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8D" w:rsidRDefault="00FF1B8D" w:rsidP="00FF1B8D">
      <w:pPr>
        <w:jc w:val="center"/>
        <w:rPr>
          <w:b/>
          <w:sz w:val="19"/>
        </w:rPr>
      </w:pPr>
      <w:r>
        <w:rPr>
          <w:sz w:val="24"/>
        </w:rPr>
        <w:t>GENERALNA DYREKCJA DRÓG PUBLICZNYCH</w:t>
      </w:r>
    </w:p>
    <w:p w:rsidR="00FF1B8D" w:rsidRDefault="00FF1B8D" w:rsidP="00FF1B8D">
      <w:pPr>
        <w:jc w:val="center"/>
        <w:rPr>
          <w:b/>
          <w:sz w:val="28"/>
        </w:rPr>
      </w:pPr>
    </w:p>
    <w:p w:rsidR="00FF1B8D" w:rsidRDefault="00FF1B8D" w:rsidP="00FF1B8D">
      <w:pPr>
        <w:jc w:val="center"/>
        <w:rPr>
          <w:b/>
          <w:sz w:val="28"/>
        </w:rPr>
      </w:pPr>
    </w:p>
    <w:p w:rsidR="00FF1B8D" w:rsidRDefault="00FF1B8D" w:rsidP="00FF1B8D">
      <w:pPr>
        <w:jc w:val="center"/>
        <w:rPr>
          <w:b/>
          <w:sz w:val="28"/>
        </w:rPr>
      </w:pPr>
    </w:p>
    <w:p w:rsidR="00FF1B8D" w:rsidRDefault="00FF1B8D" w:rsidP="00FF1B8D">
      <w:pPr>
        <w:jc w:val="center"/>
        <w:rPr>
          <w:b/>
          <w:sz w:val="28"/>
        </w:rPr>
      </w:pPr>
    </w:p>
    <w:p w:rsidR="00FF1B8D" w:rsidRDefault="00FF1B8D" w:rsidP="00FF1B8D">
      <w:pPr>
        <w:jc w:val="center"/>
        <w:rPr>
          <w:b/>
          <w:sz w:val="28"/>
        </w:rPr>
      </w:pPr>
      <w:r>
        <w:rPr>
          <w:sz w:val="28"/>
        </w:rPr>
        <w:t>OGÓLNE SPECYFIKACJE TECHNICZNE</w:t>
      </w:r>
    </w:p>
    <w:p w:rsidR="00FF1B8D" w:rsidRDefault="00FF1B8D" w:rsidP="00FF1B8D">
      <w:pPr>
        <w:jc w:val="center"/>
        <w:rPr>
          <w:b/>
          <w:sz w:val="28"/>
        </w:rPr>
      </w:pPr>
    </w:p>
    <w:p w:rsidR="00FF1B8D" w:rsidRDefault="00FF1B8D" w:rsidP="00FF1B8D">
      <w:pPr>
        <w:jc w:val="center"/>
        <w:rPr>
          <w:b/>
          <w:sz w:val="28"/>
        </w:rPr>
      </w:pPr>
    </w:p>
    <w:p w:rsidR="00FF1B8D" w:rsidRDefault="00FF1B8D" w:rsidP="00FF1B8D">
      <w:pPr>
        <w:jc w:val="center"/>
        <w:rPr>
          <w:b/>
          <w:sz w:val="28"/>
        </w:rPr>
      </w:pPr>
    </w:p>
    <w:p w:rsidR="00FF1B8D" w:rsidRDefault="00FF1B8D" w:rsidP="00FF1B8D">
      <w:pPr>
        <w:jc w:val="center"/>
        <w:rPr>
          <w:b/>
          <w:sz w:val="28"/>
        </w:rPr>
      </w:pPr>
    </w:p>
    <w:p w:rsidR="00FF1B8D" w:rsidRDefault="00FF1B8D" w:rsidP="00FF1B8D">
      <w:pPr>
        <w:jc w:val="center"/>
        <w:rPr>
          <w:b/>
          <w:sz w:val="28"/>
        </w:rPr>
      </w:pPr>
      <w:r>
        <w:rPr>
          <w:b/>
          <w:sz w:val="28"/>
        </w:rPr>
        <w:t>D - 01.00.00</w:t>
      </w:r>
    </w:p>
    <w:p w:rsidR="00FF1B8D" w:rsidRDefault="00FF1B8D" w:rsidP="00FF1B8D">
      <w:pPr>
        <w:jc w:val="center"/>
        <w:rPr>
          <w:b/>
          <w:sz w:val="27"/>
        </w:rPr>
      </w:pPr>
    </w:p>
    <w:p w:rsidR="00FF1B8D" w:rsidRDefault="00FF1B8D" w:rsidP="00FF1B8D">
      <w:pPr>
        <w:jc w:val="center"/>
        <w:rPr>
          <w:b/>
          <w:sz w:val="27"/>
        </w:rPr>
      </w:pPr>
      <w:r>
        <w:rPr>
          <w:b/>
          <w:sz w:val="28"/>
        </w:rPr>
        <w:t>ROBOTY PRZYGOTOWAWCZE</w:t>
      </w:r>
    </w:p>
    <w:p w:rsidR="00FF1B8D" w:rsidRDefault="00FF1B8D" w:rsidP="00FF1B8D">
      <w:pPr>
        <w:jc w:val="center"/>
        <w:rPr>
          <w:b/>
          <w:sz w:val="28"/>
        </w:rPr>
      </w:pPr>
    </w:p>
    <w:p w:rsidR="00FF1B8D" w:rsidRDefault="00FF1B8D" w:rsidP="00FF1B8D">
      <w:pPr>
        <w:jc w:val="center"/>
        <w:rPr>
          <w:b/>
          <w:sz w:val="28"/>
        </w:rPr>
      </w:pPr>
    </w:p>
    <w:p w:rsidR="00FF1B8D" w:rsidRDefault="00FF1B8D" w:rsidP="00FF1B8D">
      <w:pPr>
        <w:jc w:val="center"/>
        <w:rPr>
          <w:b/>
          <w:sz w:val="28"/>
        </w:rPr>
      </w:pPr>
    </w:p>
    <w:p w:rsidR="00FF1B8D" w:rsidRDefault="00FF1B8D" w:rsidP="00FF1B8D">
      <w:pPr>
        <w:jc w:val="center"/>
        <w:rPr>
          <w:b/>
          <w:sz w:val="28"/>
        </w:rPr>
      </w:pPr>
    </w:p>
    <w:p w:rsidR="00FF1B8D" w:rsidRDefault="00FF1B8D" w:rsidP="00FF1B8D">
      <w:pPr>
        <w:jc w:val="center"/>
        <w:rPr>
          <w:b/>
          <w:sz w:val="28"/>
        </w:rPr>
      </w:pPr>
    </w:p>
    <w:p w:rsidR="00FF1B8D" w:rsidRDefault="00FF1B8D" w:rsidP="00FF1B8D">
      <w:pPr>
        <w:jc w:val="center"/>
        <w:rPr>
          <w:b/>
          <w:sz w:val="28"/>
        </w:rPr>
      </w:pPr>
    </w:p>
    <w:p w:rsidR="00FF1B8D" w:rsidRDefault="00FF1B8D" w:rsidP="00FF1B8D">
      <w:pPr>
        <w:jc w:val="center"/>
        <w:rPr>
          <w:b/>
          <w:sz w:val="28"/>
        </w:rPr>
      </w:pPr>
    </w:p>
    <w:p w:rsidR="00FF1B8D" w:rsidRDefault="00FF1B8D" w:rsidP="00FF1B8D">
      <w:pPr>
        <w:jc w:val="center"/>
        <w:rPr>
          <w:b/>
          <w:sz w:val="28"/>
        </w:rPr>
      </w:pPr>
    </w:p>
    <w:p w:rsidR="00FF1B8D" w:rsidRDefault="00FF1B8D" w:rsidP="00FF1B8D">
      <w:pPr>
        <w:jc w:val="center"/>
        <w:rPr>
          <w:b/>
          <w:sz w:val="28"/>
        </w:rPr>
      </w:pPr>
    </w:p>
    <w:p w:rsidR="00FF1B8D" w:rsidRDefault="00FF1B8D" w:rsidP="00FF1B8D">
      <w:pPr>
        <w:jc w:val="center"/>
        <w:rPr>
          <w:b/>
          <w:sz w:val="28"/>
        </w:rPr>
      </w:pPr>
    </w:p>
    <w:p w:rsidR="00FF1B8D" w:rsidRDefault="00FF1B8D" w:rsidP="00FF1B8D">
      <w:pPr>
        <w:jc w:val="center"/>
        <w:rPr>
          <w:b/>
          <w:sz w:val="28"/>
        </w:rPr>
      </w:pPr>
    </w:p>
    <w:p w:rsidR="00FF1B8D" w:rsidRDefault="00FF1B8D" w:rsidP="00FF1B8D">
      <w:pPr>
        <w:jc w:val="center"/>
        <w:rPr>
          <w:b/>
          <w:sz w:val="28"/>
        </w:rPr>
      </w:pPr>
    </w:p>
    <w:p w:rsidR="00FF1B8D" w:rsidRDefault="00FF1B8D" w:rsidP="00FF1B8D">
      <w:pPr>
        <w:jc w:val="center"/>
        <w:rPr>
          <w:b/>
          <w:sz w:val="28"/>
        </w:rPr>
      </w:pPr>
    </w:p>
    <w:p w:rsidR="00FF1B8D" w:rsidRDefault="00FF1B8D" w:rsidP="00FF1B8D">
      <w:pPr>
        <w:jc w:val="center"/>
        <w:rPr>
          <w:b/>
          <w:sz w:val="28"/>
        </w:rPr>
      </w:pPr>
    </w:p>
    <w:p w:rsidR="00FF1B8D" w:rsidRDefault="00FF1B8D" w:rsidP="00FF1B8D">
      <w:pPr>
        <w:jc w:val="center"/>
        <w:rPr>
          <w:b/>
          <w:sz w:val="28"/>
        </w:rPr>
      </w:pPr>
    </w:p>
    <w:p w:rsidR="00FF1B8D" w:rsidRDefault="00FF1B8D" w:rsidP="00FF1B8D">
      <w:pPr>
        <w:jc w:val="center"/>
        <w:rPr>
          <w:b/>
          <w:sz w:val="28"/>
        </w:rPr>
      </w:pPr>
    </w:p>
    <w:p w:rsidR="00FF1B8D" w:rsidRDefault="00FF1B8D" w:rsidP="00FF1B8D">
      <w:pPr>
        <w:jc w:val="center"/>
        <w:rPr>
          <w:b/>
          <w:sz w:val="28"/>
        </w:rPr>
      </w:pPr>
    </w:p>
    <w:p w:rsidR="00FF1B8D" w:rsidRDefault="00FF1B8D" w:rsidP="00FF1B8D">
      <w:pPr>
        <w:jc w:val="center"/>
        <w:rPr>
          <w:b/>
          <w:sz w:val="28"/>
        </w:rPr>
      </w:pPr>
    </w:p>
    <w:p w:rsidR="00FF1B8D" w:rsidRDefault="00FF1B8D" w:rsidP="00FF1B8D">
      <w:pPr>
        <w:jc w:val="center"/>
        <w:rPr>
          <w:b/>
          <w:sz w:val="28"/>
        </w:rPr>
      </w:pPr>
    </w:p>
    <w:p w:rsidR="00FF1B8D" w:rsidRDefault="00FF1B8D" w:rsidP="00FF1B8D">
      <w:pPr>
        <w:jc w:val="center"/>
        <w:rPr>
          <w:b/>
          <w:sz w:val="28"/>
        </w:rPr>
      </w:pPr>
    </w:p>
    <w:p w:rsidR="00FF1B8D" w:rsidRDefault="00FF1B8D" w:rsidP="00FF1B8D">
      <w:pPr>
        <w:jc w:val="center"/>
        <w:rPr>
          <w:b/>
          <w:sz w:val="27"/>
        </w:rPr>
      </w:pPr>
      <w:r>
        <w:rPr>
          <w:sz w:val="24"/>
        </w:rPr>
        <w:t>Warszawa</w:t>
      </w:r>
      <w:r>
        <w:rPr>
          <w:sz w:val="23"/>
        </w:rPr>
        <w:t xml:space="preserve"> </w:t>
      </w:r>
      <w:r>
        <w:rPr>
          <w:sz w:val="24"/>
        </w:rPr>
        <w:t>1998</w:t>
      </w:r>
    </w:p>
    <w:p w:rsidR="00FF1B8D" w:rsidRDefault="00FF1B8D" w:rsidP="00FF1B8D">
      <w:pPr>
        <w:ind w:firstLine="709"/>
        <w:jc w:val="center"/>
      </w:pPr>
      <w:r>
        <w:rPr>
          <w:b/>
          <w:sz w:val="28"/>
        </w:rPr>
        <w:br w:type="page"/>
      </w:r>
      <w:r>
        <w:lastRenderedPageBreak/>
        <w:t>Opracowanie wykonano na zlecenie</w:t>
      </w:r>
    </w:p>
    <w:p w:rsidR="00FF1B8D" w:rsidRDefault="00FF1B8D" w:rsidP="00FF1B8D">
      <w:pPr>
        <w:spacing w:after="360"/>
        <w:jc w:val="center"/>
        <w:rPr>
          <w:sz w:val="19"/>
        </w:rPr>
      </w:pPr>
      <w:r>
        <w:rPr>
          <w:spacing w:val="40"/>
        </w:rPr>
        <w:t>Generalnej Dyrekcji Dróg Publicznych</w:t>
      </w:r>
    </w:p>
    <w:p w:rsidR="00FF1B8D" w:rsidRDefault="00FF1B8D" w:rsidP="00FF1B8D">
      <w:pPr>
        <w:spacing w:after="360"/>
        <w:rPr>
          <w:sz w:val="19"/>
        </w:rPr>
      </w:pPr>
      <w:r>
        <w:t>Zgodnie z decyzją Generalnego Dyrektora Dróg Publicznych niniejsza ogólna specyfikacja techniczna stanowi obowiązującą podstawę sporządzenia szczegółowej specyfikacji technicznej przy zlecaniu i realizacji robót na drogach krajowych i wojewódzkich oraz jest zalecona do wykorzystania przy zlecaniu robót na drogach miejskich i gminnych.</w:t>
      </w:r>
    </w:p>
    <w:p w:rsidR="00FF1B8D" w:rsidRDefault="00FF1B8D" w:rsidP="00FF1B8D">
      <w:pPr>
        <w:jc w:val="center"/>
      </w:pPr>
      <w:r>
        <w:t>Jednostka autorska,</w:t>
      </w:r>
    </w:p>
    <w:p w:rsidR="00FF1B8D" w:rsidRDefault="00FF1B8D" w:rsidP="00FF1B8D">
      <w:pPr>
        <w:jc w:val="center"/>
      </w:pPr>
      <w:r>
        <w:t>opracowanie edytorskie i rozpowszechnienie:</w:t>
      </w:r>
    </w:p>
    <w:p w:rsidR="00FF1B8D" w:rsidRDefault="00FF1B8D" w:rsidP="00FF1B8D">
      <w:pPr>
        <w:jc w:val="center"/>
      </w:pPr>
      <w:r>
        <w:rPr>
          <w:spacing w:val="6"/>
        </w:rPr>
        <w:t>Branżowy Zakład Doświadczalny Budownictwa Drogowego i Mostowego, Sp. z o.o.</w:t>
      </w:r>
    </w:p>
    <w:p w:rsidR="00FF1B8D" w:rsidRDefault="00FF1B8D" w:rsidP="00FF1B8D">
      <w:pPr>
        <w:jc w:val="center"/>
      </w:pPr>
      <w:r>
        <w:t>03-808 Warszawa, ul. Mińska 25, tel./fax (0-22) 871-87-90</w:t>
      </w:r>
    </w:p>
    <w:p w:rsidR="00FF1B8D" w:rsidRDefault="00FF1B8D" w:rsidP="00FF1B8D">
      <w:pPr>
        <w:spacing w:after="360"/>
        <w:jc w:val="center"/>
      </w:pPr>
      <w:r>
        <w:t>www.drogowa.strefa.pl</w:t>
      </w:r>
    </w:p>
    <w:p w:rsidR="00FF1B8D" w:rsidRDefault="00FF1B8D" w:rsidP="00FF1B8D">
      <w:pPr>
        <w:jc w:val="center"/>
      </w:pPr>
      <w:r>
        <w:t>Konsultacje:</w:t>
      </w:r>
    </w:p>
    <w:p w:rsidR="00FF1B8D" w:rsidRDefault="00FF1B8D" w:rsidP="00FF1B8D">
      <w:pPr>
        <w:spacing w:after="360"/>
        <w:jc w:val="center"/>
        <w:rPr>
          <w:sz w:val="19"/>
        </w:rPr>
      </w:pPr>
      <w:r>
        <w:t>Wydział Budowy Generalnej Dyrekcji Dróg Publicznych w Warszawie</w:t>
      </w:r>
    </w:p>
    <w:p w:rsidR="00FF1B8D" w:rsidRDefault="00FF1B8D" w:rsidP="00FF1B8D">
      <w:r>
        <w:t>Treść ogólnej specyfikacji technicznej jest aktualna na dzień 30 kwietnia 1998 r.</w:t>
      </w:r>
    </w:p>
    <w:p w:rsidR="00FF1B8D" w:rsidRDefault="00FF1B8D" w:rsidP="00FF1B8D">
      <w:pPr>
        <w:rPr>
          <w:sz w:val="19"/>
        </w:rPr>
      </w:pPr>
      <w:r>
        <w:t>Przy sporządzaniu szczegółowej specyfikacji technicznej należy ewentualnie uaktualnić przepisy zawarte w wykorzystywanej niniejszej ogólnej specyfikacji technicznej.</w:t>
      </w:r>
    </w:p>
    <w:p w:rsidR="00FF1B8D" w:rsidRDefault="00FF1B8D" w:rsidP="00FF1B8D">
      <w:pPr>
        <w:rPr>
          <w:sz w:val="19"/>
        </w:rPr>
      </w:pPr>
    </w:p>
    <w:p w:rsidR="00FF1B8D" w:rsidRDefault="00FF1B8D" w:rsidP="00FF1B8D">
      <w:pPr>
        <w:pBdr>
          <w:bottom w:val="single" w:sz="6" w:space="1" w:color="auto"/>
        </w:pBdr>
        <w:rPr>
          <w:sz w:val="19"/>
        </w:rPr>
      </w:pPr>
    </w:p>
    <w:p w:rsidR="00FF1B8D" w:rsidRDefault="00FF1B8D" w:rsidP="00FF1B8D">
      <w:pPr>
        <w:spacing w:before="240" w:after="120"/>
        <w:jc w:val="center"/>
        <w:rPr>
          <w:b/>
          <w:kern w:val="20"/>
        </w:rPr>
      </w:pPr>
      <w:r>
        <w:rPr>
          <w:b/>
        </w:rPr>
        <w:t xml:space="preserve">SPIS </w:t>
      </w:r>
      <w:r>
        <w:rPr>
          <w:b/>
          <w:kern w:val="20"/>
        </w:rPr>
        <w:t>SPECYFIKACJI</w:t>
      </w:r>
    </w:p>
    <w:p w:rsidR="00FF1B8D" w:rsidRDefault="00FF1B8D" w:rsidP="00FF1B8D">
      <w:pPr>
        <w:jc w:val="center"/>
        <w:rPr>
          <w:b/>
        </w:rPr>
      </w:pPr>
      <w:r>
        <w:rPr>
          <w:b/>
        </w:rPr>
        <w:t>D - 01.00.00</w:t>
      </w:r>
    </w:p>
    <w:p w:rsidR="00FF1B8D" w:rsidRDefault="00FF1B8D" w:rsidP="00FF1B8D">
      <w:pPr>
        <w:spacing w:after="120"/>
        <w:jc w:val="center"/>
        <w:rPr>
          <w:b/>
        </w:rPr>
      </w:pPr>
      <w:r>
        <w:rPr>
          <w:b/>
        </w:rPr>
        <w:t>ROBOTY  PRZYGOTOWAWCZE</w:t>
      </w:r>
    </w:p>
    <w:p w:rsidR="00FF1B8D" w:rsidRDefault="00FF1B8D" w:rsidP="00FF1B8D">
      <w:pPr>
        <w:tabs>
          <w:tab w:val="left" w:pos="284"/>
          <w:tab w:val="left" w:pos="1134"/>
          <w:tab w:val="right" w:leader="dot" w:pos="7371"/>
          <w:tab w:val="right" w:leader="dot" w:pos="8789"/>
        </w:tabs>
        <w:ind w:left="90"/>
        <w:rPr>
          <w:b/>
        </w:rPr>
      </w:pPr>
      <w:r>
        <w:rPr>
          <w:b/>
        </w:rPr>
        <w:t xml:space="preserve">D-01.01.01 </w:t>
      </w:r>
      <w:r>
        <w:rPr>
          <w:b/>
        </w:rPr>
        <w:tab/>
        <w:t xml:space="preserve">ODTWORZENIE TRASY I PUNKTÓW WYSOKOŚCIOWYCH </w:t>
      </w:r>
      <w:r>
        <w:tab/>
        <w:t>3</w:t>
      </w:r>
    </w:p>
    <w:p w:rsidR="00FF1B8D" w:rsidRDefault="00FF1B8D" w:rsidP="00FF1B8D">
      <w:pPr>
        <w:tabs>
          <w:tab w:val="left" w:pos="284"/>
          <w:tab w:val="left" w:pos="1134"/>
          <w:tab w:val="right" w:leader="dot" w:pos="7371"/>
          <w:tab w:val="right" w:leader="dot" w:pos="8789"/>
        </w:tabs>
        <w:ind w:left="90"/>
        <w:rPr>
          <w:b/>
        </w:rPr>
      </w:pPr>
      <w:r>
        <w:rPr>
          <w:b/>
        </w:rPr>
        <w:t xml:space="preserve">D-01.02.01 </w:t>
      </w:r>
      <w:r>
        <w:rPr>
          <w:b/>
        </w:rPr>
        <w:tab/>
        <w:t>USUNIĘCIE DRZEW I KRZAKÓW</w:t>
      </w:r>
      <w:r>
        <w:tab/>
        <w:t>13</w:t>
      </w:r>
    </w:p>
    <w:p w:rsidR="00FF1B8D" w:rsidRDefault="00FF1B8D" w:rsidP="00FF1B8D">
      <w:pPr>
        <w:tabs>
          <w:tab w:val="left" w:pos="284"/>
          <w:tab w:val="left" w:pos="1134"/>
          <w:tab w:val="right" w:leader="dot" w:pos="7371"/>
          <w:tab w:val="right" w:leader="dot" w:pos="8789"/>
        </w:tabs>
        <w:ind w:left="90"/>
        <w:rPr>
          <w:b/>
        </w:rPr>
      </w:pPr>
      <w:r>
        <w:rPr>
          <w:b/>
        </w:rPr>
        <w:t>D-01.02.02</w:t>
      </w:r>
      <w:r>
        <w:rPr>
          <w:b/>
        </w:rPr>
        <w:tab/>
        <w:t xml:space="preserve">ZDJĘCIE WARSTWY HUMUSU I/LUB DARNINY </w:t>
      </w:r>
      <w:r>
        <w:tab/>
        <w:t>21</w:t>
      </w:r>
    </w:p>
    <w:p w:rsidR="00FF1B8D" w:rsidRDefault="00FF1B8D" w:rsidP="00FF1B8D">
      <w:pPr>
        <w:tabs>
          <w:tab w:val="left" w:pos="284"/>
          <w:tab w:val="left" w:pos="1134"/>
          <w:tab w:val="right" w:leader="dot" w:pos="7371"/>
          <w:tab w:val="right" w:leader="dot" w:pos="8789"/>
        </w:tabs>
        <w:ind w:left="90"/>
        <w:rPr>
          <w:b/>
        </w:rPr>
      </w:pPr>
      <w:r>
        <w:rPr>
          <w:b/>
        </w:rPr>
        <w:t>D-01.02.03</w:t>
      </w:r>
      <w:r>
        <w:rPr>
          <w:b/>
        </w:rPr>
        <w:tab/>
        <w:t>WYBURZENIE OBIEKTÓW BUDOWLANYCH</w:t>
      </w:r>
      <w:r>
        <w:tab/>
        <w:t>27</w:t>
      </w:r>
    </w:p>
    <w:p w:rsidR="00FF1B8D" w:rsidRDefault="00FF1B8D" w:rsidP="00FF1B8D">
      <w:pPr>
        <w:tabs>
          <w:tab w:val="left" w:pos="284"/>
          <w:tab w:val="left" w:pos="1134"/>
          <w:tab w:val="right" w:leader="dot" w:pos="7371"/>
          <w:tab w:val="right" w:leader="dot" w:pos="8789"/>
        </w:tabs>
        <w:ind w:left="90"/>
        <w:rPr>
          <w:b/>
        </w:rPr>
      </w:pPr>
      <w:r>
        <w:rPr>
          <w:b/>
        </w:rPr>
        <w:t>D-01.02.04</w:t>
      </w:r>
      <w:r>
        <w:rPr>
          <w:b/>
        </w:rPr>
        <w:tab/>
        <w:t xml:space="preserve">ROZBIÓRKA ELEMENTÓW DRÓG, OGRODZEŃ </w:t>
      </w:r>
    </w:p>
    <w:p w:rsidR="00FF1B8D" w:rsidRDefault="00FF1B8D" w:rsidP="00FF1B8D">
      <w:pPr>
        <w:tabs>
          <w:tab w:val="left" w:pos="284"/>
          <w:tab w:val="left" w:pos="1134"/>
          <w:tab w:val="right" w:leader="dot" w:pos="7371"/>
          <w:tab w:val="right" w:leader="dot" w:pos="8789"/>
        </w:tabs>
        <w:ind w:left="90"/>
      </w:pPr>
      <w:r>
        <w:rPr>
          <w:b/>
        </w:rPr>
        <w:tab/>
      </w:r>
      <w:r>
        <w:rPr>
          <w:b/>
        </w:rPr>
        <w:tab/>
        <w:t xml:space="preserve">I PRZEPUSTÓW </w:t>
      </w:r>
      <w:r>
        <w:tab/>
        <w:t>33</w:t>
      </w:r>
    </w:p>
    <w:p w:rsidR="00FF1B8D" w:rsidRDefault="00FF1B8D" w:rsidP="00FF1B8D">
      <w:pPr>
        <w:tabs>
          <w:tab w:val="left" w:pos="284"/>
          <w:tab w:val="left" w:pos="1134"/>
          <w:tab w:val="right" w:leader="dot" w:pos="7371"/>
          <w:tab w:val="right" w:leader="dot" w:pos="8789"/>
        </w:tabs>
        <w:ind w:left="90"/>
        <w:rPr>
          <w:b/>
        </w:rPr>
      </w:pPr>
    </w:p>
    <w:p w:rsidR="00FF1B8D" w:rsidRDefault="00FF1B8D" w:rsidP="00FF1B8D">
      <w:pPr>
        <w:pBdr>
          <w:top w:val="single" w:sz="6" w:space="1" w:color="auto"/>
        </w:pBdr>
        <w:tabs>
          <w:tab w:val="left" w:pos="284"/>
          <w:tab w:val="right" w:leader="dot" w:pos="8789"/>
        </w:tabs>
        <w:jc w:val="center"/>
        <w:rPr>
          <w:b/>
        </w:rPr>
      </w:pPr>
    </w:p>
    <w:p w:rsidR="00FF1B8D" w:rsidRDefault="00FF1B8D" w:rsidP="00FF1B8D">
      <w:pPr>
        <w:pBdr>
          <w:top w:val="single" w:sz="6" w:space="1" w:color="auto"/>
        </w:pBdr>
        <w:tabs>
          <w:tab w:val="left" w:pos="284"/>
          <w:tab w:val="right" w:leader="dot" w:pos="8789"/>
        </w:tabs>
        <w:spacing w:before="120" w:after="120"/>
        <w:jc w:val="center"/>
        <w:rPr>
          <w:b/>
        </w:rPr>
      </w:pPr>
      <w:r>
        <w:rPr>
          <w:b/>
        </w:rPr>
        <w:t>NAJWAŻNIEJSZE OZNACZENIA I SKRÓTY</w:t>
      </w:r>
    </w:p>
    <w:tbl>
      <w:tblPr>
        <w:tblW w:w="0" w:type="auto"/>
        <w:tblInd w:w="1690" w:type="dxa"/>
        <w:tblLayout w:type="fixed"/>
        <w:tblCellMar>
          <w:left w:w="70" w:type="dxa"/>
          <w:right w:w="70" w:type="dxa"/>
        </w:tblCellMar>
        <w:tblLook w:val="0000" w:firstRow="0" w:lastRow="0" w:firstColumn="0" w:lastColumn="0" w:noHBand="0" w:noVBand="0"/>
      </w:tblPr>
      <w:tblGrid>
        <w:gridCol w:w="810"/>
        <w:gridCol w:w="3420"/>
      </w:tblGrid>
      <w:tr w:rsidR="00FF1B8D" w:rsidTr="00B245A9">
        <w:tc>
          <w:tcPr>
            <w:tcW w:w="810" w:type="dxa"/>
          </w:tcPr>
          <w:p w:rsidR="00FF1B8D" w:rsidRDefault="00FF1B8D" w:rsidP="00B245A9">
            <w:pPr>
              <w:tabs>
                <w:tab w:val="right" w:leader="dot" w:pos="-1985"/>
                <w:tab w:val="left" w:pos="284"/>
              </w:tabs>
              <w:jc w:val="left"/>
            </w:pPr>
            <w:r>
              <w:t>OST</w:t>
            </w:r>
          </w:p>
        </w:tc>
        <w:tc>
          <w:tcPr>
            <w:tcW w:w="3420" w:type="dxa"/>
          </w:tcPr>
          <w:p w:rsidR="00FF1B8D" w:rsidRDefault="00FF1B8D" w:rsidP="00B245A9">
            <w:pPr>
              <w:tabs>
                <w:tab w:val="right" w:leader="dot" w:pos="-1985"/>
                <w:tab w:val="left" w:pos="284"/>
              </w:tabs>
            </w:pPr>
            <w:r>
              <w:t>- ogólna specyfikacja techniczna</w:t>
            </w:r>
          </w:p>
        </w:tc>
      </w:tr>
      <w:tr w:rsidR="00FF1B8D" w:rsidTr="00B245A9">
        <w:tc>
          <w:tcPr>
            <w:tcW w:w="810" w:type="dxa"/>
          </w:tcPr>
          <w:p w:rsidR="00FF1B8D" w:rsidRDefault="00FF1B8D" w:rsidP="00B245A9">
            <w:pPr>
              <w:tabs>
                <w:tab w:val="right" w:leader="dot" w:pos="-1985"/>
                <w:tab w:val="left" w:pos="284"/>
              </w:tabs>
              <w:jc w:val="left"/>
            </w:pPr>
            <w:r>
              <w:t>SST</w:t>
            </w:r>
          </w:p>
        </w:tc>
        <w:tc>
          <w:tcPr>
            <w:tcW w:w="3420" w:type="dxa"/>
          </w:tcPr>
          <w:p w:rsidR="00FF1B8D" w:rsidRDefault="00FF1B8D" w:rsidP="00B245A9">
            <w:pPr>
              <w:tabs>
                <w:tab w:val="right" w:leader="dot" w:pos="-1985"/>
                <w:tab w:val="left" w:pos="284"/>
              </w:tabs>
            </w:pPr>
            <w:r>
              <w:t>- szczegółowa specyfikacja techniczna</w:t>
            </w:r>
          </w:p>
        </w:tc>
      </w:tr>
      <w:tr w:rsidR="00FF1B8D" w:rsidTr="00B245A9">
        <w:tc>
          <w:tcPr>
            <w:tcW w:w="810" w:type="dxa"/>
          </w:tcPr>
          <w:p w:rsidR="00FF1B8D" w:rsidRDefault="00FF1B8D" w:rsidP="00B245A9">
            <w:pPr>
              <w:tabs>
                <w:tab w:val="right" w:leader="dot" w:pos="-1985"/>
                <w:tab w:val="left" w:pos="284"/>
              </w:tabs>
              <w:jc w:val="left"/>
            </w:pPr>
            <w:r>
              <w:t>GUGiK</w:t>
            </w:r>
          </w:p>
        </w:tc>
        <w:tc>
          <w:tcPr>
            <w:tcW w:w="3420" w:type="dxa"/>
          </w:tcPr>
          <w:p w:rsidR="00FF1B8D" w:rsidRDefault="00FF1B8D" w:rsidP="00B245A9">
            <w:pPr>
              <w:tabs>
                <w:tab w:val="right" w:leader="dot" w:pos="-1985"/>
                <w:tab w:val="left" w:pos="284"/>
              </w:tabs>
            </w:pPr>
            <w:r>
              <w:t>- Główny Urząd Geodezji i Kartografii</w:t>
            </w:r>
          </w:p>
        </w:tc>
      </w:tr>
    </w:tbl>
    <w:p w:rsidR="00FF1B8D" w:rsidRDefault="00FF1B8D" w:rsidP="00FF1B8D">
      <w:pPr>
        <w:rPr>
          <w:sz w:val="19"/>
        </w:rPr>
      </w:pPr>
    </w:p>
    <w:p w:rsidR="00FF1B8D" w:rsidRDefault="00FF1B8D" w:rsidP="00FF1B8D">
      <w:pPr>
        <w:rPr>
          <w:sz w:val="19"/>
        </w:rPr>
      </w:pPr>
    </w:p>
    <w:p w:rsidR="00FF1B8D" w:rsidRDefault="00FF1B8D" w:rsidP="00FF1B8D">
      <w:pPr>
        <w:rPr>
          <w:sz w:val="19"/>
        </w:rPr>
      </w:pPr>
    </w:p>
    <w:p w:rsidR="00FF1B8D" w:rsidRDefault="00FF1B8D" w:rsidP="00FF1B8D">
      <w:pPr>
        <w:rPr>
          <w:sz w:val="19"/>
        </w:rPr>
        <w:sectPr w:rsidR="00FF1B8D">
          <w:headerReference w:type="default" r:id="rId7"/>
          <w:pgSz w:w="11907" w:h="16840" w:code="9"/>
          <w:pgMar w:top="2835" w:right="2268" w:bottom="2835" w:left="2268" w:header="1985" w:footer="1531" w:gutter="0"/>
          <w:cols w:space="708"/>
          <w:titlePg/>
        </w:sectPr>
      </w:pPr>
    </w:p>
    <w:p w:rsidR="00FF1B8D" w:rsidRDefault="00FF1B8D" w:rsidP="00FF1B8D">
      <w:pPr>
        <w:jc w:val="center"/>
        <w:rPr>
          <w:sz w:val="24"/>
        </w:rPr>
      </w:pPr>
    </w:p>
    <w:p w:rsidR="00FF1B8D" w:rsidRDefault="00FF1B8D" w:rsidP="00FF1B8D">
      <w:pPr>
        <w:jc w:val="center"/>
        <w:rPr>
          <w:sz w:val="24"/>
        </w:rPr>
      </w:pPr>
    </w:p>
    <w:p w:rsidR="00FF1B8D" w:rsidRDefault="00FF1B8D" w:rsidP="00FF1B8D">
      <w:pPr>
        <w:jc w:val="center"/>
        <w:rPr>
          <w:sz w:val="24"/>
        </w:rPr>
      </w:pPr>
    </w:p>
    <w:p w:rsidR="00FF1B8D" w:rsidRDefault="00FF1B8D" w:rsidP="00FF1B8D">
      <w:pPr>
        <w:jc w:val="center"/>
        <w:rPr>
          <w:b/>
          <w:sz w:val="19"/>
        </w:rPr>
      </w:pPr>
      <w:r>
        <w:rPr>
          <w:sz w:val="24"/>
        </w:rPr>
        <w:t>GENERALNA DYREKCJA DRÓG PUBLICZNYCH</w:t>
      </w: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r>
        <w:rPr>
          <w:sz w:val="28"/>
        </w:rPr>
        <w:t>OGÓLNE SPECYFIKACJE TECHNICZNE</w:t>
      </w: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r>
        <w:rPr>
          <w:b/>
          <w:sz w:val="28"/>
        </w:rPr>
        <w:t>D-01.01.01</w:t>
      </w:r>
    </w:p>
    <w:p w:rsidR="00FF1B8D" w:rsidRDefault="00FF1B8D" w:rsidP="00FF1B8D">
      <w:pPr>
        <w:pStyle w:val="Standardowytekst"/>
        <w:jc w:val="center"/>
        <w:rPr>
          <w:b/>
          <w:sz w:val="28"/>
        </w:rPr>
      </w:pPr>
    </w:p>
    <w:p w:rsidR="00FF1B8D" w:rsidRDefault="00FF1B8D" w:rsidP="00FF1B8D">
      <w:pPr>
        <w:pStyle w:val="Standardowytekst"/>
        <w:jc w:val="center"/>
        <w:rPr>
          <w:b/>
          <w:sz w:val="28"/>
        </w:rPr>
      </w:pPr>
      <w:r>
        <w:rPr>
          <w:b/>
          <w:sz w:val="28"/>
        </w:rPr>
        <w:t>ODTWORZENIE  TRASY</w:t>
      </w:r>
    </w:p>
    <w:p w:rsidR="00FF1B8D" w:rsidRDefault="00FF1B8D" w:rsidP="00FF1B8D">
      <w:pPr>
        <w:pStyle w:val="Standardowytekst"/>
        <w:jc w:val="center"/>
        <w:rPr>
          <w:b/>
          <w:sz w:val="28"/>
        </w:rPr>
      </w:pPr>
      <w:r>
        <w:rPr>
          <w:b/>
          <w:sz w:val="28"/>
        </w:rPr>
        <w:t>I  PUNKTÓW  WYSOKOŚCIOWYCH</w:t>
      </w: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jc w:val="center"/>
        <w:rPr>
          <w:sz w:val="24"/>
        </w:rPr>
      </w:pPr>
      <w:r>
        <w:rPr>
          <w:sz w:val="24"/>
        </w:rPr>
        <w:t>Warszawa</w:t>
      </w:r>
      <w:r>
        <w:rPr>
          <w:sz w:val="23"/>
        </w:rPr>
        <w:t xml:space="preserve"> </w:t>
      </w:r>
      <w:r>
        <w:rPr>
          <w:sz w:val="24"/>
        </w:rPr>
        <w:t>1998</w:t>
      </w:r>
    </w:p>
    <w:p w:rsidR="00FF1B8D" w:rsidRDefault="00FF1B8D" w:rsidP="00FF1B8D">
      <w:pPr>
        <w:jc w:val="center"/>
        <w:rPr>
          <w:sz w:val="24"/>
        </w:rPr>
      </w:pPr>
    </w:p>
    <w:p w:rsidR="00FF1B8D" w:rsidRDefault="00FF1B8D" w:rsidP="00FF1B8D">
      <w:pPr>
        <w:jc w:val="center"/>
        <w:rPr>
          <w:sz w:val="24"/>
        </w:rPr>
      </w:pPr>
    </w:p>
    <w:p w:rsidR="00FF1B8D" w:rsidRDefault="00FF1B8D" w:rsidP="00FF1B8D">
      <w:pPr>
        <w:jc w:val="center"/>
        <w:rPr>
          <w:sz w:val="24"/>
        </w:rPr>
      </w:pPr>
    </w:p>
    <w:p w:rsidR="00FF1B8D" w:rsidRDefault="00FF1B8D" w:rsidP="00FF1B8D">
      <w:pPr>
        <w:jc w:val="center"/>
        <w:rPr>
          <w:sz w:val="24"/>
        </w:rPr>
      </w:pPr>
    </w:p>
    <w:p w:rsidR="00FF1B8D" w:rsidRDefault="00FF1B8D" w:rsidP="00FF1B8D">
      <w:pPr>
        <w:jc w:val="center"/>
        <w:rPr>
          <w:sz w:val="24"/>
        </w:rPr>
      </w:pPr>
    </w:p>
    <w:p w:rsidR="00FF1B8D" w:rsidRDefault="00FF1B8D" w:rsidP="00FF1B8D">
      <w:pPr>
        <w:jc w:val="center"/>
        <w:rPr>
          <w:sz w:val="24"/>
        </w:rPr>
      </w:pPr>
    </w:p>
    <w:p w:rsidR="00FF1B8D" w:rsidRDefault="00FF1B8D" w:rsidP="00FF1B8D">
      <w:pPr>
        <w:jc w:val="center"/>
        <w:rPr>
          <w:sz w:val="24"/>
        </w:rPr>
      </w:pPr>
    </w:p>
    <w:p w:rsidR="00FF1B8D" w:rsidRDefault="00FF1B8D" w:rsidP="00FF1B8D">
      <w:pPr>
        <w:jc w:val="center"/>
        <w:rPr>
          <w:sz w:val="24"/>
        </w:rPr>
      </w:pPr>
    </w:p>
    <w:p w:rsidR="00FF1B8D" w:rsidRDefault="00FF1B8D" w:rsidP="00FF1B8D">
      <w:pPr>
        <w:jc w:val="center"/>
        <w:rPr>
          <w:sz w:val="24"/>
        </w:rPr>
      </w:pPr>
    </w:p>
    <w:p w:rsidR="00FF1B8D" w:rsidRDefault="00FF1B8D" w:rsidP="00FF1B8D">
      <w:pPr>
        <w:pStyle w:val="Standardowytekst"/>
        <w:spacing w:after="120"/>
        <w:jc w:val="center"/>
        <w:rPr>
          <w:b/>
        </w:rPr>
      </w:pPr>
      <w:r>
        <w:rPr>
          <w:b/>
        </w:rPr>
        <w:t>SPIS TREŚCI</w:t>
      </w:r>
    </w:p>
    <w:p w:rsidR="00FF1B8D" w:rsidRDefault="00FF1B8D" w:rsidP="00FF1B8D">
      <w:pPr>
        <w:pStyle w:val="Standardowytekst"/>
        <w:jc w:val="center"/>
        <w:rPr>
          <w:b/>
        </w:rPr>
      </w:pPr>
      <w:r>
        <w:rPr>
          <w:b/>
        </w:rPr>
        <w:t>D-01.01.01</w:t>
      </w:r>
    </w:p>
    <w:p w:rsidR="00FF1B8D" w:rsidRDefault="00FF1B8D" w:rsidP="00FF1B8D">
      <w:pPr>
        <w:pStyle w:val="Standardowytekst"/>
        <w:jc w:val="center"/>
        <w:rPr>
          <w:b/>
        </w:rPr>
      </w:pPr>
      <w:r>
        <w:rPr>
          <w:b/>
        </w:rPr>
        <w:t>ODTWORZENIE TRASY I PUNKTÓW WYSOKOŚCIOWYCH</w:t>
      </w:r>
    </w:p>
    <w:p w:rsidR="00FF1B8D" w:rsidRDefault="00FF1B8D" w:rsidP="00FF1B8D">
      <w:pPr>
        <w:pStyle w:val="Standardowytekst"/>
        <w:jc w:val="center"/>
        <w:rPr>
          <w:b/>
        </w:rPr>
      </w:pPr>
    </w:p>
    <w:p w:rsidR="00FF1B8D" w:rsidRPr="00AE3380" w:rsidRDefault="00FF1B8D" w:rsidP="00FF1B8D">
      <w:pPr>
        <w:tabs>
          <w:tab w:val="right" w:leader="dot" w:pos="7371"/>
        </w:tabs>
      </w:pPr>
      <w:r w:rsidRPr="00AE3380">
        <w:rPr>
          <w:b/>
        </w:rPr>
        <w:t xml:space="preserve">  1. WSTĘP</w:t>
      </w:r>
      <w:r w:rsidRPr="00AE3380">
        <w:tab/>
        <w:t>5</w:t>
      </w:r>
    </w:p>
    <w:p w:rsidR="00FF1B8D" w:rsidRPr="00AE3380" w:rsidRDefault="00FF1B8D" w:rsidP="00FF1B8D">
      <w:pPr>
        <w:tabs>
          <w:tab w:val="right" w:leader="dot" w:pos="7371"/>
        </w:tabs>
      </w:pPr>
      <w:r w:rsidRPr="00AE3380">
        <w:rPr>
          <w:b/>
        </w:rPr>
        <w:t xml:space="preserve">  2. MATERIAŁY</w:t>
      </w:r>
      <w:r w:rsidRPr="00AE3380">
        <w:tab/>
        <w:t>6</w:t>
      </w:r>
    </w:p>
    <w:p w:rsidR="00FF1B8D" w:rsidRPr="00AE3380" w:rsidRDefault="00FF1B8D" w:rsidP="00FF1B8D">
      <w:pPr>
        <w:tabs>
          <w:tab w:val="right" w:leader="dot" w:pos="7371"/>
        </w:tabs>
      </w:pPr>
      <w:r w:rsidRPr="00AE3380">
        <w:rPr>
          <w:b/>
        </w:rPr>
        <w:t xml:space="preserve">  3. SPRZĘT</w:t>
      </w:r>
      <w:r w:rsidRPr="00AE3380">
        <w:tab/>
        <w:t>6</w:t>
      </w:r>
    </w:p>
    <w:p w:rsidR="00FF1B8D" w:rsidRPr="00AE3380" w:rsidRDefault="00FF1B8D" w:rsidP="00FF1B8D">
      <w:pPr>
        <w:tabs>
          <w:tab w:val="right" w:leader="dot" w:pos="7371"/>
        </w:tabs>
      </w:pPr>
      <w:r w:rsidRPr="00AE3380">
        <w:rPr>
          <w:b/>
        </w:rPr>
        <w:t xml:space="preserve">  4. TRANSPORT</w:t>
      </w:r>
      <w:r w:rsidRPr="00AE3380">
        <w:tab/>
        <w:t>7</w:t>
      </w:r>
    </w:p>
    <w:p w:rsidR="00FF1B8D" w:rsidRPr="00AE3380" w:rsidRDefault="00FF1B8D" w:rsidP="00FF1B8D">
      <w:pPr>
        <w:tabs>
          <w:tab w:val="right" w:leader="dot" w:pos="7371"/>
        </w:tabs>
      </w:pPr>
      <w:r w:rsidRPr="00AE3380">
        <w:rPr>
          <w:b/>
        </w:rPr>
        <w:t xml:space="preserve">  5. WYKONANIE ROBÓT</w:t>
      </w:r>
      <w:r w:rsidRPr="00AE3380">
        <w:tab/>
        <w:t>7</w:t>
      </w:r>
    </w:p>
    <w:p w:rsidR="00FF1B8D" w:rsidRPr="00AE3380" w:rsidRDefault="00FF1B8D" w:rsidP="00FF1B8D">
      <w:pPr>
        <w:tabs>
          <w:tab w:val="right" w:leader="dot" w:pos="7371"/>
        </w:tabs>
      </w:pPr>
      <w:r w:rsidRPr="00AE3380">
        <w:rPr>
          <w:b/>
        </w:rPr>
        <w:t xml:space="preserve">  6. KONTROLA JAKOŚCI ROBÓT</w:t>
      </w:r>
      <w:r w:rsidRPr="00AE3380">
        <w:tab/>
        <w:t>9</w:t>
      </w:r>
    </w:p>
    <w:p w:rsidR="00FF1B8D" w:rsidRPr="00AE3380" w:rsidRDefault="00FF1B8D" w:rsidP="00FF1B8D">
      <w:pPr>
        <w:tabs>
          <w:tab w:val="right" w:leader="dot" w:pos="7371"/>
        </w:tabs>
      </w:pPr>
      <w:r w:rsidRPr="00AE3380">
        <w:rPr>
          <w:b/>
        </w:rPr>
        <w:t xml:space="preserve">  7. OBMIAR ROBÓT</w:t>
      </w:r>
      <w:r w:rsidRPr="00AE3380">
        <w:tab/>
        <w:t>10</w:t>
      </w:r>
    </w:p>
    <w:p w:rsidR="00FF1B8D" w:rsidRPr="00AE3380" w:rsidRDefault="00FF1B8D" w:rsidP="00FF1B8D">
      <w:pPr>
        <w:tabs>
          <w:tab w:val="right" w:leader="dot" w:pos="7371"/>
        </w:tabs>
      </w:pPr>
      <w:r w:rsidRPr="00AE3380">
        <w:rPr>
          <w:b/>
        </w:rPr>
        <w:t xml:space="preserve">  8. ODBIÓR ROBÓT</w:t>
      </w:r>
      <w:r w:rsidRPr="00AE3380">
        <w:tab/>
        <w:t>10</w:t>
      </w:r>
    </w:p>
    <w:p w:rsidR="00FF1B8D" w:rsidRPr="00AE3380" w:rsidRDefault="00FF1B8D" w:rsidP="00FF1B8D">
      <w:pPr>
        <w:tabs>
          <w:tab w:val="right" w:leader="dot" w:pos="7371"/>
        </w:tabs>
      </w:pPr>
      <w:r w:rsidRPr="00AE3380">
        <w:rPr>
          <w:b/>
        </w:rPr>
        <w:t xml:space="preserve">  9. PODSTAWA PŁATNOŚCI</w:t>
      </w:r>
      <w:r w:rsidRPr="00AE3380">
        <w:tab/>
        <w:t>10</w:t>
      </w:r>
    </w:p>
    <w:p w:rsidR="00FF1B8D" w:rsidRPr="00AE3380" w:rsidRDefault="00FF1B8D" w:rsidP="00FF1B8D">
      <w:pPr>
        <w:tabs>
          <w:tab w:val="right" w:leader="dot" w:pos="7371"/>
        </w:tabs>
      </w:pPr>
      <w:r w:rsidRPr="00AE3380">
        <w:rPr>
          <w:b/>
        </w:rPr>
        <w:t>10. PRZEPISY ZWIĄZANE</w:t>
      </w:r>
      <w:r w:rsidRPr="00AE3380">
        <w:tab/>
        <w:t>11</w:t>
      </w:r>
    </w:p>
    <w:p w:rsidR="00FF1B8D" w:rsidRPr="00AE3380" w:rsidRDefault="00FF1B8D" w:rsidP="00FF1B8D">
      <w:pPr>
        <w:rPr>
          <w:sz w:val="19"/>
        </w:rPr>
      </w:pPr>
    </w:p>
    <w:p w:rsidR="00FF1B8D" w:rsidRPr="00AE3380" w:rsidRDefault="00FF1B8D" w:rsidP="00FF1B8D">
      <w:pPr>
        <w:rPr>
          <w:sz w:val="19"/>
        </w:rPr>
      </w:pPr>
    </w:p>
    <w:p w:rsidR="00FF1B8D" w:rsidRDefault="00FF1B8D" w:rsidP="00FF1B8D">
      <w:pPr>
        <w:rPr>
          <w:sz w:val="19"/>
        </w:rPr>
      </w:pPr>
    </w:p>
    <w:p w:rsidR="00FF1B8D" w:rsidRDefault="00FF1B8D" w:rsidP="00FF1B8D">
      <w:pPr>
        <w:rPr>
          <w:sz w:val="19"/>
        </w:rPr>
      </w:pPr>
    </w:p>
    <w:p w:rsidR="00FF1B8D" w:rsidRDefault="00FF1B8D" w:rsidP="00FF1B8D">
      <w:pPr>
        <w:rPr>
          <w:sz w:val="19"/>
        </w:rPr>
      </w:pPr>
    </w:p>
    <w:p w:rsidR="00FF1B8D" w:rsidRDefault="00FF1B8D" w:rsidP="00FF1B8D">
      <w:pPr>
        <w:pStyle w:val="Nagwek1"/>
      </w:pPr>
      <w:r>
        <w:rPr>
          <w:sz w:val="19"/>
        </w:rPr>
        <w:br w:type="page"/>
      </w:r>
      <w:r>
        <w:lastRenderedPageBreak/>
        <w:t>1. WSTĘP</w:t>
      </w:r>
    </w:p>
    <w:p w:rsidR="00FF1B8D" w:rsidRDefault="00FF1B8D" w:rsidP="00FF1B8D">
      <w:pPr>
        <w:pStyle w:val="Nagwek2"/>
      </w:pPr>
      <w:r>
        <w:t>1.1.Przedmiot OST</w:t>
      </w:r>
    </w:p>
    <w:p w:rsidR="00FF1B8D" w:rsidRDefault="00FF1B8D" w:rsidP="00FF1B8D">
      <w:pPr>
        <w:tabs>
          <w:tab w:val="left" w:pos="0"/>
        </w:tabs>
      </w:pPr>
      <w:r>
        <w:rPr>
          <w:b/>
        </w:rPr>
        <w:tab/>
      </w:r>
      <w:r>
        <w:t>Przedmiotem niniejszej ogólnej specyfikacji technicznej (OST) są wymagania dotyczące wykonania i odbioru robót związanych z odtworzeniem trasy drogowej i jej punktów wysokościowych.</w:t>
      </w:r>
    </w:p>
    <w:p w:rsidR="00FF1B8D" w:rsidRDefault="00FF1B8D" w:rsidP="00FF1B8D">
      <w:pPr>
        <w:pStyle w:val="Nagwek2"/>
      </w:pPr>
      <w:r>
        <w:t>1.2. Zakres stosowania OST</w:t>
      </w:r>
    </w:p>
    <w:p w:rsidR="00FF1B8D" w:rsidRDefault="00FF1B8D" w:rsidP="00FF1B8D">
      <w:pPr>
        <w:tabs>
          <w:tab w:val="left" w:pos="0"/>
        </w:tabs>
      </w:pPr>
      <w:r>
        <w:tab/>
        <w:t>Ogólna specyfikacja techniczna (OST) stanowi obowiązującą podstawę opracowania szczegółowej specyfikacji technicznej (SST) stosowanej jako dokument przetargowy i kontraktowy przy zlecaniu i realizacji robót na drogach krajowych i wojewódzkich.</w:t>
      </w:r>
    </w:p>
    <w:p w:rsidR="00FF1B8D" w:rsidRDefault="00FF1B8D" w:rsidP="00FF1B8D">
      <w:pPr>
        <w:tabs>
          <w:tab w:val="left" w:pos="0"/>
        </w:tabs>
      </w:pPr>
      <w:r>
        <w:tab/>
        <w:t>Zaleca się wykorzystanie OST przy zlecaniu robót na drogach miejskich i gminnych.</w:t>
      </w:r>
    </w:p>
    <w:p w:rsidR="00FF1B8D" w:rsidRDefault="00FF1B8D" w:rsidP="00FF1B8D">
      <w:pPr>
        <w:pStyle w:val="Nagwek2"/>
      </w:pPr>
      <w:r>
        <w:t>1.3. Zakres robót objętych OST</w:t>
      </w:r>
    </w:p>
    <w:p w:rsidR="00FF1B8D" w:rsidRDefault="00FF1B8D" w:rsidP="00FF1B8D">
      <w:pPr>
        <w:tabs>
          <w:tab w:val="left" w:pos="0"/>
        </w:tabs>
      </w:pPr>
      <w:r>
        <w:rPr>
          <w:b/>
        </w:rPr>
        <w:tab/>
      </w:r>
      <w:r>
        <w:t>Ustalenia zawarte w niniejszej specyfikacji dotyczą zasad prowadzenia robót związanych z wszystkimi czynnościami umożliwiającymi i mającymi na celu odtworzenie w terenie przebiegu trasy drogowej oraz położenia obiektów inżynierskich.</w:t>
      </w:r>
    </w:p>
    <w:p w:rsidR="00FF1B8D" w:rsidRDefault="00FF1B8D" w:rsidP="00FF1B8D">
      <w:pPr>
        <w:tabs>
          <w:tab w:val="left" w:pos="0"/>
        </w:tabs>
        <w:spacing w:before="120"/>
      </w:pPr>
      <w:r>
        <w:rPr>
          <w:b/>
        </w:rPr>
        <w:t xml:space="preserve">1.3.1. </w:t>
      </w:r>
      <w:r>
        <w:t>Odtworzenie trasy i punktów wysokościowych</w:t>
      </w:r>
    </w:p>
    <w:p w:rsidR="00FF1B8D" w:rsidRDefault="00FF1B8D" w:rsidP="00FF1B8D">
      <w:pPr>
        <w:tabs>
          <w:tab w:val="left" w:pos="0"/>
        </w:tabs>
        <w:spacing w:before="120"/>
      </w:pPr>
      <w:r>
        <w:tab/>
        <w:t>W zakres robót pomiarowych, związanych z odtworzeniem trasy i punktów wysokościowych wchodzą:</w:t>
      </w:r>
    </w:p>
    <w:p w:rsidR="00FF1B8D" w:rsidRDefault="00FF1B8D" w:rsidP="00FF1B8D">
      <w:pPr>
        <w:numPr>
          <w:ilvl w:val="0"/>
          <w:numId w:val="1"/>
        </w:numPr>
        <w:tabs>
          <w:tab w:val="left" w:pos="0"/>
        </w:tabs>
      </w:pPr>
      <w:r>
        <w:t>sprawdzenie wyznaczenia sytuacyjnego i wysokościowego punktów głównych osi trasy   i punktów wysokościowych,</w:t>
      </w:r>
    </w:p>
    <w:p w:rsidR="00FF1B8D" w:rsidRDefault="00FF1B8D" w:rsidP="00FF1B8D">
      <w:pPr>
        <w:numPr>
          <w:ilvl w:val="0"/>
          <w:numId w:val="1"/>
        </w:numPr>
        <w:tabs>
          <w:tab w:val="left" w:pos="0"/>
        </w:tabs>
      </w:pPr>
      <w:r>
        <w:t>uzupełnienie osi trasy dodatkowymi punktami (wyznaczenie osi),</w:t>
      </w:r>
    </w:p>
    <w:p w:rsidR="00FF1B8D" w:rsidRDefault="00FF1B8D" w:rsidP="00FF1B8D">
      <w:pPr>
        <w:numPr>
          <w:ilvl w:val="0"/>
          <w:numId w:val="1"/>
        </w:numPr>
        <w:tabs>
          <w:tab w:val="left" w:pos="0"/>
        </w:tabs>
      </w:pPr>
      <w:r>
        <w:t>wyznaczenie dodatkowych punktów wysokościowych (reperów roboczych),</w:t>
      </w:r>
    </w:p>
    <w:p w:rsidR="00FF1B8D" w:rsidRDefault="00FF1B8D" w:rsidP="00FF1B8D">
      <w:pPr>
        <w:numPr>
          <w:ilvl w:val="0"/>
          <w:numId w:val="1"/>
        </w:numPr>
        <w:tabs>
          <w:tab w:val="left" w:pos="0"/>
        </w:tabs>
      </w:pPr>
      <w:r>
        <w:t>wyznaczenie przekrojów poprzecznych,</w:t>
      </w:r>
    </w:p>
    <w:p w:rsidR="00FF1B8D" w:rsidRDefault="00FF1B8D" w:rsidP="00FF1B8D">
      <w:pPr>
        <w:numPr>
          <w:ilvl w:val="0"/>
          <w:numId w:val="1"/>
        </w:numPr>
        <w:tabs>
          <w:tab w:val="left" w:pos="0"/>
        </w:tabs>
      </w:pPr>
      <w:r>
        <w:t>zastabilizowanie punktów w sposób trwały, ochrona ich przed zniszczeniem oraz oznakowanie w sposób ułatwiający odszukanie i ewentualne odtworzenie.</w:t>
      </w:r>
    </w:p>
    <w:p w:rsidR="00FF1B8D" w:rsidRDefault="00FF1B8D" w:rsidP="00FF1B8D">
      <w:pPr>
        <w:tabs>
          <w:tab w:val="left" w:pos="0"/>
        </w:tabs>
        <w:spacing w:before="120" w:after="120"/>
      </w:pPr>
      <w:r>
        <w:rPr>
          <w:b/>
        </w:rPr>
        <w:t xml:space="preserve">1.3.2. </w:t>
      </w:r>
      <w:r>
        <w:t>Wyznaczenie obiektów mostowych</w:t>
      </w:r>
    </w:p>
    <w:p w:rsidR="00FF1B8D" w:rsidRDefault="00FF1B8D" w:rsidP="00FF1B8D">
      <w:pPr>
        <w:tabs>
          <w:tab w:val="left" w:pos="0"/>
        </w:tabs>
      </w:pPr>
      <w:r>
        <w:tab/>
        <w:t>Wyznaczenie obiektów mostowych obejmuje sprawdzenie wyznaczenia osi obiektu i punktów wysokościowych, zastabilizowanie ich w sposób trwały, ochronę ich przed zniszczeniem, oznakowanie w sposób ułatwiający odszukanie i ewentualne odtworzenie oraz wyznaczenie usytuowania obiektu (kontur, podpory, punkty).</w:t>
      </w:r>
    </w:p>
    <w:p w:rsidR="00FF1B8D" w:rsidRDefault="00FF1B8D" w:rsidP="00FF1B8D">
      <w:pPr>
        <w:pStyle w:val="Nagwek2"/>
      </w:pPr>
      <w:r>
        <w:t>1.4. Określenia podstawowe</w:t>
      </w:r>
    </w:p>
    <w:p w:rsidR="00FF1B8D" w:rsidRDefault="00FF1B8D" w:rsidP="00FF1B8D">
      <w:pPr>
        <w:tabs>
          <w:tab w:val="left" w:pos="0"/>
        </w:tabs>
        <w:spacing w:after="120"/>
      </w:pPr>
      <w:r>
        <w:rPr>
          <w:b/>
        </w:rPr>
        <w:t xml:space="preserve">1.4.1. </w:t>
      </w:r>
      <w:r>
        <w:t>Punkty główne trasy - punkty załamania osi trasy, punkty kierunkowe oraz początkowy i końcowy punkt trasy.</w:t>
      </w:r>
    </w:p>
    <w:p w:rsidR="00FF1B8D" w:rsidRDefault="00FF1B8D" w:rsidP="00FF1B8D">
      <w:pPr>
        <w:tabs>
          <w:tab w:val="left" w:pos="0"/>
        </w:tabs>
      </w:pPr>
      <w:r>
        <w:rPr>
          <w:b/>
        </w:rPr>
        <w:t xml:space="preserve">1.4.2. </w:t>
      </w:r>
      <w:r>
        <w:t>Pozostałe określenia podstawowe są zgodne z obowiązującymi, odpowiednimi polskimi normami i z definicjami podanymi w OST D-M-00.00.00 „Wymagania ogólne” pkt 1.4.</w:t>
      </w:r>
    </w:p>
    <w:p w:rsidR="00FF1B8D" w:rsidRDefault="00FF1B8D" w:rsidP="00FF1B8D">
      <w:pPr>
        <w:pStyle w:val="Nagwek2"/>
      </w:pPr>
      <w:r>
        <w:t>1.5. Ogólne wymagania dotyczące robót</w:t>
      </w:r>
    </w:p>
    <w:p w:rsidR="00FF1B8D" w:rsidRDefault="00FF1B8D" w:rsidP="00FF1B8D">
      <w:pPr>
        <w:tabs>
          <w:tab w:val="left" w:pos="0"/>
        </w:tabs>
      </w:pPr>
      <w:r>
        <w:tab/>
        <w:t>Ogólne wymagania dotyczące robót podano w OST D-M-00.00.00 „Wymagania ogólne” pkt 1.5.</w:t>
      </w:r>
    </w:p>
    <w:p w:rsidR="00FF1B8D" w:rsidRDefault="00FF1B8D" w:rsidP="00FF1B8D">
      <w:pPr>
        <w:pStyle w:val="Nagwek1"/>
      </w:pPr>
      <w:r>
        <w:lastRenderedPageBreak/>
        <w:t>2. MATERIAŁY</w:t>
      </w:r>
    </w:p>
    <w:p w:rsidR="00FF1B8D" w:rsidRDefault="00FF1B8D" w:rsidP="00FF1B8D">
      <w:pPr>
        <w:pStyle w:val="Nagwek2"/>
      </w:pPr>
      <w:r>
        <w:t>2.1. Ogólne wymagania dotyczące materiałów</w:t>
      </w:r>
    </w:p>
    <w:p w:rsidR="00FF1B8D" w:rsidRDefault="00FF1B8D" w:rsidP="00FF1B8D">
      <w:pPr>
        <w:tabs>
          <w:tab w:val="left" w:pos="0"/>
        </w:tabs>
      </w:pPr>
      <w:r>
        <w:rPr>
          <w:b/>
        </w:rPr>
        <w:tab/>
      </w:r>
      <w:r>
        <w:t>Ogólne wymagania dotyczące materiałów, ich pozyskiwania i składowania podano w OST D-M-00.00.00 „Wymagania ogólne” pkt 2.</w:t>
      </w:r>
    </w:p>
    <w:p w:rsidR="00FF1B8D" w:rsidRDefault="00FF1B8D" w:rsidP="00FF1B8D">
      <w:pPr>
        <w:pStyle w:val="Nagwek2"/>
      </w:pPr>
      <w:r>
        <w:t>2.2. Rodzaje materiałów</w:t>
      </w:r>
    </w:p>
    <w:p w:rsidR="00FF1B8D" w:rsidRDefault="00FF1B8D" w:rsidP="00FF1B8D">
      <w:pPr>
        <w:tabs>
          <w:tab w:val="left" w:pos="0"/>
        </w:tabs>
      </w:pPr>
      <w:r>
        <w:tab/>
        <w:t xml:space="preserve">Do utrwalenia punktów głównych trasy należy stosować pale drewniane z gwoździem lub prętem stalowym, słupki betonowe albo rury metalowe o długości około </w:t>
      </w:r>
      <w:smartTag w:uri="urn:schemas-microsoft-com:office:smarttags" w:element="metricconverter">
        <w:smartTagPr>
          <w:attr w:name="ProductID" w:val="0,50 metra"/>
        </w:smartTagPr>
        <w:r>
          <w:t>0,50 metra</w:t>
        </w:r>
      </w:smartTag>
      <w:r>
        <w:t>.</w:t>
      </w:r>
    </w:p>
    <w:p w:rsidR="00FF1B8D" w:rsidRDefault="00FF1B8D" w:rsidP="00FF1B8D">
      <w:pPr>
        <w:tabs>
          <w:tab w:val="left" w:pos="0"/>
        </w:tabs>
      </w:pPr>
      <w:r>
        <w:tab/>
        <w:t xml:space="preserve">Pale drewniane umieszczone poza granicą robót ziemnych, w sąsiedztwie punktów załamania trasy, powinny mieć średnicę od  0,15 do </w:t>
      </w:r>
      <w:smartTag w:uri="urn:schemas-microsoft-com:office:smarttags" w:element="metricconverter">
        <w:smartTagPr>
          <w:attr w:name="ProductID" w:val="0,20 m"/>
        </w:smartTagPr>
        <w:r>
          <w:t>0,20 m</w:t>
        </w:r>
      </w:smartTag>
      <w:r>
        <w:t xml:space="preserve">  i długość od 1,5 do </w:t>
      </w:r>
      <w:smartTag w:uri="urn:schemas-microsoft-com:office:smarttags" w:element="metricconverter">
        <w:smartTagPr>
          <w:attr w:name="ProductID" w:val="1,7 m"/>
        </w:smartTagPr>
        <w:r>
          <w:t>1,7 m</w:t>
        </w:r>
      </w:smartTag>
      <w:r>
        <w:t>.</w:t>
      </w:r>
    </w:p>
    <w:p w:rsidR="00FF1B8D" w:rsidRDefault="00FF1B8D" w:rsidP="00FF1B8D">
      <w:pPr>
        <w:tabs>
          <w:tab w:val="left" w:pos="0"/>
        </w:tabs>
      </w:pPr>
      <w:r>
        <w:tab/>
        <w:t xml:space="preserve">Do stabilizacji pozostałych punktów należy stosować paliki drewniane średnicy od 0,05 do </w:t>
      </w:r>
      <w:smartTag w:uri="urn:schemas-microsoft-com:office:smarttags" w:element="metricconverter">
        <w:smartTagPr>
          <w:attr w:name="ProductID" w:val="0,08 m"/>
        </w:smartTagPr>
        <w:r>
          <w:t>0,08 m</w:t>
        </w:r>
      </w:smartTag>
      <w:r>
        <w:t xml:space="preserve"> i długości około </w:t>
      </w:r>
      <w:smartTag w:uri="urn:schemas-microsoft-com:office:smarttags" w:element="metricconverter">
        <w:smartTagPr>
          <w:attr w:name="ProductID" w:val="0,30 m"/>
        </w:smartTagPr>
        <w:r>
          <w:t>0,30 m</w:t>
        </w:r>
      </w:smartTag>
      <w:r>
        <w:t xml:space="preserve">, a dla punktów utrwalanych w istniejącej nawierzchni bolce stalowe średnicy </w:t>
      </w:r>
      <w:smartTag w:uri="urn:schemas-microsoft-com:office:smarttags" w:element="metricconverter">
        <w:smartTagPr>
          <w:attr w:name="ProductID" w:val="5 mm"/>
        </w:smartTagPr>
        <w:r>
          <w:t>5 mm</w:t>
        </w:r>
      </w:smartTag>
      <w:r>
        <w:t xml:space="preserve"> i długości od  0,04 do </w:t>
      </w:r>
      <w:smartTag w:uri="urn:schemas-microsoft-com:office:smarttags" w:element="metricconverter">
        <w:smartTagPr>
          <w:attr w:name="ProductID" w:val="0,05 m"/>
        </w:smartTagPr>
        <w:r>
          <w:t>0,05 m</w:t>
        </w:r>
      </w:smartTag>
      <w:r>
        <w:t>.</w:t>
      </w:r>
    </w:p>
    <w:p w:rsidR="00FF1B8D" w:rsidRDefault="00FF1B8D" w:rsidP="00FF1B8D">
      <w:pPr>
        <w:tabs>
          <w:tab w:val="left" w:pos="0"/>
        </w:tabs>
      </w:pPr>
      <w:r>
        <w:tab/>
        <w:t xml:space="preserve">„Świadki” powinny mieć długość około </w:t>
      </w:r>
      <w:smartTag w:uri="urn:schemas-microsoft-com:office:smarttags" w:element="metricconverter">
        <w:smartTagPr>
          <w:attr w:name="ProductID" w:val="0,50 m"/>
        </w:smartTagPr>
        <w:r>
          <w:t>0,50 m</w:t>
        </w:r>
      </w:smartTag>
      <w:r>
        <w:t xml:space="preserve"> i przekrój prostokątny.</w:t>
      </w:r>
    </w:p>
    <w:p w:rsidR="00FF1B8D" w:rsidRDefault="00FF1B8D" w:rsidP="00FF1B8D">
      <w:pPr>
        <w:pStyle w:val="Nagwek1"/>
      </w:pPr>
      <w:r>
        <w:t>3. SPRZĘT</w:t>
      </w:r>
    </w:p>
    <w:p w:rsidR="00FF1B8D" w:rsidRDefault="00FF1B8D" w:rsidP="00FF1B8D">
      <w:pPr>
        <w:pStyle w:val="Nagwek2"/>
      </w:pPr>
      <w:r>
        <w:t>3.1. Ogólne wymagania dotyczące sprzętu</w:t>
      </w:r>
    </w:p>
    <w:p w:rsidR="00FF1B8D" w:rsidRDefault="00FF1B8D" w:rsidP="00FF1B8D">
      <w:pPr>
        <w:tabs>
          <w:tab w:val="left" w:pos="0"/>
        </w:tabs>
      </w:pPr>
      <w:r>
        <w:tab/>
        <w:t>Ogólne wymagania dotyczące sprzętu podano w OST D-M-00.00.00 „Wymagania ogólne” pkt 3.</w:t>
      </w:r>
    </w:p>
    <w:p w:rsidR="00FF1B8D" w:rsidRDefault="00FF1B8D" w:rsidP="00FF1B8D">
      <w:pPr>
        <w:pStyle w:val="Nagwek2"/>
      </w:pPr>
      <w:r>
        <w:t>3.2. Sprzęt pomiarowy</w:t>
      </w:r>
    </w:p>
    <w:p w:rsidR="00FF1B8D" w:rsidRDefault="00FF1B8D" w:rsidP="00FF1B8D">
      <w:pPr>
        <w:tabs>
          <w:tab w:val="left" w:pos="0"/>
        </w:tabs>
      </w:pPr>
      <w:r>
        <w:rPr>
          <w:b/>
        </w:rPr>
        <w:tab/>
      </w:r>
      <w:r>
        <w:t>Do odtworzenia sytuacyjnego trasy i punktów wysokościowych należy stosować następujący sprzęt:</w:t>
      </w:r>
    </w:p>
    <w:p w:rsidR="00FF1B8D" w:rsidRDefault="00FF1B8D" w:rsidP="00FF1B8D">
      <w:pPr>
        <w:numPr>
          <w:ilvl w:val="0"/>
          <w:numId w:val="2"/>
        </w:numPr>
        <w:tabs>
          <w:tab w:val="left" w:pos="0"/>
        </w:tabs>
      </w:pPr>
      <w:r>
        <w:t>teodolity lub tachimetry,</w:t>
      </w:r>
    </w:p>
    <w:p w:rsidR="00FF1B8D" w:rsidRDefault="00FF1B8D" w:rsidP="00FF1B8D">
      <w:pPr>
        <w:numPr>
          <w:ilvl w:val="0"/>
          <w:numId w:val="2"/>
        </w:numPr>
        <w:tabs>
          <w:tab w:val="left" w:pos="0"/>
        </w:tabs>
      </w:pPr>
      <w:r>
        <w:t>niwelatory,</w:t>
      </w:r>
    </w:p>
    <w:p w:rsidR="00FF1B8D" w:rsidRDefault="00FF1B8D" w:rsidP="00FF1B8D">
      <w:pPr>
        <w:numPr>
          <w:ilvl w:val="0"/>
          <w:numId w:val="2"/>
        </w:numPr>
        <w:tabs>
          <w:tab w:val="left" w:pos="0"/>
        </w:tabs>
      </w:pPr>
      <w:r>
        <w:t>dalmierze,</w:t>
      </w:r>
    </w:p>
    <w:p w:rsidR="00FF1B8D" w:rsidRDefault="00FF1B8D" w:rsidP="00FF1B8D">
      <w:pPr>
        <w:numPr>
          <w:ilvl w:val="0"/>
          <w:numId w:val="2"/>
        </w:numPr>
        <w:tabs>
          <w:tab w:val="left" w:pos="0"/>
        </w:tabs>
      </w:pPr>
      <w:r>
        <w:t>tyczki,</w:t>
      </w:r>
    </w:p>
    <w:p w:rsidR="00FF1B8D" w:rsidRDefault="00FF1B8D" w:rsidP="00FF1B8D">
      <w:pPr>
        <w:numPr>
          <w:ilvl w:val="0"/>
          <w:numId w:val="2"/>
        </w:numPr>
        <w:tabs>
          <w:tab w:val="left" w:pos="0"/>
        </w:tabs>
      </w:pPr>
      <w:r>
        <w:t>łaty,</w:t>
      </w:r>
    </w:p>
    <w:p w:rsidR="00FF1B8D" w:rsidRDefault="00FF1B8D" w:rsidP="00FF1B8D">
      <w:pPr>
        <w:numPr>
          <w:ilvl w:val="0"/>
          <w:numId w:val="2"/>
        </w:numPr>
        <w:tabs>
          <w:tab w:val="left" w:pos="0"/>
        </w:tabs>
      </w:pPr>
      <w:r>
        <w:t>taśmy stalowe, szpilki.</w:t>
      </w:r>
    </w:p>
    <w:p w:rsidR="00FF1B8D" w:rsidRDefault="00FF1B8D" w:rsidP="00FF1B8D">
      <w:pPr>
        <w:tabs>
          <w:tab w:val="left" w:pos="0"/>
        </w:tabs>
      </w:pPr>
      <w:r>
        <w:tab/>
        <w:t>Sprzęt stosowany do odtworzenia trasy drogowej i jej punktów wysokościowych powinien gwarantować uzyskanie wymaganej dokładności pomiaru.</w:t>
      </w:r>
    </w:p>
    <w:p w:rsidR="00FF1B8D" w:rsidRDefault="00FF1B8D" w:rsidP="00FF1B8D">
      <w:pPr>
        <w:pStyle w:val="Nagwek1"/>
      </w:pPr>
      <w:r>
        <w:t>4. TRANSPORT</w:t>
      </w:r>
    </w:p>
    <w:p w:rsidR="00FF1B8D" w:rsidRDefault="00FF1B8D" w:rsidP="00FF1B8D">
      <w:pPr>
        <w:pStyle w:val="Nagwek2"/>
      </w:pPr>
      <w:r>
        <w:t>4.1. Ogólne wymagania dotyczące transportu</w:t>
      </w:r>
    </w:p>
    <w:p w:rsidR="00FF1B8D" w:rsidRDefault="00FF1B8D" w:rsidP="00FF1B8D">
      <w:pPr>
        <w:tabs>
          <w:tab w:val="left" w:pos="0"/>
        </w:tabs>
      </w:pPr>
      <w:r>
        <w:tab/>
        <w:t>Ogólne wymagania dotyczące transportu podano w OST D-M-00.00.00 „Wymagania ogólne” pkt 4.</w:t>
      </w:r>
    </w:p>
    <w:p w:rsidR="00FF1B8D" w:rsidRDefault="00FF1B8D" w:rsidP="00FF1B8D">
      <w:pPr>
        <w:pStyle w:val="Nagwek2"/>
      </w:pPr>
      <w:r>
        <w:t>4.2. Transport sprzętu i materiałów</w:t>
      </w:r>
    </w:p>
    <w:p w:rsidR="00FF1B8D" w:rsidRDefault="00FF1B8D" w:rsidP="00FF1B8D">
      <w:pPr>
        <w:tabs>
          <w:tab w:val="left" w:pos="0"/>
        </w:tabs>
      </w:pPr>
      <w:r>
        <w:tab/>
        <w:t>Sprzęt i materiały do odtworzenia trasy można przewozić dowolnymi środkami transportu.</w:t>
      </w:r>
    </w:p>
    <w:p w:rsidR="00FF1B8D" w:rsidRDefault="00FF1B8D" w:rsidP="00FF1B8D">
      <w:pPr>
        <w:pStyle w:val="Nagwek1"/>
      </w:pPr>
      <w:r>
        <w:lastRenderedPageBreak/>
        <w:t>5. WYKONANIE ROBÓT</w:t>
      </w:r>
    </w:p>
    <w:p w:rsidR="00FF1B8D" w:rsidRDefault="00FF1B8D" w:rsidP="00FF1B8D">
      <w:pPr>
        <w:pStyle w:val="Nagwek2"/>
      </w:pPr>
      <w:r>
        <w:t>5.1. Ogólne zasady wykonania robót</w:t>
      </w:r>
    </w:p>
    <w:p w:rsidR="00FF1B8D" w:rsidRDefault="00FF1B8D" w:rsidP="00FF1B8D">
      <w:pPr>
        <w:tabs>
          <w:tab w:val="left" w:pos="0"/>
        </w:tabs>
      </w:pPr>
      <w:r>
        <w:tab/>
        <w:t>Ogólne zasady wykonania robót podano w OST D-M-00.00.00 „Wymagania ogólne” pkt 5.</w:t>
      </w:r>
    </w:p>
    <w:p w:rsidR="00FF1B8D" w:rsidRDefault="00FF1B8D" w:rsidP="00FF1B8D">
      <w:pPr>
        <w:pStyle w:val="Nagwek2"/>
      </w:pPr>
      <w:r>
        <w:t>5.2. Zasady wykonywania prac pomiarowych</w:t>
      </w:r>
    </w:p>
    <w:p w:rsidR="00FF1B8D" w:rsidRDefault="00FF1B8D" w:rsidP="00FF1B8D">
      <w:pPr>
        <w:tabs>
          <w:tab w:val="left" w:pos="0"/>
        </w:tabs>
      </w:pPr>
      <w:r>
        <w:tab/>
        <w:t>Prace pomiarowe powinny być wykonane zgodnie z obowiązującymi Instrukcjami GUGiK (od 1 do 7).</w:t>
      </w:r>
    </w:p>
    <w:p w:rsidR="00FF1B8D" w:rsidRDefault="00FF1B8D" w:rsidP="00FF1B8D">
      <w:pPr>
        <w:tabs>
          <w:tab w:val="left" w:pos="0"/>
        </w:tabs>
      </w:pPr>
      <w:r>
        <w:tab/>
        <w:t>Przed przystąpieniem do robót Wykonawca powinien przejąć od Zamawiającego dane zawierające lokalizację i współrzędne punktów głównych trasy oraz reperów.</w:t>
      </w:r>
    </w:p>
    <w:p w:rsidR="00FF1B8D" w:rsidRDefault="00FF1B8D" w:rsidP="00FF1B8D">
      <w:pPr>
        <w:tabs>
          <w:tab w:val="left" w:pos="0"/>
        </w:tabs>
      </w:pPr>
      <w:r>
        <w:tab/>
        <w:t>W oparciu o materiały dostarczone przez Zamawiającego, Wykonawca powinien przeprowadzić obliczenia i pomiary geodezyjne niezbędne do szczegółowego wytyczenia robót.</w:t>
      </w:r>
    </w:p>
    <w:p w:rsidR="00FF1B8D" w:rsidRDefault="00FF1B8D" w:rsidP="00FF1B8D">
      <w:pPr>
        <w:tabs>
          <w:tab w:val="left" w:pos="0"/>
        </w:tabs>
      </w:pPr>
      <w:r>
        <w:tab/>
        <w:t>Prace pomiarowe powinny być wykonane przez osoby posiadające odpowiednie kwalifikacje i uprawnienia.</w:t>
      </w:r>
    </w:p>
    <w:p w:rsidR="00FF1B8D" w:rsidRDefault="00FF1B8D" w:rsidP="00FF1B8D">
      <w:pPr>
        <w:tabs>
          <w:tab w:val="left" w:pos="0"/>
        </w:tabs>
      </w:pPr>
      <w:r>
        <w:tab/>
        <w:t>Wykonawca powinien natychmiast poinformować Inżyniera o wszelkich błędach wykrytych w wytyczeniu punktów głównych trasy i (lub) reperów roboczych. Błędy te powinny być usunięte na koszt Zamawiającego.</w:t>
      </w:r>
    </w:p>
    <w:p w:rsidR="00FF1B8D" w:rsidRDefault="00FF1B8D" w:rsidP="00FF1B8D">
      <w:pPr>
        <w:tabs>
          <w:tab w:val="left" w:pos="0"/>
        </w:tabs>
      </w:pPr>
      <w:r>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FF1B8D" w:rsidRDefault="00FF1B8D" w:rsidP="00FF1B8D">
      <w:pPr>
        <w:tabs>
          <w:tab w:val="left" w:pos="0"/>
        </w:tabs>
      </w:pPr>
      <w:r>
        <w:tab/>
        <w:t>Wszystkie roboty, które bazują na pomiarach Wykonawcy, nie mogą być rozpoczęte przed zaakceptowaniem wyników pomiarów przez Inżyniera.</w:t>
      </w:r>
    </w:p>
    <w:p w:rsidR="00FF1B8D" w:rsidRDefault="00FF1B8D" w:rsidP="00FF1B8D">
      <w:pPr>
        <w:tabs>
          <w:tab w:val="left" w:pos="0"/>
        </w:tabs>
      </w:pPr>
      <w:r>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FF1B8D" w:rsidRDefault="00FF1B8D" w:rsidP="00FF1B8D">
      <w:pPr>
        <w:tabs>
          <w:tab w:val="left" w:pos="0"/>
        </w:tabs>
      </w:pPr>
      <w:r>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FF1B8D" w:rsidRDefault="00FF1B8D" w:rsidP="00FF1B8D">
      <w:pPr>
        <w:tabs>
          <w:tab w:val="left" w:pos="0"/>
        </w:tabs>
      </w:pPr>
      <w:r>
        <w:tab/>
        <w:t>Wszystkie pozostałe prace pomiarowe konieczne dla prawidłowej realizacji robót należą do obowiązków Wykonawcy.</w:t>
      </w:r>
    </w:p>
    <w:p w:rsidR="00FF1B8D" w:rsidRDefault="00FF1B8D" w:rsidP="00FF1B8D">
      <w:pPr>
        <w:pStyle w:val="Nagwek2"/>
        <w:spacing w:after="0"/>
      </w:pPr>
      <w:r>
        <w:t>5.3. Sprawdzenie wyznaczenia punktów głównych osi trasy i punktów</w:t>
      </w:r>
    </w:p>
    <w:p w:rsidR="00FF1B8D" w:rsidRDefault="00FF1B8D" w:rsidP="00FF1B8D">
      <w:pPr>
        <w:pStyle w:val="Nagwek2"/>
        <w:spacing w:before="0"/>
      </w:pPr>
      <w:r>
        <w:t xml:space="preserve">       wysokościowych</w:t>
      </w:r>
    </w:p>
    <w:p w:rsidR="00FF1B8D" w:rsidRDefault="00FF1B8D" w:rsidP="00FF1B8D">
      <w:pPr>
        <w:tabs>
          <w:tab w:val="left" w:pos="0"/>
        </w:tabs>
      </w:pPr>
      <w:r>
        <w:rPr>
          <w:b/>
        </w:rPr>
        <w:tab/>
      </w:r>
      <w:r>
        <w:t xml:space="preserve">Punkty wierzchołkowe trasy i inne punkty główne powinny być zastabilizowane w sposób trwały, przy użyciu pali drewnianych lub słupków betonowych, a także dowiązane do punktów pomocniczych, położonych poza granicą robót ziemnych. Maksymalna </w:t>
      </w:r>
      <w:r>
        <w:lastRenderedPageBreak/>
        <w:t xml:space="preserve">odległość pomiędzy punktami głównymi na odcinkach prostych nie może przekraczać          </w:t>
      </w:r>
      <w:smartTag w:uri="urn:schemas-microsoft-com:office:smarttags" w:element="metricconverter">
        <w:smartTagPr>
          <w:attr w:name="ProductID" w:val="500 m"/>
        </w:smartTagPr>
        <w:r>
          <w:t>500 m</w:t>
        </w:r>
      </w:smartTag>
      <w:r>
        <w:t>.</w:t>
      </w:r>
    </w:p>
    <w:p w:rsidR="00FF1B8D" w:rsidRDefault="00FF1B8D" w:rsidP="00FF1B8D">
      <w:pPr>
        <w:tabs>
          <w:tab w:val="left" w:pos="0"/>
        </w:tabs>
      </w:pPr>
      <w:r>
        <w:tab/>
        <w:t>Zamawiający powinien założyć robocze punkty wysokościowe (repery robocze) wzdłuż osi trasy drogowej, a także przy każdym obiekcie inżynierskim.</w:t>
      </w:r>
    </w:p>
    <w:p w:rsidR="00FF1B8D" w:rsidRDefault="00FF1B8D" w:rsidP="00FF1B8D">
      <w:pPr>
        <w:tabs>
          <w:tab w:val="left" w:pos="0"/>
        </w:tabs>
      </w:pPr>
      <w:r>
        <w:tab/>
        <w:t xml:space="preserve">Maksymalna odległość między reperami roboczymi wzdłuż trasy drogowej w terenie płaskim powinna wynosić </w:t>
      </w:r>
      <w:smartTag w:uri="urn:schemas-microsoft-com:office:smarttags" w:element="metricconverter">
        <w:smartTagPr>
          <w:attr w:name="ProductID" w:val="500 metr￳w"/>
        </w:smartTagPr>
        <w:r>
          <w:t>500 metrów</w:t>
        </w:r>
      </w:smartTag>
      <w:r>
        <w:t>, natomiast w terenie falistym i górskim powinna być odpowiednio zmniejszona, zależnie od jego konfiguracji.</w:t>
      </w:r>
    </w:p>
    <w:p w:rsidR="00FF1B8D" w:rsidRDefault="00FF1B8D" w:rsidP="00FF1B8D">
      <w:pPr>
        <w:tabs>
          <w:tab w:val="left" w:pos="0"/>
        </w:tabs>
      </w:pPr>
      <w:r>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FF1B8D" w:rsidRDefault="00FF1B8D" w:rsidP="00FF1B8D">
      <w:pPr>
        <w:tabs>
          <w:tab w:val="left" w:pos="0"/>
        </w:tabs>
      </w:pPr>
      <w:r>
        <w:tab/>
        <w:t>Rzędne reperów roboczych należy określać z taką dokładnością, aby średni błąd niwelacji po wyrównaniu był mniejszy od 4 mm/km, stosując niwelację podwójną w nawiązaniu do reperów państwowych.</w:t>
      </w:r>
    </w:p>
    <w:p w:rsidR="00FF1B8D" w:rsidRDefault="00FF1B8D" w:rsidP="00FF1B8D">
      <w:pPr>
        <w:tabs>
          <w:tab w:val="left" w:pos="0"/>
        </w:tabs>
      </w:pPr>
      <w:r>
        <w:tab/>
        <w:t>Repery robocze powinny być wyposażone w dodatkowe oznaczenia, zawierające wyraźne i jednoznaczne określenie nazwy reperu i jego rzędnej.</w:t>
      </w:r>
    </w:p>
    <w:p w:rsidR="00FF1B8D" w:rsidRDefault="00FF1B8D" w:rsidP="00FF1B8D">
      <w:pPr>
        <w:pStyle w:val="Nagwek2"/>
      </w:pPr>
      <w:r>
        <w:t>5.4. Odtworzenie osi trasy</w:t>
      </w:r>
    </w:p>
    <w:p w:rsidR="00FF1B8D" w:rsidRDefault="00FF1B8D" w:rsidP="00FF1B8D">
      <w:pPr>
        <w:tabs>
          <w:tab w:val="left" w:pos="0"/>
        </w:tabs>
      </w:pPr>
      <w:r>
        <w:tab/>
        <w:t>Tyczenie osi trasy należy wykonać w oparciu o dokumentację projektową oraz inne dane geodezyjne przekazane przez Zamawiającego, przy wykorzystaniu sieci poligonizacji państwowej albo innej osnowy geodezyjnej, określonej w dokumentacji projektowej.</w:t>
      </w:r>
    </w:p>
    <w:p w:rsidR="00FF1B8D" w:rsidRDefault="00FF1B8D" w:rsidP="00FF1B8D">
      <w:pPr>
        <w:tabs>
          <w:tab w:val="left" w:pos="0"/>
        </w:tabs>
      </w:pPr>
      <w:r>
        <w:tab/>
        <w:t xml:space="preserve">Oś trasy powinna być wyznaczona w punktach głównych i w punktach pośrednich w odległości zależnej od charakterystyki terenu i ukształtowania trasy, lecz nie rzadziej niż co </w:t>
      </w:r>
      <w:smartTag w:uri="urn:schemas-microsoft-com:office:smarttags" w:element="metricconverter">
        <w:smartTagPr>
          <w:attr w:name="ProductID" w:val="50 metr￳w"/>
        </w:smartTagPr>
        <w:r>
          <w:t>50 metrów</w:t>
        </w:r>
      </w:smartTag>
      <w:r>
        <w:t>.</w:t>
      </w:r>
    </w:p>
    <w:p w:rsidR="00FF1B8D" w:rsidRDefault="00FF1B8D" w:rsidP="00FF1B8D">
      <w:pPr>
        <w:tabs>
          <w:tab w:val="left" w:pos="0"/>
        </w:tabs>
      </w:pPr>
      <w:r>
        <w:tab/>
        <w:t xml:space="preserve">Dopuszczalne odchylenie sytuacyjne wytyczonej osi trasy w stosunku do dokumentacji projektowej nie może być większe niż </w:t>
      </w:r>
      <w:smartTag w:uri="urn:schemas-microsoft-com:office:smarttags" w:element="metricconverter">
        <w:smartTagPr>
          <w:attr w:name="ProductID" w:val="3 cm"/>
        </w:smartTagPr>
        <w:r>
          <w:t>3 cm</w:t>
        </w:r>
      </w:smartTag>
      <w:r>
        <w:t xml:space="preserve"> dla autostrad i dróg ekspresowych lub </w:t>
      </w:r>
      <w:smartTag w:uri="urn:schemas-microsoft-com:office:smarttags" w:element="metricconverter">
        <w:smartTagPr>
          <w:attr w:name="ProductID" w:val="5 cm"/>
        </w:smartTagPr>
        <w:r>
          <w:t>5 cm</w:t>
        </w:r>
      </w:smartTag>
      <w:r>
        <w:t xml:space="preserve"> dla pozostałych dróg. Rzędne niwelety punktów osi trasy należy wyznaczyć z dokładnością do </w:t>
      </w:r>
      <w:smartTag w:uri="urn:schemas-microsoft-com:office:smarttags" w:element="metricconverter">
        <w:smartTagPr>
          <w:attr w:name="ProductID" w:val="1 cm"/>
        </w:smartTagPr>
        <w:r>
          <w:t>1 cm</w:t>
        </w:r>
      </w:smartTag>
      <w:r>
        <w:t xml:space="preserve"> w stosunku do rzędnych niwelety określonych w dokumentacji projektowej.</w:t>
      </w:r>
    </w:p>
    <w:p w:rsidR="00FF1B8D" w:rsidRDefault="00FF1B8D" w:rsidP="00FF1B8D">
      <w:pPr>
        <w:tabs>
          <w:tab w:val="left" w:pos="0"/>
        </w:tabs>
      </w:pPr>
      <w:r>
        <w:tab/>
        <w:t>Do utrwalenia osi trasy w terenie należy użyć materiałów wymienionych w pkt 2.2.</w:t>
      </w:r>
    </w:p>
    <w:p w:rsidR="00FF1B8D" w:rsidRDefault="00FF1B8D" w:rsidP="00FF1B8D">
      <w:pPr>
        <w:tabs>
          <w:tab w:val="left" w:pos="0"/>
        </w:tabs>
      </w:pPr>
      <w:r>
        <w:tab/>
        <w:t>Usunięcie pali z osi trasy jest dopuszczalne tylko wówczas, gdy Wykonawca robót zastąpi je odpowiednimi palami po obu stronach osi, umieszczonych poza granicą robót.</w:t>
      </w:r>
    </w:p>
    <w:p w:rsidR="00FF1B8D" w:rsidRDefault="00FF1B8D" w:rsidP="00FF1B8D">
      <w:pPr>
        <w:pStyle w:val="Nagwek2"/>
      </w:pPr>
      <w:r>
        <w:t>5.5. Wyznaczenie przekrojów poprzecznych</w:t>
      </w:r>
    </w:p>
    <w:p w:rsidR="00FF1B8D" w:rsidRDefault="00FF1B8D" w:rsidP="00FF1B8D">
      <w:pPr>
        <w:tabs>
          <w:tab w:val="left" w:pos="0"/>
        </w:tabs>
      </w:pPr>
      <w:r>
        <w:rPr>
          <w:b/>
        </w:rPr>
        <w:tab/>
      </w:r>
      <w:r>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FF1B8D" w:rsidRDefault="00FF1B8D" w:rsidP="00FF1B8D">
      <w:pPr>
        <w:tabs>
          <w:tab w:val="left" w:pos="0"/>
        </w:tabs>
      </w:pPr>
      <w:r>
        <w:tab/>
        <w:t xml:space="preserve">Do wyznaczania krawędzi nasypów i wykopów należy stosować dobrze widoczne paliki lub wiechy. Wiechy należy stosować w przypadku nasypów o wysokości przekraczającej </w:t>
      </w:r>
      <w:smartTag w:uri="urn:schemas-microsoft-com:office:smarttags" w:element="metricconverter">
        <w:smartTagPr>
          <w:attr w:name="ProductID" w:val="1 metr"/>
        </w:smartTagPr>
        <w:r>
          <w:t>1 metr</w:t>
        </w:r>
      </w:smartTag>
      <w:r>
        <w:t xml:space="preserve"> oraz wykopów głębszych niż </w:t>
      </w:r>
      <w:smartTag w:uri="urn:schemas-microsoft-com:office:smarttags" w:element="metricconverter">
        <w:smartTagPr>
          <w:attr w:name="ProductID" w:val="1 metr"/>
        </w:smartTagPr>
        <w:r>
          <w:t>1 metr</w:t>
        </w:r>
      </w:smartTag>
      <w:r>
        <w:t>. Odległość między palikami lub wiechami należy dostosować do ukształtowania terenu oraz geometrii trasy drogowej. Odległość ta co najmniej powinna odpowiadać odstępowi kolejnych przekrojów poprzecznych.</w:t>
      </w:r>
    </w:p>
    <w:p w:rsidR="00FF1B8D" w:rsidRDefault="00FF1B8D" w:rsidP="00FF1B8D">
      <w:pPr>
        <w:tabs>
          <w:tab w:val="left" w:pos="0"/>
        </w:tabs>
      </w:pPr>
      <w:r>
        <w:tab/>
        <w:t>Profilowanie przekrojów poprzecznych musi umożliwiać wykonanie nasypów i wykopów o kształcie zgodnym z dokumentacją projektową.</w:t>
      </w:r>
    </w:p>
    <w:p w:rsidR="00FF1B8D" w:rsidRDefault="00FF1B8D" w:rsidP="00FF1B8D">
      <w:pPr>
        <w:pStyle w:val="Nagwek2"/>
      </w:pPr>
      <w:r>
        <w:lastRenderedPageBreak/>
        <w:t>5.6. Wyznaczenie położenia obiektów mostowych</w:t>
      </w:r>
    </w:p>
    <w:p w:rsidR="00FF1B8D" w:rsidRDefault="00FF1B8D" w:rsidP="00FF1B8D">
      <w:pPr>
        <w:tabs>
          <w:tab w:val="left" w:pos="0"/>
        </w:tabs>
      </w:pPr>
      <w:r>
        <w:tab/>
        <w:t>Dla każdego z obiektów mostowych należy wyznaczyć jego położenie w terenie poprzez:</w:t>
      </w:r>
    </w:p>
    <w:p w:rsidR="00FF1B8D" w:rsidRDefault="00FF1B8D" w:rsidP="00FF1B8D">
      <w:pPr>
        <w:numPr>
          <w:ilvl w:val="0"/>
          <w:numId w:val="3"/>
        </w:numPr>
        <w:tabs>
          <w:tab w:val="left" w:pos="0"/>
        </w:tabs>
      </w:pPr>
      <w:r>
        <w:t>wytyczenie osi obiektu,</w:t>
      </w:r>
    </w:p>
    <w:p w:rsidR="00FF1B8D" w:rsidRDefault="00FF1B8D" w:rsidP="00FF1B8D">
      <w:pPr>
        <w:numPr>
          <w:ilvl w:val="0"/>
          <w:numId w:val="3"/>
        </w:numPr>
        <w:tabs>
          <w:tab w:val="left" w:pos="0"/>
        </w:tabs>
      </w:pPr>
      <w:r>
        <w:t>wytyczenie punktów określających usytuowanie (kontur) obiektu, w szczególności przyczółków i filarów mostów i wiaduktów.</w:t>
      </w:r>
    </w:p>
    <w:p w:rsidR="00FF1B8D" w:rsidRDefault="00FF1B8D" w:rsidP="00FF1B8D">
      <w:pPr>
        <w:tabs>
          <w:tab w:val="left" w:pos="0"/>
        </w:tabs>
      </w:pPr>
      <w:r>
        <w:tab/>
        <w:t>W przypadku mostów i wiaduktów dokumentacja projektowa powinna zawierać opis odpowiedniej osnowy realizacyjnej do wytyczenia tych obiektów.</w:t>
      </w:r>
    </w:p>
    <w:p w:rsidR="00FF1B8D" w:rsidRDefault="00FF1B8D" w:rsidP="00FF1B8D">
      <w:pPr>
        <w:tabs>
          <w:tab w:val="left" w:pos="0"/>
        </w:tabs>
      </w:pPr>
      <w:r>
        <w:tab/>
        <w:t>Położenie obiektu w planie należy określić z dokładnością określoną w                punkcie 5.4.</w:t>
      </w:r>
    </w:p>
    <w:p w:rsidR="00FF1B8D" w:rsidRDefault="00FF1B8D" w:rsidP="00FF1B8D">
      <w:pPr>
        <w:pStyle w:val="Nagwek1"/>
      </w:pPr>
      <w:r>
        <w:t>6. KONTROLA JAKOŚCI ROBÓT</w:t>
      </w:r>
    </w:p>
    <w:p w:rsidR="00FF1B8D" w:rsidRDefault="00FF1B8D" w:rsidP="00FF1B8D">
      <w:pPr>
        <w:pStyle w:val="Nagwek2"/>
      </w:pPr>
      <w:r>
        <w:t>6.1. Ogólne zasady kontroli jakości robót</w:t>
      </w:r>
    </w:p>
    <w:p w:rsidR="00FF1B8D" w:rsidRDefault="00FF1B8D" w:rsidP="00FF1B8D">
      <w:pPr>
        <w:tabs>
          <w:tab w:val="left" w:pos="0"/>
        </w:tabs>
      </w:pPr>
      <w:r>
        <w:tab/>
        <w:t>Ogólne zasady kontroli jakości robót podano w OST D-M-00.00.00 „Wymagania ogólne” pkt 6.</w:t>
      </w:r>
    </w:p>
    <w:p w:rsidR="00FF1B8D" w:rsidRDefault="00FF1B8D" w:rsidP="00FF1B8D">
      <w:pPr>
        <w:pStyle w:val="Nagwek2"/>
      </w:pPr>
      <w:r>
        <w:t>6.2. Kontrola jakości prac pomiarowych</w:t>
      </w:r>
    </w:p>
    <w:p w:rsidR="00FF1B8D" w:rsidRDefault="00FF1B8D" w:rsidP="00FF1B8D">
      <w:pPr>
        <w:tabs>
          <w:tab w:val="left" w:pos="0"/>
        </w:tabs>
      </w:pPr>
      <w:r>
        <w:tab/>
        <w:t>Kontrolę jakości prac pomiarowych związanych z odtworzeniem trasy i punktów wysokościowych należy prowadzić według ogólnych zasad określonych w instrukcjach i wytycznych GUGiK (1,2,3,4,5,6,7) zgodnie z wymaganiami podanymi w pkt 5.4.</w:t>
      </w:r>
    </w:p>
    <w:p w:rsidR="00FF1B8D" w:rsidRDefault="00FF1B8D" w:rsidP="00FF1B8D">
      <w:pPr>
        <w:pStyle w:val="Nagwek1"/>
      </w:pPr>
      <w:r>
        <w:t>7. OBMIAR ROBÓT</w:t>
      </w:r>
    </w:p>
    <w:p w:rsidR="00FF1B8D" w:rsidRDefault="00FF1B8D" w:rsidP="00FF1B8D">
      <w:pPr>
        <w:pStyle w:val="Nagwek2"/>
      </w:pPr>
      <w:r>
        <w:t>7.1. Ogólne zasady obmiaru robót</w:t>
      </w:r>
    </w:p>
    <w:p w:rsidR="00FF1B8D" w:rsidRDefault="00FF1B8D" w:rsidP="00FF1B8D">
      <w:pPr>
        <w:tabs>
          <w:tab w:val="left" w:pos="0"/>
        </w:tabs>
      </w:pPr>
      <w:r>
        <w:tab/>
        <w:t>Ogólne zasady obmiaru robót podano w OST D-M-00.00.00 „Wymagania ogólne” pkt 7.</w:t>
      </w:r>
    </w:p>
    <w:p w:rsidR="00FF1B8D" w:rsidRDefault="00FF1B8D" w:rsidP="00FF1B8D">
      <w:pPr>
        <w:pStyle w:val="Nagwek2"/>
      </w:pPr>
      <w:r>
        <w:t>7.2. Jednostka obmiarowa</w:t>
      </w:r>
    </w:p>
    <w:p w:rsidR="00FF1B8D" w:rsidRDefault="00FF1B8D" w:rsidP="00FF1B8D">
      <w:pPr>
        <w:tabs>
          <w:tab w:val="left" w:pos="0"/>
        </w:tabs>
      </w:pPr>
      <w:r>
        <w:tab/>
        <w:t>Jednostką obmiarową jest km (kilometr) odtworzonej trasy w terenie.</w:t>
      </w:r>
    </w:p>
    <w:p w:rsidR="00FF1B8D" w:rsidRDefault="00FF1B8D" w:rsidP="00FF1B8D">
      <w:pPr>
        <w:tabs>
          <w:tab w:val="left" w:pos="0"/>
        </w:tabs>
      </w:pPr>
      <w:r>
        <w:tab/>
        <w:t>Obmiar robót związanych z wyznaczeniem obiektów jest częścią obmiaru robót mostowych.</w:t>
      </w:r>
    </w:p>
    <w:p w:rsidR="00FF1B8D" w:rsidRDefault="00FF1B8D" w:rsidP="00FF1B8D">
      <w:pPr>
        <w:pStyle w:val="Nagwek1"/>
      </w:pPr>
      <w:r>
        <w:t>8. ODBIÓR ROBÓT</w:t>
      </w:r>
    </w:p>
    <w:p w:rsidR="00FF1B8D" w:rsidRDefault="00FF1B8D" w:rsidP="00FF1B8D">
      <w:pPr>
        <w:pStyle w:val="Nagwek2"/>
      </w:pPr>
      <w:r>
        <w:t>8.1. Ogólne zasady odbioru robót</w:t>
      </w:r>
    </w:p>
    <w:p w:rsidR="00FF1B8D" w:rsidRDefault="00FF1B8D" w:rsidP="00FF1B8D">
      <w:pPr>
        <w:tabs>
          <w:tab w:val="left" w:pos="0"/>
        </w:tabs>
      </w:pPr>
      <w:r>
        <w:rPr>
          <w:b/>
        </w:rPr>
        <w:tab/>
      </w:r>
      <w:r>
        <w:t>Ogólne zasady odbioru robót podano w OST D-M-00.00.00 „Wymagania ogólne” pkt 8.</w:t>
      </w:r>
    </w:p>
    <w:p w:rsidR="00FF1B8D" w:rsidRDefault="00FF1B8D" w:rsidP="00FF1B8D">
      <w:pPr>
        <w:pStyle w:val="Nagwek2"/>
      </w:pPr>
      <w:r>
        <w:t>8.2. Sposób odbioru robót</w:t>
      </w:r>
    </w:p>
    <w:p w:rsidR="00FF1B8D" w:rsidRDefault="00FF1B8D" w:rsidP="00FF1B8D">
      <w:pPr>
        <w:tabs>
          <w:tab w:val="left" w:pos="0"/>
        </w:tabs>
      </w:pPr>
      <w:r>
        <w:tab/>
        <w:t>Odbiór robót związanych z odtworzeniem trasy w terenie następuje na podstawie szkiców i dzienników pomiarów geodezyjnych lub protokółu z kontroli geodezyjnej, które Wykonawca przedkłada Inżynierowi.</w:t>
      </w:r>
    </w:p>
    <w:p w:rsidR="00FF1B8D" w:rsidRDefault="00FF1B8D" w:rsidP="00FF1B8D">
      <w:pPr>
        <w:pStyle w:val="Nagwek1"/>
      </w:pPr>
      <w:r>
        <w:lastRenderedPageBreak/>
        <w:t>9. PODSTAWA PŁATNOŚCI</w:t>
      </w:r>
    </w:p>
    <w:p w:rsidR="00FF1B8D" w:rsidRDefault="00FF1B8D" w:rsidP="00FF1B8D">
      <w:pPr>
        <w:pStyle w:val="Nagwek2"/>
      </w:pPr>
      <w:r>
        <w:t>9.1. Ogólne ustalenia dotyczące podstawy płatności</w:t>
      </w:r>
    </w:p>
    <w:p w:rsidR="00FF1B8D" w:rsidRDefault="00FF1B8D" w:rsidP="00FF1B8D">
      <w:pPr>
        <w:tabs>
          <w:tab w:val="left" w:pos="0"/>
        </w:tabs>
      </w:pPr>
      <w:r>
        <w:tab/>
        <w:t>Ogólne ustalenia dotyczące podstawy płatności podano w OST D-M-00.00.00 „Wymagania ogólne” pkt 9.</w:t>
      </w:r>
    </w:p>
    <w:p w:rsidR="00FF1B8D" w:rsidRDefault="00FF1B8D" w:rsidP="00FF1B8D">
      <w:pPr>
        <w:pStyle w:val="Nagwek2"/>
      </w:pPr>
      <w:r>
        <w:t>9.2. Cena jednostki obmiarowej</w:t>
      </w:r>
    </w:p>
    <w:p w:rsidR="00FF1B8D" w:rsidRDefault="00FF1B8D" w:rsidP="00FF1B8D">
      <w:pPr>
        <w:tabs>
          <w:tab w:val="left" w:pos="0"/>
        </w:tabs>
      </w:pPr>
      <w:r>
        <w:tab/>
        <w:t xml:space="preserve">Cena </w:t>
      </w:r>
      <w:smartTag w:uri="urn:schemas-microsoft-com:office:smarttags" w:element="metricconverter">
        <w:smartTagPr>
          <w:attr w:name="ProductID" w:val="1 km"/>
        </w:smartTagPr>
        <w:r>
          <w:t>1 km</w:t>
        </w:r>
      </w:smartTag>
      <w:r>
        <w:t xml:space="preserve"> wykonania robót obejmuje:</w:t>
      </w:r>
    </w:p>
    <w:p w:rsidR="00FF1B8D" w:rsidRDefault="00FF1B8D" w:rsidP="00FF1B8D">
      <w:pPr>
        <w:numPr>
          <w:ilvl w:val="0"/>
          <w:numId w:val="2"/>
        </w:numPr>
        <w:tabs>
          <w:tab w:val="left" w:pos="0"/>
        </w:tabs>
      </w:pPr>
      <w:r>
        <w:t>sprawdzenie wyznaczenia punktów głównych osi trasy i punktów wysokościowych,</w:t>
      </w:r>
    </w:p>
    <w:p w:rsidR="00FF1B8D" w:rsidRDefault="00FF1B8D" w:rsidP="00FF1B8D">
      <w:pPr>
        <w:numPr>
          <w:ilvl w:val="0"/>
          <w:numId w:val="2"/>
        </w:numPr>
        <w:tabs>
          <w:tab w:val="left" w:pos="0"/>
        </w:tabs>
      </w:pPr>
      <w:r>
        <w:t>uzupełnienie osi trasy dodatkowymi punktami,</w:t>
      </w:r>
    </w:p>
    <w:p w:rsidR="00FF1B8D" w:rsidRDefault="00FF1B8D" w:rsidP="00FF1B8D">
      <w:pPr>
        <w:numPr>
          <w:ilvl w:val="0"/>
          <w:numId w:val="2"/>
        </w:numPr>
        <w:tabs>
          <w:tab w:val="left" w:pos="0"/>
        </w:tabs>
      </w:pPr>
      <w:r>
        <w:t>wyznaczenie dodatkowych punktów wysokościowych,</w:t>
      </w:r>
    </w:p>
    <w:p w:rsidR="00FF1B8D" w:rsidRDefault="00FF1B8D" w:rsidP="00FF1B8D">
      <w:pPr>
        <w:numPr>
          <w:ilvl w:val="0"/>
          <w:numId w:val="2"/>
        </w:numPr>
        <w:tabs>
          <w:tab w:val="left" w:pos="0"/>
        </w:tabs>
      </w:pPr>
      <w:r>
        <w:t>wyznaczenie przekrojów poprzecznych z ewentualnym wytyczeniem dodatkowych przekrojów,</w:t>
      </w:r>
    </w:p>
    <w:p w:rsidR="00FF1B8D" w:rsidRDefault="00FF1B8D" w:rsidP="00FF1B8D">
      <w:pPr>
        <w:numPr>
          <w:ilvl w:val="0"/>
          <w:numId w:val="2"/>
        </w:numPr>
        <w:tabs>
          <w:tab w:val="left" w:pos="0"/>
        </w:tabs>
      </w:pPr>
      <w:r>
        <w:t>zastabilizowanie punktów w sposób trwały, ochrona ich przed zniszczeniem i oznakowanie ułatwiające odszukanie i ewentualne odtworzenie.</w:t>
      </w:r>
    </w:p>
    <w:p w:rsidR="00FF1B8D" w:rsidRDefault="00FF1B8D" w:rsidP="00FF1B8D">
      <w:pPr>
        <w:tabs>
          <w:tab w:val="left" w:pos="0"/>
        </w:tabs>
      </w:pPr>
      <w:r>
        <w:tab/>
        <w:t>Płatność robót związanych z wyznaczeniem obiektów mostowych jest ujęta w koszcie robót mostowych.</w:t>
      </w:r>
    </w:p>
    <w:p w:rsidR="00FF1B8D" w:rsidRDefault="00FF1B8D" w:rsidP="00FF1B8D">
      <w:pPr>
        <w:pStyle w:val="Nagwek1"/>
      </w:pPr>
      <w:r>
        <w:t>10. PRZEPISY ZWIĄZANE</w:t>
      </w:r>
    </w:p>
    <w:p w:rsidR="00FF1B8D" w:rsidRDefault="00FF1B8D" w:rsidP="00FF1B8D">
      <w:pPr>
        <w:numPr>
          <w:ilvl w:val="0"/>
          <w:numId w:val="4"/>
        </w:numPr>
        <w:tabs>
          <w:tab w:val="left" w:pos="0"/>
        </w:tabs>
      </w:pPr>
      <w:r>
        <w:t>Instrukcja techniczna 0-1. Ogólne zasady wykonywania prac geodezyjnych.</w:t>
      </w:r>
    </w:p>
    <w:p w:rsidR="00FF1B8D" w:rsidRDefault="00FF1B8D" w:rsidP="00FF1B8D">
      <w:pPr>
        <w:numPr>
          <w:ilvl w:val="0"/>
          <w:numId w:val="4"/>
        </w:numPr>
        <w:tabs>
          <w:tab w:val="left" w:pos="0"/>
        </w:tabs>
      </w:pPr>
      <w:r>
        <w:t>Instrukcja techniczna G-3. Geodezyjna obsługa inwestycji, Główny Urząd Geodezji i Kartografii, Warszawa 1979.</w:t>
      </w:r>
    </w:p>
    <w:p w:rsidR="00FF1B8D" w:rsidRDefault="00FF1B8D" w:rsidP="00FF1B8D">
      <w:pPr>
        <w:numPr>
          <w:ilvl w:val="0"/>
          <w:numId w:val="4"/>
        </w:numPr>
        <w:tabs>
          <w:tab w:val="left" w:pos="0"/>
        </w:tabs>
      </w:pPr>
      <w:r>
        <w:t>Instrukcja techniczna G-1. Geodezyjna osnowa pozioma, GUGiK 1978.</w:t>
      </w:r>
    </w:p>
    <w:p w:rsidR="00FF1B8D" w:rsidRDefault="00FF1B8D" w:rsidP="00FF1B8D">
      <w:pPr>
        <w:numPr>
          <w:ilvl w:val="0"/>
          <w:numId w:val="4"/>
        </w:numPr>
        <w:tabs>
          <w:tab w:val="left" w:pos="0"/>
        </w:tabs>
      </w:pPr>
      <w:r>
        <w:t>Instrukcja techniczna G-2. Wysokościowa osnowa geodezyjna, GUGiK 1983.</w:t>
      </w:r>
    </w:p>
    <w:p w:rsidR="00FF1B8D" w:rsidRDefault="00FF1B8D" w:rsidP="00FF1B8D">
      <w:pPr>
        <w:numPr>
          <w:ilvl w:val="0"/>
          <w:numId w:val="4"/>
        </w:numPr>
        <w:tabs>
          <w:tab w:val="left" w:pos="0"/>
        </w:tabs>
      </w:pPr>
      <w:r>
        <w:t>Instrukcja techniczna G-4. Pomiary sytuacyjne i wysokościowe, GUGiK 1979.</w:t>
      </w:r>
    </w:p>
    <w:p w:rsidR="00FF1B8D" w:rsidRDefault="00FF1B8D" w:rsidP="00FF1B8D">
      <w:pPr>
        <w:numPr>
          <w:ilvl w:val="0"/>
          <w:numId w:val="4"/>
        </w:numPr>
        <w:tabs>
          <w:tab w:val="left" w:pos="0"/>
        </w:tabs>
      </w:pPr>
      <w:r>
        <w:t>Wytyczne techniczne G-3.2. Pomiary realizacyjne, GUGiK 1983.</w:t>
      </w:r>
    </w:p>
    <w:p w:rsidR="00FF1B8D" w:rsidRDefault="00FF1B8D" w:rsidP="00FF1B8D">
      <w:pPr>
        <w:numPr>
          <w:ilvl w:val="0"/>
          <w:numId w:val="4"/>
        </w:numPr>
        <w:tabs>
          <w:tab w:val="left" w:pos="0"/>
        </w:tabs>
      </w:pPr>
      <w:r>
        <w:t>Wytyczne techniczne G-3.1. Osnowy realizacyjne, GUGiK 1983.</w:t>
      </w: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B245A9">
      <w:pPr>
        <w:rPr>
          <w:sz w:val="24"/>
        </w:rPr>
      </w:pPr>
    </w:p>
    <w:p w:rsidR="00FF1B8D" w:rsidRDefault="00FF1B8D" w:rsidP="00FF1B8D">
      <w:pPr>
        <w:jc w:val="center"/>
        <w:rPr>
          <w:b/>
          <w:sz w:val="19"/>
        </w:rPr>
      </w:pPr>
      <w:r>
        <w:rPr>
          <w:sz w:val="24"/>
        </w:rPr>
        <w:t>GENERALNA DYREKCJA DRÓG PUBLICZNYCH</w:t>
      </w: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r>
        <w:rPr>
          <w:sz w:val="28"/>
        </w:rPr>
        <w:t>OGÓLNE SPECYFIKACJE TECHNICZNE</w:t>
      </w: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r>
        <w:rPr>
          <w:b/>
          <w:sz w:val="28"/>
        </w:rPr>
        <w:t>D-01.02.01</w:t>
      </w:r>
    </w:p>
    <w:p w:rsidR="00FF1B8D" w:rsidRDefault="00FF1B8D" w:rsidP="00FF1B8D">
      <w:pPr>
        <w:pStyle w:val="Standardowytekst"/>
        <w:jc w:val="center"/>
        <w:rPr>
          <w:b/>
          <w:sz w:val="28"/>
        </w:rPr>
      </w:pPr>
    </w:p>
    <w:p w:rsidR="00FF1B8D" w:rsidRDefault="00FF1B8D" w:rsidP="00FF1B8D">
      <w:pPr>
        <w:pStyle w:val="Standardowytekst"/>
        <w:jc w:val="center"/>
        <w:rPr>
          <w:b/>
          <w:sz w:val="28"/>
        </w:rPr>
      </w:pPr>
      <w:r>
        <w:rPr>
          <w:b/>
          <w:sz w:val="28"/>
        </w:rPr>
        <w:t>USUNIĘCIE DRZEW I KRZAKÓW</w:t>
      </w: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jc w:val="center"/>
        <w:rPr>
          <w:sz w:val="24"/>
        </w:rPr>
      </w:pPr>
      <w:r>
        <w:rPr>
          <w:sz w:val="24"/>
        </w:rPr>
        <w:t>Warszawa</w:t>
      </w:r>
      <w:r>
        <w:rPr>
          <w:sz w:val="23"/>
        </w:rPr>
        <w:t xml:space="preserve"> </w:t>
      </w:r>
      <w:r>
        <w:rPr>
          <w:sz w:val="24"/>
        </w:rPr>
        <w:t>1998</w:t>
      </w:r>
    </w:p>
    <w:p w:rsidR="00FF1B8D" w:rsidRDefault="00FF1B8D" w:rsidP="00FF1B8D">
      <w:pPr>
        <w:jc w:val="center"/>
        <w:rPr>
          <w:sz w:val="24"/>
        </w:rPr>
      </w:pPr>
    </w:p>
    <w:p w:rsidR="00FF1B8D" w:rsidRDefault="00FF1B8D" w:rsidP="00FF1B8D">
      <w:pPr>
        <w:jc w:val="center"/>
        <w:rPr>
          <w:sz w:val="24"/>
        </w:rPr>
      </w:pPr>
    </w:p>
    <w:p w:rsidR="00FF1B8D" w:rsidRDefault="00FF1B8D" w:rsidP="00FF1B8D">
      <w:pPr>
        <w:jc w:val="center"/>
        <w:rPr>
          <w:sz w:val="24"/>
        </w:rPr>
      </w:pPr>
    </w:p>
    <w:p w:rsidR="00FF1B8D" w:rsidRDefault="00FF1B8D" w:rsidP="00FF1B8D">
      <w:pPr>
        <w:jc w:val="center"/>
        <w:rPr>
          <w:sz w:val="24"/>
        </w:rPr>
      </w:pPr>
    </w:p>
    <w:p w:rsidR="00FF1B8D" w:rsidRDefault="00FF1B8D" w:rsidP="00FF1B8D">
      <w:pPr>
        <w:jc w:val="center"/>
        <w:rPr>
          <w:sz w:val="24"/>
        </w:rPr>
      </w:pPr>
    </w:p>
    <w:p w:rsidR="00FF1B8D" w:rsidRDefault="00FF1B8D" w:rsidP="00FF1B8D">
      <w:pPr>
        <w:jc w:val="center"/>
        <w:rPr>
          <w:sz w:val="24"/>
        </w:rPr>
      </w:pPr>
    </w:p>
    <w:p w:rsidR="00FF1B8D" w:rsidRDefault="00FF1B8D" w:rsidP="00FF1B8D">
      <w:pPr>
        <w:jc w:val="center"/>
        <w:rPr>
          <w:sz w:val="24"/>
        </w:rPr>
      </w:pPr>
    </w:p>
    <w:p w:rsidR="00FF1B8D" w:rsidRDefault="00FF1B8D" w:rsidP="00FF1B8D">
      <w:pPr>
        <w:jc w:val="center"/>
        <w:rPr>
          <w:sz w:val="24"/>
        </w:rPr>
      </w:pPr>
    </w:p>
    <w:p w:rsidR="00FF1B8D" w:rsidRDefault="00FF1B8D" w:rsidP="00FF1B8D">
      <w:pPr>
        <w:jc w:val="center"/>
        <w:rPr>
          <w:sz w:val="24"/>
        </w:rPr>
      </w:pPr>
    </w:p>
    <w:p w:rsidR="00FF1B8D" w:rsidRDefault="00FF1B8D" w:rsidP="00FF1B8D">
      <w:pPr>
        <w:pStyle w:val="Standardowytekst"/>
        <w:spacing w:after="120"/>
        <w:jc w:val="center"/>
        <w:rPr>
          <w:b/>
        </w:rPr>
      </w:pPr>
      <w:r>
        <w:rPr>
          <w:b/>
        </w:rPr>
        <w:t>SPIS TREŚCI</w:t>
      </w:r>
    </w:p>
    <w:p w:rsidR="00FF1B8D" w:rsidRDefault="00FF1B8D" w:rsidP="00FF1B8D">
      <w:pPr>
        <w:pStyle w:val="Standardowytekst"/>
        <w:jc w:val="center"/>
        <w:rPr>
          <w:b/>
        </w:rPr>
      </w:pPr>
      <w:r>
        <w:rPr>
          <w:b/>
        </w:rPr>
        <w:t>D-01.02.01</w:t>
      </w:r>
    </w:p>
    <w:p w:rsidR="00FF1B8D" w:rsidRDefault="00FF1B8D" w:rsidP="00FF1B8D">
      <w:pPr>
        <w:pStyle w:val="Standardowytekst"/>
        <w:jc w:val="center"/>
        <w:rPr>
          <w:b/>
        </w:rPr>
      </w:pPr>
      <w:r>
        <w:rPr>
          <w:b/>
        </w:rPr>
        <w:t>USUNIĘCIE DRZEW I KRZAKÓW</w:t>
      </w:r>
    </w:p>
    <w:p w:rsidR="00FF1B8D" w:rsidRDefault="00FF1B8D" w:rsidP="00FF1B8D">
      <w:pPr>
        <w:pStyle w:val="Standardowytekst"/>
        <w:jc w:val="center"/>
        <w:rPr>
          <w:b/>
        </w:rPr>
      </w:pPr>
    </w:p>
    <w:p w:rsidR="00FF1B8D" w:rsidRDefault="00FF1B8D" w:rsidP="00FF1B8D">
      <w:pPr>
        <w:tabs>
          <w:tab w:val="left" w:pos="0"/>
          <w:tab w:val="right" w:leader="dot" w:pos="7371"/>
        </w:tabs>
      </w:pPr>
      <w:r>
        <w:rPr>
          <w:b/>
        </w:rPr>
        <w:t xml:space="preserve">  </w:t>
      </w:r>
      <w:r w:rsidRPr="006015D7">
        <w:rPr>
          <w:b/>
        </w:rPr>
        <w:t>1. WSTĘP</w:t>
      </w:r>
      <w:r>
        <w:tab/>
        <w:t>15</w:t>
      </w:r>
    </w:p>
    <w:p w:rsidR="00FF1B8D" w:rsidRDefault="00FF1B8D" w:rsidP="00FF1B8D">
      <w:pPr>
        <w:tabs>
          <w:tab w:val="left" w:pos="0"/>
          <w:tab w:val="right" w:leader="dot" w:pos="7371"/>
        </w:tabs>
      </w:pPr>
      <w:r>
        <w:rPr>
          <w:b/>
        </w:rPr>
        <w:t xml:space="preserve">  </w:t>
      </w:r>
      <w:r w:rsidRPr="006015D7">
        <w:rPr>
          <w:b/>
        </w:rPr>
        <w:t>2. MATERIAŁY</w:t>
      </w:r>
      <w:r>
        <w:tab/>
        <w:t>15</w:t>
      </w:r>
    </w:p>
    <w:p w:rsidR="00FF1B8D" w:rsidRDefault="00FF1B8D" w:rsidP="00FF1B8D">
      <w:pPr>
        <w:tabs>
          <w:tab w:val="left" w:pos="0"/>
          <w:tab w:val="right" w:leader="dot" w:pos="7371"/>
        </w:tabs>
      </w:pPr>
      <w:r>
        <w:rPr>
          <w:b/>
        </w:rPr>
        <w:t xml:space="preserve">  </w:t>
      </w:r>
      <w:r w:rsidRPr="006015D7">
        <w:rPr>
          <w:b/>
        </w:rPr>
        <w:t>3. SPRZĘT</w:t>
      </w:r>
      <w:r>
        <w:tab/>
        <w:t>15</w:t>
      </w:r>
    </w:p>
    <w:p w:rsidR="00FF1B8D" w:rsidRDefault="00FF1B8D" w:rsidP="00FF1B8D">
      <w:pPr>
        <w:tabs>
          <w:tab w:val="left" w:pos="0"/>
          <w:tab w:val="right" w:leader="dot" w:pos="7371"/>
        </w:tabs>
      </w:pPr>
      <w:r>
        <w:rPr>
          <w:b/>
        </w:rPr>
        <w:t xml:space="preserve">  </w:t>
      </w:r>
      <w:r w:rsidRPr="006015D7">
        <w:rPr>
          <w:b/>
        </w:rPr>
        <w:t>4. TRANSPORT</w:t>
      </w:r>
      <w:r>
        <w:tab/>
        <w:t>16</w:t>
      </w:r>
    </w:p>
    <w:p w:rsidR="00FF1B8D" w:rsidRDefault="00FF1B8D" w:rsidP="00FF1B8D">
      <w:pPr>
        <w:tabs>
          <w:tab w:val="left" w:pos="0"/>
          <w:tab w:val="right" w:leader="dot" w:pos="7371"/>
        </w:tabs>
      </w:pPr>
      <w:r>
        <w:rPr>
          <w:b/>
        </w:rPr>
        <w:t xml:space="preserve">  </w:t>
      </w:r>
      <w:r w:rsidRPr="006015D7">
        <w:rPr>
          <w:b/>
        </w:rPr>
        <w:t>5. WYKONANIE ROBÓT</w:t>
      </w:r>
      <w:r>
        <w:tab/>
        <w:t>16</w:t>
      </w:r>
    </w:p>
    <w:p w:rsidR="00FF1B8D" w:rsidRDefault="00FF1B8D" w:rsidP="00FF1B8D">
      <w:pPr>
        <w:tabs>
          <w:tab w:val="left" w:pos="0"/>
          <w:tab w:val="right" w:leader="dot" w:pos="7371"/>
        </w:tabs>
      </w:pPr>
      <w:r>
        <w:rPr>
          <w:b/>
        </w:rPr>
        <w:t xml:space="preserve">  </w:t>
      </w:r>
      <w:r w:rsidRPr="006015D7">
        <w:rPr>
          <w:b/>
        </w:rPr>
        <w:t>6. KONTROLA JAKOŚCI ROBÓT</w:t>
      </w:r>
      <w:r>
        <w:tab/>
        <w:t>18</w:t>
      </w:r>
    </w:p>
    <w:p w:rsidR="00FF1B8D" w:rsidRDefault="00FF1B8D" w:rsidP="00FF1B8D">
      <w:pPr>
        <w:tabs>
          <w:tab w:val="left" w:pos="0"/>
          <w:tab w:val="right" w:leader="dot" w:pos="7371"/>
        </w:tabs>
      </w:pPr>
      <w:r>
        <w:rPr>
          <w:b/>
        </w:rPr>
        <w:t xml:space="preserve">  </w:t>
      </w:r>
      <w:r w:rsidRPr="006015D7">
        <w:rPr>
          <w:b/>
        </w:rPr>
        <w:t>7. OBMIAR ROBÓT</w:t>
      </w:r>
      <w:r>
        <w:tab/>
        <w:t>18</w:t>
      </w:r>
    </w:p>
    <w:p w:rsidR="00FF1B8D" w:rsidRDefault="00FF1B8D" w:rsidP="00FF1B8D">
      <w:pPr>
        <w:tabs>
          <w:tab w:val="left" w:pos="0"/>
          <w:tab w:val="right" w:leader="dot" w:pos="7371"/>
        </w:tabs>
      </w:pPr>
      <w:r>
        <w:rPr>
          <w:b/>
        </w:rPr>
        <w:t xml:space="preserve">  </w:t>
      </w:r>
      <w:r w:rsidRPr="006015D7">
        <w:rPr>
          <w:b/>
        </w:rPr>
        <w:t>8. ODBIÓR ROBÓT</w:t>
      </w:r>
      <w:r>
        <w:tab/>
        <w:t>18</w:t>
      </w:r>
    </w:p>
    <w:p w:rsidR="00FF1B8D" w:rsidRDefault="00FF1B8D" w:rsidP="00FF1B8D">
      <w:pPr>
        <w:tabs>
          <w:tab w:val="left" w:pos="0"/>
          <w:tab w:val="right" w:leader="dot" w:pos="7371"/>
        </w:tabs>
      </w:pPr>
      <w:r>
        <w:rPr>
          <w:b/>
        </w:rPr>
        <w:t xml:space="preserve">  </w:t>
      </w:r>
      <w:r w:rsidRPr="006015D7">
        <w:rPr>
          <w:b/>
        </w:rPr>
        <w:t>9. PODSTAWA PŁATNOŚCI</w:t>
      </w:r>
      <w:r>
        <w:tab/>
        <w:t>19</w:t>
      </w:r>
    </w:p>
    <w:p w:rsidR="00FF1B8D" w:rsidRDefault="00FF1B8D" w:rsidP="00FF1B8D">
      <w:pPr>
        <w:tabs>
          <w:tab w:val="left" w:pos="0"/>
          <w:tab w:val="right" w:leader="dot" w:pos="7371"/>
        </w:tabs>
      </w:pPr>
      <w:r w:rsidRPr="006015D7">
        <w:rPr>
          <w:b/>
        </w:rPr>
        <w:t>10. PRZEPISY ZWIĄZANE</w:t>
      </w:r>
      <w:r>
        <w:t xml:space="preserve"> </w:t>
      </w:r>
      <w:r>
        <w:tab/>
        <w:t>19</w:t>
      </w: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tabs>
          <w:tab w:val="left" w:pos="0"/>
        </w:tabs>
      </w:pPr>
    </w:p>
    <w:p w:rsidR="00B245A9" w:rsidRDefault="00B245A9" w:rsidP="00FF1B8D">
      <w:pPr>
        <w:tabs>
          <w:tab w:val="left" w:pos="0"/>
        </w:tabs>
      </w:pPr>
    </w:p>
    <w:p w:rsidR="00B245A9" w:rsidRDefault="00B245A9" w:rsidP="00FF1B8D">
      <w:pPr>
        <w:tabs>
          <w:tab w:val="left" w:pos="0"/>
        </w:tabs>
      </w:pPr>
    </w:p>
    <w:p w:rsidR="00B245A9" w:rsidRDefault="00B245A9" w:rsidP="00FF1B8D">
      <w:pPr>
        <w:tabs>
          <w:tab w:val="left" w:pos="0"/>
        </w:tabs>
      </w:pPr>
    </w:p>
    <w:p w:rsidR="00B245A9" w:rsidRDefault="00B245A9" w:rsidP="00FF1B8D">
      <w:pPr>
        <w:tabs>
          <w:tab w:val="left" w:pos="0"/>
        </w:tabs>
      </w:pPr>
    </w:p>
    <w:p w:rsidR="00B245A9" w:rsidRDefault="00B245A9" w:rsidP="00FF1B8D">
      <w:pPr>
        <w:tabs>
          <w:tab w:val="left" w:pos="0"/>
        </w:tabs>
      </w:pPr>
    </w:p>
    <w:p w:rsidR="00B245A9" w:rsidRDefault="00B245A9" w:rsidP="00FF1B8D">
      <w:pPr>
        <w:tabs>
          <w:tab w:val="left" w:pos="0"/>
        </w:tabs>
      </w:pPr>
    </w:p>
    <w:p w:rsidR="00FF1B8D" w:rsidRDefault="00FF1B8D" w:rsidP="00FF1B8D">
      <w:pPr>
        <w:tabs>
          <w:tab w:val="left" w:pos="0"/>
        </w:tabs>
      </w:pPr>
    </w:p>
    <w:p w:rsidR="00FF1B8D" w:rsidRDefault="00FF1B8D" w:rsidP="00FF1B8D">
      <w:pPr>
        <w:tabs>
          <w:tab w:val="left" w:pos="0"/>
        </w:tabs>
      </w:pPr>
    </w:p>
    <w:p w:rsidR="00FF1B8D" w:rsidRDefault="00FF1B8D" w:rsidP="00FF1B8D">
      <w:pPr>
        <w:pStyle w:val="Nagwek1"/>
      </w:pPr>
      <w:r>
        <w:lastRenderedPageBreak/>
        <w:t>1. WSTĘP</w:t>
      </w:r>
    </w:p>
    <w:p w:rsidR="00FF1B8D" w:rsidRDefault="00FF1B8D" w:rsidP="00FF1B8D">
      <w:pPr>
        <w:pStyle w:val="Nagwek2"/>
      </w:pPr>
      <w:r>
        <w:t>1.1.Przedmiot OST</w:t>
      </w:r>
    </w:p>
    <w:p w:rsidR="00FF1B8D" w:rsidRDefault="00FF1B8D" w:rsidP="00FF1B8D">
      <w:pPr>
        <w:tabs>
          <w:tab w:val="left" w:pos="0"/>
        </w:tabs>
      </w:pPr>
      <w:r>
        <w:rPr>
          <w:b/>
        </w:rPr>
        <w:tab/>
      </w:r>
      <w:r>
        <w:t>Przedmiotem niniejszej ogólnej specyfikacji technicznej (OST) są wymagania dotyczące wykonania i odbioru robót związanych z usunięciem drzew i krzaków.</w:t>
      </w:r>
    </w:p>
    <w:p w:rsidR="00FF1B8D" w:rsidRDefault="00FF1B8D" w:rsidP="00FF1B8D">
      <w:pPr>
        <w:pStyle w:val="Nagwek2"/>
      </w:pPr>
      <w:r>
        <w:t>1.2. Zakres stosowania OST</w:t>
      </w:r>
    </w:p>
    <w:p w:rsidR="00FF1B8D" w:rsidRDefault="00FF1B8D" w:rsidP="00FF1B8D">
      <w:pPr>
        <w:tabs>
          <w:tab w:val="left" w:pos="0"/>
        </w:tabs>
      </w:pPr>
      <w:r>
        <w:tab/>
        <w:t>Ogólna specyfikacja techniczna (OST) stanowi obowiązującą podstawę opracowania szczegółowej specyfikacji technicznej (SST) stosowanej jako dokument przetargowy i kontraktowy przy zlecaniu i realizacji robót na drogach krajowych i wojewódzkich.</w:t>
      </w:r>
    </w:p>
    <w:p w:rsidR="00FF1B8D" w:rsidRDefault="00FF1B8D" w:rsidP="00FF1B8D">
      <w:pPr>
        <w:tabs>
          <w:tab w:val="left" w:pos="0"/>
        </w:tabs>
      </w:pPr>
      <w:r>
        <w:tab/>
        <w:t>Zaleca się wykorzystanie OST przy zlecaniu robót na drogach miejskich i gminnych.</w:t>
      </w:r>
    </w:p>
    <w:p w:rsidR="00FF1B8D" w:rsidRDefault="00FF1B8D" w:rsidP="00FF1B8D">
      <w:pPr>
        <w:pStyle w:val="Nagwek2"/>
      </w:pPr>
      <w:r>
        <w:t>1.3. Zakres robót objętych OST</w:t>
      </w:r>
    </w:p>
    <w:p w:rsidR="00FF1B8D" w:rsidRDefault="00FF1B8D" w:rsidP="00FF1B8D">
      <w:pPr>
        <w:tabs>
          <w:tab w:val="left" w:pos="0"/>
        </w:tabs>
      </w:pPr>
      <w:r>
        <w:rPr>
          <w:b/>
        </w:rPr>
        <w:tab/>
      </w:r>
      <w:r>
        <w:t>Ustalenia zawarte w niniejszej specyfikacji dotyczą zasad prowadzenia robót związanych z usunięciem drzew i krzaków, wykonywanych w ramach robót przygotowawczych.</w:t>
      </w:r>
    </w:p>
    <w:p w:rsidR="00FF1B8D" w:rsidRDefault="00FF1B8D" w:rsidP="00FF1B8D">
      <w:pPr>
        <w:pStyle w:val="Nagwek2"/>
      </w:pPr>
      <w:r>
        <w:t>1.4. Określenia podstawowe</w:t>
      </w:r>
    </w:p>
    <w:p w:rsidR="00FF1B8D" w:rsidRDefault="00FF1B8D" w:rsidP="00FF1B8D">
      <w:pPr>
        <w:tabs>
          <w:tab w:val="left" w:pos="0"/>
        </w:tabs>
      </w:pPr>
      <w:r>
        <w:tab/>
        <w:t>Stosowane określenia podstawowe są zgodne z obowiązującymi, odpowiednimi polskimi normami oraz z definicjami podanymi w OST D-M-00.00.00 „Wymagania ogólne” pkt 1.4.</w:t>
      </w:r>
    </w:p>
    <w:p w:rsidR="00FF1B8D" w:rsidRDefault="00FF1B8D" w:rsidP="00FF1B8D">
      <w:pPr>
        <w:pStyle w:val="Nagwek2"/>
      </w:pPr>
      <w:r>
        <w:t>1.5. Ogólne wymagania dotyczące robót</w:t>
      </w:r>
    </w:p>
    <w:p w:rsidR="00FF1B8D" w:rsidRDefault="00FF1B8D" w:rsidP="00FF1B8D">
      <w:pPr>
        <w:tabs>
          <w:tab w:val="left" w:pos="0"/>
        </w:tabs>
      </w:pPr>
      <w:r>
        <w:tab/>
        <w:t>Ogólne wymagania dotyczące robót podano w OST D-M-00.00.00 „Wymagania ogólne” pkt 1.5.</w:t>
      </w:r>
    </w:p>
    <w:p w:rsidR="00FF1B8D" w:rsidRDefault="00FF1B8D" w:rsidP="00FF1B8D">
      <w:pPr>
        <w:pStyle w:val="Nagwek1"/>
      </w:pPr>
      <w:r>
        <w:t>2. MATERIAŁY</w:t>
      </w:r>
    </w:p>
    <w:p w:rsidR="00FF1B8D" w:rsidRDefault="00FF1B8D" w:rsidP="00FF1B8D">
      <w:pPr>
        <w:tabs>
          <w:tab w:val="left" w:pos="0"/>
        </w:tabs>
      </w:pPr>
      <w:r>
        <w:rPr>
          <w:b/>
        </w:rPr>
        <w:tab/>
      </w:r>
      <w:r>
        <w:t>Nie występują.</w:t>
      </w:r>
    </w:p>
    <w:p w:rsidR="00FF1B8D" w:rsidRDefault="00FF1B8D" w:rsidP="00FF1B8D">
      <w:pPr>
        <w:pStyle w:val="Nagwek1"/>
      </w:pPr>
      <w:r>
        <w:t>3. SPRZĘT</w:t>
      </w:r>
    </w:p>
    <w:p w:rsidR="00FF1B8D" w:rsidRDefault="00FF1B8D" w:rsidP="00FF1B8D">
      <w:pPr>
        <w:pStyle w:val="Nagwek2"/>
      </w:pPr>
      <w:r>
        <w:t>3.1. Ogólne wymagania dotyczące sprzętu</w:t>
      </w:r>
    </w:p>
    <w:p w:rsidR="00FF1B8D" w:rsidRDefault="00FF1B8D" w:rsidP="00FF1B8D">
      <w:pPr>
        <w:tabs>
          <w:tab w:val="left" w:pos="0"/>
        </w:tabs>
      </w:pPr>
      <w:r>
        <w:tab/>
        <w:t>Ogólne wymagania dotyczące sprzętu podano w OST D-M-00.00.00 „Wymagania ogólne” pkt 3.</w:t>
      </w:r>
    </w:p>
    <w:p w:rsidR="00FF1B8D" w:rsidRDefault="00FF1B8D" w:rsidP="00FF1B8D">
      <w:pPr>
        <w:pStyle w:val="Nagwek2"/>
      </w:pPr>
      <w:r>
        <w:t>3.2. Sprzęt do usuwania drzew i krzaków</w:t>
      </w:r>
    </w:p>
    <w:p w:rsidR="00FF1B8D" w:rsidRDefault="00FF1B8D" w:rsidP="00FF1B8D">
      <w:pPr>
        <w:tabs>
          <w:tab w:val="left" w:pos="0"/>
        </w:tabs>
      </w:pPr>
      <w:r>
        <w:tab/>
        <w:t>Do wykonywania robót związanych z usunięciem drzew i krzaków należy stosować:</w:t>
      </w:r>
    </w:p>
    <w:p w:rsidR="00FF1B8D" w:rsidRDefault="00FF1B8D" w:rsidP="00FF1B8D">
      <w:pPr>
        <w:numPr>
          <w:ilvl w:val="0"/>
          <w:numId w:val="2"/>
        </w:numPr>
        <w:tabs>
          <w:tab w:val="left" w:pos="0"/>
        </w:tabs>
        <w:ind w:left="363"/>
        <w:rPr>
          <w:b/>
        </w:rPr>
      </w:pPr>
      <w:r>
        <w:t>piły mechaniczne,</w:t>
      </w:r>
    </w:p>
    <w:p w:rsidR="00FF1B8D" w:rsidRDefault="00FF1B8D" w:rsidP="00FF1B8D">
      <w:pPr>
        <w:numPr>
          <w:ilvl w:val="0"/>
          <w:numId w:val="2"/>
        </w:numPr>
        <w:tabs>
          <w:tab w:val="left" w:pos="0"/>
        </w:tabs>
        <w:ind w:left="363"/>
        <w:rPr>
          <w:b/>
        </w:rPr>
      </w:pPr>
      <w:r>
        <w:t>specjalne maszyny przeznaczone do karczowania pni oraz ich usunięcia z pasa drogowego,</w:t>
      </w:r>
    </w:p>
    <w:p w:rsidR="00FF1B8D" w:rsidRDefault="00FF1B8D" w:rsidP="00FF1B8D">
      <w:pPr>
        <w:numPr>
          <w:ilvl w:val="0"/>
          <w:numId w:val="2"/>
        </w:numPr>
        <w:tabs>
          <w:tab w:val="left" w:pos="0"/>
        </w:tabs>
        <w:ind w:left="363"/>
        <w:rPr>
          <w:b/>
        </w:rPr>
      </w:pPr>
      <w:r>
        <w:t>spycharki,</w:t>
      </w:r>
    </w:p>
    <w:p w:rsidR="00FF1B8D" w:rsidRDefault="00FF1B8D" w:rsidP="00FF1B8D">
      <w:pPr>
        <w:numPr>
          <w:ilvl w:val="0"/>
          <w:numId w:val="2"/>
        </w:numPr>
        <w:tabs>
          <w:tab w:val="left" w:pos="0"/>
        </w:tabs>
        <w:ind w:left="363"/>
        <w:rPr>
          <w:b/>
        </w:rPr>
      </w:pPr>
      <w:r>
        <w:t>koparki lub ciągniki ze specjalnym osprzętem do prowadzenia prac związanych z wyrębem drzew.</w:t>
      </w:r>
    </w:p>
    <w:p w:rsidR="00FF1B8D" w:rsidRDefault="00FF1B8D" w:rsidP="00FF1B8D">
      <w:pPr>
        <w:pStyle w:val="Nagwek1"/>
      </w:pPr>
      <w:r>
        <w:lastRenderedPageBreak/>
        <w:t>4. TRANSPORT</w:t>
      </w:r>
    </w:p>
    <w:p w:rsidR="00FF1B8D" w:rsidRDefault="00FF1B8D" w:rsidP="00FF1B8D">
      <w:pPr>
        <w:pStyle w:val="Nagwek2"/>
      </w:pPr>
      <w:r>
        <w:t>4.1. Ogólne wymagania dotyczące transportu</w:t>
      </w:r>
    </w:p>
    <w:p w:rsidR="00FF1B8D" w:rsidRDefault="00FF1B8D" w:rsidP="00FF1B8D">
      <w:pPr>
        <w:tabs>
          <w:tab w:val="left" w:pos="0"/>
        </w:tabs>
      </w:pPr>
      <w:r>
        <w:tab/>
        <w:t>Ogólne wymagania dotyczące transportu podano w OST D-M-00.00.00 „Wymagania ogólne” pkt 4.</w:t>
      </w:r>
    </w:p>
    <w:p w:rsidR="00FF1B8D" w:rsidRDefault="00FF1B8D" w:rsidP="00FF1B8D">
      <w:pPr>
        <w:pStyle w:val="Nagwek2"/>
      </w:pPr>
      <w:r>
        <w:t>4.2. Transport pni i karpiny</w:t>
      </w:r>
    </w:p>
    <w:p w:rsidR="00FF1B8D" w:rsidRDefault="00FF1B8D" w:rsidP="00FF1B8D">
      <w:pPr>
        <w:tabs>
          <w:tab w:val="left" w:pos="0"/>
        </w:tabs>
      </w:pPr>
      <w:r>
        <w:tab/>
        <w:t>Pnie, karpinę oraz gałęzie należy przewozić transportem samochodowym.</w:t>
      </w:r>
    </w:p>
    <w:p w:rsidR="00FF1B8D" w:rsidRDefault="00FF1B8D" w:rsidP="00FF1B8D">
      <w:pPr>
        <w:tabs>
          <w:tab w:val="left" w:pos="0"/>
        </w:tabs>
      </w:pPr>
      <w:r>
        <w:tab/>
        <w:t>Pnie przedstawiające wartość jako materiał użytkowy (np. budowlany, meblarski itp.) powinny być transportowane w sposób nie powodujący ich uszkodzeń.</w:t>
      </w:r>
    </w:p>
    <w:p w:rsidR="00FF1B8D" w:rsidRDefault="00FF1B8D" w:rsidP="00FF1B8D">
      <w:pPr>
        <w:pStyle w:val="Nagwek1"/>
      </w:pPr>
      <w:r>
        <w:t>5. WYKONANIE ROBÓT</w:t>
      </w:r>
    </w:p>
    <w:p w:rsidR="00FF1B8D" w:rsidRDefault="00FF1B8D" w:rsidP="00FF1B8D">
      <w:pPr>
        <w:pStyle w:val="Nagwek2"/>
      </w:pPr>
      <w:r>
        <w:t>5.1. Ogólne zasady wykonania robót</w:t>
      </w:r>
    </w:p>
    <w:p w:rsidR="00FF1B8D" w:rsidRDefault="00FF1B8D" w:rsidP="00FF1B8D">
      <w:pPr>
        <w:tabs>
          <w:tab w:val="left" w:pos="0"/>
        </w:tabs>
      </w:pPr>
      <w:r>
        <w:tab/>
        <w:t>Ogólne zasady wykonania robót podano w OST D-M-00.00.00 „Wymagania ogólne” pkt 5.</w:t>
      </w:r>
    </w:p>
    <w:p w:rsidR="00FF1B8D" w:rsidRDefault="00FF1B8D" w:rsidP="00FF1B8D">
      <w:pPr>
        <w:pStyle w:val="Nagwek2"/>
      </w:pPr>
      <w:r>
        <w:t>5.2. Zasady oczyszczania terenu z drzew i krzaków</w:t>
      </w:r>
    </w:p>
    <w:p w:rsidR="00FF1B8D" w:rsidRDefault="00FF1B8D" w:rsidP="00FF1B8D">
      <w:pPr>
        <w:tabs>
          <w:tab w:val="left" w:pos="0"/>
        </w:tabs>
      </w:pPr>
      <w:r>
        <w:tab/>
        <w:t>Roboty związane z usunięciem drzew i krzaków obejmują wycięcie i wykarczowanie drzew i krzaków, wywiezienie pni, karpiny i gałęzi poza teren budowy na wskazane miejsce, zasypanie dołów oraz ewentualne spalenie na miejscu pozostałości po wykarczowaniu.</w:t>
      </w:r>
    </w:p>
    <w:p w:rsidR="00FF1B8D" w:rsidRDefault="00FF1B8D" w:rsidP="00FF1B8D">
      <w:pPr>
        <w:tabs>
          <w:tab w:val="left" w:pos="0"/>
        </w:tabs>
      </w:pPr>
      <w:r>
        <w:tab/>
        <w:t>Teren pod budowę drogi w pasie robót ziemnych, w miejscach dokopów i w innych miejscach wskazanych w dokumentacji projektowej, powinien być oczyszczony z drzew i krzaków.</w:t>
      </w:r>
    </w:p>
    <w:p w:rsidR="00FF1B8D" w:rsidRDefault="00FF1B8D" w:rsidP="00FF1B8D">
      <w:pPr>
        <w:tabs>
          <w:tab w:val="left" w:pos="0"/>
        </w:tabs>
      </w:pPr>
      <w:r>
        <w:tab/>
        <w:t>Zgoda na prace związane z usunięciem drzew i krzaków powinna być uzyskana przez  Zamawiającego.</w:t>
      </w:r>
    </w:p>
    <w:p w:rsidR="00FF1B8D" w:rsidRDefault="00FF1B8D" w:rsidP="00FF1B8D">
      <w:pPr>
        <w:tabs>
          <w:tab w:val="left" w:pos="0"/>
        </w:tabs>
      </w:pPr>
      <w:r>
        <w:tab/>
        <w:t>Wycinkę drzew o właściwościach materiału użytkowego należy wykonywać w tzw. sezonie rębnym, ustalonym przez Inżyniera.</w:t>
      </w:r>
    </w:p>
    <w:p w:rsidR="00FF1B8D" w:rsidRDefault="00FF1B8D" w:rsidP="00FF1B8D">
      <w:pPr>
        <w:tabs>
          <w:tab w:val="left" w:pos="0"/>
        </w:tabs>
      </w:pPr>
      <w:r>
        <w:tab/>
        <w:t>W miejscach dokopów i tych wykopów, z których grunt jest przeznaczony do wbudowania w nasypy, teren należy oczyścić z roślinności, wykarczować pnie i usunąć korzenie tak, aby zawartość części organicznych w gruntach przeznaczonych do wbudowania w nasypy nie przekraczała 2%.</w:t>
      </w:r>
    </w:p>
    <w:p w:rsidR="00FF1B8D" w:rsidRDefault="00FF1B8D" w:rsidP="00FF1B8D">
      <w:pPr>
        <w:tabs>
          <w:tab w:val="left" w:pos="0"/>
        </w:tabs>
      </w:pPr>
      <w:r>
        <w:tab/>
        <w:t xml:space="preserve">W miejscach nasypów teren należy oczyścić tak, aby części roślinności nie znajdowały się na głębokości do </w:t>
      </w:r>
      <w:smartTag w:uri="urn:schemas-microsoft-com:office:smarttags" w:element="metricconverter">
        <w:smartTagPr>
          <w:attr w:name="ProductID" w:val="60 cm"/>
        </w:smartTagPr>
        <w:r>
          <w:t>60 cm</w:t>
        </w:r>
      </w:smartTag>
      <w:r>
        <w:t xml:space="preserve"> poniżej niwelety robót ziemnych i linii skarp nasypu, z wyjątkiem przypadków podanych w punkcie 5.3.</w:t>
      </w:r>
    </w:p>
    <w:p w:rsidR="00FF1B8D" w:rsidRDefault="00FF1B8D" w:rsidP="00FF1B8D">
      <w:pPr>
        <w:tabs>
          <w:tab w:val="left" w:pos="0"/>
        </w:tabs>
      </w:pPr>
      <w:r>
        <w:tab/>
        <w:t>Roślinność istniejąca w pasie robót drogowych, nie przeznaczona do usunięcia, powinna być przez Wykonawcę zabezpieczona przed uszkodzeniem. Jeżeli roślinność, która ma być zachowana, zostanie uszkodzona lub zniszczona przez Wykonawcę, to powinna być ona odtworzona na koszt Wykonawcy, w sposób zaakceptowany przez odpowiednie władze.</w:t>
      </w:r>
    </w:p>
    <w:p w:rsidR="00FF1B8D" w:rsidRDefault="00FF1B8D" w:rsidP="00FF1B8D">
      <w:pPr>
        <w:pStyle w:val="Nagwek2"/>
      </w:pPr>
      <w:r>
        <w:t>5.3. Usunięcie drzew i krzaków</w:t>
      </w:r>
    </w:p>
    <w:p w:rsidR="00FF1B8D" w:rsidRDefault="00FF1B8D" w:rsidP="00FF1B8D">
      <w:pPr>
        <w:tabs>
          <w:tab w:val="left" w:pos="0"/>
        </w:tabs>
        <w:rPr>
          <w:b/>
        </w:rPr>
      </w:pPr>
      <w:r>
        <w:rPr>
          <w:b/>
        </w:rPr>
        <w:tab/>
      </w:r>
      <w:r>
        <w:t>Pnie drzew i krzaków znajdujące się w pasie robót ziemnych, powinny być wykarczowane, za wyjątkiem następujących przypadków:</w:t>
      </w:r>
    </w:p>
    <w:p w:rsidR="00FF1B8D" w:rsidRDefault="00FF1B8D" w:rsidP="00FF1B8D">
      <w:pPr>
        <w:numPr>
          <w:ilvl w:val="0"/>
          <w:numId w:val="5"/>
        </w:numPr>
        <w:tabs>
          <w:tab w:val="left" w:pos="0"/>
        </w:tabs>
      </w:pPr>
      <w:r>
        <w:t xml:space="preserve">w obrębie nasypów - jeżeli średnica pni jest mniejsza od </w:t>
      </w:r>
      <w:smartTag w:uri="urn:schemas-microsoft-com:office:smarttags" w:element="metricconverter">
        <w:smartTagPr>
          <w:attr w:name="ProductID" w:val="8 cm"/>
        </w:smartTagPr>
        <w:r>
          <w:t>8 cm</w:t>
        </w:r>
      </w:smartTag>
      <w:r>
        <w:t xml:space="preserve"> i istniejąca rzędna terenu w tym miejscu znajduje się co najmniej </w:t>
      </w:r>
      <w:smartTag w:uri="urn:schemas-microsoft-com:office:smarttags" w:element="metricconverter">
        <w:smartTagPr>
          <w:attr w:name="ProductID" w:val="2 metry"/>
        </w:smartTagPr>
        <w:r>
          <w:t>2 metry</w:t>
        </w:r>
      </w:smartTag>
      <w:r>
        <w:t xml:space="preserve"> od powierzchni projektowanej korony drogi albo powierzchni skarpy nasypu. Pnie pozostawione pod nasypami powinny być ścięte nie wyżej niż </w:t>
      </w:r>
      <w:smartTag w:uri="urn:schemas-microsoft-com:office:smarttags" w:element="metricconverter">
        <w:smartTagPr>
          <w:attr w:name="ProductID" w:val="10 cm"/>
        </w:smartTagPr>
        <w:r>
          <w:t>10 cm</w:t>
        </w:r>
      </w:smartTag>
      <w:r>
        <w:t xml:space="preserve"> ponad powierzchnią terenu. Powyższe odstępstwo od ogólnej </w:t>
      </w:r>
      <w:r>
        <w:lastRenderedPageBreak/>
        <w:t>zasady, wymagającej karczowania pni, nie ma zastosowania, jeżeli przewidziano stopniowanie powierzchni terenu pod podstawę nasypu,</w:t>
      </w:r>
    </w:p>
    <w:p w:rsidR="00FF1B8D" w:rsidRDefault="00FF1B8D" w:rsidP="00FF1B8D">
      <w:pPr>
        <w:numPr>
          <w:ilvl w:val="0"/>
          <w:numId w:val="5"/>
        </w:numPr>
        <w:tabs>
          <w:tab w:val="left" w:pos="0"/>
        </w:tabs>
      </w:pPr>
      <w:r>
        <w:t>w obrębie wyokrąglenia skarpy wykopu przecinającego się z terenem. W tym przypadku pnie powinny być ścięte równo z powierzchnią skarpy albo poniżej jej poziomu.</w:t>
      </w:r>
    </w:p>
    <w:p w:rsidR="00FF1B8D" w:rsidRDefault="00FF1B8D" w:rsidP="00FF1B8D">
      <w:pPr>
        <w:tabs>
          <w:tab w:val="left" w:pos="0"/>
        </w:tabs>
      </w:pPr>
      <w:r>
        <w:tab/>
        <w:t>Poza miejscami wykopów doły po wykarczowanych pniach należy wypełnić gruntem przydatnym do budowy nasypów i zagęścić, zgodnie z wymaganiami zawartymi w OST D-02.00.00 „Roboty ziemne”.</w:t>
      </w:r>
    </w:p>
    <w:p w:rsidR="00FF1B8D" w:rsidRDefault="00FF1B8D" w:rsidP="00FF1B8D">
      <w:pPr>
        <w:tabs>
          <w:tab w:val="left" w:pos="0"/>
        </w:tabs>
      </w:pPr>
      <w:r>
        <w:tab/>
        <w:t>Doły w obrębie przewidywanych wykopów, należy tymczasowo zabezpieczyć przed gromadzeniem się w nich wody.</w:t>
      </w:r>
    </w:p>
    <w:p w:rsidR="00FF1B8D" w:rsidRDefault="00FF1B8D" w:rsidP="00FF1B8D">
      <w:pPr>
        <w:tabs>
          <w:tab w:val="left" w:pos="0"/>
        </w:tabs>
      </w:pPr>
      <w:r>
        <w:tab/>
        <w:t>Wykonawca ma obowiązek prowadzenia robót w taki sposób, aby drzewa przedstawiające wartość jako materiał użytkowy (np. budowlany, meblarski itp.) nie utraciły tej właściwości w czasie robót.</w:t>
      </w:r>
    </w:p>
    <w:p w:rsidR="00FF1B8D" w:rsidRDefault="00FF1B8D" w:rsidP="00FF1B8D">
      <w:pPr>
        <w:tabs>
          <w:tab w:val="left" w:pos="0"/>
        </w:tabs>
      </w:pPr>
      <w:r>
        <w:tab/>
        <w:t>Młode drzewa i inne rośliny przewidziane do ponownego sadzenia powinny być wykopane z dużą ostrożnością, w sposób który nie spowoduje trwałych uszkodzeń, a następnie zasadzone w odpowiednim gruncie.</w:t>
      </w:r>
    </w:p>
    <w:p w:rsidR="00FF1B8D" w:rsidRDefault="00FF1B8D" w:rsidP="00FF1B8D">
      <w:pPr>
        <w:pStyle w:val="Nagwek2"/>
      </w:pPr>
      <w:r>
        <w:t>5.4. Zniszczenie pozostałości po usuniętej roślinności</w:t>
      </w:r>
    </w:p>
    <w:p w:rsidR="00FF1B8D" w:rsidRDefault="00FF1B8D" w:rsidP="00FF1B8D">
      <w:pPr>
        <w:tabs>
          <w:tab w:val="left" w:pos="0"/>
        </w:tabs>
      </w:pPr>
      <w:r>
        <w:tab/>
        <w:t>Sposób zniszczenia pozostałości po usuniętej roślinności powinien być zgodny z ustaleniami SST lub wskazaniami Inżyniera.</w:t>
      </w:r>
    </w:p>
    <w:p w:rsidR="00FF1B8D" w:rsidRDefault="00FF1B8D" w:rsidP="00FF1B8D">
      <w:pPr>
        <w:tabs>
          <w:tab w:val="left" w:pos="0"/>
        </w:tabs>
      </w:pPr>
      <w:r>
        <w:tab/>
        <w:t>Jeżeli dopuszczono przerobienie gałęzi na korę drzewną za pomocą specjalistycznego sprzętu, to sposób wykonania powinien odpowiadać zaleceniom producenta sprzętu. Nieużyteczne pozostałości po przeróbce powinny być usunięte przez Wykonawcę z terenu budowy.</w:t>
      </w:r>
    </w:p>
    <w:p w:rsidR="00FF1B8D" w:rsidRDefault="00FF1B8D" w:rsidP="00FF1B8D">
      <w:pPr>
        <w:tabs>
          <w:tab w:val="left" w:pos="0"/>
        </w:tabs>
      </w:pPr>
      <w:r>
        <w:tab/>
        <w:t>Jeżeli dopuszczono spalanie roślinności usuniętej w czasie robót przygotowawczych Wykonawca ma obowiązek zadbać, aby odbyło się ono z zachowaniem wszystkich wymogów bezpieczeństwa i odpowiednich przepisów.</w:t>
      </w:r>
    </w:p>
    <w:p w:rsidR="00FF1B8D" w:rsidRDefault="00FF1B8D" w:rsidP="00FF1B8D">
      <w:pPr>
        <w:tabs>
          <w:tab w:val="left" w:pos="0"/>
        </w:tabs>
      </w:pPr>
      <w:r>
        <w:tab/>
        <w:t>Zaleca się stosowanie technologii, umożliwiających intensywne spalanie, z powstawaniem małej ilości dymu, to jest spalanie w wysokich stosach albo spalanie w dołach z wymuszonym dopływem powietrza. Po zakończeniu spalania ogień powinien być całkowicie wygaszony, bez pozostawienia tlących się części.</w:t>
      </w:r>
    </w:p>
    <w:p w:rsidR="00FF1B8D" w:rsidRDefault="00FF1B8D" w:rsidP="00FF1B8D">
      <w:pPr>
        <w:tabs>
          <w:tab w:val="left" w:pos="0"/>
        </w:tabs>
      </w:pPr>
      <w:r>
        <w:tab/>
        <w:t>Jeżeli warunki atmosferyczne lub inne względy zmusiły Wykonawcę do odstąpienia od spalania lub jego przerwania, a nagromadzony materiał do spalenia stanowi przeszkodę w prowadzeniu innych prac, Wykonawca powinien usunąć go w miejsce tymczasowego składowania lub w inne miejsce zaakceptowane przez Inżyniera, w którym będzie możliwe dalsze spalanie.</w:t>
      </w:r>
    </w:p>
    <w:p w:rsidR="00FF1B8D" w:rsidRDefault="00FF1B8D" w:rsidP="00FF1B8D">
      <w:pPr>
        <w:tabs>
          <w:tab w:val="left" w:pos="0"/>
        </w:tabs>
      </w:pPr>
      <w:r>
        <w:tab/>
        <w:t xml:space="preserve">Pozostałości po spaleniu powinny być usunięte przez Wykonawcę z terenu budowy. Jeśli pozostałości po spaleniu, za zgodą Inżyniera, są zakopywane na terenie budowy, to powinny być one układane w warstwach. Każda warstwa powinna być przykryta warstwą gruntu. Ostatnia warstwa powinna być przykryta warstwą gruntu o grubości co najmniej </w:t>
      </w:r>
      <w:smartTag w:uri="urn:schemas-microsoft-com:office:smarttags" w:element="metricconverter">
        <w:smartTagPr>
          <w:attr w:name="ProductID" w:val="30 cm"/>
        </w:smartTagPr>
        <w:r>
          <w:t>30 cm</w:t>
        </w:r>
      </w:smartTag>
      <w:r>
        <w:t xml:space="preserve"> i powinna być odpowiednio wyrównana i zagęszczona. Pozostałości po spaleniu nie mogą być zakopywane pod rowami odwadniającymi ani pod jakimikolwiek obszarami, na których odbywa się przepływ wód powierzchniowych.</w:t>
      </w:r>
    </w:p>
    <w:p w:rsidR="00FF1B8D" w:rsidRDefault="00FF1B8D" w:rsidP="00FF1B8D">
      <w:pPr>
        <w:pStyle w:val="Nagwek1"/>
      </w:pPr>
      <w:r>
        <w:t>6. KONTROLA JAKOŚCI ROBÓT</w:t>
      </w:r>
    </w:p>
    <w:p w:rsidR="00FF1B8D" w:rsidRDefault="00FF1B8D" w:rsidP="00FF1B8D">
      <w:pPr>
        <w:pStyle w:val="Nagwek2"/>
      </w:pPr>
      <w:r>
        <w:t>6.1. Ogólne zasady kontroli jakości robót</w:t>
      </w:r>
    </w:p>
    <w:p w:rsidR="00FF1B8D" w:rsidRDefault="00FF1B8D" w:rsidP="00FF1B8D">
      <w:pPr>
        <w:tabs>
          <w:tab w:val="left" w:pos="0"/>
        </w:tabs>
      </w:pPr>
      <w:r>
        <w:tab/>
        <w:t>Ogólne zasady kontroli jakości robót podano w OST D-M-00.00.00 „Wymagania ogólne” pkt 6.</w:t>
      </w:r>
    </w:p>
    <w:p w:rsidR="00FF1B8D" w:rsidRDefault="00FF1B8D" w:rsidP="00FF1B8D">
      <w:pPr>
        <w:pStyle w:val="Nagwek2"/>
      </w:pPr>
      <w:r>
        <w:lastRenderedPageBreak/>
        <w:t>6.2. Kontrola robót przy usuwaniu drzew i krzaków</w:t>
      </w:r>
    </w:p>
    <w:p w:rsidR="00FF1B8D" w:rsidRDefault="00FF1B8D" w:rsidP="00FF1B8D">
      <w:pPr>
        <w:tabs>
          <w:tab w:val="left" w:pos="0"/>
        </w:tabs>
      </w:pPr>
      <w:r>
        <w:rPr>
          <w:b/>
        </w:rPr>
        <w:tab/>
      </w:r>
      <w:r>
        <w:t>Sprawdzenie jakości robót polega na wizualnej ocenie kompletności usunięcia roślinności, wykarczowania korzeni i zasypania dołów. Zagęszczenie gruntu wypełniającego doły powinno spełniać odpowiednie wymagania określone w OST                      D-02.00.00 „Roboty ziemne”.</w:t>
      </w:r>
    </w:p>
    <w:p w:rsidR="00FF1B8D" w:rsidRDefault="00FF1B8D" w:rsidP="00FF1B8D">
      <w:pPr>
        <w:pStyle w:val="Nagwek1"/>
      </w:pPr>
      <w:r>
        <w:t>7. OBMIAR ROBÓT</w:t>
      </w:r>
    </w:p>
    <w:p w:rsidR="00FF1B8D" w:rsidRDefault="00FF1B8D" w:rsidP="00FF1B8D">
      <w:pPr>
        <w:pStyle w:val="Nagwek2"/>
      </w:pPr>
      <w:r>
        <w:t>7.1. Ogólne zasady obmiaru robót</w:t>
      </w:r>
    </w:p>
    <w:p w:rsidR="00FF1B8D" w:rsidRDefault="00FF1B8D" w:rsidP="00FF1B8D">
      <w:pPr>
        <w:tabs>
          <w:tab w:val="left" w:pos="0"/>
        </w:tabs>
      </w:pPr>
      <w:r>
        <w:rPr>
          <w:b/>
        </w:rPr>
        <w:tab/>
      </w:r>
      <w:r>
        <w:t>Ogólne zasady obmiaru robót podano w OST D-M-00.00.00 „Wymagania ogólne” pkt 7.</w:t>
      </w:r>
    </w:p>
    <w:p w:rsidR="00FF1B8D" w:rsidRDefault="00FF1B8D" w:rsidP="00FF1B8D">
      <w:pPr>
        <w:pStyle w:val="Nagwek2"/>
      </w:pPr>
      <w:r>
        <w:t>7.2. Jednostka obmiarowa</w:t>
      </w:r>
    </w:p>
    <w:p w:rsidR="00FF1B8D" w:rsidRDefault="00FF1B8D" w:rsidP="00FF1B8D">
      <w:pPr>
        <w:tabs>
          <w:tab w:val="left" w:pos="0"/>
        </w:tabs>
      </w:pPr>
      <w:r>
        <w:tab/>
        <w:t>Jednostką obmiarową robót związanych z usunięciem drzew i krzaków jest:</w:t>
      </w:r>
    </w:p>
    <w:p w:rsidR="00FF1B8D" w:rsidRDefault="00FF1B8D" w:rsidP="00FF1B8D">
      <w:pPr>
        <w:numPr>
          <w:ilvl w:val="0"/>
          <w:numId w:val="2"/>
        </w:numPr>
        <w:tabs>
          <w:tab w:val="left" w:pos="0"/>
        </w:tabs>
      </w:pPr>
      <w:r>
        <w:t>dla drzew</w:t>
      </w:r>
      <w:r>
        <w:tab/>
        <w:t>- sztuka,</w:t>
      </w:r>
    </w:p>
    <w:p w:rsidR="00FF1B8D" w:rsidRDefault="00FF1B8D" w:rsidP="00FF1B8D">
      <w:pPr>
        <w:numPr>
          <w:ilvl w:val="0"/>
          <w:numId w:val="2"/>
        </w:numPr>
        <w:tabs>
          <w:tab w:val="left" w:pos="0"/>
        </w:tabs>
      </w:pPr>
      <w:r>
        <w:t>dla krzaków</w:t>
      </w:r>
      <w:r>
        <w:tab/>
        <w:t>- hektar.</w:t>
      </w:r>
    </w:p>
    <w:p w:rsidR="00FF1B8D" w:rsidRDefault="00FF1B8D" w:rsidP="00FF1B8D">
      <w:pPr>
        <w:pStyle w:val="Nagwek1"/>
        <w:numPr>
          <w:ilvl w:val="12"/>
          <w:numId w:val="0"/>
        </w:numPr>
      </w:pPr>
      <w:r>
        <w:t>8. ODBIÓR ROBÓT</w:t>
      </w:r>
    </w:p>
    <w:p w:rsidR="00FF1B8D" w:rsidRDefault="00FF1B8D" w:rsidP="00FF1B8D">
      <w:pPr>
        <w:pStyle w:val="Nagwek2"/>
        <w:numPr>
          <w:ilvl w:val="12"/>
          <w:numId w:val="0"/>
        </w:numPr>
      </w:pPr>
      <w:r>
        <w:t>8.1. Ogólne zasady odbioru robót</w:t>
      </w:r>
    </w:p>
    <w:p w:rsidR="00FF1B8D" w:rsidRDefault="00FF1B8D" w:rsidP="00FF1B8D">
      <w:pPr>
        <w:numPr>
          <w:ilvl w:val="12"/>
          <w:numId w:val="0"/>
        </w:numPr>
        <w:tabs>
          <w:tab w:val="left" w:pos="0"/>
        </w:tabs>
      </w:pPr>
      <w:r>
        <w:rPr>
          <w:b/>
        </w:rPr>
        <w:tab/>
      </w:r>
      <w:r>
        <w:t>Ogólne zasady odbioru robót podano w OST D-M-00.00.00 „Wymagania ogólne” pkt 8.</w:t>
      </w:r>
    </w:p>
    <w:p w:rsidR="00FF1B8D" w:rsidRDefault="00FF1B8D" w:rsidP="00FF1B8D">
      <w:pPr>
        <w:pStyle w:val="Nagwek2"/>
        <w:numPr>
          <w:ilvl w:val="12"/>
          <w:numId w:val="0"/>
        </w:numPr>
      </w:pPr>
      <w:r>
        <w:t>8.2. Odbiór robót zanikających i ulegających zakryciu</w:t>
      </w:r>
    </w:p>
    <w:p w:rsidR="00FF1B8D" w:rsidRDefault="00FF1B8D" w:rsidP="00FF1B8D">
      <w:pPr>
        <w:numPr>
          <w:ilvl w:val="12"/>
          <w:numId w:val="0"/>
        </w:numPr>
        <w:tabs>
          <w:tab w:val="left" w:pos="0"/>
        </w:tabs>
      </w:pPr>
      <w:r>
        <w:tab/>
        <w:t>Odbiorowi robót zanikających i ulegających zakryciu podlega sprawdzenie dołów po wykarczowanych pniach, przed ich zasypaniem.</w:t>
      </w:r>
    </w:p>
    <w:p w:rsidR="00FF1B8D" w:rsidRDefault="00FF1B8D" w:rsidP="00FF1B8D">
      <w:pPr>
        <w:pStyle w:val="Nagwek1"/>
        <w:numPr>
          <w:ilvl w:val="12"/>
          <w:numId w:val="0"/>
        </w:numPr>
      </w:pPr>
      <w:r>
        <w:t>9. PODSTAWA PŁATNOŚCI</w:t>
      </w:r>
    </w:p>
    <w:p w:rsidR="00FF1B8D" w:rsidRDefault="00FF1B8D" w:rsidP="00FF1B8D">
      <w:pPr>
        <w:pStyle w:val="Nagwek2"/>
        <w:numPr>
          <w:ilvl w:val="12"/>
          <w:numId w:val="0"/>
        </w:numPr>
      </w:pPr>
      <w:r>
        <w:t>9.1. Ogólne ustalenia dotyczące podstawy płatności</w:t>
      </w:r>
    </w:p>
    <w:p w:rsidR="00FF1B8D" w:rsidRDefault="00FF1B8D" w:rsidP="00FF1B8D">
      <w:pPr>
        <w:numPr>
          <w:ilvl w:val="12"/>
          <w:numId w:val="0"/>
        </w:numPr>
        <w:tabs>
          <w:tab w:val="left" w:pos="0"/>
        </w:tabs>
      </w:pPr>
      <w:r>
        <w:tab/>
        <w:t>Ogólne ustalenia dotyczące podstawy płatności podano w OST D-M-00.00.00 „Wymagania ogólne” pkt 9.</w:t>
      </w:r>
    </w:p>
    <w:p w:rsidR="00FF1B8D" w:rsidRDefault="00FF1B8D" w:rsidP="00FF1B8D">
      <w:pPr>
        <w:pStyle w:val="Nagwek2"/>
        <w:numPr>
          <w:ilvl w:val="12"/>
          <w:numId w:val="0"/>
        </w:numPr>
      </w:pPr>
      <w:r>
        <w:t>9.2. Cena jednostki obmiarowej</w:t>
      </w:r>
    </w:p>
    <w:p w:rsidR="00FF1B8D" w:rsidRDefault="00FF1B8D" w:rsidP="00FF1B8D">
      <w:pPr>
        <w:numPr>
          <w:ilvl w:val="12"/>
          <w:numId w:val="0"/>
        </w:numPr>
        <w:tabs>
          <w:tab w:val="left" w:pos="0"/>
        </w:tabs>
      </w:pPr>
      <w:r>
        <w:rPr>
          <w:b/>
        </w:rPr>
        <w:tab/>
      </w:r>
      <w:r>
        <w:t>Płatność należy przyjmować na podstawie jednostek obmiarowych według pkt 7.</w:t>
      </w:r>
    </w:p>
    <w:p w:rsidR="00FF1B8D" w:rsidRDefault="00FF1B8D" w:rsidP="00FF1B8D">
      <w:pPr>
        <w:numPr>
          <w:ilvl w:val="12"/>
          <w:numId w:val="0"/>
        </w:numPr>
        <w:tabs>
          <w:tab w:val="left" w:pos="0"/>
        </w:tabs>
      </w:pPr>
      <w:r>
        <w:tab/>
        <w:t>Cena wykonania robót obejmuje:</w:t>
      </w:r>
    </w:p>
    <w:p w:rsidR="00FF1B8D" w:rsidRDefault="00FF1B8D" w:rsidP="00FF1B8D">
      <w:pPr>
        <w:numPr>
          <w:ilvl w:val="0"/>
          <w:numId w:val="2"/>
        </w:numPr>
        <w:tabs>
          <w:tab w:val="left" w:pos="0"/>
        </w:tabs>
      </w:pPr>
      <w:r>
        <w:t>wycięcie i wykarczowanie drzew i krzaków,</w:t>
      </w:r>
    </w:p>
    <w:p w:rsidR="00FF1B8D" w:rsidRDefault="00FF1B8D" w:rsidP="00FF1B8D">
      <w:pPr>
        <w:numPr>
          <w:ilvl w:val="0"/>
          <w:numId w:val="2"/>
        </w:numPr>
        <w:tabs>
          <w:tab w:val="left" w:pos="0"/>
        </w:tabs>
      </w:pPr>
      <w:r>
        <w:t>wywiezienie pni, karpiny i gałęzi poza teren budowy lub przerobienie gałęzi na korę drzewną, względnie spalenie na miejscu pozostałości po wykarczowaniu,</w:t>
      </w:r>
    </w:p>
    <w:p w:rsidR="00FF1B8D" w:rsidRDefault="00FF1B8D" w:rsidP="00FF1B8D">
      <w:pPr>
        <w:numPr>
          <w:ilvl w:val="0"/>
          <w:numId w:val="2"/>
        </w:numPr>
        <w:tabs>
          <w:tab w:val="left" w:pos="0"/>
        </w:tabs>
      </w:pPr>
      <w:r>
        <w:t>zasypanie dołów,</w:t>
      </w:r>
    </w:p>
    <w:p w:rsidR="00FF1B8D" w:rsidRDefault="00FF1B8D" w:rsidP="00FF1B8D">
      <w:pPr>
        <w:numPr>
          <w:ilvl w:val="0"/>
          <w:numId w:val="2"/>
        </w:numPr>
        <w:tabs>
          <w:tab w:val="left" w:pos="0"/>
        </w:tabs>
      </w:pPr>
      <w:r>
        <w:t>uporządkowanie miejsca prowadzonych robót.</w:t>
      </w:r>
    </w:p>
    <w:p w:rsidR="00FF1B8D" w:rsidRDefault="00FF1B8D" w:rsidP="00FF1B8D">
      <w:pPr>
        <w:pStyle w:val="Nagwek1"/>
        <w:numPr>
          <w:ilvl w:val="12"/>
          <w:numId w:val="0"/>
        </w:numPr>
      </w:pPr>
      <w:r>
        <w:t>10. przepisy związane</w:t>
      </w:r>
    </w:p>
    <w:p w:rsidR="00FF1B8D" w:rsidRDefault="00FF1B8D" w:rsidP="00FF1B8D">
      <w:pPr>
        <w:numPr>
          <w:ilvl w:val="12"/>
          <w:numId w:val="0"/>
        </w:numPr>
      </w:pPr>
      <w:r>
        <w:tab/>
        <w:t>Nie występują.</w:t>
      </w:r>
    </w:p>
    <w:p w:rsidR="00FF1B8D" w:rsidRDefault="00FF1B8D" w:rsidP="00FF1B8D">
      <w:pPr>
        <w:numPr>
          <w:ilvl w:val="12"/>
          <w:numId w:val="0"/>
        </w:numPr>
        <w:tabs>
          <w:tab w:val="left" w:pos="0"/>
        </w:tabs>
      </w:pPr>
    </w:p>
    <w:p w:rsidR="00FF1B8D" w:rsidRDefault="00FF1B8D" w:rsidP="00FF1B8D">
      <w:pPr>
        <w:numPr>
          <w:ilvl w:val="12"/>
          <w:numId w:val="0"/>
        </w:numPr>
        <w:tabs>
          <w:tab w:val="left" w:pos="0"/>
        </w:tabs>
      </w:pPr>
      <w:r>
        <w:tab/>
      </w:r>
    </w:p>
    <w:p w:rsidR="00FF1B8D" w:rsidRDefault="00FF1B8D" w:rsidP="00FF1B8D">
      <w:pPr>
        <w:numPr>
          <w:ilvl w:val="12"/>
          <w:numId w:val="0"/>
        </w:numPr>
        <w:tabs>
          <w:tab w:val="left" w:pos="0"/>
        </w:tabs>
      </w:pPr>
    </w:p>
    <w:p w:rsidR="00FF1B8D" w:rsidRDefault="00FF1B8D" w:rsidP="00FF1B8D">
      <w:pPr>
        <w:numPr>
          <w:ilvl w:val="12"/>
          <w:numId w:val="0"/>
        </w:numPr>
        <w:tabs>
          <w:tab w:val="left" w:pos="0"/>
        </w:tabs>
      </w:pPr>
    </w:p>
    <w:p w:rsidR="00FF1B8D" w:rsidRDefault="00FF1B8D" w:rsidP="00FF1B8D">
      <w:pPr>
        <w:numPr>
          <w:ilvl w:val="12"/>
          <w:numId w:val="0"/>
        </w:numPr>
      </w:pPr>
    </w:p>
    <w:p w:rsidR="00FF1B8D" w:rsidRDefault="00FF1B8D" w:rsidP="00FF1B8D">
      <w:pPr>
        <w:numPr>
          <w:ilvl w:val="12"/>
          <w:numId w:val="0"/>
        </w:numPr>
      </w:pPr>
    </w:p>
    <w:p w:rsidR="00FF1B8D" w:rsidRDefault="00FF1B8D" w:rsidP="00FF1B8D">
      <w:pPr>
        <w:numPr>
          <w:ilvl w:val="12"/>
          <w:numId w:val="0"/>
        </w:numPr>
      </w:pPr>
    </w:p>
    <w:p w:rsidR="00FF1B8D" w:rsidRDefault="00FF1B8D" w:rsidP="00FF1B8D">
      <w:pPr>
        <w:numPr>
          <w:ilvl w:val="12"/>
          <w:numId w:val="0"/>
        </w:numPr>
        <w:jc w:val="center"/>
        <w:rPr>
          <w:sz w:val="24"/>
        </w:rPr>
      </w:pPr>
    </w:p>
    <w:p w:rsidR="00FF1B8D" w:rsidRDefault="00FF1B8D" w:rsidP="00FF1B8D">
      <w:pPr>
        <w:numPr>
          <w:ilvl w:val="12"/>
          <w:numId w:val="0"/>
        </w:numPr>
        <w:jc w:val="center"/>
        <w:rPr>
          <w:sz w:val="24"/>
        </w:rPr>
      </w:pPr>
    </w:p>
    <w:p w:rsidR="00FF1B8D" w:rsidRDefault="00FF1B8D" w:rsidP="00FF1B8D">
      <w:pPr>
        <w:numPr>
          <w:ilvl w:val="12"/>
          <w:numId w:val="0"/>
        </w:numPr>
        <w:jc w:val="center"/>
        <w:rPr>
          <w:b/>
          <w:sz w:val="19"/>
        </w:rPr>
      </w:pPr>
      <w:r>
        <w:rPr>
          <w:sz w:val="24"/>
        </w:rPr>
        <w:t>GENERALNA DYREKCJA DRÓG PUBLICZNYCH</w:t>
      </w: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r>
        <w:rPr>
          <w:sz w:val="28"/>
        </w:rPr>
        <w:t>OGÓLNE SPECYFIKACJE TECHNICZNE</w:t>
      </w: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r>
        <w:rPr>
          <w:b/>
          <w:sz w:val="28"/>
        </w:rPr>
        <w:t>D-01.02.02</w:t>
      </w: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r>
        <w:rPr>
          <w:b/>
          <w:sz w:val="28"/>
        </w:rPr>
        <w:t>ZDJĘCIE  WARSTWY  HUMUSU  I/LUB  DARNINY</w:t>
      </w: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numPr>
          <w:ilvl w:val="12"/>
          <w:numId w:val="0"/>
        </w:numPr>
        <w:jc w:val="center"/>
        <w:rPr>
          <w:sz w:val="24"/>
        </w:rPr>
      </w:pPr>
      <w:r>
        <w:rPr>
          <w:sz w:val="24"/>
        </w:rPr>
        <w:t>Warszawa</w:t>
      </w:r>
      <w:r>
        <w:rPr>
          <w:sz w:val="23"/>
        </w:rPr>
        <w:t xml:space="preserve"> </w:t>
      </w:r>
      <w:r>
        <w:rPr>
          <w:sz w:val="24"/>
        </w:rPr>
        <w:t>1998</w:t>
      </w:r>
    </w:p>
    <w:p w:rsidR="00FF1B8D" w:rsidRDefault="00FF1B8D" w:rsidP="00FF1B8D">
      <w:pPr>
        <w:numPr>
          <w:ilvl w:val="12"/>
          <w:numId w:val="0"/>
        </w:numPr>
        <w:jc w:val="center"/>
        <w:rPr>
          <w:sz w:val="24"/>
        </w:rPr>
      </w:pPr>
    </w:p>
    <w:p w:rsidR="00FF1B8D" w:rsidRDefault="00FF1B8D" w:rsidP="00FF1B8D">
      <w:pPr>
        <w:numPr>
          <w:ilvl w:val="12"/>
          <w:numId w:val="0"/>
        </w:numPr>
        <w:jc w:val="center"/>
        <w:rPr>
          <w:sz w:val="24"/>
        </w:rPr>
      </w:pPr>
    </w:p>
    <w:p w:rsidR="00FF1B8D" w:rsidRDefault="00FF1B8D" w:rsidP="00FF1B8D">
      <w:pPr>
        <w:numPr>
          <w:ilvl w:val="12"/>
          <w:numId w:val="0"/>
        </w:numPr>
        <w:jc w:val="center"/>
        <w:rPr>
          <w:sz w:val="24"/>
        </w:rPr>
      </w:pPr>
    </w:p>
    <w:p w:rsidR="00FF1B8D" w:rsidRDefault="00FF1B8D" w:rsidP="00FF1B8D">
      <w:pPr>
        <w:numPr>
          <w:ilvl w:val="12"/>
          <w:numId w:val="0"/>
        </w:numPr>
        <w:jc w:val="center"/>
        <w:rPr>
          <w:sz w:val="24"/>
        </w:rPr>
      </w:pPr>
    </w:p>
    <w:p w:rsidR="00FF1B8D" w:rsidRDefault="00FF1B8D" w:rsidP="00FF1B8D">
      <w:pPr>
        <w:numPr>
          <w:ilvl w:val="12"/>
          <w:numId w:val="0"/>
        </w:numPr>
        <w:jc w:val="center"/>
        <w:rPr>
          <w:sz w:val="24"/>
        </w:rPr>
      </w:pPr>
    </w:p>
    <w:p w:rsidR="00FF1B8D" w:rsidRDefault="00FF1B8D" w:rsidP="00FF1B8D">
      <w:pPr>
        <w:numPr>
          <w:ilvl w:val="12"/>
          <w:numId w:val="0"/>
        </w:numPr>
        <w:jc w:val="center"/>
        <w:rPr>
          <w:sz w:val="24"/>
        </w:rPr>
      </w:pPr>
    </w:p>
    <w:p w:rsidR="00FF1B8D" w:rsidRDefault="00FF1B8D" w:rsidP="00FF1B8D">
      <w:pPr>
        <w:numPr>
          <w:ilvl w:val="12"/>
          <w:numId w:val="0"/>
        </w:numPr>
        <w:jc w:val="center"/>
        <w:rPr>
          <w:sz w:val="24"/>
        </w:rPr>
      </w:pPr>
    </w:p>
    <w:p w:rsidR="00FF1B8D" w:rsidRDefault="00FF1B8D" w:rsidP="00FF1B8D">
      <w:pPr>
        <w:numPr>
          <w:ilvl w:val="12"/>
          <w:numId w:val="0"/>
        </w:numPr>
        <w:jc w:val="center"/>
        <w:rPr>
          <w:sz w:val="24"/>
        </w:rPr>
      </w:pPr>
    </w:p>
    <w:p w:rsidR="00FF1B8D" w:rsidRDefault="00FF1B8D" w:rsidP="00FF1B8D">
      <w:pPr>
        <w:numPr>
          <w:ilvl w:val="12"/>
          <w:numId w:val="0"/>
        </w:numPr>
        <w:jc w:val="center"/>
        <w:rPr>
          <w:sz w:val="24"/>
        </w:rPr>
      </w:pPr>
    </w:p>
    <w:p w:rsidR="00FF1B8D" w:rsidRDefault="00FF1B8D" w:rsidP="00FF1B8D">
      <w:pPr>
        <w:pStyle w:val="Standardowytekst"/>
        <w:numPr>
          <w:ilvl w:val="12"/>
          <w:numId w:val="0"/>
        </w:numPr>
        <w:spacing w:after="120"/>
        <w:jc w:val="center"/>
        <w:rPr>
          <w:b/>
        </w:rPr>
      </w:pPr>
      <w:r>
        <w:rPr>
          <w:b/>
        </w:rPr>
        <w:t>SPIS TREŚCI</w:t>
      </w:r>
    </w:p>
    <w:p w:rsidR="00FF1B8D" w:rsidRDefault="00FF1B8D" w:rsidP="00FF1B8D">
      <w:pPr>
        <w:pStyle w:val="Standardowytekst"/>
        <w:numPr>
          <w:ilvl w:val="12"/>
          <w:numId w:val="0"/>
        </w:numPr>
        <w:jc w:val="center"/>
        <w:rPr>
          <w:b/>
        </w:rPr>
      </w:pPr>
      <w:r>
        <w:rPr>
          <w:b/>
        </w:rPr>
        <w:t>D-01.02.02</w:t>
      </w:r>
    </w:p>
    <w:p w:rsidR="00FF1B8D" w:rsidRDefault="00FF1B8D" w:rsidP="00FF1B8D">
      <w:pPr>
        <w:pStyle w:val="Standardowytekst"/>
        <w:numPr>
          <w:ilvl w:val="12"/>
          <w:numId w:val="0"/>
        </w:numPr>
        <w:jc w:val="center"/>
        <w:rPr>
          <w:b/>
        </w:rPr>
      </w:pPr>
      <w:r>
        <w:rPr>
          <w:b/>
        </w:rPr>
        <w:t>ZDJĘCIE WARSTWY HUMUSU I/LUB DARNINY</w:t>
      </w:r>
    </w:p>
    <w:p w:rsidR="00FF1B8D" w:rsidRDefault="00FF1B8D" w:rsidP="00FF1B8D">
      <w:pPr>
        <w:pStyle w:val="Standardowytekst"/>
        <w:numPr>
          <w:ilvl w:val="12"/>
          <w:numId w:val="0"/>
        </w:numPr>
        <w:jc w:val="center"/>
        <w:rPr>
          <w:b/>
        </w:rPr>
      </w:pPr>
    </w:p>
    <w:p w:rsidR="00FF1B8D" w:rsidRDefault="00FF1B8D" w:rsidP="00FF1B8D">
      <w:pPr>
        <w:numPr>
          <w:ilvl w:val="12"/>
          <w:numId w:val="0"/>
        </w:numPr>
        <w:tabs>
          <w:tab w:val="right" w:leader="dot" w:pos="-3828"/>
          <w:tab w:val="left" w:pos="142"/>
          <w:tab w:val="right" w:leader="dot" w:pos="7371"/>
        </w:tabs>
      </w:pPr>
      <w:r w:rsidRPr="00B97991">
        <w:rPr>
          <w:b/>
        </w:rPr>
        <w:t xml:space="preserve">  1. WSTĘP</w:t>
      </w:r>
      <w:r>
        <w:tab/>
        <w:t>23</w:t>
      </w:r>
    </w:p>
    <w:p w:rsidR="00FF1B8D" w:rsidRDefault="00FF1B8D" w:rsidP="00FF1B8D">
      <w:pPr>
        <w:numPr>
          <w:ilvl w:val="12"/>
          <w:numId w:val="0"/>
        </w:numPr>
        <w:tabs>
          <w:tab w:val="right" w:leader="dot" w:pos="-3828"/>
          <w:tab w:val="left" w:pos="142"/>
          <w:tab w:val="right" w:leader="dot" w:pos="7371"/>
        </w:tabs>
      </w:pPr>
      <w:r w:rsidRPr="00B97991">
        <w:rPr>
          <w:b/>
        </w:rPr>
        <w:t xml:space="preserve">  2. MATERIAŁY</w:t>
      </w:r>
      <w:r>
        <w:tab/>
        <w:t>23</w:t>
      </w:r>
    </w:p>
    <w:p w:rsidR="00FF1B8D" w:rsidRDefault="00FF1B8D" w:rsidP="00FF1B8D">
      <w:pPr>
        <w:numPr>
          <w:ilvl w:val="12"/>
          <w:numId w:val="0"/>
        </w:numPr>
        <w:tabs>
          <w:tab w:val="right" w:leader="dot" w:pos="-3828"/>
          <w:tab w:val="left" w:pos="142"/>
          <w:tab w:val="right" w:leader="dot" w:pos="7371"/>
        </w:tabs>
      </w:pPr>
      <w:r w:rsidRPr="00B97991">
        <w:rPr>
          <w:b/>
        </w:rPr>
        <w:t xml:space="preserve">  3. SPRZĘT</w:t>
      </w:r>
      <w:r>
        <w:tab/>
        <w:t>23</w:t>
      </w:r>
    </w:p>
    <w:p w:rsidR="00FF1B8D" w:rsidRDefault="00FF1B8D" w:rsidP="00FF1B8D">
      <w:pPr>
        <w:numPr>
          <w:ilvl w:val="12"/>
          <w:numId w:val="0"/>
        </w:numPr>
        <w:tabs>
          <w:tab w:val="right" w:leader="dot" w:pos="-3828"/>
          <w:tab w:val="left" w:pos="142"/>
          <w:tab w:val="right" w:leader="dot" w:pos="7371"/>
        </w:tabs>
      </w:pPr>
      <w:r w:rsidRPr="00B97991">
        <w:rPr>
          <w:b/>
        </w:rPr>
        <w:t xml:space="preserve">  4. TRANSPORT</w:t>
      </w:r>
      <w:r>
        <w:tab/>
        <w:t>24</w:t>
      </w:r>
    </w:p>
    <w:p w:rsidR="00FF1B8D" w:rsidRDefault="00FF1B8D" w:rsidP="00FF1B8D">
      <w:pPr>
        <w:numPr>
          <w:ilvl w:val="12"/>
          <w:numId w:val="0"/>
        </w:numPr>
        <w:tabs>
          <w:tab w:val="right" w:leader="dot" w:pos="-3828"/>
          <w:tab w:val="left" w:pos="142"/>
          <w:tab w:val="right" w:leader="dot" w:pos="7371"/>
        </w:tabs>
      </w:pPr>
      <w:r w:rsidRPr="00B97991">
        <w:rPr>
          <w:b/>
        </w:rPr>
        <w:t xml:space="preserve">  5. WYKONANIE ROBÓT</w:t>
      </w:r>
      <w:r>
        <w:tab/>
        <w:t>24</w:t>
      </w:r>
    </w:p>
    <w:p w:rsidR="00FF1B8D" w:rsidRDefault="00FF1B8D" w:rsidP="00FF1B8D">
      <w:pPr>
        <w:numPr>
          <w:ilvl w:val="12"/>
          <w:numId w:val="0"/>
        </w:numPr>
        <w:tabs>
          <w:tab w:val="right" w:leader="dot" w:pos="-3828"/>
          <w:tab w:val="left" w:pos="142"/>
          <w:tab w:val="right" w:leader="dot" w:pos="7371"/>
        </w:tabs>
      </w:pPr>
      <w:r w:rsidRPr="00B97991">
        <w:rPr>
          <w:b/>
        </w:rPr>
        <w:t xml:space="preserve">  6. KONTROLA JAKOŚCI ROBÓT</w:t>
      </w:r>
      <w:r>
        <w:tab/>
        <w:t>25</w:t>
      </w:r>
    </w:p>
    <w:p w:rsidR="00FF1B8D" w:rsidRDefault="00FF1B8D" w:rsidP="00FF1B8D">
      <w:pPr>
        <w:numPr>
          <w:ilvl w:val="12"/>
          <w:numId w:val="0"/>
        </w:numPr>
        <w:tabs>
          <w:tab w:val="right" w:leader="dot" w:pos="-3828"/>
          <w:tab w:val="left" w:pos="142"/>
          <w:tab w:val="right" w:leader="dot" w:pos="7371"/>
        </w:tabs>
      </w:pPr>
      <w:r w:rsidRPr="00B97991">
        <w:rPr>
          <w:b/>
        </w:rPr>
        <w:t xml:space="preserve">  7. OBMIAR ROBÓT</w:t>
      </w:r>
      <w:r>
        <w:tab/>
        <w:t>26</w:t>
      </w:r>
    </w:p>
    <w:p w:rsidR="00FF1B8D" w:rsidRDefault="00FF1B8D" w:rsidP="00FF1B8D">
      <w:pPr>
        <w:numPr>
          <w:ilvl w:val="12"/>
          <w:numId w:val="0"/>
        </w:numPr>
        <w:tabs>
          <w:tab w:val="right" w:leader="dot" w:pos="-3828"/>
          <w:tab w:val="left" w:pos="142"/>
          <w:tab w:val="right" w:leader="dot" w:pos="7371"/>
        </w:tabs>
      </w:pPr>
      <w:r w:rsidRPr="00B97991">
        <w:rPr>
          <w:b/>
        </w:rPr>
        <w:t xml:space="preserve">  8. ODBIÓR ROBÓT</w:t>
      </w:r>
      <w:r>
        <w:tab/>
        <w:t>26</w:t>
      </w:r>
    </w:p>
    <w:p w:rsidR="00FF1B8D" w:rsidRDefault="00FF1B8D" w:rsidP="00FF1B8D">
      <w:pPr>
        <w:numPr>
          <w:ilvl w:val="12"/>
          <w:numId w:val="0"/>
        </w:numPr>
        <w:tabs>
          <w:tab w:val="right" w:leader="dot" w:pos="-3828"/>
          <w:tab w:val="left" w:pos="142"/>
          <w:tab w:val="right" w:leader="dot" w:pos="7371"/>
        </w:tabs>
      </w:pPr>
      <w:r w:rsidRPr="00B97991">
        <w:rPr>
          <w:b/>
        </w:rPr>
        <w:t xml:space="preserve">  9. PODSTAWA PŁATNOŚCI</w:t>
      </w:r>
      <w:r>
        <w:tab/>
        <w:t>26</w:t>
      </w:r>
    </w:p>
    <w:p w:rsidR="00FF1B8D" w:rsidRDefault="00FF1B8D" w:rsidP="00FF1B8D">
      <w:pPr>
        <w:numPr>
          <w:ilvl w:val="12"/>
          <w:numId w:val="0"/>
        </w:numPr>
        <w:tabs>
          <w:tab w:val="right" w:leader="dot" w:pos="-3828"/>
          <w:tab w:val="left" w:pos="142"/>
          <w:tab w:val="right" w:leader="dot" w:pos="7371"/>
        </w:tabs>
      </w:pPr>
      <w:r w:rsidRPr="00B97991">
        <w:rPr>
          <w:b/>
        </w:rPr>
        <w:t>10. PRZEPISY ZWIĄZANE</w:t>
      </w:r>
      <w:r>
        <w:t xml:space="preserve"> </w:t>
      </w:r>
      <w:r>
        <w:tab/>
        <w:t>26</w:t>
      </w: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pStyle w:val="Nagwek1"/>
        <w:numPr>
          <w:ilvl w:val="12"/>
          <w:numId w:val="0"/>
        </w:numPr>
      </w:pPr>
      <w:r>
        <w:lastRenderedPageBreak/>
        <w:t>1. WSTĘP</w:t>
      </w:r>
    </w:p>
    <w:p w:rsidR="00FF1B8D" w:rsidRDefault="00FF1B8D" w:rsidP="00FF1B8D">
      <w:pPr>
        <w:pStyle w:val="Nagwek2"/>
        <w:numPr>
          <w:ilvl w:val="12"/>
          <w:numId w:val="0"/>
        </w:numPr>
      </w:pPr>
      <w:r>
        <w:t>1.1. Przedmiot OST</w:t>
      </w:r>
    </w:p>
    <w:p w:rsidR="00FF1B8D" w:rsidRDefault="00FF1B8D" w:rsidP="00FF1B8D">
      <w:pPr>
        <w:numPr>
          <w:ilvl w:val="12"/>
          <w:numId w:val="0"/>
        </w:numPr>
        <w:tabs>
          <w:tab w:val="left" w:pos="0"/>
        </w:tabs>
      </w:pPr>
      <w:r>
        <w:rPr>
          <w:b/>
        </w:rPr>
        <w:tab/>
      </w:r>
      <w:r>
        <w:t>Przedmiotem niniejszej ogólnej specyfikacji technicznej (OST) są wymagania dotyczące wykonania i odbioru robót związanych ze zdjęciem warstwy humusu i/lub darniny.</w:t>
      </w:r>
    </w:p>
    <w:p w:rsidR="00FF1B8D" w:rsidRDefault="00FF1B8D" w:rsidP="00FF1B8D">
      <w:pPr>
        <w:pStyle w:val="Nagwek2"/>
        <w:numPr>
          <w:ilvl w:val="12"/>
          <w:numId w:val="0"/>
        </w:numPr>
      </w:pPr>
      <w:r>
        <w:t>1.2. Zakres stosowania OST</w:t>
      </w:r>
    </w:p>
    <w:p w:rsidR="00FF1B8D" w:rsidRDefault="00FF1B8D" w:rsidP="00FF1B8D">
      <w:pPr>
        <w:numPr>
          <w:ilvl w:val="12"/>
          <w:numId w:val="0"/>
        </w:numPr>
        <w:tabs>
          <w:tab w:val="left" w:pos="0"/>
        </w:tabs>
      </w:pPr>
      <w:r>
        <w:tab/>
        <w:t>Ogólna specyfikacja techniczna (OST) stanowi obowiązującą podstawę opracowania szczegółowej specyfikacji technicznej (SST) stosowanej jako dokument przetargowy i kontraktowy przy zlecaniu i realizacji robót na drogach krajowych i wojewódzkich.</w:t>
      </w:r>
    </w:p>
    <w:p w:rsidR="00FF1B8D" w:rsidRDefault="00FF1B8D" w:rsidP="00FF1B8D">
      <w:pPr>
        <w:numPr>
          <w:ilvl w:val="12"/>
          <w:numId w:val="0"/>
        </w:numPr>
        <w:tabs>
          <w:tab w:val="left" w:pos="0"/>
        </w:tabs>
      </w:pPr>
      <w:r>
        <w:tab/>
        <w:t>Zaleca się wykorzystanie OST przy zlecaniu robót na drogach miejskich i gminnych.</w:t>
      </w:r>
    </w:p>
    <w:p w:rsidR="00FF1B8D" w:rsidRDefault="00FF1B8D" w:rsidP="00FF1B8D">
      <w:pPr>
        <w:pStyle w:val="Nagwek2"/>
        <w:numPr>
          <w:ilvl w:val="12"/>
          <w:numId w:val="0"/>
        </w:numPr>
      </w:pPr>
      <w:r>
        <w:t>1.3. Zakres robót objętych OST</w:t>
      </w:r>
    </w:p>
    <w:p w:rsidR="00FF1B8D" w:rsidRDefault="00FF1B8D" w:rsidP="00FF1B8D">
      <w:pPr>
        <w:numPr>
          <w:ilvl w:val="12"/>
          <w:numId w:val="0"/>
        </w:numPr>
        <w:tabs>
          <w:tab w:val="right" w:leader="dot" w:pos="-1985"/>
          <w:tab w:val="left" w:pos="426"/>
          <w:tab w:val="right" w:leader="dot" w:pos="8505"/>
        </w:tabs>
      </w:pPr>
      <w:r>
        <w:rPr>
          <w:b/>
        </w:rPr>
        <w:tab/>
      </w:r>
      <w:r>
        <w:t>Ustalenia zawarte w niniejszej specyfikacji dotyczą zasad prowadzenia robót związanych ze zdjęciem warstwy humusu i/lub darniny, wykonywanych w ramach robót przygotowawczych.</w:t>
      </w:r>
    </w:p>
    <w:p w:rsidR="00FF1B8D" w:rsidRDefault="00FF1B8D" w:rsidP="00FF1B8D">
      <w:pPr>
        <w:pStyle w:val="Nagwek2"/>
        <w:numPr>
          <w:ilvl w:val="12"/>
          <w:numId w:val="0"/>
        </w:numPr>
      </w:pPr>
      <w:r>
        <w:t>1.4. Określenia podstawowe</w:t>
      </w:r>
    </w:p>
    <w:p w:rsidR="00FF1B8D" w:rsidRDefault="00FF1B8D" w:rsidP="00FF1B8D">
      <w:pPr>
        <w:numPr>
          <w:ilvl w:val="12"/>
          <w:numId w:val="0"/>
        </w:numPr>
        <w:tabs>
          <w:tab w:val="left" w:pos="0"/>
        </w:tabs>
      </w:pPr>
      <w:r>
        <w:tab/>
        <w:t>Stosowane określenia podstawowe są zgodne z obowiązującymi, odpowiednimi polskimi normami oraz z definicjami podanymi w OST D-M-00.00.00 „Wymagania ogólne” pkt 1.4.</w:t>
      </w:r>
    </w:p>
    <w:p w:rsidR="00FF1B8D" w:rsidRDefault="00FF1B8D" w:rsidP="00FF1B8D">
      <w:pPr>
        <w:pStyle w:val="Nagwek2"/>
        <w:numPr>
          <w:ilvl w:val="12"/>
          <w:numId w:val="0"/>
        </w:numPr>
      </w:pPr>
      <w:r>
        <w:t>1.5. Ogólne wymagania dotyczące robót</w:t>
      </w:r>
    </w:p>
    <w:p w:rsidR="00FF1B8D" w:rsidRDefault="00FF1B8D" w:rsidP="00FF1B8D">
      <w:pPr>
        <w:numPr>
          <w:ilvl w:val="12"/>
          <w:numId w:val="0"/>
        </w:numPr>
        <w:tabs>
          <w:tab w:val="left" w:pos="0"/>
        </w:tabs>
      </w:pPr>
      <w:r>
        <w:tab/>
        <w:t>Ogólne wymagania dotyczące robót podano w OST D-M-00.00.00 „Wymagania ogólne” pkt 1.5.</w:t>
      </w:r>
    </w:p>
    <w:p w:rsidR="00FF1B8D" w:rsidRDefault="00FF1B8D" w:rsidP="00FF1B8D">
      <w:pPr>
        <w:pStyle w:val="Nagwek1"/>
        <w:numPr>
          <w:ilvl w:val="12"/>
          <w:numId w:val="0"/>
        </w:numPr>
      </w:pPr>
      <w:r>
        <w:t>2. MATERIAŁY</w:t>
      </w:r>
    </w:p>
    <w:p w:rsidR="00FF1B8D" w:rsidRDefault="00FF1B8D" w:rsidP="00FF1B8D">
      <w:pPr>
        <w:numPr>
          <w:ilvl w:val="12"/>
          <w:numId w:val="0"/>
        </w:numPr>
        <w:tabs>
          <w:tab w:val="left" w:pos="0"/>
        </w:tabs>
      </w:pPr>
      <w:r>
        <w:rPr>
          <w:b/>
        </w:rPr>
        <w:tab/>
      </w:r>
      <w:r>
        <w:t>Nie występują.</w:t>
      </w:r>
    </w:p>
    <w:p w:rsidR="00FF1B8D" w:rsidRDefault="00FF1B8D" w:rsidP="00FF1B8D">
      <w:pPr>
        <w:pStyle w:val="Nagwek1"/>
        <w:numPr>
          <w:ilvl w:val="12"/>
          <w:numId w:val="0"/>
        </w:numPr>
      </w:pPr>
      <w:r>
        <w:t>3. SPRZĘT</w:t>
      </w:r>
    </w:p>
    <w:p w:rsidR="00FF1B8D" w:rsidRDefault="00FF1B8D" w:rsidP="00FF1B8D">
      <w:pPr>
        <w:pStyle w:val="Nagwek2"/>
        <w:numPr>
          <w:ilvl w:val="12"/>
          <w:numId w:val="0"/>
        </w:numPr>
      </w:pPr>
      <w:r>
        <w:t>3.1. Ogólne wymagania dotyczące sprzętu</w:t>
      </w:r>
    </w:p>
    <w:p w:rsidR="00FF1B8D" w:rsidRDefault="00FF1B8D" w:rsidP="00FF1B8D">
      <w:pPr>
        <w:numPr>
          <w:ilvl w:val="12"/>
          <w:numId w:val="0"/>
        </w:numPr>
        <w:tabs>
          <w:tab w:val="right" w:leader="dot" w:pos="-1985"/>
          <w:tab w:val="left" w:pos="426"/>
          <w:tab w:val="right" w:leader="dot" w:pos="8505"/>
        </w:tabs>
      </w:pPr>
      <w:r>
        <w:tab/>
        <w:t>Ogólne wymagania dotyczące sprzętu podano w OST D-M-00.00.00 „Wymagania ogólne” pkt 3.</w:t>
      </w:r>
    </w:p>
    <w:p w:rsidR="00FF1B8D" w:rsidRDefault="00FF1B8D" w:rsidP="00FF1B8D">
      <w:pPr>
        <w:pStyle w:val="Nagwek2"/>
        <w:numPr>
          <w:ilvl w:val="12"/>
          <w:numId w:val="0"/>
        </w:numPr>
      </w:pPr>
      <w:r>
        <w:t>3.2. Sprzęt do zdjęcia humusu i/lub darniny</w:t>
      </w:r>
    </w:p>
    <w:p w:rsidR="00FF1B8D" w:rsidRDefault="00FF1B8D" w:rsidP="00FF1B8D">
      <w:pPr>
        <w:numPr>
          <w:ilvl w:val="12"/>
          <w:numId w:val="0"/>
        </w:numPr>
        <w:tabs>
          <w:tab w:val="right" w:leader="dot" w:pos="-1985"/>
          <w:tab w:val="left" w:pos="426"/>
          <w:tab w:val="right" w:leader="dot" w:pos="8505"/>
        </w:tabs>
      </w:pPr>
      <w:r>
        <w:tab/>
        <w:t>Do wykonania robót związanych ze zdjęciem warstwy humusu lub/i darniny nie nadającej się do powtórnego użycia należy stosować:</w:t>
      </w:r>
    </w:p>
    <w:p w:rsidR="00FF1B8D" w:rsidRDefault="00FF1B8D" w:rsidP="00FF1B8D">
      <w:pPr>
        <w:numPr>
          <w:ilvl w:val="0"/>
          <w:numId w:val="2"/>
        </w:numPr>
        <w:tabs>
          <w:tab w:val="right" w:leader="dot" w:pos="-1985"/>
          <w:tab w:val="left" w:pos="426"/>
          <w:tab w:val="right" w:leader="dot" w:pos="8505"/>
        </w:tabs>
      </w:pPr>
      <w:r>
        <w:t>równiarki,</w:t>
      </w:r>
    </w:p>
    <w:p w:rsidR="00FF1B8D" w:rsidRDefault="00FF1B8D" w:rsidP="00FF1B8D">
      <w:pPr>
        <w:numPr>
          <w:ilvl w:val="0"/>
          <w:numId w:val="2"/>
        </w:numPr>
        <w:tabs>
          <w:tab w:val="right" w:leader="dot" w:pos="-1985"/>
          <w:tab w:val="left" w:pos="426"/>
          <w:tab w:val="right" w:leader="dot" w:pos="8505"/>
        </w:tabs>
      </w:pPr>
      <w:r>
        <w:t>spycharki,</w:t>
      </w:r>
    </w:p>
    <w:p w:rsidR="00FF1B8D" w:rsidRDefault="00FF1B8D" w:rsidP="00FF1B8D">
      <w:pPr>
        <w:numPr>
          <w:ilvl w:val="0"/>
          <w:numId w:val="2"/>
        </w:numPr>
        <w:tabs>
          <w:tab w:val="right" w:leader="dot" w:pos="-1985"/>
          <w:tab w:val="left" w:pos="426"/>
          <w:tab w:val="right" w:leader="dot" w:pos="8505"/>
        </w:tabs>
      </w:pPr>
      <w:r>
        <w:t>łopaty, szpadle i inny sprzęt do ręcznego wykonywania robót ziemnych - w miejscach, gdzie prawidłowe wykonanie robót sprzętem zmechanizowanym nie jest możliwe,</w:t>
      </w:r>
    </w:p>
    <w:p w:rsidR="00FF1B8D" w:rsidRDefault="00FF1B8D" w:rsidP="00FF1B8D">
      <w:pPr>
        <w:numPr>
          <w:ilvl w:val="0"/>
          <w:numId w:val="2"/>
        </w:numPr>
        <w:tabs>
          <w:tab w:val="right" w:leader="dot" w:pos="-1985"/>
          <w:tab w:val="left" w:pos="426"/>
          <w:tab w:val="right" w:leader="dot" w:pos="8505"/>
        </w:tabs>
      </w:pPr>
      <w:r>
        <w:t>koparki i samochody samowyładowcze - w przypadku transportu na odległość wymagającą zastosowania takiego sprzętu.</w:t>
      </w:r>
    </w:p>
    <w:p w:rsidR="00FF1B8D" w:rsidRDefault="00FF1B8D" w:rsidP="00FF1B8D">
      <w:pPr>
        <w:numPr>
          <w:ilvl w:val="12"/>
          <w:numId w:val="0"/>
        </w:numPr>
        <w:tabs>
          <w:tab w:val="right" w:leader="dot" w:pos="-1985"/>
          <w:tab w:val="left" w:pos="426"/>
          <w:tab w:val="right" w:leader="dot" w:pos="8505"/>
        </w:tabs>
      </w:pPr>
      <w:r>
        <w:lastRenderedPageBreak/>
        <w:tab/>
        <w:t>Do wykonania robót związanych ze zdjęciem warstwy darniny nadającej się do powtórnego użycia, należy stosować:</w:t>
      </w:r>
    </w:p>
    <w:p w:rsidR="00FF1B8D" w:rsidRDefault="00FF1B8D" w:rsidP="00FF1B8D">
      <w:pPr>
        <w:numPr>
          <w:ilvl w:val="0"/>
          <w:numId w:val="2"/>
        </w:numPr>
        <w:tabs>
          <w:tab w:val="right" w:leader="dot" w:pos="-1985"/>
          <w:tab w:val="left" w:pos="426"/>
          <w:tab w:val="right" w:leader="dot" w:pos="8505"/>
        </w:tabs>
      </w:pPr>
      <w:r>
        <w:t>noże do cięcia darniny według zasad określonych w p. 5.3,</w:t>
      </w:r>
    </w:p>
    <w:p w:rsidR="00FF1B8D" w:rsidRDefault="00FF1B8D" w:rsidP="00FF1B8D">
      <w:pPr>
        <w:numPr>
          <w:ilvl w:val="0"/>
          <w:numId w:val="2"/>
        </w:numPr>
        <w:tabs>
          <w:tab w:val="right" w:leader="dot" w:pos="-1985"/>
          <w:tab w:val="left" w:pos="426"/>
          <w:tab w:val="right" w:leader="dot" w:pos="8505"/>
        </w:tabs>
      </w:pPr>
      <w:r>
        <w:t>łopaty i szpadle.</w:t>
      </w:r>
    </w:p>
    <w:p w:rsidR="00FF1B8D" w:rsidRDefault="00FF1B8D" w:rsidP="00FF1B8D">
      <w:pPr>
        <w:pStyle w:val="Nagwek1"/>
        <w:numPr>
          <w:ilvl w:val="12"/>
          <w:numId w:val="0"/>
        </w:numPr>
      </w:pPr>
      <w:r>
        <w:t>4. TRANSPORT</w:t>
      </w:r>
    </w:p>
    <w:p w:rsidR="00FF1B8D" w:rsidRDefault="00FF1B8D" w:rsidP="00FF1B8D">
      <w:pPr>
        <w:numPr>
          <w:ilvl w:val="12"/>
          <w:numId w:val="0"/>
        </w:numPr>
        <w:tabs>
          <w:tab w:val="right" w:leader="dot" w:pos="-1985"/>
          <w:tab w:val="left" w:pos="426"/>
          <w:tab w:val="right" w:leader="dot" w:pos="8505"/>
        </w:tabs>
        <w:spacing w:before="120" w:after="120"/>
        <w:rPr>
          <w:b/>
        </w:rPr>
      </w:pPr>
      <w:r>
        <w:rPr>
          <w:b/>
        </w:rPr>
        <w:t>4.1. Ogólne wymagania dotyczące transportu</w:t>
      </w:r>
    </w:p>
    <w:p w:rsidR="00FF1B8D" w:rsidRDefault="00FF1B8D" w:rsidP="00FF1B8D">
      <w:pPr>
        <w:numPr>
          <w:ilvl w:val="12"/>
          <w:numId w:val="0"/>
        </w:numPr>
        <w:tabs>
          <w:tab w:val="right" w:leader="dot" w:pos="-1985"/>
          <w:tab w:val="left" w:pos="426"/>
          <w:tab w:val="right" w:leader="dot" w:pos="8505"/>
        </w:tabs>
      </w:pPr>
      <w:r>
        <w:tab/>
        <w:t>Ogólne wymagania dotyczące transportu podano w OST D-M-00.00.00 „Wymagania ogólne” pkt 4.</w:t>
      </w:r>
    </w:p>
    <w:p w:rsidR="00FF1B8D" w:rsidRDefault="00FF1B8D" w:rsidP="00FF1B8D">
      <w:pPr>
        <w:pStyle w:val="Nagwek2"/>
        <w:numPr>
          <w:ilvl w:val="12"/>
          <w:numId w:val="0"/>
        </w:numPr>
      </w:pPr>
      <w:r>
        <w:t>4.2. Transport humusu i darniny</w:t>
      </w:r>
    </w:p>
    <w:p w:rsidR="00FF1B8D" w:rsidRDefault="00FF1B8D" w:rsidP="00FF1B8D">
      <w:pPr>
        <w:numPr>
          <w:ilvl w:val="12"/>
          <w:numId w:val="0"/>
        </w:numPr>
        <w:tabs>
          <w:tab w:val="right" w:leader="dot" w:pos="-1985"/>
          <w:tab w:val="left" w:pos="426"/>
          <w:tab w:val="right" w:leader="dot" w:pos="8505"/>
        </w:tabs>
      </w:pPr>
      <w:r>
        <w:tab/>
        <w:t>Humus należy przemieszczać z zastosowaniem równiarek lub spycharek albo przewozić transportem samochodowym. Wybór środka transportu zależy od odległości, warunków lokalnych i przeznaczenia humusu.</w:t>
      </w:r>
    </w:p>
    <w:p w:rsidR="00FF1B8D" w:rsidRDefault="00FF1B8D" w:rsidP="00FF1B8D">
      <w:pPr>
        <w:numPr>
          <w:ilvl w:val="12"/>
          <w:numId w:val="0"/>
        </w:numPr>
        <w:tabs>
          <w:tab w:val="right" w:leader="dot" w:pos="-1985"/>
          <w:tab w:val="left" w:pos="426"/>
          <w:tab w:val="right" w:leader="dot" w:pos="8505"/>
        </w:tabs>
      </w:pPr>
      <w:r>
        <w:tab/>
        <w:t>Darninę należy przewozić transportem samochodowym. W przypadku darniny przeznaczonej do powtórnego zastosowania, powinna ona być transportowana w sposób nie powodujący uszkodzeń.</w:t>
      </w:r>
    </w:p>
    <w:p w:rsidR="00FF1B8D" w:rsidRDefault="00FF1B8D" w:rsidP="00FF1B8D">
      <w:pPr>
        <w:pStyle w:val="Nagwek1"/>
        <w:numPr>
          <w:ilvl w:val="12"/>
          <w:numId w:val="0"/>
        </w:numPr>
      </w:pPr>
      <w:r>
        <w:t>5. WYKONANIE ROBÓT</w:t>
      </w:r>
    </w:p>
    <w:p w:rsidR="00FF1B8D" w:rsidRDefault="00FF1B8D" w:rsidP="00FF1B8D">
      <w:pPr>
        <w:pStyle w:val="Nagwek2"/>
        <w:numPr>
          <w:ilvl w:val="12"/>
          <w:numId w:val="0"/>
        </w:numPr>
      </w:pPr>
      <w:r>
        <w:t>5.1. Ogólne zasady wykonania robót</w:t>
      </w:r>
    </w:p>
    <w:p w:rsidR="00FF1B8D" w:rsidRDefault="00FF1B8D" w:rsidP="00FF1B8D">
      <w:pPr>
        <w:numPr>
          <w:ilvl w:val="12"/>
          <w:numId w:val="0"/>
        </w:numPr>
        <w:tabs>
          <w:tab w:val="right" w:leader="dot" w:pos="-1985"/>
          <w:tab w:val="left" w:pos="426"/>
          <w:tab w:val="right" w:leader="dot" w:pos="8505"/>
        </w:tabs>
      </w:pPr>
      <w:r>
        <w:tab/>
        <w:t>Ogólne zasady wykonania robót podano w OST D-M-00.00.00 „Wymagania ogólne” pkt 5.</w:t>
      </w:r>
    </w:p>
    <w:p w:rsidR="00FF1B8D" w:rsidRDefault="00FF1B8D" w:rsidP="00FF1B8D">
      <w:pPr>
        <w:numPr>
          <w:ilvl w:val="12"/>
          <w:numId w:val="0"/>
        </w:numPr>
        <w:tabs>
          <w:tab w:val="right" w:leader="dot" w:pos="-1985"/>
          <w:tab w:val="left" w:pos="426"/>
          <w:tab w:val="right" w:leader="dot" w:pos="8505"/>
        </w:tabs>
      </w:pPr>
      <w:r>
        <w:tab/>
        <w:t>Teren pod budowę drogi w pasie robót ziemnych, w miejscach dokopów i w innych miejscach wskazanych w dokumentacji projektowej powinien być oczyszczony z humusu i/lub darniny.</w:t>
      </w:r>
    </w:p>
    <w:p w:rsidR="00FF1B8D" w:rsidRDefault="00FF1B8D" w:rsidP="00FF1B8D">
      <w:pPr>
        <w:pStyle w:val="Nagwek2"/>
        <w:numPr>
          <w:ilvl w:val="12"/>
          <w:numId w:val="0"/>
        </w:numPr>
      </w:pPr>
      <w:r>
        <w:t>5.2. Zdjęcie warstwy humusu</w:t>
      </w:r>
    </w:p>
    <w:p w:rsidR="00FF1B8D" w:rsidRDefault="00FF1B8D" w:rsidP="00FF1B8D">
      <w:pPr>
        <w:numPr>
          <w:ilvl w:val="12"/>
          <w:numId w:val="0"/>
        </w:numPr>
        <w:tabs>
          <w:tab w:val="right" w:leader="dot" w:pos="-1985"/>
          <w:tab w:val="left" w:pos="426"/>
          <w:tab w:val="right" w:leader="dot" w:pos="8505"/>
        </w:tabs>
      </w:pPr>
      <w:r>
        <w:rPr>
          <w:b/>
        </w:rPr>
        <w:tab/>
      </w:r>
      <w:r>
        <w:t>Warstwa humusu powinna być zdjęta z przeznaczeniem do późniejszego użycia przy umacnianiu skarp, zakładaniu trawników, sadzeniu drzew i krzewów oraz do innych czynności określonych w dokumentacji projektowej. Zagospodarowanie nadmiaru humusu powinno być wykonane zgodnie z ustaleniami SST lub wskazaniami Inżyniera.</w:t>
      </w:r>
    </w:p>
    <w:p w:rsidR="00FF1B8D" w:rsidRDefault="00FF1B8D" w:rsidP="00FF1B8D">
      <w:pPr>
        <w:numPr>
          <w:ilvl w:val="12"/>
          <w:numId w:val="0"/>
        </w:numPr>
        <w:tabs>
          <w:tab w:val="right" w:leader="dot" w:pos="-1985"/>
          <w:tab w:val="left" w:pos="426"/>
          <w:tab w:val="right" w:leader="dot" w:pos="8505"/>
        </w:tabs>
      </w:pPr>
      <w:r>
        <w:tab/>
        <w:t>Humus należy zdejmować mechanicznie z zastosowaniem równiarek lub spycharek. W wyjątkowych sytuacjach, gdy zastosowanie maszyn nie jest wystarczające dla prawidłowego wykonania robót, względnie może stanowić zagrożenie dla bezpieczeństwa robót (zmienna grubość warstwy humusu, sąsiedztwo budowli), należy dodatkowo stosować ręczne wykonanie robót, jako uzupełnienie prac wykonywanych  mechanicznie.</w:t>
      </w:r>
    </w:p>
    <w:p w:rsidR="00FF1B8D" w:rsidRDefault="00FF1B8D" w:rsidP="00FF1B8D">
      <w:pPr>
        <w:numPr>
          <w:ilvl w:val="12"/>
          <w:numId w:val="0"/>
        </w:numPr>
        <w:tabs>
          <w:tab w:val="right" w:leader="dot" w:pos="-1985"/>
          <w:tab w:val="left" w:pos="426"/>
          <w:tab w:val="right" w:leader="dot" w:pos="8505"/>
        </w:tabs>
      </w:pPr>
      <w:r>
        <w:tab/>
        <w:t>Warstwę humusu należy zdjąć z powierzchni całego pasa robót ziemnych oraz w innych miejscach określonych w dokumentacji projektowej lub wskazanych przez Inżyniera.</w:t>
      </w:r>
    </w:p>
    <w:p w:rsidR="00FF1B8D" w:rsidRDefault="00FF1B8D" w:rsidP="00FF1B8D">
      <w:pPr>
        <w:numPr>
          <w:ilvl w:val="12"/>
          <w:numId w:val="0"/>
        </w:numPr>
        <w:tabs>
          <w:tab w:val="right" w:leader="dot" w:pos="-1985"/>
          <w:tab w:val="left" w:pos="426"/>
          <w:tab w:val="right" w:leader="dot" w:pos="8505"/>
        </w:tabs>
      </w:pPr>
      <w:r>
        <w:tab/>
        <w:t>Grubość zdejmowanej warstwy humusu (zależna od głębokości jego zalegania, wysokości nasypu, potrzeb jego wykorzystania na budowie itp.) powinna być zgodna z ustaleniami dokumentacji projektowej, SST lub wskazana przez Inżyniera, według faktycznego stanu występowania. Stan faktyczny będzie stanowił podstawę do rozliczenia czynności związanych ze zdjęciem warstwy humusu.</w:t>
      </w:r>
    </w:p>
    <w:p w:rsidR="00FF1B8D" w:rsidRDefault="00FF1B8D" w:rsidP="00FF1B8D">
      <w:pPr>
        <w:numPr>
          <w:ilvl w:val="12"/>
          <w:numId w:val="0"/>
        </w:numPr>
        <w:tabs>
          <w:tab w:val="right" w:leader="dot" w:pos="-1985"/>
          <w:tab w:val="left" w:pos="426"/>
          <w:tab w:val="right" w:leader="dot" w:pos="8505"/>
        </w:tabs>
      </w:pPr>
      <w:r>
        <w:tab/>
        <w:t xml:space="preserve">Zdjęty humus należy składować w regularnych pryzmach. Miejsca składowania humusu powinny być przez Wykonawcę tak dobrane, aby humus był zabezpieczony przed zanieczyszczeniem, a także najeżdżaniem przez pojazdy. Nie należy zdejmować humusu w </w:t>
      </w:r>
      <w:r>
        <w:lastRenderedPageBreak/>
        <w:t>czasie intensywnych opadów i bezpośrednio po nich, aby uniknąć zanieczyszczenia gliną lub innym gruntem nieorganicznym.</w:t>
      </w:r>
    </w:p>
    <w:p w:rsidR="00FF1B8D" w:rsidRDefault="00FF1B8D" w:rsidP="00FF1B8D">
      <w:pPr>
        <w:pStyle w:val="Nagwek2"/>
        <w:numPr>
          <w:ilvl w:val="12"/>
          <w:numId w:val="0"/>
        </w:numPr>
      </w:pPr>
      <w:r>
        <w:t>5.3. Zdjęcie darniny</w:t>
      </w:r>
    </w:p>
    <w:p w:rsidR="00FF1B8D" w:rsidRDefault="00FF1B8D" w:rsidP="00FF1B8D">
      <w:pPr>
        <w:numPr>
          <w:ilvl w:val="12"/>
          <w:numId w:val="0"/>
        </w:numPr>
        <w:tabs>
          <w:tab w:val="right" w:leader="dot" w:pos="-1985"/>
          <w:tab w:val="left" w:pos="426"/>
          <w:tab w:val="right" w:leader="dot" w:pos="8505"/>
        </w:tabs>
      </w:pPr>
      <w:r>
        <w:rPr>
          <w:b/>
        </w:rPr>
        <w:tab/>
      </w:r>
      <w:r>
        <w:t>Jeżeli powierzchnia terenu w obrębie pasa przeznaczonego pod budowę trasy drogowej jest pokryta darniną przeznaczoną do umocnienia skarp, darninę należy zdjąć w sposób, który nie spowoduje jej uszkodzeń i przechowywać w odpowiednich warunkach do czasu wykorzystania.</w:t>
      </w:r>
    </w:p>
    <w:p w:rsidR="00FF1B8D" w:rsidRDefault="00FF1B8D" w:rsidP="00FF1B8D">
      <w:pPr>
        <w:numPr>
          <w:ilvl w:val="12"/>
          <w:numId w:val="0"/>
        </w:numPr>
        <w:tabs>
          <w:tab w:val="right" w:leader="dot" w:pos="-1985"/>
          <w:tab w:val="left" w:pos="426"/>
          <w:tab w:val="right" w:leader="dot" w:pos="8505"/>
        </w:tabs>
      </w:pPr>
      <w:r>
        <w:tab/>
        <w:t xml:space="preserve">Wysokie trawy powinny być skoszone przed zdjęciem darniny. Darninę należy ciąć w regularne, prostokątne pasy o szerokości około </w:t>
      </w:r>
      <w:smartTag w:uri="urn:schemas-microsoft-com:office:smarttags" w:element="metricconverter">
        <w:smartTagPr>
          <w:attr w:name="ProductID" w:val="0,30 metra"/>
        </w:smartTagPr>
        <w:r>
          <w:t>0,30 metra</w:t>
        </w:r>
      </w:smartTag>
      <w:r>
        <w:t xml:space="preserve"> lub w kwadraty o długości boku około </w:t>
      </w:r>
      <w:smartTag w:uri="urn:schemas-microsoft-com:office:smarttags" w:element="metricconverter">
        <w:smartTagPr>
          <w:attr w:name="ProductID" w:val="0,30 metra"/>
        </w:smartTagPr>
        <w:r>
          <w:t>0,30 metra</w:t>
        </w:r>
      </w:smartTag>
      <w:r>
        <w:t xml:space="preserve">. Grubość darniny powinna wynosić od 0,05 do </w:t>
      </w:r>
      <w:smartTag w:uri="urn:schemas-microsoft-com:office:smarttags" w:element="metricconverter">
        <w:smartTagPr>
          <w:attr w:name="ProductID" w:val="0,10 metra"/>
        </w:smartTagPr>
        <w:r>
          <w:t>0,10 metra</w:t>
        </w:r>
      </w:smartTag>
      <w:r>
        <w:t>.</w:t>
      </w:r>
    </w:p>
    <w:p w:rsidR="00FF1B8D" w:rsidRDefault="00FF1B8D" w:rsidP="00FF1B8D">
      <w:pPr>
        <w:numPr>
          <w:ilvl w:val="12"/>
          <w:numId w:val="0"/>
        </w:numPr>
        <w:tabs>
          <w:tab w:val="right" w:leader="dot" w:pos="-1985"/>
          <w:tab w:val="left" w:pos="426"/>
          <w:tab w:val="right" w:leader="dot" w:pos="8505"/>
        </w:tabs>
      </w:pPr>
      <w:r>
        <w:tab/>
        <w:t>Należy dążyć do jak najszybszego użycia pozyskanej darniny. Jeżeli darnina przed powtórnym wykorzystaniem musi być składowana, to zaleca się jej rozłożenie na gruncie rodzimym. Jeżeli brak miejsca na takie rozłożenie darniny, to należy ją magazynować w regularnych pryzmach. W porze rozwoju roślin darninę należy składować w warstwach trawą do dołu. W pozostałym okresie darninę należy składować warstwami na przemian trawą do góry i trawą do dołu. Czas składowania darniny przed wbudowaniem nie powinien przekraczać 4 tygodni.</w:t>
      </w:r>
    </w:p>
    <w:p w:rsidR="00FF1B8D" w:rsidRDefault="00FF1B8D" w:rsidP="00FF1B8D">
      <w:pPr>
        <w:numPr>
          <w:ilvl w:val="12"/>
          <w:numId w:val="0"/>
        </w:numPr>
        <w:tabs>
          <w:tab w:val="right" w:leader="dot" w:pos="-1985"/>
          <w:tab w:val="left" w:pos="426"/>
          <w:tab w:val="right" w:leader="dot" w:pos="8505"/>
        </w:tabs>
      </w:pPr>
      <w:r>
        <w:tab/>
        <w:t>Darninę nie nadającą się do powtórnego wykorzystania należy usunąć mechanicznie, z zastosowaniem równiarek lub spycharek i przewieźć na miejsce wskazane w SST lub przez Inżyniera.</w:t>
      </w:r>
    </w:p>
    <w:p w:rsidR="00FF1B8D" w:rsidRDefault="00FF1B8D" w:rsidP="00FF1B8D">
      <w:pPr>
        <w:pStyle w:val="Nagwek1"/>
        <w:numPr>
          <w:ilvl w:val="12"/>
          <w:numId w:val="0"/>
        </w:numPr>
      </w:pPr>
      <w:r>
        <w:t>6. KONTROLA JAKOŚCI ROBÓT</w:t>
      </w:r>
    </w:p>
    <w:p w:rsidR="00FF1B8D" w:rsidRDefault="00FF1B8D" w:rsidP="00FF1B8D">
      <w:pPr>
        <w:pStyle w:val="Nagwek2"/>
        <w:numPr>
          <w:ilvl w:val="12"/>
          <w:numId w:val="0"/>
        </w:numPr>
      </w:pPr>
      <w:r>
        <w:t>6.1. Ogólne zasady kontroli jakości robót</w:t>
      </w:r>
    </w:p>
    <w:p w:rsidR="00FF1B8D" w:rsidRDefault="00FF1B8D" w:rsidP="00FF1B8D">
      <w:pPr>
        <w:numPr>
          <w:ilvl w:val="12"/>
          <w:numId w:val="0"/>
        </w:numPr>
        <w:tabs>
          <w:tab w:val="right" w:leader="dot" w:pos="-1985"/>
          <w:tab w:val="left" w:pos="426"/>
          <w:tab w:val="right" w:leader="dot" w:pos="8505"/>
        </w:tabs>
      </w:pPr>
      <w:r>
        <w:rPr>
          <w:b/>
        </w:rPr>
        <w:tab/>
      </w:r>
      <w:r>
        <w:t>Ogólne zasady kontroli jakości robót podano w OST D-M-00.00.00 „Wymagania ogólne” pkt 6.</w:t>
      </w:r>
    </w:p>
    <w:p w:rsidR="00FF1B8D" w:rsidRDefault="00FF1B8D" w:rsidP="00FF1B8D">
      <w:pPr>
        <w:pStyle w:val="Nagwek2"/>
        <w:numPr>
          <w:ilvl w:val="12"/>
          <w:numId w:val="0"/>
        </w:numPr>
      </w:pPr>
      <w:r>
        <w:t>6.2. Kontrola usunięcia humusu lub/i darniny</w:t>
      </w:r>
    </w:p>
    <w:p w:rsidR="00FF1B8D" w:rsidRDefault="00FF1B8D" w:rsidP="00FF1B8D">
      <w:pPr>
        <w:numPr>
          <w:ilvl w:val="12"/>
          <w:numId w:val="0"/>
        </w:numPr>
        <w:tabs>
          <w:tab w:val="right" w:leader="dot" w:pos="-1985"/>
          <w:tab w:val="left" w:pos="426"/>
          <w:tab w:val="right" w:leader="dot" w:pos="8505"/>
        </w:tabs>
      </w:pPr>
      <w:r>
        <w:rPr>
          <w:b/>
        </w:rPr>
        <w:tab/>
      </w:r>
      <w:r>
        <w:t>Sprawdzenie jakości robót polega na wizualnej ocenie kompletności usunięcia humusu lub/i darniny.</w:t>
      </w:r>
    </w:p>
    <w:p w:rsidR="00FF1B8D" w:rsidRDefault="00FF1B8D" w:rsidP="00FF1B8D">
      <w:pPr>
        <w:pStyle w:val="Nagwek1"/>
        <w:numPr>
          <w:ilvl w:val="12"/>
          <w:numId w:val="0"/>
        </w:numPr>
      </w:pPr>
      <w:r>
        <w:t>7. OBMIAR ROBÓT</w:t>
      </w:r>
    </w:p>
    <w:p w:rsidR="00FF1B8D" w:rsidRDefault="00FF1B8D" w:rsidP="00FF1B8D">
      <w:pPr>
        <w:pStyle w:val="Nagwek2"/>
        <w:numPr>
          <w:ilvl w:val="12"/>
          <w:numId w:val="0"/>
        </w:numPr>
      </w:pPr>
      <w:r>
        <w:t>7.1. Ogólne zasady obmiaru robót</w:t>
      </w:r>
    </w:p>
    <w:p w:rsidR="00FF1B8D" w:rsidRDefault="00FF1B8D" w:rsidP="00FF1B8D">
      <w:pPr>
        <w:numPr>
          <w:ilvl w:val="12"/>
          <w:numId w:val="0"/>
        </w:numPr>
        <w:tabs>
          <w:tab w:val="right" w:leader="dot" w:pos="-1985"/>
          <w:tab w:val="left" w:pos="426"/>
          <w:tab w:val="right" w:leader="dot" w:pos="8505"/>
        </w:tabs>
      </w:pPr>
      <w:r>
        <w:rPr>
          <w:b/>
        </w:rPr>
        <w:tab/>
      </w:r>
      <w:r>
        <w:t>Ogólne zasady obmiaru robót podano w OST D-M-00.00.00 „Wymagania ogólne”      pkt 7.</w:t>
      </w:r>
    </w:p>
    <w:p w:rsidR="00FF1B8D" w:rsidRDefault="00FF1B8D" w:rsidP="00FF1B8D">
      <w:pPr>
        <w:pStyle w:val="Nagwek2"/>
        <w:numPr>
          <w:ilvl w:val="12"/>
          <w:numId w:val="0"/>
        </w:numPr>
      </w:pPr>
      <w:r>
        <w:t>7.2. Jednostka obmiarowa</w:t>
      </w:r>
    </w:p>
    <w:p w:rsidR="00FF1B8D" w:rsidRDefault="00FF1B8D" w:rsidP="00FF1B8D">
      <w:pPr>
        <w:numPr>
          <w:ilvl w:val="12"/>
          <w:numId w:val="0"/>
        </w:numPr>
        <w:tabs>
          <w:tab w:val="right" w:leader="dot" w:pos="-1985"/>
          <w:tab w:val="left" w:pos="426"/>
          <w:tab w:val="right" w:leader="dot" w:pos="8505"/>
        </w:tabs>
      </w:pPr>
      <w:r>
        <w:tab/>
        <w:t>Jednostką obmiarową jest m</w:t>
      </w:r>
      <w:r>
        <w:rPr>
          <w:vertAlign w:val="superscript"/>
        </w:rPr>
        <w:t>2</w:t>
      </w:r>
      <w:r>
        <w:t xml:space="preserve"> (metr kwadratowy) zdjętej warstwy humusu lub/i darniny.</w:t>
      </w:r>
    </w:p>
    <w:p w:rsidR="00FF1B8D" w:rsidRDefault="00FF1B8D" w:rsidP="00FF1B8D">
      <w:pPr>
        <w:pStyle w:val="Nagwek1"/>
        <w:numPr>
          <w:ilvl w:val="12"/>
          <w:numId w:val="0"/>
        </w:numPr>
      </w:pPr>
      <w:r>
        <w:t>8. ODBIÓR ROBÓT</w:t>
      </w:r>
    </w:p>
    <w:p w:rsidR="00FF1B8D" w:rsidRDefault="00FF1B8D" w:rsidP="00FF1B8D">
      <w:pPr>
        <w:numPr>
          <w:ilvl w:val="12"/>
          <w:numId w:val="0"/>
        </w:numPr>
        <w:tabs>
          <w:tab w:val="right" w:leader="dot" w:pos="-1985"/>
          <w:tab w:val="left" w:pos="426"/>
          <w:tab w:val="right" w:leader="dot" w:pos="8505"/>
        </w:tabs>
      </w:pPr>
      <w:r>
        <w:tab/>
        <w:t>Ogólne zasady odbioru robót podano w OST D-M-00.00.00 „Wymagania ogólne”          pkt 8.</w:t>
      </w:r>
    </w:p>
    <w:p w:rsidR="00FF1B8D" w:rsidRDefault="00FF1B8D" w:rsidP="00FF1B8D">
      <w:pPr>
        <w:pStyle w:val="Nagwek1"/>
        <w:numPr>
          <w:ilvl w:val="12"/>
          <w:numId w:val="0"/>
        </w:numPr>
      </w:pPr>
      <w:r>
        <w:lastRenderedPageBreak/>
        <w:t>9. PODSTAWA PŁATNOŚCI</w:t>
      </w:r>
    </w:p>
    <w:p w:rsidR="00FF1B8D" w:rsidRDefault="00FF1B8D" w:rsidP="00FF1B8D">
      <w:pPr>
        <w:pStyle w:val="Nagwek2"/>
        <w:numPr>
          <w:ilvl w:val="12"/>
          <w:numId w:val="0"/>
        </w:numPr>
      </w:pPr>
      <w:r>
        <w:t>9.1. Ogólne ustalenia dotyczące podstawy płatności</w:t>
      </w:r>
    </w:p>
    <w:p w:rsidR="00FF1B8D" w:rsidRDefault="00FF1B8D" w:rsidP="00FF1B8D">
      <w:pPr>
        <w:numPr>
          <w:ilvl w:val="12"/>
          <w:numId w:val="0"/>
        </w:numPr>
        <w:tabs>
          <w:tab w:val="right" w:leader="dot" w:pos="-1985"/>
          <w:tab w:val="left" w:pos="426"/>
          <w:tab w:val="right" w:leader="dot" w:pos="8505"/>
        </w:tabs>
      </w:pPr>
      <w:r>
        <w:rPr>
          <w:b/>
        </w:rPr>
        <w:tab/>
      </w:r>
      <w:r>
        <w:t>Ogólne ustalenia dotyczące podstawy płatności podano w OST D-M-00.00.00 „Wymagania ogólne” pkt 9.</w:t>
      </w:r>
    </w:p>
    <w:p w:rsidR="00FF1B8D" w:rsidRDefault="00FF1B8D" w:rsidP="00FF1B8D">
      <w:pPr>
        <w:pStyle w:val="Nagwek2"/>
        <w:numPr>
          <w:ilvl w:val="12"/>
          <w:numId w:val="0"/>
        </w:numPr>
      </w:pPr>
      <w:r>
        <w:t>9.2. Cena jednostki obmiarowej</w:t>
      </w:r>
    </w:p>
    <w:p w:rsidR="00FF1B8D" w:rsidRDefault="00FF1B8D" w:rsidP="00FF1B8D">
      <w:pPr>
        <w:numPr>
          <w:ilvl w:val="12"/>
          <w:numId w:val="0"/>
        </w:numPr>
        <w:tabs>
          <w:tab w:val="right" w:leader="dot" w:pos="-1985"/>
          <w:tab w:val="left" w:pos="426"/>
          <w:tab w:val="right" w:leader="dot" w:pos="8505"/>
        </w:tabs>
      </w:pPr>
      <w:r>
        <w:rPr>
          <w:b/>
        </w:rPr>
        <w:tab/>
      </w:r>
      <w:r>
        <w:t xml:space="preserve">Cena </w:t>
      </w:r>
      <w:smartTag w:uri="urn:schemas-microsoft-com:office:smarttags" w:element="metricconverter">
        <w:smartTagPr>
          <w:attr w:name="ProductID" w:val="1 m2"/>
        </w:smartTagPr>
        <w:r>
          <w:t>1 m</w:t>
        </w:r>
        <w:r>
          <w:rPr>
            <w:vertAlign w:val="superscript"/>
          </w:rPr>
          <w:t>2</w:t>
        </w:r>
      </w:smartTag>
      <w:r>
        <w:t xml:space="preserve"> wykonania robót obejmuje:</w:t>
      </w:r>
    </w:p>
    <w:p w:rsidR="00FF1B8D" w:rsidRDefault="00FF1B8D" w:rsidP="00FF1B8D">
      <w:pPr>
        <w:numPr>
          <w:ilvl w:val="0"/>
          <w:numId w:val="2"/>
        </w:numPr>
        <w:tabs>
          <w:tab w:val="right" w:leader="dot" w:pos="-1985"/>
          <w:tab w:val="left" w:pos="426"/>
          <w:tab w:val="right" w:leader="dot" w:pos="8505"/>
        </w:tabs>
      </w:pPr>
      <w:r>
        <w:t>zdjęcie humusu wraz z hałdowaniem w pryzmy wzdłuż drogi lub odwiezieniem na odkład,</w:t>
      </w:r>
    </w:p>
    <w:p w:rsidR="00FF1B8D" w:rsidRDefault="00FF1B8D" w:rsidP="00FF1B8D">
      <w:pPr>
        <w:numPr>
          <w:ilvl w:val="0"/>
          <w:numId w:val="2"/>
        </w:numPr>
        <w:tabs>
          <w:tab w:val="right" w:leader="dot" w:pos="-1985"/>
          <w:tab w:val="left" w:pos="426"/>
          <w:tab w:val="right" w:leader="dot" w:pos="8505"/>
        </w:tabs>
      </w:pPr>
      <w:r>
        <w:t>zdjęcie darniny z ewentualnym odwiezieniem i składowaniem jej w regularnych pryzmach.</w:t>
      </w:r>
    </w:p>
    <w:p w:rsidR="00FF1B8D" w:rsidRDefault="00FF1B8D" w:rsidP="00FF1B8D">
      <w:pPr>
        <w:pStyle w:val="Nagwek1"/>
        <w:numPr>
          <w:ilvl w:val="12"/>
          <w:numId w:val="0"/>
        </w:numPr>
      </w:pPr>
      <w:r>
        <w:t>10. przepisy związane</w:t>
      </w:r>
    </w:p>
    <w:p w:rsidR="00FF1B8D" w:rsidRDefault="00FF1B8D" w:rsidP="00FF1B8D">
      <w:pPr>
        <w:numPr>
          <w:ilvl w:val="12"/>
          <w:numId w:val="0"/>
        </w:numPr>
      </w:pPr>
      <w:r>
        <w:tab/>
        <w:t>Nie występują.</w:t>
      </w:r>
    </w:p>
    <w:p w:rsidR="00FF1B8D" w:rsidRDefault="00FF1B8D" w:rsidP="00FF1B8D">
      <w:pPr>
        <w:numPr>
          <w:ilvl w:val="12"/>
          <w:numId w:val="0"/>
        </w:numPr>
        <w:tabs>
          <w:tab w:val="right" w:leader="dot" w:pos="-1985"/>
          <w:tab w:val="left" w:pos="426"/>
          <w:tab w:val="right" w:leader="dot" w:pos="8505"/>
        </w:tabs>
      </w:pPr>
      <w:r>
        <w:tab/>
      </w: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rPr>
          <w:sz w:val="24"/>
        </w:rPr>
      </w:pPr>
    </w:p>
    <w:p w:rsidR="00FF1B8D" w:rsidRDefault="00FF1B8D" w:rsidP="00FF1B8D">
      <w:pPr>
        <w:numPr>
          <w:ilvl w:val="12"/>
          <w:numId w:val="0"/>
        </w:numPr>
        <w:tabs>
          <w:tab w:val="right" w:leader="dot" w:pos="-1985"/>
          <w:tab w:val="left" w:pos="426"/>
          <w:tab w:val="right" w:leader="dot" w:pos="8505"/>
        </w:tabs>
        <w:rPr>
          <w:sz w:val="24"/>
        </w:rPr>
      </w:pPr>
    </w:p>
    <w:p w:rsidR="00FF1B8D" w:rsidRDefault="00FF1B8D" w:rsidP="00FF1B8D">
      <w:pPr>
        <w:numPr>
          <w:ilvl w:val="12"/>
          <w:numId w:val="0"/>
        </w:numPr>
        <w:tabs>
          <w:tab w:val="right" w:leader="dot" w:pos="-1985"/>
          <w:tab w:val="left" w:pos="426"/>
          <w:tab w:val="right" w:leader="dot" w:pos="8505"/>
        </w:tabs>
        <w:rPr>
          <w:sz w:val="24"/>
        </w:rPr>
      </w:pPr>
    </w:p>
    <w:p w:rsidR="00FF1B8D" w:rsidRDefault="00FF1B8D" w:rsidP="00FF1B8D">
      <w:pPr>
        <w:numPr>
          <w:ilvl w:val="12"/>
          <w:numId w:val="0"/>
        </w:numPr>
        <w:jc w:val="center"/>
        <w:rPr>
          <w:b/>
          <w:sz w:val="19"/>
        </w:rPr>
      </w:pPr>
      <w:r>
        <w:rPr>
          <w:sz w:val="24"/>
        </w:rPr>
        <w:lastRenderedPageBreak/>
        <w:t>GENERALNA DYREKCJA DRÓG PUBLICZNYCH</w:t>
      </w: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r>
        <w:rPr>
          <w:sz w:val="28"/>
        </w:rPr>
        <w:t>OGÓLNE SPECYFIKACJE TECHNICZNE</w:t>
      </w: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r>
        <w:rPr>
          <w:b/>
          <w:sz w:val="28"/>
        </w:rPr>
        <w:t>D-01.02.03</w:t>
      </w: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r>
        <w:rPr>
          <w:b/>
          <w:sz w:val="28"/>
        </w:rPr>
        <w:t>WYBURZENIE OBIEKTÓW BUDOWLANYCH</w:t>
      </w: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pStyle w:val="Standardowytekst"/>
        <w:numPr>
          <w:ilvl w:val="12"/>
          <w:numId w:val="0"/>
        </w:numPr>
        <w:jc w:val="center"/>
        <w:rPr>
          <w:b/>
          <w:sz w:val="28"/>
        </w:rPr>
      </w:pPr>
    </w:p>
    <w:p w:rsidR="00FF1B8D" w:rsidRDefault="00FF1B8D" w:rsidP="00FF1B8D">
      <w:pPr>
        <w:numPr>
          <w:ilvl w:val="12"/>
          <w:numId w:val="0"/>
        </w:numPr>
        <w:jc w:val="center"/>
        <w:rPr>
          <w:sz w:val="24"/>
        </w:rPr>
      </w:pPr>
      <w:r>
        <w:rPr>
          <w:sz w:val="24"/>
        </w:rPr>
        <w:t>Warszawa</w:t>
      </w:r>
      <w:r>
        <w:rPr>
          <w:sz w:val="23"/>
        </w:rPr>
        <w:t xml:space="preserve"> </w:t>
      </w:r>
      <w:r>
        <w:rPr>
          <w:sz w:val="24"/>
        </w:rPr>
        <w:t>1998</w:t>
      </w:r>
    </w:p>
    <w:p w:rsidR="00FF1B8D" w:rsidRDefault="00FF1B8D" w:rsidP="00FF1B8D">
      <w:pPr>
        <w:numPr>
          <w:ilvl w:val="12"/>
          <w:numId w:val="0"/>
        </w:numPr>
        <w:jc w:val="center"/>
        <w:rPr>
          <w:sz w:val="24"/>
        </w:rPr>
      </w:pPr>
    </w:p>
    <w:p w:rsidR="00FF1B8D" w:rsidRDefault="00FF1B8D" w:rsidP="00FF1B8D">
      <w:pPr>
        <w:numPr>
          <w:ilvl w:val="12"/>
          <w:numId w:val="0"/>
        </w:numPr>
        <w:jc w:val="center"/>
        <w:rPr>
          <w:sz w:val="24"/>
        </w:rPr>
      </w:pPr>
    </w:p>
    <w:p w:rsidR="00FF1B8D" w:rsidRDefault="00FF1B8D" w:rsidP="00FF1B8D">
      <w:pPr>
        <w:numPr>
          <w:ilvl w:val="12"/>
          <w:numId w:val="0"/>
        </w:numPr>
        <w:jc w:val="center"/>
        <w:rPr>
          <w:sz w:val="24"/>
        </w:rPr>
      </w:pPr>
    </w:p>
    <w:p w:rsidR="00FF1B8D" w:rsidRDefault="00FF1B8D" w:rsidP="00FF1B8D">
      <w:pPr>
        <w:numPr>
          <w:ilvl w:val="12"/>
          <w:numId w:val="0"/>
        </w:numPr>
        <w:jc w:val="center"/>
        <w:rPr>
          <w:sz w:val="24"/>
        </w:rPr>
      </w:pPr>
    </w:p>
    <w:p w:rsidR="00FF1B8D" w:rsidRDefault="00FF1B8D" w:rsidP="00FF1B8D">
      <w:pPr>
        <w:numPr>
          <w:ilvl w:val="12"/>
          <w:numId w:val="0"/>
        </w:numPr>
        <w:jc w:val="center"/>
        <w:rPr>
          <w:sz w:val="24"/>
        </w:rPr>
      </w:pPr>
    </w:p>
    <w:p w:rsidR="00FF1B8D" w:rsidRDefault="00FF1B8D" w:rsidP="00FF1B8D">
      <w:pPr>
        <w:numPr>
          <w:ilvl w:val="12"/>
          <w:numId w:val="0"/>
        </w:numPr>
        <w:jc w:val="center"/>
        <w:rPr>
          <w:sz w:val="24"/>
        </w:rPr>
      </w:pPr>
    </w:p>
    <w:p w:rsidR="00FF1B8D" w:rsidRDefault="00FF1B8D" w:rsidP="00FF1B8D">
      <w:pPr>
        <w:numPr>
          <w:ilvl w:val="12"/>
          <w:numId w:val="0"/>
        </w:numPr>
        <w:jc w:val="center"/>
        <w:rPr>
          <w:sz w:val="24"/>
        </w:rPr>
      </w:pPr>
    </w:p>
    <w:p w:rsidR="00FF1B8D" w:rsidRDefault="00FF1B8D" w:rsidP="00FF1B8D">
      <w:pPr>
        <w:numPr>
          <w:ilvl w:val="12"/>
          <w:numId w:val="0"/>
        </w:numPr>
        <w:jc w:val="center"/>
        <w:rPr>
          <w:sz w:val="24"/>
        </w:rPr>
      </w:pPr>
    </w:p>
    <w:p w:rsidR="00FF1B8D" w:rsidRDefault="00FF1B8D" w:rsidP="00FF1B8D">
      <w:pPr>
        <w:numPr>
          <w:ilvl w:val="12"/>
          <w:numId w:val="0"/>
        </w:numPr>
        <w:jc w:val="center"/>
        <w:rPr>
          <w:sz w:val="24"/>
        </w:rPr>
      </w:pPr>
    </w:p>
    <w:p w:rsidR="00FF1B8D" w:rsidRDefault="00FF1B8D" w:rsidP="00FF1B8D">
      <w:pPr>
        <w:pStyle w:val="Standardowytekst"/>
        <w:numPr>
          <w:ilvl w:val="12"/>
          <w:numId w:val="0"/>
        </w:numPr>
        <w:spacing w:after="120"/>
        <w:jc w:val="center"/>
        <w:rPr>
          <w:b/>
        </w:rPr>
      </w:pPr>
      <w:r>
        <w:rPr>
          <w:b/>
        </w:rPr>
        <w:t>SPIS TREŚCI</w:t>
      </w:r>
    </w:p>
    <w:p w:rsidR="00FF1B8D" w:rsidRDefault="00FF1B8D" w:rsidP="00FF1B8D">
      <w:pPr>
        <w:pStyle w:val="Standardowytekst"/>
        <w:numPr>
          <w:ilvl w:val="12"/>
          <w:numId w:val="0"/>
        </w:numPr>
        <w:jc w:val="center"/>
        <w:rPr>
          <w:b/>
        </w:rPr>
      </w:pPr>
      <w:r>
        <w:rPr>
          <w:b/>
        </w:rPr>
        <w:t>D-01.02.03</w:t>
      </w:r>
    </w:p>
    <w:p w:rsidR="00FF1B8D" w:rsidRDefault="00FF1B8D" w:rsidP="00FF1B8D">
      <w:pPr>
        <w:pStyle w:val="Standardowytekst"/>
        <w:numPr>
          <w:ilvl w:val="12"/>
          <w:numId w:val="0"/>
        </w:numPr>
        <w:jc w:val="center"/>
        <w:rPr>
          <w:b/>
        </w:rPr>
      </w:pPr>
      <w:r>
        <w:rPr>
          <w:b/>
        </w:rPr>
        <w:t>WYBURZENIE OBIEKTÓW BUDOWLANYCH</w:t>
      </w:r>
    </w:p>
    <w:p w:rsidR="00FF1B8D" w:rsidRDefault="00FF1B8D" w:rsidP="00FF1B8D">
      <w:pPr>
        <w:pStyle w:val="Standardowytekst"/>
        <w:numPr>
          <w:ilvl w:val="12"/>
          <w:numId w:val="0"/>
        </w:numPr>
        <w:jc w:val="center"/>
        <w:rPr>
          <w:b/>
        </w:rPr>
      </w:pPr>
    </w:p>
    <w:p w:rsidR="00FF1B8D" w:rsidRDefault="00FF1B8D" w:rsidP="00FF1B8D">
      <w:pPr>
        <w:numPr>
          <w:ilvl w:val="12"/>
          <w:numId w:val="0"/>
        </w:numPr>
        <w:tabs>
          <w:tab w:val="right" w:leader="dot" w:pos="-1985"/>
          <w:tab w:val="left" w:pos="426"/>
          <w:tab w:val="right" w:leader="dot" w:pos="7371"/>
        </w:tabs>
      </w:pPr>
      <w:r w:rsidRPr="009A198A">
        <w:rPr>
          <w:b/>
        </w:rPr>
        <w:t xml:space="preserve">  1. WSTĘP</w:t>
      </w:r>
      <w:r>
        <w:tab/>
        <w:t>29</w:t>
      </w:r>
    </w:p>
    <w:p w:rsidR="00FF1B8D" w:rsidRDefault="00FF1B8D" w:rsidP="00FF1B8D">
      <w:pPr>
        <w:numPr>
          <w:ilvl w:val="12"/>
          <w:numId w:val="0"/>
        </w:numPr>
        <w:tabs>
          <w:tab w:val="right" w:leader="dot" w:pos="-1985"/>
          <w:tab w:val="left" w:pos="426"/>
          <w:tab w:val="right" w:leader="dot" w:pos="7371"/>
        </w:tabs>
      </w:pPr>
      <w:r w:rsidRPr="009A198A">
        <w:rPr>
          <w:b/>
        </w:rPr>
        <w:t xml:space="preserve">  2. MATERIAŁY</w:t>
      </w:r>
      <w:r>
        <w:tab/>
        <w:t>29</w:t>
      </w:r>
    </w:p>
    <w:p w:rsidR="00FF1B8D" w:rsidRDefault="00FF1B8D" w:rsidP="00FF1B8D">
      <w:pPr>
        <w:numPr>
          <w:ilvl w:val="12"/>
          <w:numId w:val="0"/>
        </w:numPr>
        <w:tabs>
          <w:tab w:val="right" w:leader="dot" w:pos="-1985"/>
          <w:tab w:val="left" w:pos="426"/>
          <w:tab w:val="right" w:leader="dot" w:pos="7371"/>
        </w:tabs>
      </w:pPr>
      <w:r w:rsidRPr="009A198A">
        <w:rPr>
          <w:b/>
        </w:rPr>
        <w:t xml:space="preserve">  3. SPRZĘT</w:t>
      </w:r>
      <w:r>
        <w:tab/>
        <w:t>30</w:t>
      </w:r>
    </w:p>
    <w:p w:rsidR="00FF1B8D" w:rsidRDefault="00FF1B8D" w:rsidP="00FF1B8D">
      <w:pPr>
        <w:numPr>
          <w:ilvl w:val="12"/>
          <w:numId w:val="0"/>
        </w:numPr>
        <w:tabs>
          <w:tab w:val="right" w:leader="dot" w:pos="-1985"/>
          <w:tab w:val="left" w:pos="426"/>
          <w:tab w:val="right" w:leader="dot" w:pos="7371"/>
        </w:tabs>
      </w:pPr>
      <w:r w:rsidRPr="009A198A">
        <w:rPr>
          <w:b/>
        </w:rPr>
        <w:t xml:space="preserve">  4. TRANSPORT</w:t>
      </w:r>
      <w:r>
        <w:tab/>
        <w:t>30</w:t>
      </w:r>
    </w:p>
    <w:p w:rsidR="00FF1B8D" w:rsidRDefault="00FF1B8D" w:rsidP="00FF1B8D">
      <w:pPr>
        <w:numPr>
          <w:ilvl w:val="12"/>
          <w:numId w:val="0"/>
        </w:numPr>
        <w:tabs>
          <w:tab w:val="right" w:leader="dot" w:pos="-1985"/>
          <w:tab w:val="left" w:pos="426"/>
          <w:tab w:val="right" w:leader="dot" w:pos="7371"/>
        </w:tabs>
      </w:pPr>
      <w:r w:rsidRPr="009A198A">
        <w:rPr>
          <w:b/>
        </w:rPr>
        <w:t xml:space="preserve">  5. WYKONANIE ROBÓT</w:t>
      </w:r>
      <w:r>
        <w:tab/>
        <w:t>30</w:t>
      </w:r>
    </w:p>
    <w:p w:rsidR="00FF1B8D" w:rsidRDefault="00FF1B8D" w:rsidP="00FF1B8D">
      <w:pPr>
        <w:numPr>
          <w:ilvl w:val="12"/>
          <w:numId w:val="0"/>
        </w:numPr>
        <w:tabs>
          <w:tab w:val="right" w:leader="dot" w:pos="-1985"/>
          <w:tab w:val="left" w:pos="426"/>
          <w:tab w:val="right" w:leader="dot" w:pos="7371"/>
        </w:tabs>
      </w:pPr>
      <w:r w:rsidRPr="009A198A">
        <w:rPr>
          <w:b/>
        </w:rPr>
        <w:t xml:space="preserve">  6. KONTROLA JAKOŚCI ROBÓT</w:t>
      </w:r>
      <w:r>
        <w:tab/>
        <w:t>31</w:t>
      </w:r>
    </w:p>
    <w:p w:rsidR="00FF1B8D" w:rsidRDefault="00FF1B8D" w:rsidP="00FF1B8D">
      <w:pPr>
        <w:numPr>
          <w:ilvl w:val="12"/>
          <w:numId w:val="0"/>
        </w:numPr>
        <w:tabs>
          <w:tab w:val="right" w:leader="dot" w:pos="-1985"/>
          <w:tab w:val="left" w:pos="426"/>
          <w:tab w:val="right" w:leader="dot" w:pos="7371"/>
        </w:tabs>
      </w:pPr>
      <w:r w:rsidRPr="009A198A">
        <w:rPr>
          <w:b/>
        </w:rPr>
        <w:t xml:space="preserve">  7. OBMIAR ROBÓT</w:t>
      </w:r>
      <w:r>
        <w:tab/>
        <w:t>32</w:t>
      </w:r>
    </w:p>
    <w:p w:rsidR="00FF1B8D" w:rsidRDefault="00FF1B8D" w:rsidP="00FF1B8D">
      <w:pPr>
        <w:numPr>
          <w:ilvl w:val="12"/>
          <w:numId w:val="0"/>
        </w:numPr>
        <w:tabs>
          <w:tab w:val="right" w:leader="dot" w:pos="-1985"/>
          <w:tab w:val="left" w:pos="426"/>
          <w:tab w:val="right" w:leader="dot" w:pos="7371"/>
        </w:tabs>
      </w:pPr>
      <w:r w:rsidRPr="009A198A">
        <w:rPr>
          <w:b/>
        </w:rPr>
        <w:t xml:space="preserve">  8. ODBIÓR ROBÓT</w:t>
      </w:r>
      <w:r>
        <w:tab/>
        <w:t>32</w:t>
      </w:r>
    </w:p>
    <w:p w:rsidR="00FF1B8D" w:rsidRDefault="00FF1B8D" w:rsidP="00FF1B8D">
      <w:pPr>
        <w:numPr>
          <w:ilvl w:val="12"/>
          <w:numId w:val="0"/>
        </w:numPr>
        <w:tabs>
          <w:tab w:val="right" w:leader="dot" w:pos="-1985"/>
          <w:tab w:val="left" w:pos="426"/>
          <w:tab w:val="right" w:leader="dot" w:pos="7371"/>
        </w:tabs>
      </w:pPr>
      <w:r w:rsidRPr="009A198A">
        <w:rPr>
          <w:b/>
        </w:rPr>
        <w:t xml:space="preserve">  9. PODSTAWA PŁATNOŚCI</w:t>
      </w:r>
      <w:r>
        <w:tab/>
        <w:t>32</w:t>
      </w:r>
    </w:p>
    <w:p w:rsidR="00FF1B8D" w:rsidRDefault="00FF1B8D" w:rsidP="00FF1B8D">
      <w:pPr>
        <w:numPr>
          <w:ilvl w:val="12"/>
          <w:numId w:val="0"/>
        </w:numPr>
        <w:tabs>
          <w:tab w:val="right" w:leader="dot" w:pos="-1985"/>
          <w:tab w:val="left" w:pos="426"/>
          <w:tab w:val="right" w:leader="dot" w:pos="7371"/>
        </w:tabs>
      </w:pPr>
      <w:r w:rsidRPr="009A198A">
        <w:rPr>
          <w:b/>
        </w:rPr>
        <w:t>10. PRZEPISY ZWIĄZANE</w:t>
      </w:r>
      <w:r>
        <w:t xml:space="preserve"> </w:t>
      </w:r>
      <w:r>
        <w:tab/>
        <w:t>32</w:t>
      </w:r>
    </w:p>
    <w:p w:rsidR="00FF1B8D" w:rsidRDefault="00FF1B8D" w:rsidP="00FF1B8D">
      <w:pPr>
        <w:numPr>
          <w:ilvl w:val="12"/>
          <w:numId w:val="0"/>
        </w:numPr>
        <w:tabs>
          <w:tab w:val="right" w:leader="dot" w:pos="-1985"/>
          <w:tab w:val="left" w:pos="426"/>
          <w:tab w:val="right" w:leader="dot" w:pos="8505"/>
        </w:tabs>
      </w:pPr>
      <w:r>
        <w:t xml:space="preserve"> </w:t>
      </w: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B245A9" w:rsidRDefault="00B245A9"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numPr>
          <w:ilvl w:val="12"/>
          <w:numId w:val="0"/>
        </w:numPr>
        <w:tabs>
          <w:tab w:val="right" w:leader="dot" w:pos="-1985"/>
          <w:tab w:val="left" w:pos="426"/>
          <w:tab w:val="right" w:leader="dot" w:pos="8505"/>
        </w:tabs>
      </w:pPr>
    </w:p>
    <w:p w:rsidR="00FF1B8D" w:rsidRDefault="00FF1B8D" w:rsidP="00FF1B8D">
      <w:pPr>
        <w:pStyle w:val="Nagwek1"/>
        <w:numPr>
          <w:ilvl w:val="12"/>
          <w:numId w:val="0"/>
        </w:numPr>
      </w:pPr>
      <w:r>
        <w:lastRenderedPageBreak/>
        <w:t>1. WSTĘP</w:t>
      </w:r>
    </w:p>
    <w:p w:rsidR="00FF1B8D" w:rsidRDefault="00FF1B8D" w:rsidP="00FF1B8D">
      <w:pPr>
        <w:pStyle w:val="Nagwek2"/>
        <w:numPr>
          <w:ilvl w:val="12"/>
          <w:numId w:val="0"/>
        </w:numPr>
      </w:pPr>
      <w:r>
        <w:t>1.1.Przedmiot OST</w:t>
      </w:r>
    </w:p>
    <w:p w:rsidR="00FF1B8D" w:rsidRDefault="00FF1B8D" w:rsidP="00FF1B8D">
      <w:pPr>
        <w:numPr>
          <w:ilvl w:val="12"/>
          <w:numId w:val="0"/>
        </w:numPr>
        <w:tabs>
          <w:tab w:val="left" w:pos="0"/>
        </w:tabs>
      </w:pPr>
      <w:r>
        <w:rPr>
          <w:b/>
        </w:rPr>
        <w:tab/>
      </w:r>
      <w:r>
        <w:t>Przedmiotem niniejszej ogólnej specyfikacji technicznej (OST) są wymagania dotyczące wykonania i odbioru robót związanych z wyburzeniem obiektów budowlanych.</w:t>
      </w:r>
    </w:p>
    <w:p w:rsidR="00FF1B8D" w:rsidRDefault="00FF1B8D" w:rsidP="00FF1B8D">
      <w:pPr>
        <w:pStyle w:val="Nagwek2"/>
        <w:numPr>
          <w:ilvl w:val="12"/>
          <w:numId w:val="0"/>
        </w:numPr>
      </w:pPr>
      <w:r>
        <w:t>1.2. Zakres stosowania OST</w:t>
      </w:r>
    </w:p>
    <w:p w:rsidR="00FF1B8D" w:rsidRDefault="00FF1B8D" w:rsidP="00FF1B8D">
      <w:pPr>
        <w:numPr>
          <w:ilvl w:val="12"/>
          <w:numId w:val="0"/>
        </w:numPr>
        <w:tabs>
          <w:tab w:val="left" w:pos="0"/>
        </w:tabs>
      </w:pPr>
      <w:r>
        <w:tab/>
        <w:t>Ogólna specyfikacja techniczna (OST) stanowi obowiązującą podstawę opracowania szczegółowej specyfikacji technicznej (SST) stosowanej jako dokument przetargowy i kontraktowy przy zlecaniu i realizacji robót na drogach krajowych i wojewódzkich.</w:t>
      </w:r>
    </w:p>
    <w:p w:rsidR="00FF1B8D" w:rsidRDefault="00FF1B8D" w:rsidP="00FF1B8D">
      <w:pPr>
        <w:numPr>
          <w:ilvl w:val="12"/>
          <w:numId w:val="0"/>
        </w:numPr>
        <w:tabs>
          <w:tab w:val="left" w:pos="0"/>
        </w:tabs>
      </w:pPr>
      <w:r>
        <w:tab/>
        <w:t>Zaleca się wykorzystanie OST przy zlecaniu robót na drogach miejskich i gminnych.</w:t>
      </w:r>
    </w:p>
    <w:p w:rsidR="00FF1B8D" w:rsidRDefault="00FF1B8D" w:rsidP="00FF1B8D">
      <w:pPr>
        <w:pStyle w:val="Nagwek2"/>
        <w:numPr>
          <w:ilvl w:val="12"/>
          <w:numId w:val="0"/>
        </w:numPr>
      </w:pPr>
      <w:r>
        <w:t>1.3. Zakres robót objętych OST</w:t>
      </w:r>
    </w:p>
    <w:p w:rsidR="00FF1B8D" w:rsidRDefault="00FF1B8D" w:rsidP="00FF1B8D">
      <w:pPr>
        <w:numPr>
          <w:ilvl w:val="12"/>
          <w:numId w:val="0"/>
        </w:numPr>
        <w:tabs>
          <w:tab w:val="right" w:leader="dot" w:pos="-1985"/>
          <w:tab w:val="left" w:pos="426"/>
          <w:tab w:val="right" w:leader="dot" w:pos="8505"/>
        </w:tabs>
      </w:pPr>
      <w:r>
        <w:rPr>
          <w:b/>
        </w:rPr>
        <w:tab/>
      </w:r>
      <w:r>
        <w:t>Ustalenia zawarte w niniejszej specyfikacji dotyczą zasad prowadzenia robót związanych z wyburzeniem obiektów budowlanych, to jest:</w:t>
      </w:r>
    </w:p>
    <w:p w:rsidR="00FF1B8D" w:rsidRDefault="00FF1B8D" w:rsidP="00FF1B8D">
      <w:pPr>
        <w:numPr>
          <w:ilvl w:val="0"/>
          <w:numId w:val="2"/>
        </w:numPr>
        <w:tabs>
          <w:tab w:val="right" w:leader="dot" w:pos="-1985"/>
          <w:tab w:val="left" w:pos="426"/>
          <w:tab w:val="right" w:leader="dot" w:pos="8505"/>
        </w:tabs>
      </w:pPr>
      <w:r>
        <w:t>budynków,</w:t>
      </w:r>
    </w:p>
    <w:p w:rsidR="00FF1B8D" w:rsidRDefault="00FF1B8D" w:rsidP="00FF1B8D">
      <w:pPr>
        <w:numPr>
          <w:ilvl w:val="0"/>
          <w:numId w:val="2"/>
        </w:numPr>
        <w:tabs>
          <w:tab w:val="right" w:leader="dot" w:pos="-1985"/>
          <w:tab w:val="left" w:pos="426"/>
          <w:tab w:val="right" w:leader="dot" w:pos="8505"/>
        </w:tabs>
      </w:pPr>
      <w:r>
        <w:t>budowli (mostów, estakad, tuneli, zbiorników, ścian oporowych, przepustów),</w:t>
      </w:r>
    </w:p>
    <w:p w:rsidR="00FF1B8D" w:rsidRDefault="00FF1B8D" w:rsidP="00FF1B8D">
      <w:pPr>
        <w:numPr>
          <w:ilvl w:val="0"/>
          <w:numId w:val="2"/>
        </w:numPr>
        <w:tabs>
          <w:tab w:val="right" w:leader="dot" w:pos="-1985"/>
          <w:tab w:val="left" w:pos="426"/>
          <w:tab w:val="right" w:leader="dot" w:pos="8505"/>
        </w:tabs>
      </w:pPr>
      <w:r>
        <w:t>obiektów małej architektury.</w:t>
      </w:r>
    </w:p>
    <w:p w:rsidR="00FF1B8D" w:rsidRDefault="00FF1B8D" w:rsidP="00FF1B8D">
      <w:pPr>
        <w:pStyle w:val="Nagwek2"/>
        <w:numPr>
          <w:ilvl w:val="12"/>
          <w:numId w:val="0"/>
        </w:numPr>
      </w:pPr>
      <w:r>
        <w:t>1.4. Określenia podstawowe</w:t>
      </w:r>
    </w:p>
    <w:p w:rsidR="00FF1B8D" w:rsidRDefault="00FF1B8D" w:rsidP="00FF1B8D">
      <w:pPr>
        <w:numPr>
          <w:ilvl w:val="12"/>
          <w:numId w:val="0"/>
        </w:numPr>
        <w:tabs>
          <w:tab w:val="left" w:pos="0"/>
        </w:tabs>
      </w:pPr>
      <w:r>
        <w:tab/>
        <w:t>Stosowane określenia podstawowe są zgodne z obowiązującymi, odpowiednimi polskimi normami oraz z definicjami podanymi w OST D-M-00.00.00 „Wymagania ogólne” pkt 1.4.</w:t>
      </w:r>
    </w:p>
    <w:p w:rsidR="00FF1B8D" w:rsidRDefault="00FF1B8D" w:rsidP="00FF1B8D">
      <w:pPr>
        <w:pStyle w:val="Nagwek2"/>
        <w:numPr>
          <w:ilvl w:val="12"/>
          <w:numId w:val="0"/>
        </w:numPr>
      </w:pPr>
      <w:r>
        <w:t>1.5. Ogólne wymagania dotyczące robót</w:t>
      </w:r>
    </w:p>
    <w:p w:rsidR="00FF1B8D" w:rsidRDefault="00FF1B8D" w:rsidP="00FF1B8D">
      <w:pPr>
        <w:numPr>
          <w:ilvl w:val="12"/>
          <w:numId w:val="0"/>
        </w:numPr>
        <w:tabs>
          <w:tab w:val="right" w:leader="dot" w:pos="-1985"/>
          <w:tab w:val="left" w:pos="426"/>
          <w:tab w:val="right" w:leader="dot" w:pos="8505"/>
        </w:tabs>
      </w:pPr>
      <w:r>
        <w:tab/>
        <w:t>Ogólne wymagania dotyczące robót podano w OST D-M-00.00.00 „Wymagania ogólne” pkt 1.5.</w:t>
      </w:r>
    </w:p>
    <w:p w:rsidR="00FF1B8D" w:rsidRDefault="00FF1B8D" w:rsidP="00FF1B8D">
      <w:pPr>
        <w:pStyle w:val="Nagwek1"/>
        <w:numPr>
          <w:ilvl w:val="12"/>
          <w:numId w:val="0"/>
        </w:numPr>
      </w:pPr>
      <w:r>
        <w:t>2. MATERIAŁY</w:t>
      </w:r>
    </w:p>
    <w:p w:rsidR="00FF1B8D" w:rsidRDefault="00FF1B8D" w:rsidP="00FF1B8D">
      <w:pPr>
        <w:pStyle w:val="Nagwek2"/>
        <w:numPr>
          <w:ilvl w:val="12"/>
          <w:numId w:val="0"/>
        </w:numPr>
      </w:pPr>
      <w:r>
        <w:t>2.1. Ogólne wymagania dotyczące materiałów</w:t>
      </w:r>
    </w:p>
    <w:p w:rsidR="00FF1B8D" w:rsidRDefault="00FF1B8D" w:rsidP="00FF1B8D">
      <w:pPr>
        <w:numPr>
          <w:ilvl w:val="12"/>
          <w:numId w:val="0"/>
        </w:numPr>
        <w:tabs>
          <w:tab w:val="right" w:leader="dot" w:pos="-1985"/>
          <w:tab w:val="left" w:pos="426"/>
          <w:tab w:val="right" w:leader="dot" w:pos="8505"/>
        </w:tabs>
      </w:pPr>
      <w:r>
        <w:rPr>
          <w:b/>
        </w:rPr>
        <w:tab/>
      </w:r>
      <w:r>
        <w:t>Ogólne wymagania dotyczące materiałów, ich pozyskiwania i składowania, podano w OST D-M-00.00.00 „Wymagania ogólne” pkt 2.</w:t>
      </w:r>
    </w:p>
    <w:p w:rsidR="00FF1B8D" w:rsidRDefault="00FF1B8D" w:rsidP="00FF1B8D">
      <w:pPr>
        <w:pStyle w:val="Nagwek2"/>
        <w:numPr>
          <w:ilvl w:val="12"/>
          <w:numId w:val="0"/>
        </w:numPr>
      </w:pPr>
      <w:r>
        <w:t>2.2. Materiały wybuchowe</w:t>
      </w:r>
    </w:p>
    <w:p w:rsidR="00FF1B8D" w:rsidRDefault="00FF1B8D" w:rsidP="00FF1B8D">
      <w:pPr>
        <w:numPr>
          <w:ilvl w:val="12"/>
          <w:numId w:val="0"/>
        </w:numPr>
        <w:tabs>
          <w:tab w:val="right" w:leader="dot" w:pos="-1985"/>
          <w:tab w:val="left" w:pos="426"/>
          <w:tab w:val="right" w:leader="dot" w:pos="8505"/>
        </w:tabs>
      </w:pPr>
      <w:r>
        <w:tab/>
        <w:t>Materiały wybuchowe powinny odpowiadać wymaganiom ustalonym w SST.</w:t>
      </w:r>
    </w:p>
    <w:p w:rsidR="00FF1B8D" w:rsidRDefault="00FF1B8D" w:rsidP="00FF1B8D">
      <w:pPr>
        <w:pStyle w:val="Nagwek1"/>
        <w:numPr>
          <w:ilvl w:val="12"/>
          <w:numId w:val="0"/>
        </w:numPr>
        <w:spacing w:before="120"/>
      </w:pPr>
      <w:r>
        <w:t>3. SPRZĘT</w:t>
      </w:r>
    </w:p>
    <w:p w:rsidR="00FF1B8D" w:rsidRDefault="00FF1B8D" w:rsidP="00FF1B8D">
      <w:pPr>
        <w:pStyle w:val="Nagwek2"/>
        <w:numPr>
          <w:ilvl w:val="12"/>
          <w:numId w:val="0"/>
        </w:numPr>
      </w:pPr>
      <w:r>
        <w:t>3.1. Ogólne wymagania dotyczące sprzętu</w:t>
      </w:r>
    </w:p>
    <w:p w:rsidR="00FF1B8D" w:rsidRDefault="00FF1B8D" w:rsidP="00FF1B8D">
      <w:pPr>
        <w:numPr>
          <w:ilvl w:val="12"/>
          <w:numId w:val="0"/>
        </w:numPr>
        <w:tabs>
          <w:tab w:val="right" w:leader="dot" w:pos="-1985"/>
          <w:tab w:val="left" w:pos="426"/>
          <w:tab w:val="right" w:leader="dot" w:pos="8505"/>
        </w:tabs>
      </w:pPr>
      <w:r>
        <w:tab/>
        <w:t>Ogólne wymagania dotyczące sprzętu podano w OST D-M-00.00.00 „Wymagania ogólne” pkt 3.</w:t>
      </w:r>
    </w:p>
    <w:p w:rsidR="00FF1B8D" w:rsidRDefault="00FF1B8D" w:rsidP="00FF1B8D">
      <w:pPr>
        <w:pStyle w:val="Nagwek2"/>
        <w:numPr>
          <w:ilvl w:val="12"/>
          <w:numId w:val="0"/>
        </w:numPr>
      </w:pPr>
      <w:r>
        <w:t>3.2. Sprzęt do wykonania robót związanych z wyburzeniem obiektów</w:t>
      </w:r>
    </w:p>
    <w:p w:rsidR="00FF1B8D" w:rsidRDefault="00FF1B8D" w:rsidP="00FF1B8D">
      <w:pPr>
        <w:numPr>
          <w:ilvl w:val="12"/>
          <w:numId w:val="0"/>
        </w:numPr>
        <w:tabs>
          <w:tab w:val="right" w:leader="dot" w:pos="-1985"/>
          <w:tab w:val="left" w:pos="426"/>
          <w:tab w:val="right" w:leader="dot" w:pos="8505"/>
        </w:tabs>
      </w:pPr>
      <w:r>
        <w:tab/>
        <w:t>Do wykonania robót związanych z wyburzeniem obiektów budowlanych należy stosować:</w:t>
      </w:r>
    </w:p>
    <w:p w:rsidR="00FF1B8D" w:rsidRDefault="00FF1B8D" w:rsidP="00FF1B8D">
      <w:pPr>
        <w:numPr>
          <w:ilvl w:val="0"/>
          <w:numId w:val="2"/>
        </w:numPr>
        <w:tabs>
          <w:tab w:val="right" w:leader="dot" w:pos="-1985"/>
          <w:tab w:val="left" w:pos="426"/>
          <w:tab w:val="right" w:leader="dot" w:pos="8505"/>
        </w:tabs>
      </w:pPr>
      <w:r>
        <w:lastRenderedPageBreak/>
        <w:t>spycharki,</w:t>
      </w:r>
    </w:p>
    <w:p w:rsidR="00FF1B8D" w:rsidRDefault="00FF1B8D" w:rsidP="00FF1B8D">
      <w:pPr>
        <w:numPr>
          <w:ilvl w:val="0"/>
          <w:numId w:val="2"/>
        </w:numPr>
        <w:tabs>
          <w:tab w:val="right" w:leader="dot" w:pos="-1985"/>
          <w:tab w:val="left" w:pos="426"/>
          <w:tab w:val="right" w:leader="dot" w:pos="8505"/>
        </w:tabs>
      </w:pPr>
      <w:r>
        <w:t>ładowarki,</w:t>
      </w:r>
    </w:p>
    <w:p w:rsidR="00FF1B8D" w:rsidRDefault="00FF1B8D" w:rsidP="00FF1B8D">
      <w:pPr>
        <w:numPr>
          <w:ilvl w:val="0"/>
          <w:numId w:val="2"/>
        </w:numPr>
        <w:tabs>
          <w:tab w:val="right" w:leader="dot" w:pos="-1985"/>
          <w:tab w:val="left" w:pos="426"/>
          <w:tab w:val="right" w:leader="dot" w:pos="8505"/>
        </w:tabs>
      </w:pPr>
      <w:r>
        <w:t>dźwigi,</w:t>
      </w:r>
    </w:p>
    <w:p w:rsidR="00FF1B8D" w:rsidRDefault="00FF1B8D" w:rsidP="00FF1B8D">
      <w:pPr>
        <w:numPr>
          <w:ilvl w:val="0"/>
          <w:numId w:val="2"/>
        </w:numPr>
        <w:tabs>
          <w:tab w:val="right" w:leader="dot" w:pos="-1985"/>
          <w:tab w:val="left" w:pos="426"/>
          <w:tab w:val="right" w:leader="dot" w:pos="8505"/>
        </w:tabs>
      </w:pPr>
      <w:r>
        <w:t>młoty pneumatyczne,</w:t>
      </w:r>
    </w:p>
    <w:p w:rsidR="00FF1B8D" w:rsidRDefault="00FF1B8D" w:rsidP="00FF1B8D">
      <w:pPr>
        <w:numPr>
          <w:ilvl w:val="12"/>
          <w:numId w:val="0"/>
        </w:numPr>
        <w:tabs>
          <w:tab w:val="right" w:leader="dot" w:pos="-1985"/>
          <w:tab w:val="left" w:pos="426"/>
          <w:tab w:val="right" w:leader="dot" w:pos="8505"/>
        </w:tabs>
      </w:pPr>
      <w:r>
        <w:t>a w razie potrzeby specjalistyczny sprzęt do wyburzeń i prac strzałowych.</w:t>
      </w:r>
    </w:p>
    <w:p w:rsidR="00FF1B8D" w:rsidRDefault="00FF1B8D" w:rsidP="00FF1B8D">
      <w:pPr>
        <w:pStyle w:val="Nagwek1"/>
        <w:numPr>
          <w:ilvl w:val="12"/>
          <w:numId w:val="0"/>
        </w:numPr>
      </w:pPr>
      <w:r>
        <w:t>4. TRANSPORT</w:t>
      </w:r>
    </w:p>
    <w:p w:rsidR="00FF1B8D" w:rsidRDefault="00FF1B8D" w:rsidP="00FF1B8D">
      <w:pPr>
        <w:pStyle w:val="Nagwek2"/>
        <w:numPr>
          <w:ilvl w:val="12"/>
          <w:numId w:val="0"/>
        </w:numPr>
      </w:pPr>
      <w:r>
        <w:t>4.1. Ogólne wymagania dotyczące transportu</w:t>
      </w:r>
    </w:p>
    <w:p w:rsidR="00FF1B8D" w:rsidRDefault="00FF1B8D" w:rsidP="00FF1B8D">
      <w:pPr>
        <w:numPr>
          <w:ilvl w:val="12"/>
          <w:numId w:val="0"/>
        </w:numPr>
        <w:tabs>
          <w:tab w:val="right" w:leader="dot" w:pos="-1985"/>
          <w:tab w:val="left" w:pos="426"/>
          <w:tab w:val="right" w:leader="dot" w:pos="8505"/>
        </w:tabs>
      </w:pPr>
      <w:r>
        <w:tab/>
        <w:t>Ogólne wymagania dotyczące transportu podano w OST D-M-00.00.00 „Wymagania ogólne” pkt 4.</w:t>
      </w:r>
    </w:p>
    <w:p w:rsidR="00FF1B8D" w:rsidRDefault="00FF1B8D" w:rsidP="00FF1B8D">
      <w:pPr>
        <w:pStyle w:val="Nagwek2"/>
        <w:numPr>
          <w:ilvl w:val="12"/>
          <w:numId w:val="0"/>
        </w:numPr>
      </w:pPr>
      <w:r>
        <w:t>4.2. Transport materiałów z rozbiórki</w:t>
      </w:r>
    </w:p>
    <w:p w:rsidR="00FF1B8D" w:rsidRDefault="00FF1B8D" w:rsidP="00FF1B8D">
      <w:pPr>
        <w:numPr>
          <w:ilvl w:val="12"/>
          <w:numId w:val="0"/>
        </w:numPr>
        <w:tabs>
          <w:tab w:val="right" w:leader="dot" w:pos="-1985"/>
          <w:tab w:val="left" w:pos="426"/>
          <w:tab w:val="right" w:leader="dot" w:pos="8505"/>
        </w:tabs>
      </w:pPr>
      <w:r>
        <w:rPr>
          <w:b/>
        </w:rPr>
        <w:tab/>
      </w:r>
      <w:r>
        <w:t>Materiał z rozbiórki można przewozić dowolnym środkiem transportu. Wybór środka transportu zależy od odległości i warunków lokalnych.</w:t>
      </w:r>
    </w:p>
    <w:p w:rsidR="00FF1B8D" w:rsidRDefault="00FF1B8D" w:rsidP="00FF1B8D">
      <w:pPr>
        <w:pStyle w:val="Nagwek1"/>
        <w:numPr>
          <w:ilvl w:val="12"/>
          <w:numId w:val="0"/>
        </w:numPr>
      </w:pPr>
      <w:r>
        <w:t>5. WYKONANIE ROBÓT</w:t>
      </w:r>
    </w:p>
    <w:p w:rsidR="00FF1B8D" w:rsidRDefault="00FF1B8D" w:rsidP="00FF1B8D">
      <w:pPr>
        <w:pStyle w:val="Nagwek2"/>
        <w:numPr>
          <w:ilvl w:val="12"/>
          <w:numId w:val="0"/>
        </w:numPr>
      </w:pPr>
      <w:r>
        <w:t>5.1. Ogólne zasady wykonania robót</w:t>
      </w:r>
    </w:p>
    <w:p w:rsidR="00FF1B8D" w:rsidRDefault="00FF1B8D" w:rsidP="00FF1B8D">
      <w:pPr>
        <w:numPr>
          <w:ilvl w:val="12"/>
          <w:numId w:val="0"/>
        </w:numPr>
        <w:tabs>
          <w:tab w:val="right" w:leader="dot" w:pos="-1985"/>
          <w:tab w:val="left" w:pos="426"/>
          <w:tab w:val="right" w:leader="dot" w:pos="8505"/>
        </w:tabs>
      </w:pPr>
      <w:r>
        <w:rPr>
          <w:b/>
        </w:rPr>
        <w:tab/>
      </w:r>
      <w:r>
        <w:t>Ogólne zasady wykonania robót podano w OST D-M-00.00.00 „Wymagania ogólne” pkt 5.</w:t>
      </w:r>
    </w:p>
    <w:p w:rsidR="00FF1B8D" w:rsidRDefault="00FF1B8D" w:rsidP="00FF1B8D">
      <w:pPr>
        <w:pStyle w:val="Nagwek2"/>
        <w:numPr>
          <w:ilvl w:val="12"/>
          <w:numId w:val="0"/>
        </w:numPr>
      </w:pPr>
      <w:r>
        <w:t>5.2. Czynności wstępne</w:t>
      </w:r>
    </w:p>
    <w:p w:rsidR="00FF1B8D" w:rsidRDefault="00FF1B8D" w:rsidP="00FF1B8D">
      <w:pPr>
        <w:numPr>
          <w:ilvl w:val="12"/>
          <w:numId w:val="0"/>
        </w:numPr>
        <w:tabs>
          <w:tab w:val="right" w:leader="dot" w:pos="-1985"/>
          <w:tab w:val="left" w:pos="426"/>
          <w:tab w:val="right" w:leader="dot" w:pos="8505"/>
        </w:tabs>
      </w:pPr>
      <w:r>
        <w:rPr>
          <w:b/>
        </w:rPr>
        <w:tab/>
      </w:r>
      <w:r>
        <w:t>Roboty rozbiórkowe obejmują usunięcie z terenu budowy wszystkich obiektów budowlanych, w stosunku do których zostało to przewidziane w dokumentacji projektowej.</w:t>
      </w:r>
    </w:p>
    <w:p w:rsidR="00FF1B8D" w:rsidRDefault="00FF1B8D" w:rsidP="00FF1B8D">
      <w:pPr>
        <w:numPr>
          <w:ilvl w:val="12"/>
          <w:numId w:val="0"/>
        </w:numPr>
        <w:tabs>
          <w:tab w:val="right" w:leader="dot" w:pos="-1985"/>
          <w:tab w:val="left" w:pos="426"/>
          <w:tab w:val="right" w:leader="dot" w:pos="8505"/>
        </w:tabs>
      </w:pPr>
      <w:r>
        <w:tab/>
        <w:t>Obiekty znajdujące się w pasie robót drogowych, nie przeznaczone do usunięcia, powinny być przez Wykonawcę zabezpieczone przed uszkodzeniem. Jeżeli obiekty, które mają być zachowane, zostaną uszkodzone lub zniszczone przez Wykonawcę, to powinny one być odtworzone na koszt Wykonawcy, w sposób zaakceptowany przez Zamawiającego.</w:t>
      </w:r>
    </w:p>
    <w:p w:rsidR="00FF1B8D" w:rsidRDefault="00FF1B8D" w:rsidP="00FF1B8D">
      <w:pPr>
        <w:pStyle w:val="Nagwek2"/>
        <w:numPr>
          <w:ilvl w:val="12"/>
          <w:numId w:val="0"/>
        </w:numPr>
      </w:pPr>
      <w:r>
        <w:t>5.3. Roboty rozbiórkowe</w:t>
      </w:r>
    </w:p>
    <w:p w:rsidR="00FF1B8D" w:rsidRDefault="00FF1B8D" w:rsidP="00FF1B8D">
      <w:pPr>
        <w:numPr>
          <w:ilvl w:val="12"/>
          <w:numId w:val="0"/>
        </w:numPr>
        <w:tabs>
          <w:tab w:val="right" w:leader="dot" w:pos="-1985"/>
          <w:tab w:val="left" w:pos="426"/>
          <w:tab w:val="right" w:leader="dot" w:pos="8505"/>
        </w:tabs>
      </w:pPr>
      <w:r>
        <w:tab/>
        <w:t>Jeśli dokumentacja projektowa nie zawiera dokumentacji inwentaryzacyjnej lub/i rozbiórkowej obiektów przewidzianych do rozbiórki, Inżynier może polecić Wykonawcy sporządzenie takiej dokumentacji, w której będzie określony przewidziany odzysk materiałów.</w:t>
      </w:r>
    </w:p>
    <w:p w:rsidR="00FF1B8D" w:rsidRDefault="00FF1B8D" w:rsidP="00FF1B8D">
      <w:pPr>
        <w:numPr>
          <w:ilvl w:val="12"/>
          <w:numId w:val="0"/>
        </w:numPr>
        <w:tabs>
          <w:tab w:val="right" w:leader="dot" w:pos="-1985"/>
          <w:tab w:val="left" w:pos="426"/>
          <w:tab w:val="right" w:leader="dot" w:pos="8505"/>
        </w:tabs>
      </w:pPr>
      <w:r>
        <w:tab/>
        <w:t>Wszystkie obiekty przewidziane do rozbiórki, wykonane z elementów możliwych do powtórnego wykorzystania powinny być usuwane bez powodowania zbędnych uszkodzeń. O ile uzyskane elementy nie stają się własnością Wykonawcy, powinien on przewieźć je na miejsce określone w SST lub wskazane przez Inżyniera.</w:t>
      </w:r>
    </w:p>
    <w:p w:rsidR="00FF1B8D" w:rsidRDefault="00FF1B8D" w:rsidP="00FF1B8D">
      <w:pPr>
        <w:numPr>
          <w:ilvl w:val="12"/>
          <w:numId w:val="0"/>
        </w:numPr>
        <w:tabs>
          <w:tab w:val="right" w:leader="dot" w:pos="-1985"/>
          <w:tab w:val="left" w:pos="426"/>
          <w:tab w:val="right" w:leader="dot" w:pos="8505"/>
        </w:tabs>
      </w:pPr>
      <w:r>
        <w:tab/>
        <w:t>Jeżeli jest możliwe oraz dopuszczone przez Inżyniera spalenie nieprzydatnych elementów uzyskanych w wyniku prac rozbiórkowych, niezbędne czynności należy przeprowadzać z zachowaniem ustaleń określonych w OST D-01.02.01 p. 5.4.</w:t>
      </w:r>
    </w:p>
    <w:p w:rsidR="00FF1B8D" w:rsidRDefault="00FF1B8D" w:rsidP="00FF1B8D">
      <w:pPr>
        <w:numPr>
          <w:ilvl w:val="12"/>
          <w:numId w:val="0"/>
        </w:numPr>
        <w:tabs>
          <w:tab w:val="right" w:leader="dot" w:pos="-1985"/>
          <w:tab w:val="left" w:pos="426"/>
          <w:tab w:val="right" w:leader="dot" w:pos="8505"/>
        </w:tabs>
      </w:pPr>
      <w:r>
        <w:tab/>
        <w:t>Elementy i materiały, które zgodnie z SST stają się własnością Wykonawcy, powinny być usunięte z terenu budowy.</w:t>
      </w:r>
    </w:p>
    <w:p w:rsidR="00FF1B8D" w:rsidRDefault="00FF1B8D" w:rsidP="00FF1B8D">
      <w:pPr>
        <w:numPr>
          <w:ilvl w:val="12"/>
          <w:numId w:val="0"/>
        </w:numPr>
        <w:tabs>
          <w:tab w:val="right" w:leader="dot" w:pos="-1985"/>
          <w:tab w:val="left" w:pos="426"/>
          <w:tab w:val="right" w:leader="dot" w:pos="8505"/>
        </w:tabs>
      </w:pPr>
      <w:r>
        <w:tab/>
        <w:t>Doły (wykopy) po usuniętych obiektach budowlanych lub ich elementach, znajdujące się w miejscach, gdzie zgodnie z dokumentacją projektową będą wykonywane wykopy drogowe, powinny być tymczasowo zabezpieczone. W szczególności należy zapobiec gromadzeniu się w nich wody opadowej.</w:t>
      </w:r>
    </w:p>
    <w:p w:rsidR="00FF1B8D" w:rsidRDefault="00FF1B8D" w:rsidP="00FF1B8D">
      <w:pPr>
        <w:numPr>
          <w:ilvl w:val="12"/>
          <w:numId w:val="0"/>
        </w:numPr>
        <w:tabs>
          <w:tab w:val="right" w:leader="dot" w:pos="-1985"/>
          <w:tab w:val="left" w:pos="426"/>
          <w:tab w:val="right" w:leader="dot" w:pos="8505"/>
        </w:tabs>
      </w:pPr>
      <w:r>
        <w:lastRenderedPageBreak/>
        <w:tab/>
        <w:t>Doły, w miejscach gdzie nie przewiduje się wykonania wykopów drogowych, należy wypełnić warstwami, odpowiednim gruntem do poziomu otaczającego terenu i zagęścić zgodnie z wymaganiami określonymi w OST D-02.00.00 „Roboty ziemne”.</w:t>
      </w:r>
    </w:p>
    <w:p w:rsidR="00FF1B8D" w:rsidRDefault="00FF1B8D" w:rsidP="00FF1B8D">
      <w:pPr>
        <w:numPr>
          <w:ilvl w:val="12"/>
          <w:numId w:val="0"/>
        </w:numPr>
        <w:tabs>
          <w:tab w:val="right" w:leader="dot" w:pos="-1985"/>
          <w:tab w:val="left" w:pos="426"/>
          <w:tab w:val="right" w:leader="dot" w:pos="8505"/>
        </w:tabs>
      </w:pPr>
      <w:r>
        <w:tab/>
        <w:t>Jeżeli obiekty budowlane przeznaczone do usunięcia stanowią elementy użytkowanego układu komunikacyjnego (mosty, estakady, tunele itp.) Wykonawca może przystąpić do robót rozbiórkowych dopiero po zapewnieniu odpowiedniego objazdu.</w:t>
      </w:r>
    </w:p>
    <w:p w:rsidR="00FF1B8D" w:rsidRDefault="00FF1B8D" w:rsidP="00FF1B8D">
      <w:pPr>
        <w:pStyle w:val="Nagwek2"/>
        <w:numPr>
          <w:ilvl w:val="12"/>
          <w:numId w:val="0"/>
        </w:numPr>
      </w:pPr>
      <w:r>
        <w:t>5.4. Usunięcie kamieni i bloków skalnych</w:t>
      </w:r>
    </w:p>
    <w:p w:rsidR="00FF1B8D" w:rsidRDefault="00FF1B8D" w:rsidP="00FF1B8D">
      <w:pPr>
        <w:numPr>
          <w:ilvl w:val="12"/>
          <w:numId w:val="0"/>
        </w:numPr>
        <w:tabs>
          <w:tab w:val="right" w:leader="dot" w:pos="-1985"/>
          <w:tab w:val="left" w:pos="426"/>
          <w:tab w:val="right" w:leader="dot" w:pos="8505"/>
        </w:tabs>
      </w:pPr>
      <w:r>
        <w:tab/>
        <w:t>Duże kamienie i bloki skalne powinny być usunięte z powierzchni pasa robót ziemnych w obrębie wykopów oraz w obrębie nasypów w przypadku, gdy wysokość kamieni lub bloków skalnych przekracza 1/3 wysokości nasypu.</w:t>
      </w:r>
    </w:p>
    <w:p w:rsidR="00FF1B8D" w:rsidRDefault="00FF1B8D" w:rsidP="00FF1B8D">
      <w:pPr>
        <w:numPr>
          <w:ilvl w:val="12"/>
          <w:numId w:val="0"/>
        </w:numPr>
        <w:tabs>
          <w:tab w:val="right" w:leader="dot" w:pos="-1985"/>
          <w:tab w:val="left" w:pos="426"/>
          <w:tab w:val="right" w:leader="dot" w:pos="8505"/>
        </w:tabs>
      </w:pPr>
      <w:r>
        <w:tab/>
        <w:t>Jeżeli wielkość kamieni lub bloków skalnych uniemożliwia ich usunięcie bez wcześniejszego podzielenia na mniejsze części, a przewidziano w tym celu użycie materiałów wybuchowych, Wykonawca ma obowiązek zadbać, aby roboty strzelnicze były prowadzone przez personel posiadający wymagane kwalifikacje, przy zachowaniu zasad bezpieczeństwa określonych odpowiednimi przepisami oraz przy spełnieniu ustaleń zawartych w rozdziale OST D-02.00.00 „Roboty ziemne”.</w:t>
      </w:r>
    </w:p>
    <w:p w:rsidR="00FF1B8D" w:rsidRDefault="00FF1B8D" w:rsidP="00FF1B8D">
      <w:pPr>
        <w:numPr>
          <w:ilvl w:val="12"/>
          <w:numId w:val="0"/>
        </w:numPr>
        <w:tabs>
          <w:tab w:val="right" w:leader="dot" w:pos="-1985"/>
          <w:tab w:val="left" w:pos="426"/>
          <w:tab w:val="right" w:leader="dot" w:pos="8505"/>
        </w:tabs>
      </w:pPr>
      <w:r>
        <w:tab/>
        <w:t>Doły (wykopy) po usuniętych kamieniach i blokach skalnych powinny być zabezpieczone lub wypełnione zgodnie z zasadami określonymi w p. 5.3.</w:t>
      </w:r>
    </w:p>
    <w:p w:rsidR="00FF1B8D" w:rsidRDefault="00FF1B8D" w:rsidP="00FF1B8D">
      <w:pPr>
        <w:pStyle w:val="Nagwek1"/>
        <w:numPr>
          <w:ilvl w:val="12"/>
          <w:numId w:val="0"/>
        </w:numPr>
      </w:pPr>
      <w:r>
        <w:t>6. KONTROLA JAKOŚCI ROBÓT</w:t>
      </w:r>
    </w:p>
    <w:p w:rsidR="00FF1B8D" w:rsidRDefault="00FF1B8D" w:rsidP="00FF1B8D">
      <w:pPr>
        <w:pStyle w:val="Nagwek2"/>
        <w:numPr>
          <w:ilvl w:val="12"/>
          <w:numId w:val="0"/>
        </w:numPr>
      </w:pPr>
      <w:r>
        <w:t>6.1. Ogólne zasady kontroli jakości robót</w:t>
      </w:r>
    </w:p>
    <w:p w:rsidR="00FF1B8D" w:rsidRDefault="00FF1B8D" w:rsidP="00FF1B8D">
      <w:pPr>
        <w:numPr>
          <w:ilvl w:val="12"/>
          <w:numId w:val="0"/>
        </w:numPr>
        <w:tabs>
          <w:tab w:val="right" w:leader="dot" w:pos="-1985"/>
          <w:tab w:val="left" w:pos="426"/>
          <w:tab w:val="right" w:leader="dot" w:pos="8505"/>
        </w:tabs>
      </w:pPr>
      <w:r>
        <w:tab/>
        <w:t>Ogólne zasady kontroli jakości robót podano w OST D-M-00.00.00 „Wymagania ogólne” pkt 6.</w:t>
      </w:r>
    </w:p>
    <w:p w:rsidR="00FF1B8D" w:rsidRDefault="00FF1B8D" w:rsidP="00FF1B8D">
      <w:pPr>
        <w:pStyle w:val="Nagwek2"/>
        <w:numPr>
          <w:ilvl w:val="12"/>
          <w:numId w:val="0"/>
        </w:numPr>
      </w:pPr>
      <w:r>
        <w:t>6.2. Kontrola jakości robót wyburzeniowych</w:t>
      </w:r>
    </w:p>
    <w:p w:rsidR="00FF1B8D" w:rsidRDefault="00FF1B8D" w:rsidP="00FF1B8D">
      <w:pPr>
        <w:numPr>
          <w:ilvl w:val="12"/>
          <w:numId w:val="0"/>
        </w:numPr>
        <w:tabs>
          <w:tab w:val="right" w:leader="dot" w:pos="-1985"/>
          <w:tab w:val="left" w:pos="426"/>
          <w:tab w:val="right" w:leader="dot" w:pos="8505"/>
        </w:tabs>
      </w:pPr>
      <w:r>
        <w:rPr>
          <w:b/>
        </w:rPr>
        <w:tab/>
      </w:r>
      <w:r>
        <w:t>Sprawdzenie jakości robót polega na wizualnej ocenie kompletności usunięcia resztek budynków i budowli, gruzu, kamieni i bloków skalnych oraz sprawdzeniu uszkodzeń elementów przewidzianych do powtórnego wykorzystania.</w:t>
      </w:r>
    </w:p>
    <w:p w:rsidR="00FF1B8D" w:rsidRDefault="00FF1B8D" w:rsidP="00FF1B8D">
      <w:pPr>
        <w:numPr>
          <w:ilvl w:val="12"/>
          <w:numId w:val="0"/>
        </w:numPr>
        <w:tabs>
          <w:tab w:val="right" w:leader="dot" w:pos="-1985"/>
          <w:tab w:val="left" w:pos="426"/>
          <w:tab w:val="right" w:leader="dot" w:pos="8505"/>
        </w:tabs>
      </w:pPr>
      <w:r>
        <w:tab/>
        <w:t>Zagęszczenie gruntu wypełniającego doły po usuniętych kamieniach, blokach skalnych lub obiektach budowlanych powinno spełniać odpowiednie wymagania określone w OST D-02.00.00 „Roboty ziemne”.</w:t>
      </w:r>
    </w:p>
    <w:p w:rsidR="00FF1B8D" w:rsidRDefault="00FF1B8D" w:rsidP="00FF1B8D">
      <w:pPr>
        <w:pStyle w:val="Nagwek1"/>
        <w:numPr>
          <w:ilvl w:val="12"/>
          <w:numId w:val="0"/>
        </w:numPr>
      </w:pPr>
      <w:r>
        <w:t>7. OBMIAR ROBÓT</w:t>
      </w:r>
    </w:p>
    <w:p w:rsidR="00FF1B8D" w:rsidRDefault="00FF1B8D" w:rsidP="00FF1B8D">
      <w:pPr>
        <w:pStyle w:val="Nagwek2"/>
        <w:numPr>
          <w:ilvl w:val="12"/>
          <w:numId w:val="0"/>
        </w:numPr>
      </w:pPr>
      <w:r>
        <w:t>7.1. Ogólne zasady obmiaru robót</w:t>
      </w:r>
    </w:p>
    <w:p w:rsidR="00FF1B8D" w:rsidRDefault="00FF1B8D" w:rsidP="00FF1B8D">
      <w:pPr>
        <w:numPr>
          <w:ilvl w:val="12"/>
          <w:numId w:val="0"/>
        </w:numPr>
        <w:tabs>
          <w:tab w:val="right" w:leader="dot" w:pos="-1985"/>
          <w:tab w:val="left" w:pos="426"/>
          <w:tab w:val="right" w:leader="dot" w:pos="8505"/>
        </w:tabs>
      </w:pPr>
      <w:r>
        <w:tab/>
        <w:t>Ogólne zasady obmiaru robót podano w OST D-M-00.00.00 „Wymagania ogólne”     pkt 7.</w:t>
      </w:r>
    </w:p>
    <w:p w:rsidR="00FF1B8D" w:rsidRDefault="00FF1B8D" w:rsidP="00FF1B8D">
      <w:pPr>
        <w:pStyle w:val="Nagwek2"/>
        <w:numPr>
          <w:ilvl w:val="12"/>
          <w:numId w:val="0"/>
        </w:numPr>
      </w:pPr>
      <w:r>
        <w:t>7.2. Jednostka obmiarowa</w:t>
      </w:r>
    </w:p>
    <w:p w:rsidR="00FF1B8D" w:rsidRDefault="00FF1B8D" w:rsidP="00FF1B8D">
      <w:pPr>
        <w:numPr>
          <w:ilvl w:val="12"/>
          <w:numId w:val="0"/>
        </w:numPr>
        <w:tabs>
          <w:tab w:val="right" w:leader="dot" w:pos="-1985"/>
          <w:tab w:val="left" w:pos="426"/>
          <w:tab w:val="right" w:leader="dot" w:pos="8505"/>
        </w:tabs>
      </w:pPr>
      <w:r>
        <w:tab/>
        <w:t>Jednostką obmiarową jest m</w:t>
      </w:r>
      <w:r>
        <w:rPr>
          <w:vertAlign w:val="superscript"/>
        </w:rPr>
        <w:t>3</w:t>
      </w:r>
      <w:r>
        <w:t xml:space="preserve"> (metr sześcienny) wyburzonych obiektów budowlanych, usuniętych  kamieni i/lub bloków skalnych.</w:t>
      </w:r>
    </w:p>
    <w:p w:rsidR="00FF1B8D" w:rsidRDefault="00FF1B8D" w:rsidP="00FF1B8D">
      <w:pPr>
        <w:pStyle w:val="Nagwek1"/>
        <w:numPr>
          <w:ilvl w:val="12"/>
          <w:numId w:val="0"/>
        </w:numPr>
      </w:pPr>
      <w:r>
        <w:t>8. ODBIÓR ROBÓT</w:t>
      </w:r>
    </w:p>
    <w:p w:rsidR="00FF1B8D" w:rsidRDefault="00FF1B8D" w:rsidP="00FF1B8D">
      <w:pPr>
        <w:numPr>
          <w:ilvl w:val="12"/>
          <w:numId w:val="0"/>
        </w:numPr>
        <w:tabs>
          <w:tab w:val="right" w:leader="dot" w:pos="-1985"/>
          <w:tab w:val="left" w:pos="426"/>
          <w:tab w:val="right" w:leader="dot" w:pos="8505"/>
        </w:tabs>
      </w:pPr>
      <w:r>
        <w:tab/>
        <w:t>Ogólne zasady odbioru robót podano w OST D-M-00.00.00 „Wymagania ogólne”            pkt 8.</w:t>
      </w:r>
    </w:p>
    <w:p w:rsidR="00FF1B8D" w:rsidRDefault="00FF1B8D" w:rsidP="00FF1B8D">
      <w:pPr>
        <w:pStyle w:val="Nagwek1"/>
        <w:numPr>
          <w:ilvl w:val="12"/>
          <w:numId w:val="0"/>
        </w:numPr>
      </w:pPr>
      <w:r>
        <w:lastRenderedPageBreak/>
        <w:t>9. PODSTAWA PŁATNOŚCI</w:t>
      </w:r>
    </w:p>
    <w:p w:rsidR="00FF1B8D" w:rsidRDefault="00FF1B8D" w:rsidP="00FF1B8D">
      <w:pPr>
        <w:pStyle w:val="Nagwek2"/>
        <w:numPr>
          <w:ilvl w:val="12"/>
          <w:numId w:val="0"/>
        </w:numPr>
      </w:pPr>
      <w:r>
        <w:t>9.1. Ogólne ustalenia  dotyczące podstawy płatności</w:t>
      </w:r>
    </w:p>
    <w:p w:rsidR="00FF1B8D" w:rsidRDefault="00FF1B8D" w:rsidP="00FF1B8D">
      <w:pPr>
        <w:numPr>
          <w:ilvl w:val="12"/>
          <w:numId w:val="0"/>
        </w:numPr>
        <w:tabs>
          <w:tab w:val="right" w:leader="dot" w:pos="-1985"/>
          <w:tab w:val="left" w:pos="426"/>
          <w:tab w:val="right" w:leader="dot" w:pos="8505"/>
        </w:tabs>
      </w:pPr>
      <w:r>
        <w:tab/>
        <w:t>Ogólne ustalenia dotyczące podstawy płatności podano w OST D-M-00.00.00 „Wymagania ogólne” pkt 9.</w:t>
      </w:r>
    </w:p>
    <w:p w:rsidR="00FF1B8D" w:rsidRDefault="00FF1B8D" w:rsidP="00FF1B8D">
      <w:pPr>
        <w:pStyle w:val="Nagwek2"/>
        <w:numPr>
          <w:ilvl w:val="12"/>
          <w:numId w:val="0"/>
        </w:numPr>
      </w:pPr>
      <w:r>
        <w:t>9.2. Cena jednostki obmiarowej</w:t>
      </w:r>
    </w:p>
    <w:p w:rsidR="00FF1B8D" w:rsidRDefault="00FF1B8D" w:rsidP="00FF1B8D">
      <w:pPr>
        <w:numPr>
          <w:ilvl w:val="12"/>
          <w:numId w:val="0"/>
        </w:numPr>
        <w:tabs>
          <w:tab w:val="right" w:leader="dot" w:pos="-1985"/>
          <w:tab w:val="left" w:pos="426"/>
          <w:tab w:val="right" w:leader="dot" w:pos="8505"/>
        </w:tabs>
      </w:pPr>
      <w:r>
        <w:tab/>
        <w:t xml:space="preserve">Cena </w:t>
      </w:r>
      <w:smartTag w:uri="urn:schemas-microsoft-com:office:smarttags" w:element="metricconverter">
        <w:smartTagPr>
          <w:attr w:name="ProductID" w:val="1 m3"/>
        </w:smartTagPr>
        <w:r>
          <w:t>1 m</w:t>
        </w:r>
        <w:r>
          <w:rPr>
            <w:vertAlign w:val="superscript"/>
          </w:rPr>
          <w:t>3</w:t>
        </w:r>
      </w:smartTag>
      <w:r>
        <w:t xml:space="preserve"> robót obejmuje:</w:t>
      </w:r>
    </w:p>
    <w:p w:rsidR="00FF1B8D" w:rsidRDefault="00FF1B8D" w:rsidP="00FF1B8D">
      <w:pPr>
        <w:numPr>
          <w:ilvl w:val="0"/>
          <w:numId w:val="2"/>
        </w:numPr>
        <w:tabs>
          <w:tab w:val="right" w:leader="dot" w:pos="-1985"/>
          <w:tab w:val="left" w:pos="426"/>
          <w:tab w:val="right" w:leader="dot" w:pos="8505"/>
        </w:tabs>
      </w:pPr>
      <w:r>
        <w:t>rozebranie i wyburzenie obiektów budowlanych,</w:t>
      </w:r>
    </w:p>
    <w:p w:rsidR="00FF1B8D" w:rsidRDefault="00FF1B8D" w:rsidP="00FF1B8D">
      <w:pPr>
        <w:numPr>
          <w:ilvl w:val="0"/>
          <w:numId w:val="2"/>
        </w:numPr>
        <w:tabs>
          <w:tab w:val="right" w:leader="dot" w:pos="-1985"/>
          <w:tab w:val="left" w:pos="426"/>
          <w:tab w:val="right" w:leader="dot" w:pos="8505"/>
        </w:tabs>
      </w:pPr>
      <w:r>
        <w:t>odwiezienie materiału z rozbiórki,</w:t>
      </w:r>
    </w:p>
    <w:p w:rsidR="00FF1B8D" w:rsidRDefault="00FF1B8D" w:rsidP="00FF1B8D">
      <w:pPr>
        <w:numPr>
          <w:ilvl w:val="0"/>
          <w:numId w:val="2"/>
        </w:numPr>
        <w:tabs>
          <w:tab w:val="right" w:leader="dot" w:pos="-1985"/>
          <w:tab w:val="left" w:pos="426"/>
          <w:tab w:val="right" w:leader="dot" w:pos="8505"/>
        </w:tabs>
      </w:pPr>
      <w:r>
        <w:t>sortowanie i pryzmowanie odzyskanych materiałów,</w:t>
      </w:r>
    </w:p>
    <w:p w:rsidR="00FF1B8D" w:rsidRDefault="00FF1B8D" w:rsidP="00FF1B8D">
      <w:pPr>
        <w:numPr>
          <w:ilvl w:val="0"/>
          <w:numId w:val="2"/>
        </w:numPr>
        <w:tabs>
          <w:tab w:val="right" w:leader="dot" w:pos="-1985"/>
          <w:tab w:val="left" w:pos="426"/>
          <w:tab w:val="right" w:leader="dot" w:pos="8505"/>
        </w:tabs>
      </w:pPr>
      <w:r>
        <w:t>ewentualne zasypanie i zagęszczenie gruntu w dołach (wykopach) po usuniętych obiektach,</w:t>
      </w:r>
    </w:p>
    <w:p w:rsidR="00FF1B8D" w:rsidRDefault="00FF1B8D" w:rsidP="00FF1B8D">
      <w:pPr>
        <w:numPr>
          <w:ilvl w:val="0"/>
          <w:numId w:val="2"/>
        </w:numPr>
        <w:tabs>
          <w:tab w:val="right" w:leader="dot" w:pos="-1985"/>
          <w:tab w:val="left" w:pos="426"/>
          <w:tab w:val="right" w:leader="dot" w:pos="8505"/>
        </w:tabs>
      </w:pPr>
      <w:r>
        <w:t>usunięcie kamieni i bloków skalnych,</w:t>
      </w:r>
    </w:p>
    <w:p w:rsidR="00FF1B8D" w:rsidRDefault="00FF1B8D" w:rsidP="00FF1B8D">
      <w:pPr>
        <w:numPr>
          <w:ilvl w:val="0"/>
          <w:numId w:val="2"/>
        </w:numPr>
        <w:tabs>
          <w:tab w:val="right" w:leader="dot" w:pos="-1985"/>
          <w:tab w:val="left" w:pos="426"/>
          <w:tab w:val="right" w:leader="dot" w:pos="8505"/>
        </w:tabs>
      </w:pPr>
      <w:r>
        <w:t>uporządkowanie miejsca prowadzonych robót.</w:t>
      </w:r>
    </w:p>
    <w:p w:rsidR="00FF1B8D" w:rsidRDefault="00FF1B8D" w:rsidP="00FF1B8D">
      <w:pPr>
        <w:pStyle w:val="Nagwek1"/>
      </w:pPr>
      <w:r>
        <w:t>10. PRZEPISY ZWIĄZANE</w:t>
      </w:r>
    </w:p>
    <w:p w:rsidR="00FF1B8D" w:rsidRDefault="00FF1B8D" w:rsidP="00FF1B8D">
      <w:pPr>
        <w:tabs>
          <w:tab w:val="right" w:leader="dot" w:pos="-1985"/>
          <w:tab w:val="left" w:pos="426"/>
          <w:tab w:val="right" w:leader="dot" w:pos="8505"/>
        </w:tabs>
      </w:pPr>
      <w:r>
        <w:tab/>
        <w:t>Nie występują.</w:t>
      </w:r>
    </w:p>
    <w:p w:rsidR="00FF1B8D" w:rsidRDefault="00FF1B8D" w:rsidP="00FF1B8D">
      <w:pPr>
        <w:tabs>
          <w:tab w:val="right" w:leader="dot" w:pos="-1985"/>
          <w:tab w:val="left" w:pos="426"/>
          <w:tab w:val="right" w:leader="dot" w:pos="8505"/>
        </w:tabs>
      </w:pPr>
    </w:p>
    <w:p w:rsidR="00FF1B8D" w:rsidRDefault="00FF1B8D" w:rsidP="00FF1B8D">
      <w:pPr>
        <w:tabs>
          <w:tab w:val="right" w:leader="dot" w:pos="-1985"/>
          <w:tab w:val="left" w:pos="426"/>
          <w:tab w:val="right" w:leader="dot" w:pos="8505"/>
        </w:tabs>
        <w:rPr>
          <w:sz w:val="24"/>
        </w:rPr>
      </w:pPr>
    </w:p>
    <w:p w:rsidR="00FF1B8D" w:rsidRDefault="00FF1B8D" w:rsidP="00FF1B8D">
      <w:pPr>
        <w:tabs>
          <w:tab w:val="right" w:leader="dot" w:pos="-1985"/>
          <w:tab w:val="left" w:pos="426"/>
          <w:tab w:val="right" w:leader="dot" w:pos="8505"/>
        </w:tabs>
        <w:rPr>
          <w:sz w:val="24"/>
        </w:rPr>
      </w:pPr>
    </w:p>
    <w:p w:rsidR="00B245A9" w:rsidRDefault="00B245A9" w:rsidP="00FF1B8D">
      <w:pPr>
        <w:tabs>
          <w:tab w:val="right" w:leader="dot" w:pos="-1985"/>
          <w:tab w:val="left" w:pos="426"/>
          <w:tab w:val="right" w:leader="dot" w:pos="8505"/>
        </w:tabs>
        <w:rPr>
          <w:sz w:val="24"/>
        </w:rPr>
      </w:pPr>
    </w:p>
    <w:p w:rsidR="00B245A9" w:rsidRDefault="00B245A9" w:rsidP="00FF1B8D">
      <w:pPr>
        <w:tabs>
          <w:tab w:val="right" w:leader="dot" w:pos="-1985"/>
          <w:tab w:val="left" w:pos="426"/>
          <w:tab w:val="right" w:leader="dot" w:pos="8505"/>
        </w:tabs>
        <w:rPr>
          <w:sz w:val="24"/>
        </w:rPr>
      </w:pPr>
    </w:p>
    <w:p w:rsidR="00B245A9" w:rsidRDefault="00B245A9" w:rsidP="00FF1B8D">
      <w:pPr>
        <w:tabs>
          <w:tab w:val="right" w:leader="dot" w:pos="-1985"/>
          <w:tab w:val="left" w:pos="426"/>
          <w:tab w:val="right" w:leader="dot" w:pos="8505"/>
        </w:tabs>
        <w:rPr>
          <w:sz w:val="24"/>
        </w:rPr>
      </w:pPr>
    </w:p>
    <w:p w:rsidR="00B245A9" w:rsidRDefault="00B245A9" w:rsidP="00FF1B8D">
      <w:pPr>
        <w:tabs>
          <w:tab w:val="right" w:leader="dot" w:pos="-1985"/>
          <w:tab w:val="left" w:pos="426"/>
          <w:tab w:val="right" w:leader="dot" w:pos="8505"/>
        </w:tabs>
        <w:rPr>
          <w:sz w:val="24"/>
        </w:rPr>
      </w:pPr>
    </w:p>
    <w:p w:rsidR="00B245A9" w:rsidRDefault="00B245A9" w:rsidP="00FF1B8D">
      <w:pPr>
        <w:tabs>
          <w:tab w:val="right" w:leader="dot" w:pos="-1985"/>
          <w:tab w:val="left" w:pos="426"/>
          <w:tab w:val="right" w:leader="dot" w:pos="8505"/>
        </w:tabs>
        <w:rPr>
          <w:sz w:val="24"/>
        </w:rPr>
      </w:pPr>
    </w:p>
    <w:p w:rsidR="00B245A9" w:rsidRDefault="00B245A9" w:rsidP="00FF1B8D">
      <w:pPr>
        <w:tabs>
          <w:tab w:val="right" w:leader="dot" w:pos="-1985"/>
          <w:tab w:val="left" w:pos="426"/>
          <w:tab w:val="right" w:leader="dot" w:pos="8505"/>
        </w:tabs>
        <w:rPr>
          <w:sz w:val="24"/>
        </w:rPr>
      </w:pPr>
    </w:p>
    <w:p w:rsidR="00B245A9" w:rsidRDefault="00B245A9" w:rsidP="00FF1B8D">
      <w:pPr>
        <w:tabs>
          <w:tab w:val="right" w:leader="dot" w:pos="-1985"/>
          <w:tab w:val="left" w:pos="426"/>
          <w:tab w:val="right" w:leader="dot" w:pos="8505"/>
        </w:tabs>
        <w:rPr>
          <w:sz w:val="24"/>
        </w:rPr>
      </w:pPr>
    </w:p>
    <w:p w:rsidR="00B245A9" w:rsidRDefault="00B245A9" w:rsidP="00FF1B8D">
      <w:pPr>
        <w:tabs>
          <w:tab w:val="right" w:leader="dot" w:pos="-1985"/>
          <w:tab w:val="left" w:pos="426"/>
          <w:tab w:val="right" w:leader="dot" w:pos="8505"/>
        </w:tabs>
        <w:rPr>
          <w:sz w:val="24"/>
        </w:rPr>
      </w:pPr>
    </w:p>
    <w:p w:rsidR="00B245A9" w:rsidRDefault="00B245A9" w:rsidP="00FF1B8D">
      <w:pPr>
        <w:tabs>
          <w:tab w:val="right" w:leader="dot" w:pos="-1985"/>
          <w:tab w:val="left" w:pos="426"/>
          <w:tab w:val="right" w:leader="dot" w:pos="8505"/>
        </w:tabs>
        <w:rPr>
          <w:sz w:val="24"/>
        </w:rPr>
      </w:pPr>
    </w:p>
    <w:p w:rsidR="00B245A9" w:rsidRDefault="00B245A9" w:rsidP="00FF1B8D">
      <w:pPr>
        <w:tabs>
          <w:tab w:val="right" w:leader="dot" w:pos="-1985"/>
          <w:tab w:val="left" w:pos="426"/>
          <w:tab w:val="right" w:leader="dot" w:pos="8505"/>
        </w:tabs>
        <w:rPr>
          <w:sz w:val="24"/>
        </w:rPr>
      </w:pPr>
    </w:p>
    <w:p w:rsidR="00B245A9" w:rsidRDefault="00B245A9" w:rsidP="00FF1B8D">
      <w:pPr>
        <w:tabs>
          <w:tab w:val="right" w:leader="dot" w:pos="-1985"/>
          <w:tab w:val="left" w:pos="426"/>
          <w:tab w:val="right" w:leader="dot" w:pos="8505"/>
        </w:tabs>
        <w:rPr>
          <w:sz w:val="24"/>
        </w:rPr>
      </w:pPr>
    </w:p>
    <w:p w:rsidR="00B245A9" w:rsidRDefault="00B245A9" w:rsidP="00FF1B8D">
      <w:pPr>
        <w:tabs>
          <w:tab w:val="right" w:leader="dot" w:pos="-1985"/>
          <w:tab w:val="left" w:pos="426"/>
          <w:tab w:val="right" w:leader="dot" w:pos="8505"/>
        </w:tabs>
        <w:rPr>
          <w:sz w:val="24"/>
        </w:rPr>
      </w:pPr>
    </w:p>
    <w:p w:rsidR="00B245A9" w:rsidRDefault="00B245A9" w:rsidP="00FF1B8D">
      <w:pPr>
        <w:tabs>
          <w:tab w:val="right" w:leader="dot" w:pos="-1985"/>
          <w:tab w:val="left" w:pos="426"/>
          <w:tab w:val="right" w:leader="dot" w:pos="8505"/>
        </w:tabs>
        <w:rPr>
          <w:sz w:val="24"/>
        </w:rPr>
      </w:pPr>
    </w:p>
    <w:p w:rsidR="00B245A9" w:rsidRDefault="00B245A9" w:rsidP="00FF1B8D">
      <w:pPr>
        <w:tabs>
          <w:tab w:val="right" w:leader="dot" w:pos="-1985"/>
          <w:tab w:val="left" w:pos="426"/>
          <w:tab w:val="right" w:leader="dot" w:pos="8505"/>
        </w:tabs>
        <w:rPr>
          <w:sz w:val="24"/>
        </w:rPr>
      </w:pPr>
    </w:p>
    <w:p w:rsidR="00B245A9" w:rsidRDefault="00B245A9" w:rsidP="00FF1B8D">
      <w:pPr>
        <w:tabs>
          <w:tab w:val="right" w:leader="dot" w:pos="-1985"/>
          <w:tab w:val="left" w:pos="426"/>
          <w:tab w:val="right" w:leader="dot" w:pos="8505"/>
        </w:tabs>
        <w:rPr>
          <w:sz w:val="24"/>
        </w:rPr>
      </w:pPr>
    </w:p>
    <w:p w:rsidR="00B245A9" w:rsidRDefault="00B245A9" w:rsidP="00FF1B8D">
      <w:pPr>
        <w:tabs>
          <w:tab w:val="right" w:leader="dot" w:pos="-1985"/>
          <w:tab w:val="left" w:pos="426"/>
          <w:tab w:val="right" w:leader="dot" w:pos="8505"/>
        </w:tabs>
        <w:rPr>
          <w:sz w:val="24"/>
        </w:rPr>
      </w:pPr>
    </w:p>
    <w:p w:rsidR="00B245A9" w:rsidRDefault="00B245A9" w:rsidP="00FF1B8D">
      <w:pPr>
        <w:tabs>
          <w:tab w:val="right" w:leader="dot" w:pos="-1985"/>
          <w:tab w:val="left" w:pos="426"/>
          <w:tab w:val="right" w:leader="dot" w:pos="8505"/>
        </w:tabs>
        <w:rPr>
          <w:sz w:val="24"/>
        </w:rPr>
      </w:pPr>
    </w:p>
    <w:p w:rsidR="00B245A9" w:rsidRDefault="00B245A9" w:rsidP="00FF1B8D">
      <w:pPr>
        <w:tabs>
          <w:tab w:val="right" w:leader="dot" w:pos="-1985"/>
          <w:tab w:val="left" w:pos="426"/>
          <w:tab w:val="right" w:leader="dot" w:pos="8505"/>
        </w:tabs>
        <w:rPr>
          <w:sz w:val="24"/>
        </w:rPr>
      </w:pPr>
    </w:p>
    <w:p w:rsidR="00B245A9" w:rsidRDefault="00B245A9" w:rsidP="00FF1B8D">
      <w:pPr>
        <w:tabs>
          <w:tab w:val="right" w:leader="dot" w:pos="-1985"/>
          <w:tab w:val="left" w:pos="426"/>
          <w:tab w:val="right" w:leader="dot" w:pos="8505"/>
        </w:tabs>
        <w:rPr>
          <w:sz w:val="24"/>
        </w:rPr>
      </w:pPr>
    </w:p>
    <w:p w:rsidR="00B245A9" w:rsidRDefault="00B245A9" w:rsidP="00FF1B8D">
      <w:pPr>
        <w:tabs>
          <w:tab w:val="right" w:leader="dot" w:pos="-1985"/>
          <w:tab w:val="left" w:pos="426"/>
          <w:tab w:val="right" w:leader="dot" w:pos="8505"/>
        </w:tabs>
        <w:rPr>
          <w:sz w:val="24"/>
        </w:rPr>
      </w:pPr>
    </w:p>
    <w:p w:rsidR="00FF1B8D" w:rsidRDefault="00FF1B8D" w:rsidP="00FF1B8D">
      <w:pPr>
        <w:tabs>
          <w:tab w:val="right" w:leader="dot" w:pos="-1985"/>
          <w:tab w:val="left" w:pos="426"/>
          <w:tab w:val="right" w:leader="dot" w:pos="8505"/>
        </w:tabs>
        <w:rPr>
          <w:sz w:val="24"/>
        </w:rPr>
      </w:pPr>
    </w:p>
    <w:p w:rsidR="00FF1B8D" w:rsidRDefault="00FF1B8D" w:rsidP="00FF1B8D">
      <w:pPr>
        <w:jc w:val="center"/>
        <w:rPr>
          <w:b/>
          <w:sz w:val="19"/>
        </w:rPr>
      </w:pPr>
      <w:r>
        <w:rPr>
          <w:sz w:val="24"/>
        </w:rPr>
        <w:lastRenderedPageBreak/>
        <w:t>GENERALNA DYREKCJA DRÓG PUBLICZNYCH</w:t>
      </w: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r>
        <w:rPr>
          <w:sz w:val="28"/>
        </w:rPr>
        <w:t>OGÓLNE SPECYFIKACJE TECHNICZNE</w:t>
      </w: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r>
        <w:rPr>
          <w:b/>
          <w:sz w:val="28"/>
        </w:rPr>
        <w:t>D-01.02.04</w:t>
      </w:r>
    </w:p>
    <w:p w:rsidR="00FF1B8D" w:rsidRDefault="00FF1B8D" w:rsidP="00FF1B8D">
      <w:pPr>
        <w:pStyle w:val="Standardowytekst"/>
        <w:jc w:val="center"/>
        <w:rPr>
          <w:b/>
          <w:sz w:val="28"/>
        </w:rPr>
      </w:pPr>
    </w:p>
    <w:p w:rsidR="00FF1B8D" w:rsidRDefault="00FF1B8D" w:rsidP="00FF1B8D">
      <w:pPr>
        <w:pStyle w:val="Standardowytekst"/>
        <w:jc w:val="center"/>
        <w:rPr>
          <w:b/>
          <w:sz w:val="28"/>
        </w:rPr>
      </w:pPr>
      <w:r>
        <w:rPr>
          <w:b/>
          <w:sz w:val="28"/>
        </w:rPr>
        <w:t>ROZBIÓRKA ELEMENTÓW DRÓG, OGRODZEŃ</w:t>
      </w:r>
    </w:p>
    <w:p w:rsidR="00FF1B8D" w:rsidRDefault="00FF1B8D" w:rsidP="00FF1B8D">
      <w:pPr>
        <w:pStyle w:val="Standardowytekst"/>
        <w:jc w:val="center"/>
        <w:rPr>
          <w:b/>
          <w:sz w:val="28"/>
        </w:rPr>
      </w:pPr>
      <w:r>
        <w:rPr>
          <w:b/>
          <w:sz w:val="28"/>
        </w:rPr>
        <w:t>I PRZEPUSTÓW</w:t>
      </w: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pStyle w:val="Standardowytekst"/>
        <w:jc w:val="center"/>
        <w:rPr>
          <w:b/>
          <w:sz w:val="28"/>
        </w:rPr>
      </w:pPr>
    </w:p>
    <w:p w:rsidR="00FF1B8D" w:rsidRDefault="00FF1B8D" w:rsidP="00FF1B8D">
      <w:pPr>
        <w:jc w:val="center"/>
        <w:rPr>
          <w:sz w:val="24"/>
        </w:rPr>
      </w:pPr>
      <w:r>
        <w:rPr>
          <w:sz w:val="24"/>
        </w:rPr>
        <w:t>Warszawa</w:t>
      </w:r>
      <w:r>
        <w:rPr>
          <w:sz w:val="23"/>
        </w:rPr>
        <w:t xml:space="preserve"> </w:t>
      </w:r>
      <w:r>
        <w:rPr>
          <w:sz w:val="24"/>
        </w:rPr>
        <w:t>1998</w:t>
      </w:r>
    </w:p>
    <w:p w:rsidR="00FF1B8D" w:rsidRDefault="00FF1B8D" w:rsidP="00FF1B8D">
      <w:pPr>
        <w:jc w:val="center"/>
        <w:rPr>
          <w:sz w:val="24"/>
        </w:rPr>
      </w:pPr>
    </w:p>
    <w:p w:rsidR="00FF1B8D" w:rsidRDefault="00FF1B8D" w:rsidP="00FF1B8D">
      <w:pPr>
        <w:jc w:val="center"/>
        <w:rPr>
          <w:sz w:val="24"/>
        </w:rPr>
      </w:pPr>
    </w:p>
    <w:p w:rsidR="00FF1B8D" w:rsidRDefault="00FF1B8D" w:rsidP="00FF1B8D">
      <w:pPr>
        <w:jc w:val="center"/>
        <w:rPr>
          <w:sz w:val="24"/>
        </w:rPr>
      </w:pPr>
    </w:p>
    <w:p w:rsidR="00FF1B8D" w:rsidRDefault="00FF1B8D" w:rsidP="00FF1B8D">
      <w:pPr>
        <w:jc w:val="center"/>
        <w:rPr>
          <w:sz w:val="24"/>
        </w:rPr>
      </w:pPr>
    </w:p>
    <w:p w:rsidR="00FF1B8D" w:rsidRDefault="00FF1B8D" w:rsidP="00FF1B8D">
      <w:pPr>
        <w:jc w:val="center"/>
        <w:rPr>
          <w:sz w:val="24"/>
        </w:rPr>
      </w:pPr>
    </w:p>
    <w:p w:rsidR="00FF1B8D" w:rsidRDefault="00FF1B8D" w:rsidP="00FF1B8D">
      <w:pPr>
        <w:jc w:val="center"/>
        <w:rPr>
          <w:sz w:val="24"/>
        </w:rPr>
      </w:pPr>
    </w:p>
    <w:p w:rsidR="00FF1B8D" w:rsidRDefault="00FF1B8D" w:rsidP="00FF1B8D">
      <w:pPr>
        <w:jc w:val="center"/>
        <w:rPr>
          <w:sz w:val="24"/>
        </w:rPr>
      </w:pPr>
    </w:p>
    <w:p w:rsidR="00FF1B8D" w:rsidRDefault="00FF1B8D" w:rsidP="00FF1B8D">
      <w:pPr>
        <w:jc w:val="center"/>
        <w:rPr>
          <w:sz w:val="24"/>
        </w:rPr>
      </w:pPr>
    </w:p>
    <w:p w:rsidR="00FF1B8D" w:rsidRDefault="00FF1B8D" w:rsidP="00FF1B8D">
      <w:pPr>
        <w:jc w:val="center"/>
        <w:rPr>
          <w:sz w:val="24"/>
        </w:rPr>
      </w:pPr>
    </w:p>
    <w:p w:rsidR="00FF1B8D" w:rsidRDefault="00FF1B8D" w:rsidP="00FF1B8D">
      <w:pPr>
        <w:pStyle w:val="Standardowytekst"/>
        <w:spacing w:after="120"/>
        <w:jc w:val="center"/>
        <w:rPr>
          <w:b/>
        </w:rPr>
      </w:pPr>
      <w:r>
        <w:rPr>
          <w:b/>
        </w:rPr>
        <w:t>SPIS TREŚCI</w:t>
      </w:r>
    </w:p>
    <w:p w:rsidR="00FF1B8D" w:rsidRDefault="00FF1B8D" w:rsidP="00FF1B8D">
      <w:pPr>
        <w:pStyle w:val="Standardowytekst"/>
        <w:jc w:val="center"/>
        <w:rPr>
          <w:b/>
        </w:rPr>
      </w:pPr>
      <w:r>
        <w:rPr>
          <w:b/>
        </w:rPr>
        <w:t>D-01.02.04</w:t>
      </w:r>
    </w:p>
    <w:p w:rsidR="00FF1B8D" w:rsidRDefault="00FF1B8D" w:rsidP="00FF1B8D">
      <w:pPr>
        <w:pStyle w:val="Standardowytekst"/>
        <w:jc w:val="center"/>
        <w:rPr>
          <w:b/>
        </w:rPr>
      </w:pPr>
      <w:r>
        <w:rPr>
          <w:b/>
        </w:rPr>
        <w:t>ROZBIÓRKA ELEMENTÓW DRÓG, OGRODZEŃ I PRZEPUSTÓW</w:t>
      </w:r>
    </w:p>
    <w:p w:rsidR="00FF1B8D" w:rsidRDefault="00FF1B8D" w:rsidP="00FF1B8D">
      <w:pPr>
        <w:pStyle w:val="Standardowytekst"/>
        <w:jc w:val="center"/>
        <w:rPr>
          <w:b/>
        </w:rPr>
      </w:pPr>
    </w:p>
    <w:p w:rsidR="00FF1B8D" w:rsidRDefault="00FF1B8D" w:rsidP="00FF1B8D">
      <w:pPr>
        <w:tabs>
          <w:tab w:val="left" w:pos="-3828"/>
          <w:tab w:val="right" w:leader="dot" w:pos="-3686"/>
          <w:tab w:val="right" w:leader="dot" w:pos="7371"/>
        </w:tabs>
      </w:pPr>
      <w:r>
        <w:rPr>
          <w:b/>
        </w:rPr>
        <w:t xml:space="preserve">  </w:t>
      </w:r>
      <w:r w:rsidRPr="00DE7E6C">
        <w:rPr>
          <w:b/>
        </w:rPr>
        <w:t>1. WSTĘP</w:t>
      </w:r>
      <w:r>
        <w:tab/>
        <w:t>35</w:t>
      </w:r>
    </w:p>
    <w:p w:rsidR="00FF1B8D" w:rsidRDefault="00FF1B8D" w:rsidP="00FF1B8D">
      <w:pPr>
        <w:tabs>
          <w:tab w:val="left" w:pos="-3828"/>
          <w:tab w:val="right" w:leader="dot" w:pos="-3686"/>
          <w:tab w:val="right" w:leader="dot" w:pos="7371"/>
        </w:tabs>
      </w:pPr>
      <w:r>
        <w:rPr>
          <w:b/>
        </w:rPr>
        <w:t xml:space="preserve">  </w:t>
      </w:r>
      <w:r w:rsidRPr="00DE7E6C">
        <w:rPr>
          <w:b/>
        </w:rPr>
        <w:t>2. MATERIAŁY</w:t>
      </w:r>
      <w:r>
        <w:tab/>
        <w:t>35</w:t>
      </w:r>
    </w:p>
    <w:p w:rsidR="00FF1B8D" w:rsidRDefault="00FF1B8D" w:rsidP="00FF1B8D">
      <w:pPr>
        <w:tabs>
          <w:tab w:val="left" w:pos="-3828"/>
          <w:tab w:val="right" w:leader="dot" w:pos="-3686"/>
          <w:tab w:val="right" w:leader="dot" w:pos="7371"/>
        </w:tabs>
      </w:pPr>
      <w:r>
        <w:rPr>
          <w:b/>
        </w:rPr>
        <w:t xml:space="preserve">  </w:t>
      </w:r>
      <w:r w:rsidRPr="00DE7E6C">
        <w:rPr>
          <w:b/>
        </w:rPr>
        <w:t>3. SPRZĘT</w:t>
      </w:r>
      <w:r>
        <w:tab/>
        <w:t>36</w:t>
      </w:r>
    </w:p>
    <w:p w:rsidR="00FF1B8D" w:rsidRDefault="00FF1B8D" w:rsidP="00FF1B8D">
      <w:pPr>
        <w:tabs>
          <w:tab w:val="left" w:pos="-3828"/>
          <w:tab w:val="right" w:leader="dot" w:pos="-3686"/>
          <w:tab w:val="right" w:leader="dot" w:pos="7371"/>
        </w:tabs>
      </w:pPr>
      <w:r>
        <w:rPr>
          <w:b/>
        </w:rPr>
        <w:t xml:space="preserve">  </w:t>
      </w:r>
      <w:r w:rsidRPr="00DE7E6C">
        <w:rPr>
          <w:b/>
        </w:rPr>
        <w:t>4. TRANSPORT</w:t>
      </w:r>
      <w:r>
        <w:tab/>
        <w:t>37</w:t>
      </w:r>
    </w:p>
    <w:p w:rsidR="00FF1B8D" w:rsidRDefault="00FF1B8D" w:rsidP="00FF1B8D">
      <w:pPr>
        <w:tabs>
          <w:tab w:val="left" w:pos="-3828"/>
          <w:tab w:val="right" w:leader="dot" w:pos="-3686"/>
          <w:tab w:val="right" w:leader="dot" w:pos="7371"/>
        </w:tabs>
      </w:pPr>
      <w:r>
        <w:rPr>
          <w:b/>
        </w:rPr>
        <w:t xml:space="preserve">  </w:t>
      </w:r>
      <w:r w:rsidRPr="00DE7E6C">
        <w:rPr>
          <w:b/>
        </w:rPr>
        <w:t>5. WYKONANIE ROBÓT</w:t>
      </w:r>
      <w:r>
        <w:tab/>
        <w:t>37</w:t>
      </w:r>
    </w:p>
    <w:p w:rsidR="00FF1B8D" w:rsidRDefault="00FF1B8D" w:rsidP="00FF1B8D">
      <w:pPr>
        <w:tabs>
          <w:tab w:val="left" w:pos="-3828"/>
          <w:tab w:val="right" w:leader="dot" w:pos="-3686"/>
          <w:tab w:val="right" w:leader="dot" w:pos="7371"/>
        </w:tabs>
      </w:pPr>
      <w:r>
        <w:rPr>
          <w:b/>
        </w:rPr>
        <w:t xml:space="preserve">  </w:t>
      </w:r>
      <w:r w:rsidRPr="00DE7E6C">
        <w:rPr>
          <w:b/>
        </w:rPr>
        <w:t>6. KONTROLA JAKOŚCI ROBÓT</w:t>
      </w:r>
      <w:r>
        <w:tab/>
        <w:t>38</w:t>
      </w:r>
    </w:p>
    <w:p w:rsidR="00FF1B8D" w:rsidRDefault="00FF1B8D" w:rsidP="00FF1B8D">
      <w:pPr>
        <w:tabs>
          <w:tab w:val="left" w:pos="-3828"/>
          <w:tab w:val="right" w:leader="dot" w:pos="-3686"/>
          <w:tab w:val="right" w:leader="dot" w:pos="7371"/>
        </w:tabs>
      </w:pPr>
      <w:r>
        <w:rPr>
          <w:b/>
        </w:rPr>
        <w:t xml:space="preserve">  </w:t>
      </w:r>
      <w:r w:rsidRPr="00DE7E6C">
        <w:rPr>
          <w:b/>
        </w:rPr>
        <w:t>7. OBMIAR ROBÓT</w:t>
      </w:r>
      <w:r>
        <w:tab/>
        <w:t>38</w:t>
      </w:r>
    </w:p>
    <w:p w:rsidR="00FF1B8D" w:rsidRDefault="00FF1B8D" w:rsidP="00FF1B8D">
      <w:pPr>
        <w:tabs>
          <w:tab w:val="left" w:pos="-3828"/>
          <w:tab w:val="right" w:leader="dot" w:pos="-3686"/>
          <w:tab w:val="right" w:leader="dot" w:pos="7371"/>
        </w:tabs>
      </w:pPr>
      <w:r>
        <w:rPr>
          <w:b/>
        </w:rPr>
        <w:t xml:space="preserve">  </w:t>
      </w:r>
      <w:r w:rsidRPr="00DE7E6C">
        <w:rPr>
          <w:b/>
        </w:rPr>
        <w:t>8. ODBIÓR ROBÓT</w:t>
      </w:r>
      <w:r>
        <w:tab/>
        <w:t>39</w:t>
      </w:r>
    </w:p>
    <w:p w:rsidR="00FF1B8D" w:rsidRDefault="00FF1B8D" w:rsidP="00FF1B8D">
      <w:pPr>
        <w:tabs>
          <w:tab w:val="left" w:pos="-3828"/>
          <w:tab w:val="right" w:leader="dot" w:pos="-3686"/>
          <w:tab w:val="right" w:leader="dot" w:pos="7371"/>
        </w:tabs>
      </w:pPr>
      <w:r>
        <w:rPr>
          <w:b/>
        </w:rPr>
        <w:t xml:space="preserve">  </w:t>
      </w:r>
      <w:r w:rsidRPr="00DE7E6C">
        <w:rPr>
          <w:b/>
        </w:rPr>
        <w:t>9. PODSTAWA PŁATNOŚCI</w:t>
      </w:r>
      <w:r>
        <w:tab/>
        <w:t>39</w:t>
      </w:r>
    </w:p>
    <w:p w:rsidR="00FF1B8D" w:rsidRDefault="00FF1B8D" w:rsidP="00FF1B8D">
      <w:pPr>
        <w:tabs>
          <w:tab w:val="left" w:pos="-3828"/>
          <w:tab w:val="right" w:leader="dot" w:pos="-3686"/>
          <w:tab w:val="right" w:leader="dot" w:pos="7371"/>
        </w:tabs>
      </w:pPr>
      <w:r w:rsidRPr="00DE7E6C">
        <w:rPr>
          <w:b/>
        </w:rPr>
        <w:t>10. PRZEPISY ZWIĄZANE</w:t>
      </w:r>
      <w:r>
        <w:tab/>
        <w:t>40</w:t>
      </w:r>
    </w:p>
    <w:p w:rsidR="00FF1B8D" w:rsidRDefault="00FF1B8D" w:rsidP="00FF1B8D">
      <w:pPr>
        <w:tabs>
          <w:tab w:val="right" w:leader="dot" w:pos="-1985"/>
          <w:tab w:val="left" w:pos="426"/>
          <w:tab w:val="right" w:leader="dot" w:pos="8505"/>
        </w:tabs>
      </w:pPr>
    </w:p>
    <w:p w:rsidR="00FF1B8D" w:rsidRDefault="00FF1B8D" w:rsidP="00FF1B8D">
      <w:pPr>
        <w:tabs>
          <w:tab w:val="right" w:leader="dot" w:pos="-1985"/>
          <w:tab w:val="left" w:pos="426"/>
          <w:tab w:val="right" w:leader="dot" w:pos="8505"/>
        </w:tabs>
      </w:pPr>
    </w:p>
    <w:p w:rsidR="00FF1B8D" w:rsidRDefault="00FF1B8D" w:rsidP="00FF1B8D">
      <w:pPr>
        <w:tabs>
          <w:tab w:val="left" w:pos="0"/>
        </w:tabs>
      </w:pPr>
    </w:p>
    <w:p w:rsidR="00FF1B8D" w:rsidRDefault="00FF1B8D" w:rsidP="00FF1B8D"/>
    <w:p w:rsidR="00FF1B8D" w:rsidRDefault="00FF1B8D" w:rsidP="00FF1B8D">
      <w:pPr>
        <w:tabs>
          <w:tab w:val="right" w:leader="dot" w:pos="-1985"/>
          <w:tab w:val="left" w:pos="426"/>
          <w:tab w:val="right" w:leader="dot" w:pos="8505"/>
        </w:tabs>
      </w:pPr>
    </w:p>
    <w:p w:rsidR="00FF1B8D" w:rsidRDefault="00FF1B8D" w:rsidP="00FF1B8D">
      <w:pPr>
        <w:tabs>
          <w:tab w:val="right" w:leader="dot" w:pos="-1985"/>
          <w:tab w:val="left" w:pos="426"/>
          <w:tab w:val="right" w:leader="dot" w:pos="8505"/>
        </w:tabs>
      </w:pPr>
    </w:p>
    <w:p w:rsidR="00FF1B8D" w:rsidRDefault="00FF1B8D" w:rsidP="00FF1B8D">
      <w:pPr>
        <w:tabs>
          <w:tab w:val="right" w:leader="dot" w:pos="-1985"/>
          <w:tab w:val="left" w:pos="426"/>
          <w:tab w:val="right" w:leader="dot" w:pos="8505"/>
        </w:tabs>
      </w:pPr>
    </w:p>
    <w:p w:rsidR="00FF1B8D" w:rsidRDefault="00FF1B8D" w:rsidP="00FF1B8D">
      <w:pPr>
        <w:tabs>
          <w:tab w:val="right" w:leader="dot" w:pos="-1985"/>
          <w:tab w:val="left" w:pos="426"/>
          <w:tab w:val="right" w:leader="dot" w:pos="8505"/>
        </w:tabs>
      </w:pPr>
    </w:p>
    <w:p w:rsidR="00FF1B8D" w:rsidRDefault="00FF1B8D" w:rsidP="00FF1B8D">
      <w:pPr>
        <w:tabs>
          <w:tab w:val="right" w:leader="dot" w:pos="-1985"/>
          <w:tab w:val="left" w:pos="426"/>
          <w:tab w:val="right" w:leader="dot" w:pos="8505"/>
        </w:tabs>
      </w:pPr>
    </w:p>
    <w:p w:rsidR="00FF1B8D" w:rsidRDefault="00FF1B8D" w:rsidP="00FF1B8D">
      <w:pPr>
        <w:tabs>
          <w:tab w:val="right" w:leader="dot" w:pos="-1985"/>
          <w:tab w:val="left" w:pos="426"/>
          <w:tab w:val="right" w:leader="dot" w:pos="8505"/>
        </w:tabs>
      </w:pPr>
    </w:p>
    <w:p w:rsidR="00FF1B8D" w:rsidRDefault="00FF1B8D" w:rsidP="00FF1B8D">
      <w:pPr>
        <w:tabs>
          <w:tab w:val="right" w:leader="dot" w:pos="-1985"/>
          <w:tab w:val="left" w:pos="426"/>
          <w:tab w:val="right" w:leader="dot" w:pos="8505"/>
        </w:tabs>
      </w:pPr>
    </w:p>
    <w:p w:rsidR="00FF1B8D" w:rsidRDefault="00FF1B8D" w:rsidP="00FF1B8D">
      <w:pPr>
        <w:tabs>
          <w:tab w:val="right" w:leader="dot" w:pos="-1985"/>
          <w:tab w:val="left" w:pos="426"/>
          <w:tab w:val="right" w:leader="dot" w:pos="8505"/>
        </w:tabs>
      </w:pPr>
    </w:p>
    <w:p w:rsidR="00FF1B8D" w:rsidRDefault="00FF1B8D" w:rsidP="00FF1B8D">
      <w:pPr>
        <w:tabs>
          <w:tab w:val="right" w:leader="dot" w:pos="-1985"/>
          <w:tab w:val="left" w:pos="426"/>
          <w:tab w:val="right" w:leader="dot" w:pos="8505"/>
        </w:tabs>
      </w:pPr>
    </w:p>
    <w:p w:rsidR="00B245A9" w:rsidRDefault="00B245A9" w:rsidP="00FF1B8D">
      <w:pPr>
        <w:tabs>
          <w:tab w:val="right" w:leader="dot" w:pos="-1985"/>
          <w:tab w:val="left" w:pos="426"/>
          <w:tab w:val="right" w:leader="dot" w:pos="8505"/>
        </w:tabs>
      </w:pPr>
    </w:p>
    <w:p w:rsidR="00B245A9" w:rsidRDefault="00B245A9" w:rsidP="00FF1B8D">
      <w:pPr>
        <w:tabs>
          <w:tab w:val="right" w:leader="dot" w:pos="-1985"/>
          <w:tab w:val="left" w:pos="426"/>
          <w:tab w:val="right" w:leader="dot" w:pos="8505"/>
        </w:tabs>
      </w:pPr>
    </w:p>
    <w:p w:rsidR="00B245A9" w:rsidRDefault="00B245A9" w:rsidP="00FF1B8D">
      <w:pPr>
        <w:tabs>
          <w:tab w:val="right" w:leader="dot" w:pos="-1985"/>
          <w:tab w:val="left" w:pos="426"/>
          <w:tab w:val="right" w:leader="dot" w:pos="8505"/>
        </w:tabs>
      </w:pPr>
    </w:p>
    <w:p w:rsidR="00B245A9" w:rsidRDefault="00B245A9" w:rsidP="00FF1B8D">
      <w:pPr>
        <w:tabs>
          <w:tab w:val="right" w:leader="dot" w:pos="-1985"/>
          <w:tab w:val="left" w:pos="426"/>
          <w:tab w:val="right" w:leader="dot" w:pos="8505"/>
        </w:tabs>
      </w:pPr>
    </w:p>
    <w:p w:rsidR="00B245A9" w:rsidRDefault="00B245A9" w:rsidP="00FF1B8D">
      <w:pPr>
        <w:tabs>
          <w:tab w:val="right" w:leader="dot" w:pos="-1985"/>
          <w:tab w:val="left" w:pos="426"/>
          <w:tab w:val="right" w:leader="dot" w:pos="8505"/>
        </w:tabs>
      </w:pPr>
    </w:p>
    <w:p w:rsidR="00B245A9" w:rsidRDefault="00B245A9" w:rsidP="00FF1B8D">
      <w:pPr>
        <w:tabs>
          <w:tab w:val="right" w:leader="dot" w:pos="-1985"/>
          <w:tab w:val="left" w:pos="426"/>
          <w:tab w:val="right" w:leader="dot" w:pos="8505"/>
        </w:tabs>
      </w:pPr>
    </w:p>
    <w:p w:rsidR="00B245A9" w:rsidRDefault="00B245A9" w:rsidP="00FF1B8D">
      <w:pPr>
        <w:tabs>
          <w:tab w:val="right" w:leader="dot" w:pos="-1985"/>
          <w:tab w:val="left" w:pos="426"/>
          <w:tab w:val="right" w:leader="dot" w:pos="8505"/>
        </w:tabs>
      </w:pPr>
    </w:p>
    <w:p w:rsidR="00B245A9" w:rsidRDefault="00B245A9" w:rsidP="00FF1B8D">
      <w:pPr>
        <w:tabs>
          <w:tab w:val="right" w:leader="dot" w:pos="-1985"/>
          <w:tab w:val="left" w:pos="426"/>
          <w:tab w:val="right" w:leader="dot" w:pos="8505"/>
        </w:tabs>
      </w:pPr>
    </w:p>
    <w:p w:rsidR="00B245A9" w:rsidRDefault="00B245A9" w:rsidP="00FF1B8D">
      <w:pPr>
        <w:tabs>
          <w:tab w:val="right" w:leader="dot" w:pos="-1985"/>
          <w:tab w:val="left" w:pos="426"/>
          <w:tab w:val="right" w:leader="dot" w:pos="8505"/>
        </w:tabs>
      </w:pPr>
    </w:p>
    <w:p w:rsidR="00FF1B8D" w:rsidRDefault="00FF1B8D" w:rsidP="00FF1B8D">
      <w:pPr>
        <w:tabs>
          <w:tab w:val="right" w:leader="dot" w:pos="-1985"/>
          <w:tab w:val="left" w:pos="426"/>
          <w:tab w:val="right" w:leader="dot" w:pos="8505"/>
        </w:tabs>
      </w:pPr>
    </w:p>
    <w:p w:rsidR="00FF1B8D" w:rsidRDefault="00FF1B8D" w:rsidP="00FF1B8D">
      <w:pPr>
        <w:tabs>
          <w:tab w:val="right" w:leader="dot" w:pos="-1985"/>
          <w:tab w:val="left" w:pos="426"/>
          <w:tab w:val="right" w:leader="dot" w:pos="8505"/>
        </w:tabs>
      </w:pPr>
    </w:p>
    <w:p w:rsidR="00FF1B8D" w:rsidRDefault="00FF1B8D" w:rsidP="00FF1B8D">
      <w:pPr>
        <w:tabs>
          <w:tab w:val="right" w:leader="dot" w:pos="-1985"/>
          <w:tab w:val="left" w:pos="426"/>
          <w:tab w:val="right" w:leader="dot" w:pos="8505"/>
        </w:tabs>
      </w:pPr>
    </w:p>
    <w:p w:rsidR="00FF1B8D" w:rsidRDefault="00FF1B8D" w:rsidP="00FF1B8D">
      <w:pPr>
        <w:tabs>
          <w:tab w:val="right" w:leader="dot" w:pos="-1985"/>
          <w:tab w:val="left" w:pos="426"/>
          <w:tab w:val="right" w:leader="dot" w:pos="8505"/>
        </w:tabs>
      </w:pPr>
    </w:p>
    <w:p w:rsidR="00FF1B8D" w:rsidRDefault="00FF1B8D" w:rsidP="00FF1B8D">
      <w:pPr>
        <w:pStyle w:val="Nagwek1"/>
      </w:pPr>
      <w:r>
        <w:lastRenderedPageBreak/>
        <w:t>1. WSTĘP</w:t>
      </w:r>
    </w:p>
    <w:p w:rsidR="00FF1B8D" w:rsidRDefault="00FF1B8D" w:rsidP="00FF1B8D">
      <w:pPr>
        <w:pStyle w:val="Nagwek2"/>
      </w:pPr>
      <w:r>
        <w:t>1.1.Przedmiot OST</w:t>
      </w:r>
    </w:p>
    <w:p w:rsidR="00FF1B8D" w:rsidRDefault="00FF1B8D" w:rsidP="00FF1B8D">
      <w:pPr>
        <w:tabs>
          <w:tab w:val="left" w:pos="0"/>
        </w:tabs>
      </w:pPr>
      <w:r>
        <w:rPr>
          <w:b/>
        </w:rPr>
        <w:tab/>
      </w:r>
      <w:r>
        <w:t xml:space="preserve">Przedmiotem niniejszej ogólnej specyfikacji technicznej (OST) są wymagania dotyczące wykonania i odbioru robót związanych z rozbiórką elementów dróg, ogrodzeń i przepustów. </w:t>
      </w:r>
    </w:p>
    <w:p w:rsidR="00FF1B8D" w:rsidRDefault="00FF1B8D" w:rsidP="00FF1B8D">
      <w:pPr>
        <w:pStyle w:val="Nagwek2"/>
      </w:pPr>
      <w:r>
        <w:t>1.2. Zakres stosowania OST</w:t>
      </w:r>
    </w:p>
    <w:p w:rsidR="00FF1B8D" w:rsidRDefault="00FF1B8D" w:rsidP="00FF1B8D">
      <w:pPr>
        <w:tabs>
          <w:tab w:val="left" w:pos="0"/>
        </w:tabs>
      </w:pPr>
      <w:r>
        <w:tab/>
        <w:t>Ogólna specyfikacja techniczna (OST) stanowi obowiązującą podstawę opracowania szczegółowej specyfikacji technicznej (SST) stosowanej jako dokument przetargowy i kontraktowy przy zlecaniu i realizacji robót na drogach krajowych i wojewódzkich.</w:t>
      </w:r>
    </w:p>
    <w:p w:rsidR="00FF1B8D" w:rsidRDefault="00FF1B8D" w:rsidP="00FF1B8D">
      <w:pPr>
        <w:tabs>
          <w:tab w:val="left" w:pos="0"/>
        </w:tabs>
      </w:pPr>
      <w:r>
        <w:tab/>
        <w:t>Zaleca się wykorzystanie OST przy zlecaniu robót na drogach miejskich i gminnych.</w:t>
      </w:r>
    </w:p>
    <w:p w:rsidR="00FF1B8D" w:rsidRDefault="00FF1B8D" w:rsidP="00FF1B8D">
      <w:pPr>
        <w:pStyle w:val="Nagwek2"/>
      </w:pPr>
      <w:r>
        <w:t>1.3. Zakres robót objętych OST</w:t>
      </w:r>
    </w:p>
    <w:p w:rsidR="00FF1B8D" w:rsidRDefault="00FF1B8D" w:rsidP="00FF1B8D">
      <w:pPr>
        <w:tabs>
          <w:tab w:val="right" w:leader="dot" w:pos="-1985"/>
          <w:tab w:val="left" w:pos="426"/>
          <w:tab w:val="right" w:leader="dot" w:pos="8505"/>
        </w:tabs>
      </w:pPr>
      <w:r>
        <w:rPr>
          <w:b/>
        </w:rPr>
        <w:tab/>
      </w:r>
      <w:r>
        <w:t>Ustalenia zawarte w niniejszej specyfikacji dotyczą zasad prowadzenia robót związanych z rozbiórką:</w:t>
      </w:r>
    </w:p>
    <w:p w:rsidR="00FF1B8D" w:rsidRDefault="00FF1B8D" w:rsidP="00FF1B8D">
      <w:pPr>
        <w:numPr>
          <w:ilvl w:val="0"/>
          <w:numId w:val="2"/>
        </w:numPr>
        <w:tabs>
          <w:tab w:val="right" w:leader="dot" w:pos="-1985"/>
          <w:tab w:val="left" w:pos="426"/>
          <w:tab w:val="right" w:leader="dot" w:pos="8505"/>
        </w:tabs>
      </w:pPr>
      <w:r>
        <w:t>warstw nawierzchni,</w:t>
      </w:r>
    </w:p>
    <w:p w:rsidR="00FF1B8D" w:rsidRDefault="00FF1B8D" w:rsidP="00FF1B8D">
      <w:pPr>
        <w:numPr>
          <w:ilvl w:val="0"/>
          <w:numId w:val="2"/>
        </w:numPr>
        <w:tabs>
          <w:tab w:val="right" w:leader="dot" w:pos="-1985"/>
          <w:tab w:val="left" w:pos="426"/>
          <w:tab w:val="right" w:leader="dot" w:pos="8505"/>
        </w:tabs>
      </w:pPr>
      <w:r>
        <w:t>krawężników, obrzeży i oporników,</w:t>
      </w:r>
    </w:p>
    <w:p w:rsidR="00FF1B8D" w:rsidRDefault="00FF1B8D" w:rsidP="00FF1B8D">
      <w:pPr>
        <w:numPr>
          <w:ilvl w:val="0"/>
          <w:numId w:val="2"/>
        </w:numPr>
        <w:tabs>
          <w:tab w:val="right" w:leader="dot" w:pos="-1985"/>
          <w:tab w:val="left" w:pos="426"/>
          <w:tab w:val="right" w:leader="dot" w:pos="8505"/>
        </w:tabs>
      </w:pPr>
      <w:r>
        <w:t>ścieków,</w:t>
      </w:r>
    </w:p>
    <w:p w:rsidR="00FF1B8D" w:rsidRDefault="00FF1B8D" w:rsidP="00FF1B8D">
      <w:pPr>
        <w:numPr>
          <w:ilvl w:val="0"/>
          <w:numId w:val="2"/>
        </w:numPr>
        <w:tabs>
          <w:tab w:val="right" w:leader="dot" w:pos="-1985"/>
          <w:tab w:val="left" w:pos="426"/>
          <w:tab w:val="right" w:leader="dot" w:pos="8505"/>
        </w:tabs>
      </w:pPr>
      <w:r>
        <w:t xml:space="preserve"> chodników,</w:t>
      </w:r>
    </w:p>
    <w:p w:rsidR="00FF1B8D" w:rsidRDefault="00FF1B8D" w:rsidP="00FF1B8D">
      <w:pPr>
        <w:numPr>
          <w:ilvl w:val="0"/>
          <w:numId w:val="2"/>
        </w:numPr>
        <w:tabs>
          <w:tab w:val="right" w:leader="dot" w:pos="-1985"/>
          <w:tab w:val="left" w:pos="426"/>
          <w:tab w:val="right" w:leader="dot" w:pos="8505"/>
        </w:tabs>
      </w:pPr>
      <w:r>
        <w:t>ogrodzeń,</w:t>
      </w:r>
    </w:p>
    <w:p w:rsidR="00FF1B8D" w:rsidRDefault="00FF1B8D" w:rsidP="00FF1B8D">
      <w:pPr>
        <w:numPr>
          <w:ilvl w:val="0"/>
          <w:numId w:val="2"/>
        </w:numPr>
        <w:tabs>
          <w:tab w:val="right" w:leader="dot" w:pos="-1985"/>
          <w:tab w:val="left" w:pos="426"/>
          <w:tab w:val="right" w:leader="dot" w:pos="8505"/>
        </w:tabs>
      </w:pPr>
      <w:r>
        <w:t>barier i poręczy,</w:t>
      </w:r>
    </w:p>
    <w:p w:rsidR="00FF1B8D" w:rsidRDefault="00FF1B8D" w:rsidP="00FF1B8D">
      <w:pPr>
        <w:numPr>
          <w:ilvl w:val="0"/>
          <w:numId w:val="2"/>
        </w:numPr>
        <w:tabs>
          <w:tab w:val="right" w:leader="dot" w:pos="-1985"/>
          <w:tab w:val="left" w:pos="426"/>
          <w:tab w:val="right" w:leader="dot" w:pos="8505"/>
        </w:tabs>
      </w:pPr>
      <w:r>
        <w:t>znaków drogowych,</w:t>
      </w:r>
    </w:p>
    <w:p w:rsidR="00FF1B8D" w:rsidRDefault="00FF1B8D" w:rsidP="00FF1B8D">
      <w:pPr>
        <w:numPr>
          <w:ilvl w:val="0"/>
          <w:numId w:val="2"/>
        </w:numPr>
        <w:tabs>
          <w:tab w:val="right" w:leader="dot" w:pos="-1985"/>
          <w:tab w:val="left" w:pos="426"/>
          <w:tab w:val="right" w:leader="dot" w:pos="8505"/>
        </w:tabs>
      </w:pPr>
      <w:r>
        <w:t>przepustów: betonowych, żelbetowych, kamiennych, ceglanych itp.</w:t>
      </w:r>
    </w:p>
    <w:p w:rsidR="00FF1B8D" w:rsidRDefault="00FF1B8D" w:rsidP="00FF1B8D">
      <w:pPr>
        <w:pStyle w:val="Nagwek2"/>
        <w:numPr>
          <w:ilvl w:val="12"/>
          <w:numId w:val="0"/>
        </w:numPr>
      </w:pPr>
      <w:r>
        <w:t>1.4. Określenia podstawowe</w:t>
      </w:r>
    </w:p>
    <w:p w:rsidR="00FF1B8D" w:rsidRDefault="00FF1B8D" w:rsidP="00FF1B8D">
      <w:pPr>
        <w:numPr>
          <w:ilvl w:val="12"/>
          <w:numId w:val="0"/>
        </w:numPr>
        <w:tabs>
          <w:tab w:val="left" w:pos="0"/>
        </w:tabs>
      </w:pPr>
      <w:r>
        <w:tab/>
        <w:t>Stosowane określenia podstawowe są zgodne z obowiązującymi, odpowiednimi polskimi normami oraz z definicjami podanymi w OST D-M-00.00.00 „Wymagania ogólne” pkt 1.4.</w:t>
      </w:r>
    </w:p>
    <w:p w:rsidR="00FF1B8D" w:rsidRDefault="00FF1B8D" w:rsidP="00FF1B8D">
      <w:pPr>
        <w:pStyle w:val="Nagwek2"/>
        <w:numPr>
          <w:ilvl w:val="12"/>
          <w:numId w:val="0"/>
        </w:numPr>
      </w:pPr>
      <w:r>
        <w:t>1.5. Ogólne wymagania dotyczące robót</w:t>
      </w:r>
    </w:p>
    <w:p w:rsidR="00FF1B8D" w:rsidRDefault="00FF1B8D" w:rsidP="00FF1B8D">
      <w:pPr>
        <w:numPr>
          <w:ilvl w:val="12"/>
          <w:numId w:val="0"/>
        </w:numPr>
        <w:tabs>
          <w:tab w:val="right" w:leader="dot" w:pos="-1985"/>
          <w:tab w:val="left" w:pos="426"/>
          <w:tab w:val="right" w:leader="dot" w:pos="8505"/>
        </w:tabs>
      </w:pPr>
      <w:r>
        <w:tab/>
        <w:t>Ogólne wymagania dotyczące robót podano w OST D-M-00.00.00 „Wymagania ogólne” pkt 1.5.</w:t>
      </w:r>
    </w:p>
    <w:p w:rsidR="00FF1B8D" w:rsidRDefault="00FF1B8D" w:rsidP="00FF1B8D">
      <w:pPr>
        <w:pStyle w:val="Nagwek1"/>
        <w:numPr>
          <w:ilvl w:val="12"/>
          <w:numId w:val="0"/>
        </w:numPr>
      </w:pPr>
      <w:r>
        <w:t>2. MATERIAŁY</w:t>
      </w:r>
    </w:p>
    <w:p w:rsidR="00FF1B8D" w:rsidRDefault="00FF1B8D" w:rsidP="00FF1B8D">
      <w:pPr>
        <w:pStyle w:val="Nagwek2"/>
        <w:numPr>
          <w:ilvl w:val="12"/>
          <w:numId w:val="0"/>
        </w:numPr>
      </w:pPr>
      <w:r>
        <w:t>2.1. Ogólne wymagania dotyczące materiałów</w:t>
      </w:r>
    </w:p>
    <w:p w:rsidR="00FF1B8D" w:rsidRDefault="00FF1B8D" w:rsidP="00FF1B8D">
      <w:pPr>
        <w:numPr>
          <w:ilvl w:val="12"/>
          <w:numId w:val="0"/>
        </w:numPr>
        <w:tabs>
          <w:tab w:val="right" w:leader="dot" w:pos="-1985"/>
          <w:tab w:val="left" w:pos="426"/>
          <w:tab w:val="right" w:leader="dot" w:pos="8505"/>
        </w:tabs>
      </w:pPr>
      <w:r>
        <w:rPr>
          <w:b/>
        </w:rPr>
        <w:tab/>
      </w:r>
      <w:r>
        <w:t>Ogólne wymagania dotyczące materiałów, ich pozyskiwania i składowania, podano w OST D-M-00.00.00 „Wymagania ogólne” pkt 2.</w:t>
      </w:r>
    </w:p>
    <w:p w:rsidR="00FF1B8D" w:rsidRDefault="00FF1B8D" w:rsidP="00FF1B8D">
      <w:pPr>
        <w:pStyle w:val="Nagwek2"/>
        <w:numPr>
          <w:ilvl w:val="12"/>
          <w:numId w:val="0"/>
        </w:numPr>
      </w:pPr>
      <w:r>
        <w:t>2.2. Rusztowania</w:t>
      </w:r>
    </w:p>
    <w:p w:rsidR="00FF1B8D" w:rsidRDefault="00FF1B8D" w:rsidP="00FF1B8D">
      <w:pPr>
        <w:numPr>
          <w:ilvl w:val="12"/>
          <w:numId w:val="0"/>
        </w:numPr>
        <w:tabs>
          <w:tab w:val="right" w:leader="dot" w:pos="-1985"/>
          <w:tab w:val="left" w:pos="426"/>
          <w:tab w:val="right" w:leader="dot" w:pos="8505"/>
        </w:tabs>
      </w:pPr>
      <w:r>
        <w:tab/>
        <w:t>Rusztowania robocze przestawne przy rozbiórce przepustów mogą być wykonane z drewna lub rur stalowych w postaci:</w:t>
      </w:r>
    </w:p>
    <w:p w:rsidR="00FF1B8D" w:rsidRDefault="00FF1B8D" w:rsidP="00FF1B8D">
      <w:pPr>
        <w:numPr>
          <w:ilvl w:val="0"/>
          <w:numId w:val="2"/>
        </w:numPr>
        <w:tabs>
          <w:tab w:val="right" w:leader="dot" w:pos="-1985"/>
          <w:tab w:val="left" w:pos="426"/>
          <w:tab w:val="right" w:leader="dot" w:pos="8505"/>
        </w:tabs>
      </w:pPr>
      <w:r>
        <w:lastRenderedPageBreak/>
        <w:t xml:space="preserve">rusztowań kozłowych, wysokości od 1,0 do </w:t>
      </w:r>
      <w:smartTag w:uri="urn:schemas-microsoft-com:office:smarttags" w:element="metricconverter">
        <w:smartTagPr>
          <w:attr w:name="ProductID" w:val="1,5 m"/>
        </w:smartTagPr>
        <w:r>
          <w:t>1,5 m</w:t>
        </w:r>
      </w:smartTag>
      <w:r>
        <w:t xml:space="preserve">, składających się z leżni z bali (np. 12,5 x </w:t>
      </w:r>
      <w:smartTag w:uri="urn:schemas-microsoft-com:office:smarttags" w:element="metricconverter">
        <w:smartTagPr>
          <w:attr w:name="ProductID" w:val="12,5 cm"/>
        </w:smartTagPr>
        <w:r>
          <w:t>12,5 cm</w:t>
        </w:r>
      </w:smartTag>
      <w:r>
        <w:t xml:space="preserve">), nóg z krawędziaków (np. 7,6 x </w:t>
      </w:r>
      <w:smartTag w:uri="urn:schemas-microsoft-com:office:smarttags" w:element="metricconverter">
        <w:smartTagPr>
          <w:attr w:name="ProductID" w:val="7,6 cm"/>
        </w:smartTagPr>
        <w:r>
          <w:t>7,6 cm</w:t>
        </w:r>
      </w:smartTag>
      <w:r>
        <w:t xml:space="preserve">), stężeń (np. 3,2 x </w:t>
      </w:r>
      <w:smartTag w:uri="urn:schemas-microsoft-com:office:smarttags" w:element="metricconverter">
        <w:smartTagPr>
          <w:attr w:name="ProductID" w:val="12,5 cm"/>
        </w:smartTagPr>
        <w:r>
          <w:t>12,5 cm</w:t>
        </w:r>
      </w:smartTag>
      <w:r>
        <w:t>) i pomostu z desek,</w:t>
      </w:r>
    </w:p>
    <w:p w:rsidR="00FF1B8D" w:rsidRDefault="00FF1B8D" w:rsidP="00FF1B8D">
      <w:pPr>
        <w:numPr>
          <w:ilvl w:val="0"/>
          <w:numId w:val="2"/>
        </w:numPr>
        <w:tabs>
          <w:tab w:val="right" w:leader="dot" w:pos="-1985"/>
          <w:tab w:val="left" w:pos="426"/>
          <w:tab w:val="right" w:leader="dot" w:pos="8505"/>
        </w:tabs>
      </w:pPr>
      <w:r>
        <w:t xml:space="preserve">rusztowań drabinowych, składających się z drabin (np. długości </w:t>
      </w:r>
      <w:smartTag w:uri="urn:schemas-microsoft-com:office:smarttags" w:element="metricconverter">
        <w:smartTagPr>
          <w:attr w:name="ProductID" w:val="6 m"/>
        </w:smartTagPr>
        <w:r>
          <w:t>6 m</w:t>
        </w:r>
      </w:smartTag>
      <w:r>
        <w:t xml:space="preserve">, szerokości </w:t>
      </w:r>
      <w:smartTag w:uri="urn:schemas-microsoft-com:office:smarttags" w:element="metricconverter">
        <w:smartTagPr>
          <w:attr w:name="ProductID" w:val="52 cm"/>
        </w:smartTagPr>
        <w:r>
          <w:t>52 cm</w:t>
        </w:r>
      </w:smartTag>
      <w:r>
        <w:t xml:space="preserve">), usztywnionych stężeniami z desek (np. 3,2 x </w:t>
      </w:r>
      <w:smartTag w:uri="urn:schemas-microsoft-com:office:smarttags" w:element="metricconverter">
        <w:smartTagPr>
          <w:attr w:name="ProductID" w:val="12,5 cm"/>
        </w:smartTagPr>
        <w:r>
          <w:t>12,5 cm</w:t>
        </w:r>
      </w:smartTag>
      <w:r>
        <w:t xml:space="preserve">), na których szczeblach (np. 3,2 x </w:t>
      </w:r>
      <w:smartTag w:uri="urn:schemas-microsoft-com:office:smarttags" w:element="metricconverter">
        <w:smartTagPr>
          <w:attr w:name="ProductID" w:val="6,3 cm"/>
        </w:smartTagPr>
        <w:r>
          <w:t>6,3 cm</w:t>
        </w:r>
      </w:smartTag>
      <w:r>
        <w:t>) układa się pomosty z desek,</w:t>
      </w:r>
    </w:p>
    <w:p w:rsidR="00FF1B8D" w:rsidRDefault="00FF1B8D" w:rsidP="00FF1B8D">
      <w:pPr>
        <w:numPr>
          <w:ilvl w:val="0"/>
          <w:numId w:val="2"/>
        </w:numPr>
        <w:tabs>
          <w:tab w:val="right" w:leader="dot" w:pos="-1985"/>
          <w:tab w:val="left" w:pos="426"/>
          <w:tab w:val="right" w:leader="dot" w:pos="8505"/>
        </w:tabs>
      </w:pPr>
      <w:r>
        <w:t xml:space="preserve">przestawnych klatek rusztowaniowych z rur stalowych średnicy od 38 do </w:t>
      </w:r>
      <w:smartTag w:uri="urn:schemas-microsoft-com:office:smarttags" w:element="metricconverter">
        <w:smartTagPr>
          <w:attr w:name="ProductID" w:val="63,5 mm"/>
        </w:smartTagPr>
        <w:r>
          <w:t>63,5 mm</w:t>
        </w:r>
      </w:smartTag>
      <w:r>
        <w:t xml:space="preserve">, o wymiarach klatek około 1,2 x </w:t>
      </w:r>
      <w:smartTag w:uri="urn:schemas-microsoft-com:office:smarttags" w:element="metricconverter">
        <w:smartTagPr>
          <w:attr w:name="ProductID" w:val="1,5 m"/>
        </w:smartTagPr>
        <w:r>
          <w:t>1,5 m</w:t>
        </w:r>
      </w:smartTag>
      <w:r>
        <w:t xml:space="preserve"> lub płaskich klatek rusztowaniowych (np. z rur stalowych średnicy </w:t>
      </w:r>
      <w:smartTag w:uri="urn:schemas-microsoft-com:office:smarttags" w:element="metricconverter">
        <w:smartTagPr>
          <w:attr w:name="ProductID" w:val="108 mm"/>
        </w:smartTagPr>
        <w:r>
          <w:t>108 mm</w:t>
        </w:r>
      </w:smartTag>
      <w:r>
        <w:t xml:space="preserve"> i kątowników 45 x 45 x </w:t>
      </w:r>
      <w:smartTag w:uri="urn:schemas-microsoft-com:office:smarttags" w:element="metricconverter">
        <w:smartTagPr>
          <w:attr w:name="ProductID" w:val="5 mm"/>
        </w:smartTagPr>
        <w:r>
          <w:t>5 mm</w:t>
        </w:r>
      </w:smartTag>
      <w:r>
        <w:t xml:space="preserve"> i 70 x 70 x </w:t>
      </w:r>
      <w:smartTag w:uri="urn:schemas-microsoft-com:office:smarttags" w:element="metricconverter">
        <w:smartTagPr>
          <w:attr w:name="ProductID" w:val="7 mm"/>
        </w:smartTagPr>
        <w:r>
          <w:t>7 mm</w:t>
        </w:r>
      </w:smartTag>
      <w:r>
        <w:t xml:space="preserve">), o wymiarach klatek około 1,1 x </w:t>
      </w:r>
      <w:smartTag w:uri="urn:schemas-microsoft-com:office:smarttags" w:element="metricconverter">
        <w:smartTagPr>
          <w:attr w:name="ProductID" w:val="1,5 m"/>
        </w:smartTagPr>
        <w:r>
          <w:t>1,5 m</w:t>
        </w:r>
      </w:smartTag>
      <w:r>
        <w:t>,</w:t>
      </w:r>
    </w:p>
    <w:p w:rsidR="00FF1B8D" w:rsidRDefault="00FF1B8D" w:rsidP="00FF1B8D">
      <w:pPr>
        <w:numPr>
          <w:ilvl w:val="0"/>
          <w:numId w:val="2"/>
        </w:numPr>
        <w:tabs>
          <w:tab w:val="right" w:leader="dot" w:pos="-1985"/>
          <w:tab w:val="left" w:pos="426"/>
          <w:tab w:val="right" w:leader="dot" w:pos="8505"/>
        </w:tabs>
      </w:pPr>
      <w:r>
        <w:t xml:space="preserve">rusztowań z rur stalowych średnicy od 33,5 do </w:t>
      </w:r>
      <w:smartTag w:uri="urn:schemas-microsoft-com:office:smarttags" w:element="metricconverter">
        <w:smartTagPr>
          <w:attr w:name="ProductID" w:val="76,1 mm"/>
        </w:smartTagPr>
        <w:r>
          <w:t>76,1 mm</w:t>
        </w:r>
      </w:smartTag>
      <w:r>
        <w:t xml:space="preserve"> połączonych łącznikami w ramownice i kratownice.</w:t>
      </w:r>
    </w:p>
    <w:p w:rsidR="00FF1B8D" w:rsidRDefault="00FF1B8D" w:rsidP="00FF1B8D">
      <w:pPr>
        <w:numPr>
          <w:ilvl w:val="12"/>
          <w:numId w:val="0"/>
        </w:numPr>
        <w:tabs>
          <w:tab w:val="right" w:leader="dot" w:pos="-1985"/>
          <w:tab w:val="left" w:pos="426"/>
          <w:tab w:val="right" w:leader="dot" w:pos="8505"/>
        </w:tabs>
      </w:pPr>
      <w:r>
        <w:tab/>
        <w:t>Rusztowanie należy wykonać z materiałów odpowiadających następującym normom:</w:t>
      </w:r>
    </w:p>
    <w:p w:rsidR="00FF1B8D" w:rsidRDefault="00FF1B8D" w:rsidP="00FF1B8D">
      <w:pPr>
        <w:numPr>
          <w:ilvl w:val="0"/>
          <w:numId w:val="2"/>
        </w:numPr>
        <w:tabs>
          <w:tab w:val="right" w:leader="dot" w:pos="-1985"/>
          <w:tab w:val="left" w:pos="426"/>
          <w:tab w:val="right" w:leader="dot" w:pos="8505"/>
        </w:tabs>
      </w:pPr>
      <w:r>
        <w:t>drewno i tarcica wg PN-D-95017 [1], PN-D-96000 [2], PN-D-96002 [3] lub innej zaakceptowanej przez Inżyniera,</w:t>
      </w:r>
    </w:p>
    <w:p w:rsidR="00FF1B8D" w:rsidRDefault="00FF1B8D" w:rsidP="00FF1B8D">
      <w:pPr>
        <w:numPr>
          <w:ilvl w:val="0"/>
          <w:numId w:val="2"/>
        </w:numPr>
        <w:tabs>
          <w:tab w:val="right" w:leader="dot" w:pos="-1985"/>
          <w:tab w:val="left" w:pos="426"/>
          <w:tab w:val="right" w:leader="dot" w:pos="8505"/>
        </w:tabs>
      </w:pPr>
      <w:r>
        <w:t>gwoździe wg BN-87/5028-12 [8],</w:t>
      </w:r>
    </w:p>
    <w:p w:rsidR="00FF1B8D" w:rsidRDefault="00FF1B8D" w:rsidP="00FF1B8D">
      <w:pPr>
        <w:numPr>
          <w:ilvl w:val="0"/>
          <w:numId w:val="2"/>
        </w:numPr>
        <w:tabs>
          <w:tab w:val="right" w:leader="dot" w:pos="-1985"/>
          <w:tab w:val="left" w:pos="426"/>
          <w:tab w:val="right" w:leader="dot" w:pos="8505"/>
        </w:tabs>
      </w:pPr>
      <w:r>
        <w:t>rury stalowe wg PN-H-74219 [4], PN-H-74220 [5] lub innej zaakceptowanej przez Inżyniera,</w:t>
      </w:r>
    </w:p>
    <w:p w:rsidR="00FF1B8D" w:rsidRDefault="00FF1B8D" w:rsidP="00FF1B8D">
      <w:pPr>
        <w:numPr>
          <w:ilvl w:val="0"/>
          <w:numId w:val="2"/>
        </w:numPr>
        <w:tabs>
          <w:tab w:val="right" w:leader="dot" w:pos="-1985"/>
          <w:tab w:val="left" w:pos="426"/>
          <w:tab w:val="right" w:leader="dot" w:pos="8505"/>
        </w:tabs>
      </w:pPr>
      <w:r>
        <w:t>kątowniki wg PN-H-93401[6], PN-H-93402 [7] lub innej zaakceptowanej przez Inżyniera.</w:t>
      </w:r>
    </w:p>
    <w:p w:rsidR="00FF1B8D" w:rsidRDefault="00FF1B8D" w:rsidP="00FF1B8D">
      <w:pPr>
        <w:pStyle w:val="Nagwek1"/>
        <w:numPr>
          <w:ilvl w:val="12"/>
          <w:numId w:val="0"/>
        </w:numPr>
      </w:pPr>
      <w:r>
        <w:t>3. SPRZĘT</w:t>
      </w:r>
    </w:p>
    <w:p w:rsidR="00FF1B8D" w:rsidRDefault="00FF1B8D" w:rsidP="00FF1B8D">
      <w:pPr>
        <w:pStyle w:val="Nagwek2"/>
        <w:numPr>
          <w:ilvl w:val="12"/>
          <w:numId w:val="0"/>
        </w:numPr>
      </w:pPr>
      <w:r>
        <w:t>3.1. Ogólne wymagania dotyczące sprzętu</w:t>
      </w:r>
    </w:p>
    <w:p w:rsidR="00FF1B8D" w:rsidRDefault="00FF1B8D" w:rsidP="00FF1B8D">
      <w:pPr>
        <w:numPr>
          <w:ilvl w:val="12"/>
          <w:numId w:val="0"/>
        </w:numPr>
        <w:tabs>
          <w:tab w:val="right" w:leader="dot" w:pos="-1985"/>
          <w:tab w:val="left" w:pos="426"/>
          <w:tab w:val="right" w:leader="dot" w:pos="8505"/>
        </w:tabs>
      </w:pPr>
      <w:r>
        <w:tab/>
        <w:t>Ogólne wymagania dotyczące sprzętu podano w OST D-M-00.00.00 „Wymagania ogólne” pkt 3.</w:t>
      </w:r>
    </w:p>
    <w:p w:rsidR="00FF1B8D" w:rsidRDefault="00FF1B8D" w:rsidP="00FF1B8D">
      <w:pPr>
        <w:pStyle w:val="Nagwek2"/>
        <w:numPr>
          <w:ilvl w:val="12"/>
          <w:numId w:val="0"/>
        </w:numPr>
      </w:pPr>
      <w:r>
        <w:t>3.2. Sprzęt do rozbiórki</w:t>
      </w:r>
    </w:p>
    <w:p w:rsidR="00FF1B8D" w:rsidRDefault="00FF1B8D" w:rsidP="00FF1B8D">
      <w:pPr>
        <w:numPr>
          <w:ilvl w:val="12"/>
          <w:numId w:val="0"/>
        </w:numPr>
        <w:tabs>
          <w:tab w:val="right" w:leader="dot" w:pos="-1985"/>
          <w:tab w:val="left" w:pos="426"/>
          <w:tab w:val="right" w:leader="dot" w:pos="8505"/>
        </w:tabs>
      </w:pPr>
      <w:r>
        <w:tab/>
        <w:t>Do wykonania robót związanych z rozbiórką elementów dróg, ogrodzeń i przepustów może być wykorzystany sprzęt podany poniżej, lub inny zaakceptowany przez Inżyniera:</w:t>
      </w:r>
    </w:p>
    <w:p w:rsidR="00FF1B8D" w:rsidRDefault="00FF1B8D" w:rsidP="00FF1B8D">
      <w:pPr>
        <w:numPr>
          <w:ilvl w:val="0"/>
          <w:numId w:val="2"/>
        </w:numPr>
        <w:tabs>
          <w:tab w:val="right" w:leader="dot" w:pos="-1985"/>
          <w:tab w:val="left" w:pos="426"/>
          <w:tab w:val="right" w:leader="dot" w:pos="8505"/>
        </w:tabs>
      </w:pPr>
      <w:r>
        <w:t>spycharki,</w:t>
      </w:r>
    </w:p>
    <w:p w:rsidR="00FF1B8D" w:rsidRDefault="00FF1B8D" w:rsidP="00FF1B8D">
      <w:pPr>
        <w:numPr>
          <w:ilvl w:val="0"/>
          <w:numId w:val="2"/>
        </w:numPr>
        <w:tabs>
          <w:tab w:val="right" w:leader="dot" w:pos="-1985"/>
          <w:tab w:val="left" w:pos="426"/>
          <w:tab w:val="right" w:leader="dot" w:pos="8505"/>
        </w:tabs>
      </w:pPr>
      <w:r>
        <w:t>ładowarki,</w:t>
      </w:r>
    </w:p>
    <w:p w:rsidR="00FF1B8D" w:rsidRDefault="00FF1B8D" w:rsidP="00FF1B8D">
      <w:pPr>
        <w:numPr>
          <w:ilvl w:val="0"/>
          <w:numId w:val="2"/>
        </w:numPr>
        <w:tabs>
          <w:tab w:val="right" w:leader="dot" w:pos="-1985"/>
          <w:tab w:val="left" w:pos="426"/>
          <w:tab w:val="right" w:leader="dot" w:pos="8505"/>
        </w:tabs>
      </w:pPr>
      <w:r>
        <w:t>żurawie samochodowe,</w:t>
      </w:r>
    </w:p>
    <w:p w:rsidR="00FF1B8D" w:rsidRDefault="00FF1B8D" w:rsidP="00FF1B8D">
      <w:pPr>
        <w:numPr>
          <w:ilvl w:val="0"/>
          <w:numId w:val="2"/>
        </w:numPr>
        <w:tabs>
          <w:tab w:val="right" w:leader="dot" w:pos="-1985"/>
          <w:tab w:val="left" w:pos="426"/>
          <w:tab w:val="right" w:leader="dot" w:pos="8505"/>
        </w:tabs>
      </w:pPr>
      <w:r>
        <w:t>samochody ciężarowe,</w:t>
      </w:r>
    </w:p>
    <w:p w:rsidR="00FF1B8D" w:rsidRDefault="00FF1B8D" w:rsidP="00FF1B8D">
      <w:pPr>
        <w:numPr>
          <w:ilvl w:val="0"/>
          <w:numId w:val="2"/>
        </w:numPr>
        <w:tabs>
          <w:tab w:val="right" w:leader="dot" w:pos="-1985"/>
          <w:tab w:val="left" w:pos="426"/>
          <w:tab w:val="right" w:leader="dot" w:pos="8505"/>
        </w:tabs>
      </w:pPr>
      <w:r>
        <w:t>zrywarki,</w:t>
      </w:r>
    </w:p>
    <w:p w:rsidR="00FF1B8D" w:rsidRDefault="00FF1B8D" w:rsidP="00FF1B8D">
      <w:pPr>
        <w:numPr>
          <w:ilvl w:val="0"/>
          <w:numId w:val="2"/>
        </w:numPr>
        <w:tabs>
          <w:tab w:val="right" w:leader="dot" w:pos="-1985"/>
          <w:tab w:val="left" w:pos="426"/>
          <w:tab w:val="right" w:leader="dot" w:pos="8505"/>
        </w:tabs>
      </w:pPr>
      <w:r>
        <w:t>młoty pneumatyczne,</w:t>
      </w:r>
    </w:p>
    <w:p w:rsidR="00FF1B8D" w:rsidRDefault="00FF1B8D" w:rsidP="00FF1B8D">
      <w:pPr>
        <w:numPr>
          <w:ilvl w:val="0"/>
          <w:numId w:val="2"/>
        </w:numPr>
        <w:tabs>
          <w:tab w:val="right" w:leader="dot" w:pos="-1985"/>
          <w:tab w:val="left" w:pos="426"/>
          <w:tab w:val="right" w:leader="dot" w:pos="8505"/>
        </w:tabs>
      </w:pPr>
      <w:r>
        <w:t>piły mechaniczne,</w:t>
      </w:r>
    </w:p>
    <w:p w:rsidR="00FF1B8D" w:rsidRDefault="00FF1B8D" w:rsidP="00FF1B8D">
      <w:pPr>
        <w:numPr>
          <w:ilvl w:val="0"/>
          <w:numId w:val="2"/>
        </w:numPr>
        <w:tabs>
          <w:tab w:val="right" w:leader="dot" w:pos="-1985"/>
          <w:tab w:val="left" w:pos="426"/>
          <w:tab w:val="right" w:leader="dot" w:pos="8505"/>
        </w:tabs>
      </w:pPr>
      <w:r>
        <w:t>frezarki nawierzchni,</w:t>
      </w:r>
    </w:p>
    <w:p w:rsidR="00FF1B8D" w:rsidRDefault="00FF1B8D" w:rsidP="00FF1B8D">
      <w:pPr>
        <w:numPr>
          <w:ilvl w:val="0"/>
          <w:numId w:val="2"/>
        </w:numPr>
        <w:tabs>
          <w:tab w:val="right" w:leader="dot" w:pos="-1985"/>
          <w:tab w:val="left" w:pos="426"/>
          <w:tab w:val="right" w:leader="dot" w:pos="8505"/>
        </w:tabs>
      </w:pPr>
      <w:r>
        <w:t>koparki.</w:t>
      </w:r>
    </w:p>
    <w:p w:rsidR="00FF1B8D" w:rsidRDefault="00FF1B8D" w:rsidP="00FF1B8D">
      <w:pPr>
        <w:pStyle w:val="Nagwek1"/>
        <w:numPr>
          <w:ilvl w:val="12"/>
          <w:numId w:val="0"/>
        </w:numPr>
      </w:pPr>
      <w:r>
        <w:t>4. TRANSPORT</w:t>
      </w:r>
    </w:p>
    <w:p w:rsidR="00FF1B8D" w:rsidRDefault="00FF1B8D" w:rsidP="00FF1B8D">
      <w:pPr>
        <w:pStyle w:val="Nagwek2"/>
        <w:numPr>
          <w:ilvl w:val="12"/>
          <w:numId w:val="0"/>
        </w:numPr>
      </w:pPr>
      <w:r>
        <w:t>4.1. Ogólne wymagania dotyczące transportu</w:t>
      </w:r>
    </w:p>
    <w:p w:rsidR="00FF1B8D" w:rsidRDefault="00FF1B8D" w:rsidP="00FF1B8D">
      <w:pPr>
        <w:numPr>
          <w:ilvl w:val="12"/>
          <w:numId w:val="0"/>
        </w:numPr>
        <w:tabs>
          <w:tab w:val="right" w:leader="dot" w:pos="-1985"/>
          <w:tab w:val="left" w:pos="426"/>
          <w:tab w:val="right" w:leader="dot" w:pos="8505"/>
        </w:tabs>
      </w:pPr>
      <w:r>
        <w:tab/>
        <w:t>Ogólne wymagania dotyczące transportu podano w OST D-M-00.00.00 „Wymagania ogólne” pkt 4.</w:t>
      </w:r>
    </w:p>
    <w:p w:rsidR="00FF1B8D" w:rsidRDefault="00FF1B8D" w:rsidP="00FF1B8D">
      <w:pPr>
        <w:pStyle w:val="Nagwek2"/>
        <w:numPr>
          <w:ilvl w:val="12"/>
          <w:numId w:val="0"/>
        </w:numPr>
      </w:pPr>
      <w:r>
        <w:lastRenderedPageBreak/>
        <w:t>4.2. Transport materiałów z rozbiórki</w:t>
      </w:r>
    </w:p>
    <w:p w:rsidR="00FF1B8D" w:rsidRDefault="00FF1B8D" w:rsidP="00FF1B8D">
      <w:pPr>
        <w:numPr>
          <w:ilvl w:val="12"/>
          <w:numId w:val="0"/>
        </w:numPr>
        <w:tabs>
          <w:tab w:val="right" w:leader="dot" w:pos="-1985"/>
          <w:tab w:val="left" w:pos="426"/>
          <w:tab w:val="right" w:leader="dot" w:pos="8505"/>
        </w:tabs>
      </w:pPr>
      <w:r>
        <w:tab/>
        <w:t>Materiał z rozbiórki można przewozić dowolnym środkiem transportu.</w:t>
      </w:r>
    </w:p>
    <w:p w:rsidR="00FF1B8D" w:rsidRDefault="00FF1B8D" w:rsidP="00FF1B8D">
      <w:pPr>
        <w:pStyle w:val="Nagwek1"/>
        <w:numPr>
          <w:ilvl w:val="12"/>
          <w:numId w:val="0"/>
        </w:numPr>
      </w:pPr>
      <w:r>
        <w:t>5. WYKONANIE ROBÓT</w:t>
      </w:r>
    </w:p>
    <w:p w:rsidR="00FF1B8D" w:rsidRDefault="00FF1B8D" w:rsidP="00FF1B8D">
      <w:pPr>
        <w:pStyle w:val="Nagwek2"/>
        <w:numPr>
          <w:ilvl w:val="12"/>
          <w:numId w:val="0"/>
        </w:numPr>
      </w:pPr>
      <w:r>
        <w:t>5.1. Ogólne zasady wykonania robót</w:t>
      </w:r>
    </w:p>
    <w:p w:rsidR="00FF1B8D" w:rsidRDefault="00FF1B8D" w:rsidP="00FF1B8D">
      <w:pPr>
        <w:numPr>
          <w:ilvl w:val="12"/>
          <w:numId w:val="0"/>
        </w:numPr>
        <w:tabs>
          <w:tab w:val="right" w:leader="dot" w:pos="-1985"/>
          <w:tab w:val="left" w:pos="426"/>
          <w:tab w:val="right" w:leader="dot" w:pos="8505"/>
        </w:tabs>
      </w:pPr>
      <w:r>
        <w:tab/>
        <w:t>Ogólne zasady wykonania robót podano w OST D-M-00.00.00 „Wymagania ogólne” pkt 5.</w:t>
      </w:r>
    </w:p>
    <w:p w:rsidR="00FF1B8D" w:rsidRDefault="00FF1B8D" w:rsidP="00FF1B8D">
      <w:pPr>
        <w:pStyle w:val="Nagwek2"/>
        <w:numPr>
          <w:ilvl w:val="12"/>
          <w:numId w:val="0"/>
        </w:numPr>
      </w:pPr>
      <w:r>
        <w:t>5.2. Wykonanie robót rozbiórkowych</w:t>
      </w:r>
    </w:p>
    <w:p w:rsidR="00FF1B8D" w:rsidRDefault="00FF1B8D" w:rsidP="00FF1B8D">
      <w:pPr>
        <w:numPr>
          <w:ilvl w:val="12"/>
          <w:numId w:val="0"/>
        </w:numPr>
        <w:tabs>
          <w:tab w:val="right" w:leader="dot" w:pos="-1985"/>
          <w:tab w:val="left" w:pos="426"/>
          <w:tab w:val="right" w:leader="dot" w:pos="8505"/>
        </w:tabs>
      </w:pPr>
      <w:r>
        <w:tab/>
        <w:t>Roboty rozbiórkowe elementów dróg, ogrodzeń i przepustów obejmują usunięcie z terenu budowy wszystkich elementów wymienionych w pkt 1.3, zgodnie z dokumentacją projektową, SST lub wskazanych przez Inżyniera.</w:t>
      </w:r>
    </w:p>
    <w:p w:rsidR="00FF1B8D" w:rsidRDefault="00FF1B8D" w:rsidP="00FF1B8D">
      <w:pPr>
        <w:numPr>
          <w:ilvl w:val="12"/>
          <w:numId w:val="0"/>
        </w:numPr>
        <w:tabs>
          <w:tab w:val="right" w:leader="dot" w:pos="-1985"/>
          <w:tab w:val="left" w:pos="426"/>
          <w:tab w:val="right" w:leader="dot" w:pos="8505"/>
        </w:tabs>
      </w:pPr>
      <w:r>
        <w:tab/>
        <w:t>Jeśli dokumentacja projektowa nie zawiera dokumentacji inwentaryzacyjnej lub/i rozbiórkowej, Inżynier może polecić Wykonawcy sporządzenie takiej dokumentacji, w której zostanie określony przewidziany odzysk materiałów.</w:t>
      </w:r>
    </w:p>
    <w:p w:rsidR="00FF1B8D" w:rsidRDefault="00FF1B8D" w:rsidP="00FF1B8D">
      <w:pPr>
        <w:numPr>
          <w:ilvl w:val="12"/>
          <w:numId w:val="0"/>
        </w:numPr>
        <w:tabs>
          <w:tab w:val="right" w:leader="dot" w:pos="-1985"/>
          <w:tab w:val="left" w:pos="426"/>
          <w:tab w:val="right" w:leader="dot" w:pos="8505"/>
        </w:tabs>
      </w:pPr>
      <w:r>
        <w:tab/>
        <w:t>Roboty rozbiórkowe można wykonywać mechanicznie lub ręcznie w sposób określony w SST lub przez Inżyniera.</w:t>
      </w:r>
    </w:p>
    <w:p w:rsidR="00FF1B8D" w:rsidRDefault="00FF1B8D" w:rsidP="00FF1B8D">
      <w:pPr>
        <w:numPr>
          <w:ilvl w:val="12"/>
          <w:numId w:val="0"/>
        </w:numPr>
        <w:tabs>
          <w:tab w:val="right" w:leader="dot" w:pos="-1985"/>
          <w:tab w:val="left" w:pos="426"/>
          <w:tab w:val="right" w:leader="dot" w:pos="8505"/>
        </w:tabs>
      </w:pPr>
      <w:r>
        <w:tab/>
        <w:t>W przypadku usuwania warstw nawierzchni z zastosowaniem frezarek drogowych, należy spełnić warunki określone w OST D-05.03.11 „Recykling”.</w:t>
      </w:r>
    </w:p>
    <w:p w:rsidR="00FF1B8D" w:rsidRDefault="00FF1B8D" w:rsidP="00FF1B8D">
      <w:pPr>
        <w:numPr>
          <w:ilvl w:val="12"/>
          <w:numId w:val="0"/>
        </w:numPr>
        <w:tabs>
          <w:tab w:val="right" w:leader="dot" w:pos="-1985"/>
          <w:tab w:val="left" w:pos="426"/>
          <w:tab w:val="right" w:leader="dot" w:pos="8505"/>
        </w:tabs>
      </w:pPr>
      <w:r>
        <w:tab/>
        <w:t>W przypadku robót rozbiórkowych przepustu należy dokonać:</w:t>
      </w:r>
    </w:p>
    <w:p w:rsidR="00FF1B8D" w:rsidRDefault="00FF1B8D" w:rsidP="00FF1B8D">
      <w:pPr>
        <w:numPr>
          <w:ilvl w:val="0"/>
          <w:numId w:val="2"/>
        </w:numPr>
        <w:tabs>
          <w:tab w:val="right" w:leader="dot" w:pos="-1985"/>
          <w:tab w:val="left" w:pos="426"/>
          <w:tab w:val="right" w:leader="dot" w:pos="8505"/>
        </w:tabs>
      </w:pPr>
      <w:r>
        <w:t>odkopania przepustu,</w:t>
      </w:r>
    </w:p>
    <w:p w:rsidR="00FF1B8D" w:rsidRDefault="00FF1B8D" w:rsidP="00FF1B8D">
      <w:pPr>
        <w:numPr>
          <w:ilvl w:val="0"/>
          <w:numId w:val="2"/>
        </w:numPr>
        <w:tabs>
          <w:tab w:val="right" w:leader="dot" w:pos="-1985"/>
          <w:tab w:val="left" w:pos="426"/>
          <w:tab w:val="right" w:leader="dot" w:pos="8505"/>
        </w:tabs>
      </w:pPr>
      <w:r>
        <w:t xml:space="preserve">ew. ustawienia przenośnych rusztowań przy przepustach wyższych od około </w:t>
      </w:r>
      <w:smartTag w:uri="urn:schemas-microsoft-com:office:smarttags" w:element="metricconverter">
        <w:smartTagPr>
          <w:attr w:name="ProductID" w:val="2 m"/>
        </w:smartTagPr>
        <w:r>
          <w:t>2 m</w:t>
        </w:r>
      </w:smartTag>
      <w:r>
        <w:t>,</w:t>
      </w:r>
    </w:p>
    <w:p w:rsidR="00FF1B8D" w:rsidRDefault="00FF1B8D" w:rsidP="00FF1B8D">
      <w:pPr>
        <w:numPr>
          <w:ilvl w:val="0"/>
          <w:numId w:val="2"/>
        </w:numPr>
        <w:tabs>
          <w:tab w:val="right" w:leader="dot" w:pos="-1985"/>
          <w:tab w:val="left" w:pos="426"/>
          <w:tab w:val="right" w:leader="dot" w:pos="8505"/>
        </w:tabs>
      </w:pPr>
      <w:r>
        <w:t>rozbicia elementów, których nie przewiduje się odzyskać, w sposób ręczny lub mechaniczny z ew. przecięciem prętów zbrojeniowych i ich odgięciem,</w:t>
      </w:r>
    </w:p>
    <w:p w:rsidR="00FF1B8D" w:rsidRDefault="00FF1B8D" w:rsidP="00FF1B8D">
      <w:pPr>
        <w:numPr>
          <w:ilvl w:val="0"/>
          <w:numId w:val="2"/>
        </w:numPr>
        <w:tabs>
          <w:tab w:val="right" w:leader="dot" w:pos="-1985"/>
          <w:tab w:val="left" w:pos="426"/>
          <w:tab w:val="right" w:leader="dot" w:pos="8505"/>
        </w:tabs>
      </w:pPr>
      <w:r>
        <w:t>demontażu prefabrykowanych elementów przepustów (np. rur, elementów skrzynkowych, ramowych) z uprzednim oczyszczeniem spoin i częściowym usunięciu ław, względnie ostrożnego rozebrania konstrukcji kamiennych, ceglanych, klinkierowych itp. przy założeniu ponownego ich wykorzystania,</w:t>
      </w:r>
    </w:p>
    <w:p w:rsidR="00FF1B8D" w:rsidRDefault="00FF1B8D" w:rsidP="00FF1B8D">
      <w:pPr>
        <w:numPr>
          <w:ilvl w:val="0"/>
          <w:numId w:val="2"/>
        </w:numPr>
        <w:tabs>
          <w:tab w:val="right" w:leader="dot" w:pos="-1985"/>
          <w:tab w:val="left" w:pos="426"/>
          <w:tab w:val="right" w:leader="dot" w:pos="8505"/>
        </w:tabs>
      </w:pPr>
      <w:r>
        <w:t>oczyszczenia rozebranych elementów, przewidzianych do powtórnego użycia                      (z zaprawy, kawałków betonu, izolacji itp.) i ich posortowania.</w:t>
      </w:r>
    </w:p>
    <w:p w:rsidR="00FF1B8D" w:rsidRDefault="00FF1B8D" w:rsidP="00FF1B8D">
      <w:pPr>
        <w:numPr>
          <w:ilvl w:val="12"/>
          <w:numId w:val="0"/>
        </w:numPr>
        <w:tabs>
          <w:tab w:val="right" w:leader="dot" w:pos="-1985"/>
          <w:tab w:val="left" w:pos="426"/>
          <w:tab w:val="right" w:leader="dot" w:pos="8505"/>
        </w:tabs>
      </w:pPr>
      <w:r>
        <w:tab/>
        <w:t>Wszystkie elementy możliwe do powtórnego wykorzystania powinny być usuwane bez powodowania zbędnych uszkodzeń. O ile uzyskane elementy nie stają się własnością Wykonawcy, powinien on przewieźć je na miejsce określone w SST lub wskazane przez Inżyniera.</w:t>
      </w:r>
    </w:p>
    <w:p w:rsidR="00FF1B8D" w:rsidRDefault="00FF1B8D" w:rsidP="00FF1B8D">
      <w:pPr>
        <w:numPr>
          <w:ilvl w:val="12"/>
          <w:numId w:val="0"/>
        </w:numPr>
        <w:tabs>
          <w:tab w:val="right" w:leader="dot" w:pos="-1985"/>
          <w:tab w:val="left" w:pos="426"/>
          <w:tab w:val="right" w:leader="dot" w:pos="8505"/>
        </w:tabs>
      </w:pPr>
      <w:r>
        <w:tab/>
        <w:t>Elementy i materiały, które zgodnie z SST stają się własnością Wykonawcy, powinny być usunięte z terenu budowy.</w:t>
      </w:r>
    </w:p>
    <w:p w:rsidR="00FF1B8D" w:rsidRDefault="00FF1B8D" w:rsidP="00FF1B8D">
      <w:pPr>
        <w:numPr>
          <w:ilvl w:val="12"/>
          <w:numId w:val="0"/>
        </w:numPr>
        <w:tabs>
          <w:tab w:val="right" w:leader="dot" w:pos="-1985"/>
          <w:tab w:val="left" w:pos="426"/>
          <w:tab w:val="right" w:leader="dot" w:pos="8505"/>
        </w:tabs>
      </w:pPr>
      <w:r>
        <w:tab/>
        <w:t>Doły (wykopy) powstałe po rozbiórce elementów dróg, ogrodzeń i przepustów znajdujące się w miejscach, gdzie zgodnie z dokumentacją projektową będą wykonane wykopy drogowe, powinny być tymczasowo zabezpieczone. W szczególności należy zapobiec gromadzeniu się w nich wody opadowej.</w:t>
      </w:r>
    </w:p>
    <w:p w:rsidR="00FF1B8D" w:rsidRDefault="00FF1B8D" w:rsidP="00FF1B8D">
      <w:pPr>
        <w:numPr>
          <w:ilvl w:val="12"/>
          <w:numId w:val="0"/>
        </w:numPr>
        <w:tabs>
          <w:tab w:val="right" w:leader="dot" w:pos="-1985"/>
          <w:tab w:val="left" w:pos="426"/>
          <w:tab w:val="right" w:leader="dot" w:pos="8505"/>
        </w:tabs>
      </w:pPr>
      <w:r>
        <w:tab/>
        <w:t>Doły w miejscach, gdzie nie przewiduje się wykonania wykopów drogowych należy wypełnić, warstwami, odpowiednim gruntem do poziomu otaczającego terenu i zagęścić zgodnie z wymaganiami określonymi w OST D-02.00.00 „Roboty ziemne”.</w:t>
      </w:r>
    </w:p>
    <w:p w:rsidR="00FF1B8D" w:rsidRDefault="00FF1B8D" w:rsidP="00FF1B8D">
      <w:pPr>
        <w:pStyle w:val="Nagwek1"/>
        <w:numPr>
          <w:ilvl w:val="12"/>
          <w:numId w:val="0"/>
        </w:numPr>
      </w:pPr>
      <w:r>
        <w:lastRenderedPageBreak/>
        <w:t>6. KONTROLA JAKOŚCI ROBÓT</w:t>
      </w:r>
    </w:p>
    <w:p w:rsidR="00FF1B8D" w:rsidRDefault="00FF1B8D" w:rsidP="00FF1B8D">
      <w:pPr>
        <w:pStyle w:val="Nagwek2"/>
        <w:numPr>
          <w:ilvl w:val="12"/>
          <w:numId w:val="0"/>
        </w:numPr>
      </w:pPr>
      <w:r>
        <w:t>6.1. Ogólne zasady kontroli jakości robót</w:t>
      </w:r>
    </w:p>
    <w:p w:rsidR="00FF1B8D" w:rsidRDefault="00FF1B8D" w:rsidP="00FF1B8D">
      <w:pPr>
        <w:numPr>
          <w:ilvl w:val="12"/>
          <w:numId w:val="0"/>
        </w:numPr>
        <w:tabs>
          <w:tab w:val="right" w:leader="dot" w:pos="-1985"/>
          <w:tab w:val="left" w:pos="426"/>
          <w:tab w:val="right" w:leader="dot" w:pos="8505"/>
        </w:tabs>
      </w:pPr>
      <w:r>
        <w:tab/>
        <w:t>Ogólne zasady kontroli jakości robót podano w OST D-M-00.00.00 „Wymagania ogólne” pkt 6.</w:t>
      </w:r>
    </w:p>
    <w:p w:rsidR="00FF1B8D" w:rsidRDefault="00FF1B8D" w:rsidP="00FF1B8D">
      <w:pPr>
        <w:pStyle w:val="Nagwek2"/>
        <w:numPr>
          <w:ilvl w:val="12"/>
          <w:numId w:val="0"/>
        </w:numPr>
      </w:pPr>
      <w:r>
        <w:t>6.2. Kontrola jakości robót rozbiórkowych</w:t>
      </w:r>
    </w:p>
    <w:p w:rsidR="00FF1B8D" w:rsidRDefault="00FF1B8D" w:rsidP="00FF1B8D">
      <w:pPr>
        <w:numPr>
          <w:ilvl w:val="12"/>
          <w:numId w:val="0"/>
        </w:numPr>
        <w:tabs>
          <w:tab w:val="right" w:leader="dot" w:pos="-1985"/>
          <w:tab w:val="left" w:pos="426"/>
          <w:tab w:val="right" w:leader="dot" w:pos="8505"/>
        </w:tabs>
      </w:pPr>
      <w:r>
        <w:tab/>
        <w:t>Kontrola jakości robót polega na wizualnej ocenie kompletności wykonanych robót rozbiórkowych oraz sprawdzeniu stopnia uszkodzenia elementów przewidzianych do powtórnego wykorzystania.</w:t>
      </w:r>
    </w:p>
    <w:p w:rsidR="00FF1B8D" w:rsidRDefault="00FF1B8D" w:rsidP="00FF1B8D">
      <w:pPr>
        <w:numPr>
          <w:ilvl w:val="12"/>
          <w:numId w:val="0"/>
        </w:numPr>
        <w:tabs>
          <w:tab w:val="right" w:leader="dot" w:pos="-1985"/>
          <w:tab w:val="left" w:pos="426"/>
          <w:tab w:val="right" w:leader="dot" w:pos="8505"/>
        </w:tabs>
      </w:pPr>
      <w:r>
        <w:tab/>
        <w:t>Zagęszczenie gruntu wypełniającego ewentualne doły po usuniętych elementach nawierzchni, ogrodzeń i przepustów powinno spełniać odpowiednie wymagania określone w OST D-02.00.00 „Roboty ziemne”.</w:t>
      </w:r>
    </w:p>
    <w:p w:rsidR="00FF1B8D" w:rsidRDefault="00FF1B8D" w:rsidP="00FF1B8D">
      <w:pPr>
        <w:pStyle w:val="Nagwek1"/>
        <w:numPr>
          <w:ilvl w:val="12"/>
          <w:numId w:val="0"/>
        </w:numPr>
      </w:pPr>
      <w:r>
        <w:t>7. OBMIAR ROBÓT</w:t>
      </w:r>
    </w:p>
    <w:p w:rsidR="00FF1B8D" w:rsidRDefault="00FF1B8D" w:rsidP="00FF1B8D">
      <w:pPr>
        <w:pStyle w:val="Nagwek2"/>
        <w:numPr>
          <w:ilvl w:val="12"/>
          <w:numId w:val="0"/>
        </w:numPr>
      </w:pPr>
      <w:r>
        <w:t>7.1. Ogólne zasady obmiaru robót</w:t>
      </w:r>
    </w:p>
    <w:p w:rsidR="00FF1B8D" w:rsidRDefault="00FF1B8D" w:rsidP="00FF1B8D">
      <w:pPr>
        <w:numPr>
          <w:ilvl w:val="12"/>
          <w:numId w:val="0"/>
        </w:numPr>
        <w:tabs>
          <w:tab w:val="right" w:leader="dot" w:pos="-1985"/>
          <w:tab w:val="left" w:pos="426"/>
          <w:tab w:val="right" w:leader="dot" w:pos="8505"/>
        </w:tabs>
      </w:pPr>
      <w:r>
        <w:rPr>
          <w:b/>
        </w:rPr>
        <w:tab/>
      </w:r>
      <w:r>
        <w:t>Ogólne zasady obmiaru robót podano w OST D-M-00.00.00 „Wymagania ogólne”     pkt 7.</w:t>
      </w:r>
    </w:p>
    <w:p w:rsidR="00FF1B8D" w:rsidRDefault="00FF1B8D" w:rsidP="00FF1B8D">
      <w:pPr>
        <w:pStyle w:val="Nagwek2"/>
        <w:numPr>
          <w:ilvl w:val="12"/>
          <w:numId w:val="0"/>
        </w:numPr>
      </w:pPr>
      <w:r>
        <w:t>7.2. Jednostka obmiarowa</w:t>
      </w:r>
    </w:p>
    <w:p w:rsidR="00FF1B8D" w:rsidRDefault="00FF1B8D" w:rsidP="00FF1B8D">
      <w:pPr>
        <w:numPr>
          <w:ilvl w:val="12"/>
          <w:numId w:val="0"/>
        </w:numPr>
        <w:tabs>
          <w:tab w:val="right" w:leader="dot" w:pos="-1985"/>
          <w:tab w:val="left" w:pos="426"/>
          <w:tab w:val="right" w:leader="dot" w:pos="8505"/>
        </w:tabs>
      </w:pPr>
      <w:r>
        <w:rPr>
          <w:b/>
        </w:rPr>
        <w:tab/>
      </w:r>
      <w:r>
        <w:t>Jednostką obmiarową robót związanych z rozbiórką elementów dróg i ogrodzeń jest:</w:t>
      </w:r>
    </w:p>
    <w:p w:rsidR="00FF1B8D" w:rsidRDefault="00FF1B8D" w:rsidP="00FF1B8D">
      <w:pPr>
        <w:numPr>
          <w:ilvl w:val="0"/>
          <w:numId w:val="2"/>
        </w:numPr>
        <w:tabs>
          <w:tab w:val="right" w:leader="dot" w:pos="-1985"/>
          <w:tab w:val="left" w:pos="426"/>
          <w:tab w:val="right" w:leader="dot" w:pos="8505"/>
        </w:tabs>
      </w:pPr>
      <w:r>
        <w:t>dla nawierzchni i chodnika - m</w:t>
      </w:r>
      <w:r>
        <w:rPr>
          <w:vertAlign w:val="superscript"/>
        </w:rPr>
        <w:t>2</w:t>
      </w:r>
      <w:r>
        <w:t xml:space="preserve"> (metr kwadratowy),</w:t>
      </w:r>
    </w:p>
    <w:p w:rsidR="00FF1B8D" w:rsidRDefault="00FF1B8D" w:rsidP="00FF1B8D">
      <w:pPr>
        <w:numPr>
          <w:ilvl w:val="0"/>
          <w:numId w:val="2"/>
        </w:numPr>
        <w:tabs>
          <w:tab w:val="right" w:leader="dot" w:pos="-1985"/>
          <w:tab w:val="left" w:pos="426"/>
          <w:tab w:val="right" w:leader="dot" w:pos="8505"/>
        </w:tabs>
      </w:pPr>
      <w:r>
        <w:t>dla krawężnika, opornika, obrzeża, ścieków prefabrykowanych, ogrodzeń, barier i poręczy - m (metr),</w:t>
      </w:r>
    </w:p>
    <w:p w:rsidR="00FF1B8D" w:rsidRDefault="00FF1B8D" w:rsidP="00FF1B8D">
      <w:pPr>
        <w:numPr>
          <w:ilvl w:val="0"/>
          <w:numId w:val="2"/>
        </w:numPr>
        <w:tabs>
          <w:tab w:val="right" w:leader="dot" w:pos="-1985"/>
          <w:tab w:val="left" w:pos="426"/>
          <w:tab w:val="right" w:leader="dot" w:pos="8505"/>
        </w:tabs>
      </w:pPr>
      <w:r>
        <w:t>dla znaków drogowych - szt. (sztuka),</w:t>
      </w:r>
    </w:p>
    <w:p w:rsidR="00FF1B8D" w:rsidRDefault="00FF1B8D" w:rsidP="00FF1B8D">
      <w:pPr>
        <w:numPr>
          <w:ilvl w:val="0"/>
          <w:numId w:val="2"/>
        </w:numPr>
        <w:tabs>
          <w:tab w:val="right" w:leader="dot" w:pos="-1985"/>
          <w:tab w:val="left" w:pos="426"/>
          <w:tab w:val="right" w:leader="dot" w:pos="8505"/>
        </w:tabs>
      </w:pPr>
      <w:r>
        <w:t>dla przepustów i ich elementów</w:t>
      </w:r>
    </w:p>
    <w:p w:rsidR="00FF1B8D" w:rsidRDefault="00FF1B8D" w:rsidP="00FF1B8D">
      <w:pPr>
        <w:numPr>
          <w:ilvl w:val="12"/>
          <w:numId w:val="0"/>
        </w:numPr>
        <w:tabs>
          <w:tab w:val="right" w:leader="dot" w:pos="-1985"/>
          <w:tab w:val="left" w:pos="426"/>
          <w:tab w:val="right" w:leader="dot" w:pos="8505"/>
        </w:tabs>
      </w:pPr>
      <w:r>
        <w:tab/>
        <w:t>a) betonowych, kamiennych, ceglanych - m</w:t>
      </w:r>
      <w:r>
        <w:rPr>
          <w:vertAlign w:val="superscript"/>
        </w:rPr>
        <w:t>3</w:t>
      </w:r>
      <w:r>
        <w:t xml:space="preserve"> (metr sześcienny),</w:t>
      </w:r>
    </w:p>
    <w:p w:rsidR="00FF1B8D" w:rsidRDefault="00FF1B8D" w:rsidP="00FF1B8D">
      <w:pPr>
        <w:numPr>
          <w:ilvl w:val="12"/>
          <w:numId w:val="0"/>
        </w:numPr>
        <w:tabs>
          <w:tab w:val="right" w:leader="dot" w:pos="-1985"/>
          <w:tab w:val="left" w:pos="426"/>
          <w:tab w:val="right" w:leader="dot" w:pos="8505"/>
        </w:tabs>
      </w:pPr>
      <w:r>
        <w:tab/>
        <w:t>b) prefabrykowanych betonowych, żelbetowych - m (metr).</w:t>
      </w:r>
    </w:p>
    <w:p w:rsidR="00FF1B8D" w:rsidRDefault="00FF1B8D" w:rsidP="00FF1B8D">
      <w:pPr>
        <w:pStyle w:val="Nagwek1"/>
        <w:numPr>
          <w:ilvl w:val="12"/>
          <w:numId w:val="0"/>
        </w:numPr>
      </w:pPr>
      <w:r>
        <w:t>8. ODBIÓR ROBÓT</w:t>
      </w:r>
    </w:p>
    <w:p w:rsidR="00FF1B8D" w:rsidRDefault="00FF1B8D" w:rsidP="00FF1B8D">
      <w:pPr>
        <w:numPr>
          <w:ilvl w:val="12"/>
          <w:numId w:val="0"/>
        </w:numPr>
        <w:tabs>
          <w:tab w:val="right" w:leader="dot" w:pos="-1985"/>
          <w:tab w:val="left" w:pos="426"/>
          <w:tab w:val="right" w:leader="dot" w:pos="8505"/>
        </w:tabs>
      </w:pPr>
      <w:r>
        <w:rPr>
          <w:b/>
        </w:rPr>
        <w:tab/>
      </w:r>
      <w:r>
        <w:t>Ogólne zasady odbioru robót podano w OST D-M-00.00.00 „Wymagania ogólne”            pkt 8.</w:t>
      </w:r>
    </w:p>
    <w:p w:rsidR="00FF1B8D" w:rsidRDefault="00FF1B8D" w:rsidP="00FF1B8D">
      <w:pPr>
        <w:pStyle w:val="Nagwek1"/>
        <w:numPr>
          <w:ilvl w:val="12"/>
          <w:numId w:val="0"/>
        </w:numPr>
      </w:pPr>
      <w:r>
        <w:t>9. PODSTAWA PŁATNOŚCI</w:t>
      </w:r>
    </w:p>
    <w:p w:rsidR="00FF1B8D" w:rsidRDefault="00FF1B8D" w:rsidP="00FF1B8D">
      <w:pPr>
        <w:pStyle w:val="Nagwek2"/>
        <w:numPr>
          <w:ilvl w:val="12"/>
          <w:numId w:val="0"/>
        </w:numPr>
      </w:pPr>
      <w:r>
        <w:t>9.1. Ogólne ustalenia dotyczące podstawy płatności</w:t>
      </w:r>
    </w:p>
    <w:p w:rsidR="00FF1B8D" w:rsidRDefault="00FF1B8D" w:rsidP="00FF1B8D">
      <w:pPr>
        <w:numPr>
          <w:ilvl w:val="12"/>
          <w:numId w:val="0"/>
        </w:numPr>
        <w:tabs>
          <w:tab w:val="right" w:leader="dot" w:pos="-1985"/>
          <w:tab w:val="left" w:pos="426"/>
          <w:tab w:val="right" w:leader="dot" w:pos="8505"/>
        </w:tabs>
      </w:pPr>
      <w:r>
        <w:rPr>
          <w:b/>
        </w:rPr>
        <w:tab/>
      </w:r>
      <w:r>
        <w:t>Ogólne ustalenia dotyczące podstawy płatności podano w OST D-M-00.00.00 „Wymagania ogólne” pkt 9.</w:t>
      </w:r>
    </w:p>
    <w:p w:rsidR="00FF1B8D" w:rsidRDefault="00FF1B8D" w:rsidP="00FF1B8D">
      <w:pPr>
        <w:pStyle w:val="Nagwek2"/>
        <w:numPr>
          <w:ilvl w:val="12"/>
          <w:numId w:val="0"/>
        </w:numPr>
      </w:pPr>
      <w:r>
        <w:t>9.2. Cena jednostki obmiarowej</w:t>
      </w:r>
    </w:p>
    <w:p w:rsidR="00FF1B8D" w:rsidRDefault="00FF1B8D" w:rsidP="00FF1B8D">
      <w:pPr>
        <w:numPr>
          <w:ilvl w:val="12"/>
          <w:numId w:val="0"/>
        </w:numPr>
        <w:tabs>
          <w:tab w:val="right" w:leader="dot" w:pos="-1985"/>
          <w:tab w:val="left" w:pos="426"/>
          <w:tab w:val="right" w:leader="dot" w:pos="8505"/>
        </w:tabs>
      </w:pPr>
      <w:r>
        <w:tab/>
        <w:t>Cena wykonania robót obejmuje:</w:t>
      </w:r>
    </w:p>
    <w:p w:rsidR="00FF1B8D" w:rsidRDefault="00FF1B8D" w:rsidP="00FF1B8D">
      <w:pPr>
        <w:numPr>
          <w:ilvl w:val="12"/>
          <w:numId w:val="0"/>
        </w:numPr>
        <w:tabs>
          <w:tab w:val="right" w:leader="dot" w:pos="-1985"/>
          <w:tab w:val="left" w:pos="426"/>
          <w:tab w:val="right" w:leader="dot" w:pos="8505"/>
        </w:tabs>
      </w:pPr>
      <w:r>
        <w:t>a) dla rozbiórki warstw nawierzchni:</w:t>
      </w:r>
    </w:p>
    <w:p w:rsidR="00FF1B8D" w:rsidRDefault="00FF1B8D" w:rsidP="00FF1B8D">
      <w:pPr>
        <w:numPr>
          <w:ilvl w:val="0"/>
          <w:numId w:val="2"/>
        </w:numPr>
        <w:tabs>
          <w:tab w:val="right" w:leader="dot" w:pos="-1985"/>
          <w:tab w:val="left" w:pos="426"/>
          <w:tab w:val="right" w:leader="dot" w:pos="8505"/>
        </w:tabs>
      </w:pPr>
      <w:r>
        <w:t>wyznaczenie powierzchni przeznaczonej do rozbiórki,</w:t>
      </w:r>
    </w:p>
    <w:p w:rsidR="00FF1B8D" w:rsidRDefault="00FF1B8D" w:rsidP="00FF1B8D">
      <w:pPr>
        <w:numPr>
          <w:ilvl w:val="0"/>
          <w:numId w:val="2"/>
        </w:numPr>
        <w:tabs>
          <w:tab w:val="right" w:leader="dot" w:pos="-1985"/>
          <w:tab w:val="left" w:pos="426"/>
          <w:tab w:val="right" w:leader="dot" w:pos="8505"/>
        </w:tabs>
      </w:pPr>
      <w:r>
        <w:t>rozkucie i zerwanie nawierzchni,</w:t>
      </w:r>
    </w:p>
    <w:p w:rsidR="00FF1B8D" w:rsidRDefault="00FF1B8D" w:rsidP="00FF1B8D">
      <w:pPr>
        <w:numPr>
          <w:ilvl w:val="0"/>
          <w:numId w:val="2"/>
        </w:numPr>
        <w:tabs>
          <w:tab w:val="right" w:leader="dot" w:pos="-1985"/>
          <w:tab w:val="left" w:pos="426"/>
          <w:tab w:val="right" w:leader="dot" w:pos="8505"/>
        </w:tabs>
      </w:pPr>
      <w:r>
        <w:t>ew. przesortowanie materiału uzyskanego z rozbiórki, w celu ponownego jej użycia, z ułożeniem na poboczu,</w:t>
      </w:r>
    </w:p>
    <w:p w:rsidR="00FF1B8D" w:rsidRDefault="00FF1B8D" w:rsidP="00FF1B8D">
      <w:pPr>
        <w:numPr>
          <w:ilvl w:val="0"/>
          <w:numId w:val="2"/>
        </w:numPr>
        <w:tabs>
          <w:tab w:val="right" w:leader="dot" w:pos="-1985"/>
          <w:tab w:val="left" w:pos="426"/>
          <w:tab w:val="right" w:leader="dot" w:pos="8505"/>
        </w:tabs>
      </w:pPr>
      <w:r>
        <w:lastRenderedPageBreak/>
        <w:t>załadunek i wywiezienie materiałów z rozbiórki,</w:t>
      </w:r>
    </w:p>
    <w:p w:rsidR="00FF1B8D" w:rsidRDefault="00FF1B8D" w:rsidP="00FF1B8D">
      <w:pPr>
        <w:numPr>
          <w:ilvl w:val="0"/>
          <w:numId w:val="2"/>
        </w:numPr>
        <w:tabs>
          <w:tab w:val="right" w:leader="dot" w:pos="-1985"/>
          <w:tab w:val="left" w:pos="426"/>
          <w:tab w:val="right" w:leader="dot" w:pos="8505"/>
        </w:tabs>
      </w:pPr>
      <w:r>
        <w:t>wyrównanie podłoża i uporządkowanie terenu rozbiórki;</w:t>
      </w:r>
    </w:p>
    <w:p w:rsidR="00FF1B8D" w:rsidRDefault="00FF1B8D" w:rsidP="00FF1B8D">
      <w:pPr>
        <w:tabs>
          <w:tab w:val="right" w:leader="dot" w:pos="-1985"/>
          <w:tab w:val="left" w:pos="426"/>
          <w:tab w:val="right" w:leader="dot" w:pos="8505"/>
        </w:tabs>
      </w:pPr>
      <w:r>
        <w:t>b) dla rozbiórki krawężników, obrzeży i oporników:</w:t>
      </w:r>
    </w:p>
    <w:p w:rsidR="00FF1B8D" w:rsidRDefault="00FF1B8D" w:rsidP="00FF1B8D">
      <w:pPr>
        <w:numPr>
          <w:ilvl w:val="0"/>
          <w:numId w:val="2"/>
        </w:numPr>
        <w:tabs>
          <w:tab w:val="right" w:leader="dot" w:pos="-1985"/>
          <w:tab w:val="left" w:pos="426"/>
          <w:tab w:val="right" w:leader="dot" w:pos="8505"/>
        </w:tabs>
      </w:pPr>
      <w:r>
        <w:t>odkopanie krawężników, obrzeży i oporników wraz z wyjęciem i oczyszczeniem,</w:t>
      </w:r>
    </w:p>
    <w:p w:rsidR="00FF1B8D" w:rsidRDefault="00FF1B8D" w:rsidP="00FF1B8D">
      <w:pPr>
        <w:numPr>
          <w:ilvl w:val="0"/>
          <w:numId w:val="2"/>
        </w:numPr>
        <w:tabs>
          <w:tab w:val="right" w:leader="dot" w:pos="-1985"/>
          <w:tab w:val="left" w:pos="426"/>
          <w:tab w:val="right" w:leader="dot" w:pos="8505"/>
        </w:tabs>
      </w:pPr>
      <w:r>
        <w:t>zerwanie podsypki cementowo-piaskowej i ew. ław,</w:t>
      </w:r>
    </w:p>
    <w:p w:rsidR="00FF1B8D" w:rsidRDefault="00FF1B8D" w:rsidP="00FF1B8D">
      <w:pPr>
        <w:numPr>
          <w:ilvl w:val="0"/>
          <w:numId w:val="2"/>
        </w:numPr>
        <w:tabs>
          <w:tab w:val="right" w:leader="dot" w:pos="-1985"/>
          <w:tab w:val="left" w:pos="426"/>
          <w:tab w:val="right" w:leader="dot" w:pos="8505"/>
        </w:tabs>
      </w:pPr>
      <w:r>
        <w:t>załadunek i wywiezienie materiału z rozbiórki,</w:t>
      </w:r>
    </w:p>
    <w:p w:rsidR="00FF1B8D" w:rsidRDefault="00FF1B8D" w:rsidP="00FF1B8D">
      <w:pPr>
        <w:numPr>
          <w:ilvl w:val="0"/>
          <w:numId w:val="2"/>
        </w:numPr>
        <w:tabs>
          <w:tab w:val="right" w:leader="dot" w:pos="-1985"/>
          <w:tab w:val="left" w:pos="426"/>
          <w:tab w:val="right" w:leader="dot" w:pos="8505"/>
        </w:tabs>
      </w:pPr>
      <w:r>
        <w:t>wyrównanie podłoża i uporządkowanie terenu rozbiórki;</w:t>
      </w:r>
    </w:p>
    <w:p w:rsidR="00FF1B8D" w:rsidRDefault="00FF1B8D" w:rsidP="00FF1B8D">
      <w:pPr>
        <w:numPr>
          <w:ilvl w:val="12"/>
          <w:numId w:val="0"/>
        </w:numPr>
        <w:tabs>
          <w:tab w:val="right" w:leader="dot" w:pos="-1985"/>
          <w:tab w:val="left" w:pos="426"/>
          <w:tab w:val="right" w:leader="dot" w:pos="8505"/>
        </w:tabs>
      </w:pPr>
      <w:r>
        <w:t>c) dla rozbiórki ścieku:</w:t>
      </w:r>
    </w:p>
    <w:p w:rsidR="00FF1B8D" w:rsidRDefault="00FF1B8D" w:rsidP="00FF1B8D">
      <w:pPr>
        <w:numPr>
          <w:ilvl w:val="0"/>
          <w:numId w:val="2"/>
        </w:numPr>
        <w:tabs>
          <w:tab w:val="right" w:leader="dot" w:pos="-1985"/>
          <w:tab w:val="left" w:pos="426"/>
          <w:tab w:val="right" w:leader="dot" w:pos="8505"/>
        </w:tabs>
      </w:pPr>
      <w:r>
        <w:t>odsłonięcie ścieku,</w:t>
      </w:r>
    </w:p>
    <w:p w:rsidR="00FF1B8D" w:rsidRDefault="00FF1B8D" w:rsidP="00FF1B8D">
      <w:pPr>
        <w:numPr>
          <w:ilvl w:val="0"/>
          <w:numId w:val="2"/>
        </w:numPr>
        <w:tabs>
          <w:tab w:val="right" w:leader="dot" w:pos="-1985"/>
          <w:tab w:val="left" w:pos="426"/>
          <w:tab w:val="right" w:leader="dot" w:pos="8505"/>
        </w:tabs>
      </w:pPr>
      <w:r>
        <w:t>ręczne wyjęcie elementów ściekowych wraz z oczyszczeniem,</w:t>
      </w:r>
    </w:p>
    <w:p w:rsidR="00FF1B8D" w:rsidRDefault="00FF1B8D" w:rsidP="00FF1B8D">
      <w:pPr>
        <w:numPr>
          <w:ilvl w:val="0"/>
          <w:numId w:val="2"/>
        </w:numPr>
        <w:tabs>
          <w:tab w:val="right" w:leader="dot" w:pos="-1985"/>
          <w:tab w:val="left" w:pos="426"/>
          <w:tab w:val="right" w:leader="dot" w:pos="8505"/>
        </w:tabs>
      </w:pPr>
      <w:r>
        <w:t>ew. przesortowanie materiału uzyskanego z rozbiórki, w celu ponownego jego użycia, z ułożeniem na poboczu,</w:t>
      </w:r>
    </w:p>
    <w:p w:rsidR="00FF1B8D" w:rsidRDefault="00FF1B8D" w:rsidP="00FF1B8D">
      <w:pPr>
        <w:numPr>
          <w:ilvl w:val="0"/>
          <w:numId w:val="2"/>
        </w:numPr>
        <w:tabs>
          <w:tab w:val="right" w:leader="dot" w:pos="-1985"/>
          <w:tab w:val="left" w:pos="426"/>
          <w:tab w:val="right" w:leader="dot" w:pos="8505"/>
        </w:tabs>
      </w:pPr>
      <w:r>
        <w:t>zerwanie podsypki cementowo-piaskowej,</w:t>
      </w:r>
    </w:p>
    <w:p w:rsidR="00FF1B8D" w:rsidRDefault="00FF1B8D" w:rsidP="00FF1B8D">
      <w:pPr>
        <w:numPr>
          <w:ilvl w:val="0"/>
          <w:numId w:val="2"/>
        </w:numPr>
        <w:tabs>
          <w:tab w:val="right" w:leader="dot" w:pos="-1985"/>
          <w:tab w:val="left" w:pos="426"/>
          <w:tab w:val="right" w:leader="dot" w:pos="8505"/>
        </w:tabs>
      </w:pPr>
      <w:r>
        <w:t>uzupełnienie i wyrównanie podłoża,</w:t>
      </w:r>
    </w:p>
    <w:p w:rsidR="00FF1B8D" w:rsidRDefault="00FF1B8D" w:rsidP="00FF1B8D">
      <w:pPr>
        <w:numPr>
          <w:ilvl w:val="0"/>
          <w:numId w:val="2"/>
        </w:numPr>
        <w:tabs>
          <w:tab w:val="right" w:leader="dot" w:pos="-1985"/>
          <w:tab w:val="left" w:pos="426"/>
          <w:tab w:val="right" w:leader="dot" w:pos="8505"/>
        </w:tabs>
      </w:pPr>
      <w:r>
        <w:t>załadunek i wywóz materiałów z rozbiórki,</w:t>
      </w:r>
    </w:p>
    <w:p w:rsidR="00FF1B8D" w:rsidRDefault="00FF1B8D" w:rsidP="00FF1B8D">
      <w:pPr>
        <w:numPr>
          <w:ilvl w:val="0"/>
          <w:numId w:val="2"/>
        </w:numPr>
        <w:tabs>
          <w:tab w:val="right" w:leader="dot" w:pos="-1985"/>
          <w:tab w:val="left" w:pos="426"/>
          <w:tab w:val="right" w:leader="dot" w:pos="8505"/>
        </w:tabs>
      </w:pPr>
      <w:r>
        <w:t>uporządkowanie terenu rozbiórki;</w:t>
      </w:r>
    </w:p>
    <w:p w:rsidR="00FF1B8D" w:rsidRDefault="00FF1B8D" w:rsidP="00FF1B8D">
      <w:pPr>
        <w:numPr>
          <w:ilvl w:val="12"/>
          <w:numId w:val="0"/>
        </w:numPr>
        <w:tabs>
          <w:tab w:val="right" w:leader="dot" w:pos="-1985"/>
          <w:tab w:val="left" w:pos="426"/>
          <w:tab w:val="right" w:leader="dot" w:pos="8505"/>
        </w:tabs>
      </w:pPr>
      <w:r>
        <w:t>d) dla rozbiórki chodników:</w:t>
      </w:r>
    </w:p>
    <w:p w:rsidR="00FF1B8D" w:rsidRDefault="00FF1B8D" w:rsidP="00FF1B8D">
      <w:pPr>
        <w:numPr>
          <w:ilvl w:val="0"/>
          <w:numId w:val="2"/>
        </w:numPr>
        <w:tabs>
          <w:tab w:val="right" w:leader="dot" w:pos="-1985"/>
          <w:tab w:val="left" w:pos="426"/>
          <w:tab w:val="right" w:leader="dot" w:pos="8505"/>
        </w:tabs>
      </w:pPr>
      <w:r>
        <w:t>ręczne wyjęcie płyt chodnikowych, lub rozkucie i zerwanie innych materiałów chodnikowych,</w:t>
      </w:r>
    </w:p>
    <w:p w:rsidR="00FF1B8D" w:rsidRDefault="00FF1B8D" w:rsidP="00FF1B8D">
      <w:pPr>
        <w:numPr>
          <w:ilvl w:val="0"/>
          <w:numId w:val="2"/>
        </w:numPr>
        <w:tabs>
          <w:tab w:val="right" w:leader="dot" w:pos="-1985"/>
          <w:tab w:val="left" w:pos="426"/>
          <w:tab w:val="right" w:leader="dot" w:pos="8505"/>
        </w:tabs>
      </w:pPr>
      <w:r>
        <w:t>ew. przesortowanie materiału uzyskanego z rozbiórki w celu ponownego jego użycia, z ułożeniem na poboczu,</w:t>
      </w:r>
    </w:p>
    <w:p w:rsidR="00FF1B8D" w:rsidRDefault="00FF1B8D" w:rsidP="00FF1B8D">
      <w:pPr>
        <w:numPr>
          <w:ilvl w:val="0"/>
          <w:numId w:val="2"/>
        </w:numPr>
        <w:tabs>
          <w:tab w:val="right" w:leader="dot" w:pos="-1985"/>
          <w:tab w:val="left" w:pos="426"/>
          <w:tab w:val="right" w:leader="dot" w:pos="8505"/>
        </w:tabs>
      </w:pPr>
      <w:r>
        <w:t>zerwanie podsypki cementowo-piaskowej,</w:t>
      </w:r>
    </w:p>
    <w:p w:rsidR="00FF1B8D" w:rsidRDefault="00FF1B8D" w:rsidP="00FF1B8D">
      <w:pPr>
        <w:numPr>
          <w:ilvl w:val="0"/>
          <w:numId w:val="2"/>
        </w:numPr>
        <w:tabs>
          <w:tab w:val="right" w:leader="dot" w:pos="-1985"/>
          <w:tab w:val="left" w:pos="426"/>
          <w:tab w:val="right" w:leader="dot" w:pos="8505"/>
        </w:tabs>
      </w:pPr>
      <w:r>
        <w:t>załadunek i wywiezienie materiałów z rozbiórki,</w:t>
      </w:r>
    </w:p>
    <w:p w:rsidR="00FF1B8D" w:rsidRDefault="00FF1B8D" w:rsidP="00FF1B8D">
      <w:pPr>
        <w:numPr>
          <w:ilvl w:val="0"/>
          <w:numId w:val="2"/>
        </w:numPr>
        <w:tabs>
          <w:tab w:val="right" w:leader="dot" w:pos="-1985"/>
          <w:tab w:val="left" w:pos="426"/>
          <w:tab w:val="right" w:leader="dot" w:pos="8505"/>
        </w:tabs>
      </w:pPr>
      <w:r>
        <w:t>wyrównanie podłoża i uporządkowanie terenu rozbiórki;</w:t>
      </w:r>
    </w:p>
    <w:p w:rsidR="00FF1B8D" w:rsidRDefault="00FF1B8D" w:rsidP="00FF1B8D">
      <w:pPr>
        <w:numPr>
          <w:ilvl w:val="12"/>
          <w:numId w:val="0"/>
        </w:numPr>
        <w:tabs>
          <w:tab w:val="right" w:leader="dot" w:pos="-1985"/>
          <w:tab w:val="left" w:pos="426"/>
          <w:tab w:val="right" w:leader="dot" w:pos="8505"/>
        </w:tabs>
      </w:pPr>
      <w:r>
        <w:t>e) dla rozbiórki ogrodzeń:</w:t>
      </w:r>
    </w:p>
    <w:p w:rsidR="00FF1B8D" w:rsidRDefault="00FF1B8D" w:rsidP="00FF1B8D">
      <w:pPr>
        <w:numPr>
          <w:ilvl w:val="0"/>
          <w:numId w:val="2"/>
        </w:numPr>
        <w:tabs>
          <w:tab w:val="right" w:leader="dot" w:pos="-1985"/>
          <w:tab w:val="left" w:pos="426"/>
          <w:tab w:val="right" w:leader="dot" w:pos="8505"/>
        </w:tabs>
      </w:pPr>
      <w:r>
        <w:t>demontaż elementów ogrodzenia,</w:t>
      </w:r>
    </w:p>
    <w:p w:rsidR="00FF1B8D" w:rsidRDefault="00FF1B8D" w:rsidP="00FF1B8D">
      <w:pPr>
        <w:numPr>
          <w:ilvl w:val="0"/>
          <w:numId w:val="2"/>
        </w:numPr>
        <w:tabs>
          <w:tab w:val="right" w:leader="dot" w:pos="-1985"/>
          <w:tab w:val="left" w:pos="426"/>
          <w:tab w:val="right" w:leader="dot" w:pos="8505"/>
        </w:tabs>
      </w:pPr>
      <w:r>
        <w:t>odkopanie i wydobycie słupków wraz z fundamentem,</w:t>
      </w:r>
    </w:p>
    <w:p w:rsidR="00FF1B8D" w:rsidRDefault="00FF1B8D" w:rsidP="00FF1B8D">
      <w:pPr>
        <w:numPr>
          <w:ilvl w:val="0"/>
          <w:numId w:val="2"/>
        </w:numPr>
        <w:tabs>
          <w:tab w:val="right" w:leader="dot" w:pos="-1985"/>
          <w:tab w:val="left" w:pos="426"/>
          <w:tab w:val="right" w:leader="dot" w:pos="8505"/>
        </w:tabs>
      </w:pPr>
      <w:r>
        <w:t xml:space="preserve">zasypanie dołów po słupkach z zagęszczeniem do uzyskania Is </w:t>
      </w:r>
      <w:r>
        <w:sym w:font="Symbol" w:char="F0B3"/>
      </w:r>
      <w:r>
        <w:t xml:space="preserve"> 1,00 wg BN-77/8931-12 [9],</w:t>
      </w:r>
    </w:p>
    <w:p w:rsidR="00FF1B8D" w:rsidRDefault="00FF1B8D" w:rsidP="00FF1B8D">
      <w:pPr>
        <w:numPr>
          <w:ilvl w:val="0"/>
          <w:numId w:val="2"/>
        </w:numPr>
        <w:tabs>
          <w:tab w:val="right" w:leader="dot" w:pos="-1985"/>
          <w:tab w:val="left" w:pos="426"/>
          <w:tab w:val="right" w:leader="dot" w:pos="8505"/>
        </w:tabs>
      </w:pPr>
      <w:r>
        <w:t>ew. przesortowanie materiału uzyskanego z rozbiórki, w celu ponownego jego użycia, z ułożeniem w stosy na poboczu,</w:t>
      </w:r>
    </w:p>
    <w:p w:rsidR="00FF1B8D" w:rsidRDefault="00FF1B8D" w:rsidP="00FF1B8D">
      <w:pPr>
        <w:numPr>
          <w:ilvl w:val="0"/>
          <w:numId w:val="2"/>
        </w:numPr>
        <w:tabs>
          <w:tab w:val="right" w:leader="dot" w:pos="-1985"/>
          <w:tab w:val="left" w:pos="426"/>
          <w:tab w:val="right" w:leader="dot" w:pos="8505"/>
        </w:tabs>
      </w:pPr>
      <w:r>
        <w:t>załadunek i wywiezienie materiałów z rozbiórki,</w:t>
      </w:r>
    </w:p>
    <w:p w:rsidR="00FF1B8D" w:rsidRDefault="00FF1B8D" w:rsidP="00FF1B8D">
      <w:pPr>
        <w:numPr>
          <w:ilvl w:val="0"/>
          <w:numId w:val="2"/>
        </w:numPr>
        <w:tabs>
          <w:tab w:val="right" w:leader="dot" w:pos="-1985"/>
          <w:tab w:val="left" w:pos="426"/>
          <w:tab w:val="right" w:leader="dot" w:pos="8505"/>
        </w:tabs>
      </w:pPr>
      <w:r>
        <w:t>uporządkowanie terenu rozbiórki;</w:t>
      </w:r>
    </w:p>
    <w:p w:rsidR="00FF1B8D" w:rsidRDefault="00FF1B8D" w:rsidP="00FF1B8D">
      <w:pPr>
        <w:numPr>
          <w:ilvl w:val="12"/>
          <w:numId w:val="0"/>
        </w:numPr>
        <w:tabs>
          <w:tab w:val="right" w:leader="dot" w:pos="-1985"/>
          <w:tab w:val="left" w:pos="426"/>
          <w:tab w:val="right" w:leader="dot" w:pos="8505"/>
        </w:tabs>
      </w:pPr>
      <w:r>
        <w:t>f) dla rozbiórki barier i poręczy:</w:t>
      </w:r>
    </w:p>
    <w:p w:rsidR="00FF1B8D" w:rsidRDefault="00FF1B8D" w:rsidP="00FF1B8D">
      <w:pPr>
        <w:numPr>
          <w:ilvl w:val="0"/>
          <w:numId w:val="2"/>
        </w:numPr>
        <w:tabs>
          <w:tab w:val="right" w:leader="dot" w:pos="-1985"/>
          <w:tab w:val="left" w:pos="426"/>
          <w:tab w:val="right" w:leader="dot" w:pos="8505"/>
        </w:tabs>
      </w:pPr>
      <w:r>
        <w:t>demontaż elementów bariery lub poręczy,</w:t>
      </w:r>
    </w:p>
    <w:p w:rsidR="00FF1B8D" w:rsidRDefault="00FF1B8D" w:rsidP="00FF1B8D">
      <w:pPr>
        <w:numPr>
          <w:ilvl w:val="0"/>
          <w:numId w:val="2"/>
        </w:numPr>
        <w:tabs>
          <w:tab w:val="right" w:leader="dot" w:pos="-1985"/>
          <w:tab w:val="left" w:pos="426"/>
          <w:tab w:val="right" w:leader="dot" w:pos="8505"/>
        </w:tabs>
      </w:pPr>
      <w:r>
        <w:t>odkopanie i wydobycie słupków wraz z fundamentem,</w:t>
      </w:r>
    </w:p>
    <w:p w:rsidR="00FF1B8D" w:rsidRDefault="00FF1B8D" w:rsidP="00FF1B8D">
      <w:pPr>
        <w:numPr>
          <w:ilvl w:val="0"/>
          <w:numId w:val="2"/>
        </w:numPr>
        <w:tabs>
          <w:tab w:val="right" w:leader="dot" w:pos="-1985"/>
          <w:tab w:val="left" w:pos="426"/>
          <w:tab w:val="right" w:leader="dot" w:pos="8505"/>
        </w:tabs>
      </w:pPr>
      <w:r>
        <w:t xml:space="preserve">zasypanie dołów po słupkach wraz z zagęszczeniem do uzyskania Is </w:t>
      </w:r>
      <w:r>
        <w:sym w:font="Symbol" w:char="F0B3"/>
      </w:r>
      <w:r>
        <w:t xml:space="preserve"> 1,00 wg BN-77/8931-12 [9],</w:t>
      </w:r>
    </w:p>
    <w:p w:rsidR="00FF1B8D" w:rsidRDefault="00FF1B8D" w:rsidP="00FF1B8D">
      <w:pPr>
        <w:numPr>
          <w:ilvl w:val="0"/>
          <w:numId w:val="2"/>
        </w:numPr>
        <w:tabs>
          <w:tab w:val="right" w:leader="dot" w:pos="-1985"/>
          <w:tab w:val="left" w:pos="426"/>
          <w:tab w:val="right" w:leader="dot" w:pos="8505"/>
        </w:tabs>
      </w:pPr>
      <w:r>
        <w:t>załadunek i wywiezienie materiałów z rozbiórki,</w:t>
      </w:r>
    </w:p>
    <w:p w:rsidR="00FF1B8D" w:rsidRDefault="00FF1B8D" w:rsidP="00FF1B8D">
      <w:pPr>
        <w:numPr>
          <w:ilvl w:val="0"/>
          <w:numId w:val="2"/>
        </w:numPr>
        <w:tabs>
          <w:tab w:val="right" w:leader="dot" w:pos="-1985"/>
          <w:tab w:val="left" w:pos="426"/>
          <w:tab w:val="right" w:leader="dot" w:pos="8505"/>
        </w:tabs>
      </w:pPr>
      <w:r>
        <w:t>uporządkowanie terenu rozbiórki;</w:t>
      </w:r>
    </w:p>
    <w:p w:rsidR="00FF1B8D" w:rsidRDefault="00FF1B8D" w:rsidP="00FF1B8D">
      <w:pPr>
        <w:numPr>
          <w:ilvl w:val="12"/>
          <w:numId w:val="0"/>
        </w:numPr>
        <w:tabs>
          <w:tab w:val="right" w:leader="dot" w:pos="-1985"/>
          <w:tab w:val="left" w:pos="426"/>
          <w:tab w:val="right" w:leader="dot" w:pos="8505"/>
        </w:tabs>
      </w:pPr>
      <w:r>
        <w:t>g) dla rozbiórki znaków drogowych:</w:t>
      </w:r>
    </w:p>
    <w:p w:rsidR="00FF1B8D" w:rsidRDefault="00FF1B8D" w:rsidP="00FF1B8D">
      <w:pPr>
        <w:numPr>
          <w:ilvl w:val="0"/>
          <w:numId w:val="2"/>
        </w:numPr>
        <w:tabs>
          <w:tab w:val="right" w:leader="dot" w:pos="-1985"/>
          <w:tab w:val="left" w:pos="426"/>
          <w:tab w:val="right" w:leader="dot" w:pos="8505"/>
        </w:tabs>
      </w:pPr>
      <w:r>
        <w:t>demontaż tablic znaków drogowych ze słupków,</w:t>
      </w:r>
    </w:p>
    <w:p w:rsidR="00FF1B8D" w:rsidRDefault="00FF1B8D" w:rsidP="00FF1B8D">
      <w:pPr>
        <w:numPr>
          <w:ilvl w:val="0"/>
          <w:numId w:val="2"/>
        </w:numPr>
        <w:tabs>
          <w:tab w:val="right" w:leader="dot" w:pos="-1985"/>
          <w:tab w:val="left" w:pos="426"/>
          <w:tab w:val="right" w:leader="dot" w:pos="8505"/>
        </w:tabs>
      </w:pPr>
      <w:r>
        <w:t>odkopanie i wydobycie słupków,</w:t>
      </w:r>
    </w:p>
    <w:p w:rsidR="00FF1B8D" w:rsidRDefault="00FF1B8D" w:rsidP="00FF1B8D">
      <w:pPr>
        <w:numPr>
          <w:ilvl w:val="0"/>
          <w:numId w:val="2"/>
        </w:numPr>
        <w:tabs>
          <w:tab w:val="right" w:leader="dot" w:pos="-1985"/>
          <w:tab w:val="left" w:pos="426"/>
          <w:tab w:val="right" w:leader="dot" w:pos="8505"/>
        </w:tabs>
      </w:pPr>
      <w:r>
        <w:t xml:space="preserve">zasypanie dołów po słupkach wraz z zagęszczeniem do uzyskania Is </w:t>
      </w:r>
      <w:r>
        <w:sym w:font="Symbol" w:char="F0B3"/>
      </w:r>
      <w:r>
        <w:t xml:space="preserve"> 1,00 wg BN-77/8931-12 [9],</w:t>
      </w:r>
    </w:p>
    <w:p w:rsidR="00FF1B8D" w:rsidRDefault="00FF1B8D" w:rsidP="00FF1B8D">
      <w:pPr>
        <w:numPr>
          <w:ilvl w:val="0"/>
          <w:numId w:val="2"/>
        </w:numPr>
        <w:tabs>
          <w:tab w:val="right" w:leader="dot" w:pos="-1985"/>
          <w:tab w:val="left" w:pos="426"/>
          <w:tab w:val="right" w:leader="dot" w:pos="8505"/>
        </w:tabs>
      </w:pPr>
      <w:r>
        <w:t>załadunek i wywiezienie materiałów z rozbiórki,</w:t>
      </w:r>
    </w:p>
    <w:p w:rsidR="00FF1B8D" w:rsidRDefault="00FF1B8D" w:rsidP="00FF1B8D">
      <w:pPr>
        <w:numPr>
          <w:ilvl w:val="0"/>
          <w:numId w:val="2"/>
        </w:numPr>
        <w:tabs>
          <w:tab w:val="right" w:leader="dot" w:pos="-1985"/>
          <w:tab w:val="left" w:pos="426"/>
          <w:tab w:val="right" w:leader="dot" w:pos="8505"/>
        </w:tabs>
      </w:pPr>
      <w:r>
        <w:lastRenderedPageBreak/>
        <w:t>uporządkowanie terenu rozbiórki;</w:t>
      </w:r>
    </w:p>
    <w:p w:rsidR="00FF1B8D" w:rsidRDefault="00FF1B8D" w:rsidP="00FF1B8D">
      <w:pPr>
        <w:numPr>
          <w:ilvl w:val="12"/>
          <w:numId w:val="0"/>
        </w:numPr>
        <w:tabs>
          <w:tab w:val="right" w:leader="dot" w:pos="-1985"/>
          <w:tab w:val="left" w:pos="426"/>
          <w:tab w:val="right" w:leader="dot" w:pos="8505"/>
        </w:tabs>
      </w:pPr>
      <w:r>
        <w:t>h) dla rozbiórki przepustu:</w:t>
      </w:r>
    </w:p>
    <w:p w:rsidR="00FF1B8D" w:rsidRDefault="00FF1B8D" w:rsidP="00FF1B8D">
      <w:pPr>
        <w:numPr>
          <w:ilvl w:val="0"/>
          <w:numId w:val="2"/>
        </w:numPr>
        <w:tabs>
          <w:tab w:val="right" w:leader="dot" w:pos="-1985"/>
          <w:tab w:val="left" w:pos="426"/>
          <w:tab w:val="right" w:leader="dot" w:pos="8505"/>
        </w:tabs>
      </w:pPr>
      <w:r>
        <w:t>odkopanie przepustu, fundamentów, ław, umocnień itp.,</w:t>
      </w:r>
    </w:p>
    <w:p w:rsidR="00FF1B8D" w:rsidRDefault="00FF1B8D" w:rsidP="00FF1B8D">
      <w:pPr>
        <w:numPr>
          <w:ilvl w:val="0"/>
          <w:numId w:val="2"/>
        </w:numPr>
        <w:tabs>
          <w:tab w:val="right" w:leader="dot" w:pos="-1985"/>
          <w:tab w:val="left" w:pos="426"/>
          <w:tab w:val="right" w:leader="dot" w:pos="8505"/>
        </w:tabs>
      </w:pPr>
      <w:r>
        <w:t>ew. ustawienie rusztowań i ich późniejsze rozebranie,</w:t>
      </w:r>
    </w:p>
    <w:p w:rsidR="00FF1B8D" w:rsidRDefault="00FF1B8D" w:rsidP="00FF1B8D">
      <w:pPr>
        <w:numPr>
          <w:ilvl w:val="0"/>
          <w:numId w:val="2"/>
        </w:numPr>
        <w:tabs>
          <w:tab w:val="right" w:leader="dot" w:pos="-1985"/>
          <w:tab w:val="left" w:pos="426"/>
          <w:tab w:val="right" w:leader="dot" w:pos="8505"/>
        </w:tabs>
      </w:pPr>
      <w:r>
        <w:t>rozebranie elementów przepustu,</w:t>
      </w:r>
    </w:p>
    <w:p w:rsidR="00FF1B8D" w:rsidRDefault="00FF1B8D" w:rsidP="00FF1B8D">
      <w:pPr>
        <w:numPr>
          <w:ilvl w:val="0"/>
          <w:numId w:val="2"/>
        </w:numPr>
        <w:tabs>
          <w:tab w:val="right" w:leader="dot" w:pos="-1985"/>
          <w:tab w:val="left" w:pos="426"/>
          <w:tab w:val="right" w:leader="dot" w:pos="8505"/>
        </w:tabs>
      </w:pPr>
      <w:r>
        <w:t>sortowanie i pryzmowanie odzyskanych materiałów,</w:t>
      </w:r>
    </w:p>
    <w:p w:rsidR="00FF1B8D" w:rsidRDefault="00FF1B8D" w:rsidP="00FF1B8D">
      <w:pPr>
        <w:numPr>
          <w:ilvl w:val="0"/>
          <w:numId w:val="2"/>
        </w:numPr>
        <w:tabs>
          <w:tab w:val="right" w:leader="dot" w:pos="-1985"/>
          <w:tab w:val="left" w:pos="426"/>
          <w:tab w:val="right" w:leader="dot" w:pos="8505"/>
        </w:tabs>
      </w:pPr>
      <w:r>
        <w:t>załadunek i wywiezienie materiałów z rozbiórki,</w:t>
      </w:r>
    </w:p>
    <w:p w:rsidR="00FF1B8D" w:rsidRDefault="00FF1B8D" w:rsidP="00FF1B8D">
      <w:pPr>
        <w:numPr>
          <w:ilvl w:val="0"/>
          <w:numId w:val="2"/>
        </w:numPr>
        <w:tabs>
          <w:tab w:val="right" w:leader="dot" w:pos="-1985"/>
          <w:tab w:val="left" w:pos="426"/>
          <w:tab w:val="right" w:leader="dot" w:pos="8505"/>
        </w:tabs>
      </w:pPr>
      <w:r>
        <w:t xml:space="preserve">zasypanie dołów (wykopów) gruntem z zagęszczeniem do uzyskania Is </w:t>
      </w:r>
      <w:r>
        <w:sym w:font="Symbol" w:char="F0B3"/>
      </w:r>
      <w:r>
        <w:t xml:space="preserve"> 1,00 wg BN-77/8931-12 [9],</w:t>
      </w:r>
    </w:p>
    <w:p w:rsidR="00FF1B8D" w:rsidRDefault="00FF1B8D" w:rsidP="00FF1B8D">
      <w:pPr>
        <w:numPr>
          <w:ilvl w:val="0"/>
          <w:numId w:val="2"/>
        </w:numPr>
        <w:tabs>
          <w:tab w:val="right" w:leader="dot" w:pos="-1985"/>
          <w:tab w:val="left" w:pos="426"/>
          <w:tab w:val="right" w:leader="dot" w:pos="8505"/>
        </w:tabs>
      </w:pPr>
      <w:r>
        <w:t>uporządkowanie terenu rozbiórki.</w:t>
      </w:r>
    </w:p>
    <w:p w:rsidR="00FF1B8D" w:rsidRDefault="00FF1B8D" w:rsidP="00FF1B8D">
      <w:pPr>
        <w:pStyle w:val="Nagwek1"/>
      </w:pPr>
      <w:r>
        <w:t>10. PRZEPISY ZWIĄZANE</w:t>
      </w:r>
    </w:p>
    <w:p w:rsidR="00FF1B8D" w:rsidRDefault="00FF1B8D" w:rsidP="00FF1B8D">
      <w:pPr>
        <w:pStyle w:val="Nagwek2"/>
        <w:spacing w:before="0"/>
      </w:pPr>
      <w:r>
        <w:t>Normy</w:t>
      </w:r>
    </w:p>
    <w:tbl>
      <w:tblPr>
        <w:tblW w:w="0" w:type="auto"/>
        <w:tblLayout w:type="fixed"/>
        <w:tblCellMar>
          <w:left w:w="70" w:type="dxa"/>
          <w:right w:w="70" w:type="dxa"/>
        </w:tblCellMar>
        <w:tblLook w:val="0000" w:firstRow="0" w:lastRow="0" w:firstColumn="0" w:lastColumn="0" w:noHBand="0" w:noVBand="0"/>
      </w:tblPr>
      <w:tblGrid>
        <w:gridCol w:w="496"/>
        <w:gridCol w:w="2551"/>
        <w:gridCol w:w="4394"/>
      </w:tblGrid>
      <w:tr w:rsidR="00FF1B8D" w:rsidTr="00B245A9">
        <w:tc>
          <w:tcPr>
            <w:tcW w:w="496" w:type="dxa"/>
          </w:tcPr>
          <w:p w:rsidR="00FF1B8D" w:rsidRDefault="00FF1B8D" w:rsidP="00B245A9">
            <w:pPr>
              <w:tabs>
                <w:tab w:val="right" w:leader="dot" w:pos="-1985"/>
                <w:tab w:val="left" w:pos="426"/>
                <w:tab w:val="right" w:leader="dot" w:pos="8505"/>
              </w:tabs>
              <w:jc w:val="center"/>
            </w:pPr>
            <w:r>
              <w:t>1.</w:t>
            </w:r>
          </w:p>
        </w:tc>
        <w:tc>
          <w:tcPr>
            <w:tcW w:w="2551" w:type="dxa"/>
          </w:tcPr>
          <w:p w:rsidR="00FF1B8D" w:rsidRDefault="00FF1B8D" w:rsidP="00B245A9">
            <w:pPr>
              <w:tabs>
                <w:tab w:val="right" w:leader="dot" w:pos="-1985"/>
                <w:tab w:val="left" w:pos="426"/>
                <w:tab w:val="right" w:leader="dot" w:pos="8505"/>
              </w:tabs>
            </w:pPr>
            <w:r>
              <w:t>PN-D-95017</w:t>
            </w:r>
          </w:p>
        </w:tc>
        <w:tc>
          <w:tcPr>
            <w:tcW w:w="4394" w:type="dxa"/>
          </w:tcPr>
          <w:p w:rsidR="00FF1B8D" w:rsidRDefault="00FF1B8D" w:rsidP="00B245A9">
            <w:pPr>
              <w:tabs>
                <w:tab w:val="right" w:leader="dot" w:pos="-1985"/>
                <w:tab w:val="left" w:pos="426"/>
                <w:tab w:val="right" w:leader="dot" w:pos="8505"/>
              </w:tabs>
            </w:pPr>
            <w:r>
              <w:t>Surowiec drzewny. Drewno tartaczne iglaste.</w:t>
            </w:r>
          </w:p>
        </w:tc>
      </w:tr>
      <w:tr w:rsidR="00FF1B8D" w:rsidTr="00B245A9">
        <w:tc>
          <w:tcPr>
            <w:tcW w:w="496" w:type="dxa"/>
          </w:tcPr>
          <w:p w:rsidR="00FF1B8D" w:rsidRDefault="00FF1B8D" w:rsidP="00B245A9">
            <w:pPr>
              <w:tabs>
                <w:tab w:val="right" w:leader="dot" w:pos="-1985"/>
                <w:tab w:val="left" w:pos="426"/>
                <w:tab w:val="right" w:leader="dot" w:pos="8505"/>
              </w:tabs>
              <w:jc w:val="center"/>
            </w:pPr>
            <w:r>
              <w:t>2.</w:t>
            </w:r>
          </w:p>
        </w:tc>
        <w:tc>
          <w:tcPr>
            <w:tcW w:w="2551" w:type="dxa"/>
          </w:tcPr>
          <w:p w:rsidR="00FF1B8D" w:rsidRDefault="00FF1B8D" w:rsidP="00B245A9">
            <w:pPr>
              <w:tabs>
                <w:tab w:val="right" w:leader="dot" w:pos="-1985"/>
                <w:tab w:val="left" w:pos="426"/>
                <w:tab w:val="right" w:leader="dot" w:pos="8505"/>
              </w:tabs>
            </w:pPr>
            <w:r>
              <w:t>PN-D-96000</w:t>
            </w:r>
          </w:p>
        </w:tc>
        <w:tc>
          <w:tcPr>
            <w:tcW w:w="4394" w:type="dxa"/>
          </w:tcPr>
          <w:p w:rsidR="00FF1B8D" w:rsidRDefault="00FF1B8D" w:rsidP="00B245A9">
            <w:pPr>
              <w:tabs>
                <w:tab w:val="right" w:leader="dot" w:pos="-1985"/>
                <w:tab w:val="left" w:pos="426"/>
                <w:tab w:val="right" w:leader="dot" w:pos="8505"/>
              </w:tabs>
            </w:pPr>
            <w:r>
              <w:t>Tarcica iglasta ogólnego przeznaczenia</w:t>
            </w:r>
          </w:p>
        </w:tc>
      </w:tr>
      <w:tr w:rsidR="00FF1B8D" w:rsidTr="00B245A9">
        <w:tc>
          <w:tcPr>
            <w:tcW w:w="496" w:type="dxa"/>
          </w:tcPr>
          <w:p w:rsidR="00FF1B8D" w:rsidRDefault="00FF1B8D" w:rsidP="00B245A9">
            <w:pPr>
              <w:tabs>
                <w:tab w:val="right" w:leader="dot" w:pos="-1985"/>
                <w:tab w:val="left" w:pos="426"/>
                <w:tab w:val="right" w:leader="dot" w:pos="8505"/>
              </w:tabs>
              <w:jc w:val="center"/>
            </w:pPr>
            <w:r>
              <w:t>3.</w:t>
            </w:r>
          </w:p>
        </w:tc>
        <w:tc>
          <w:tcPr>
            <w:tcW w:w="2551" w:type="dxa"/>
          </w:tcPr>
          <w:p w:rsidR="00FF1B8D" w:rsidRDefault="00FF1B8D" w:rsidP="00B245A9">
            <w:pPr>
              <w:tabs>
                <w:tab w:val="right" w:leader="dot" w:pos="-1985"/>
                <w:tab w:val="left" w:pos="426"/>
                <w:tab w:val="right" w:leader="dot" w:pos="8505"/>
              </w:tabs>
            </w:pPr>
            <w:r>
              <w:t>PN-D-96002</w:t>
            </w:r>
          </w:p>
        </w:tc>
        <w:tc>
          <w:tcPr>
            <w:tcW w:w="4394" w:type="dxa"/>
          </w:tcPr>
          <w:p w:rsidR="00FF1B8D" w:rsidRDefault="00FF1B8D" w:rsidP="00B245A9">
            <w:pPr>
              <w:tabs>
                <w:tab w:val="right" w:leader="dot" w:pos="-1985"/>
                <w:tab w:val="left" w:pos="426"/>
                <w:tab w:val="right" w:leader="dot" w:pos="8505"/>
              </w:tabs>
            </w:pPr>
            <w:r>
              <w:t>Tarcica liściasta ogólnego przeznaczenia</w:t>
            </w:r>
          </w:p>
        </w:tc>
      </w:tr>
      <w:tr w:rsidR="00FF1B8D" w:rsidTr="00B245A9">
        <w:tc>
          <w:tcPr>
            <w:tcW w:w="496" w:type="dxa"/>
          </w:tcPr>
          <w:p w:rsidR="00FF1B8D" w:rsidRDefault="00FF1B8D" w:rsidP="00B245A9">
            <w:pPr>
              <w:tabs>
                <w:tab w:val="right" w:leader="dot" w:pos="-1985"/>
                <w:tab w:val="left" w:pos="426"/>
                <w:tab w:val="right" w:leader="dot" w:pos="8505"/>
              </w:tabs>
              <w:jc w:val="center"/>
            </w:pPr>
            <w:r>
              <w:t>4.</w:t>
            </w:r>
          </w:p>
        </w:tc>
        <w:tc>
          <w:tcPr>
            <w:tcW w:w="2551" w:type="dxa"/>
          </w:tcPr>
          <w:p w:rsidR="00FF1B8D" w:rsidRDefault="00FF1B8D" w:rsidP="00B245A9">
            <w:pPr>
              <w:tabs>
                <w:tab w:val="right" w:leader="dot" w:pos="-1985"/>
                <w:tab w:val="left" w:pos="426"/>
                <w:tab w:val="right" w:leader="dot" w:pos="8505"/>
              </w:tabs>
            </w:pPr>
            <w:r>
              <w:t>PN-H-74219</w:t>
            </w:r>
          </w:p>
        </w:tc>
        <w:tc>
          <w:tcPr>
            <w:tcW w:w="4394" w:type="dxa"/>
          </w:tcPr>
          <w:p w:rsidR="00FF1B8D" w:rsidRDefault="00FF1B8D" w:rsidP="00B245A9">
            <w:pPr>
              <w:tabs>
                <w:tab w:val="right" w:leader="dot" w:pos="-1985"/>
                <w:tab w:val="left" w:pos="426"/>
                <w:tab w:val="right" w:leader="dot" w:pos="8505"/>
              </w:tabs>
            </w:pPr>
            <w:r>
              <w:t>Rury stalowe bez szwu walcowane na gorąco ogólnego stosowania</w:t>
            </w:r>
          </w:p>
        </w:tc>
      </w:tr>
      <w:tr w:rsidR="00FF1B8D" w:rsidTr="00B245A9">
        <w:tc>
          <w:tcPr>
            <w:tcW w:w="496" w:type="dxa"/>
          </w:tcPr>
          <w:p w:rsidR="00FF1B8D" w:rsidRDefault="00FF1B8D" w:rsidP="00B245A9">
            <w:pPr>
              <w:tabs>
                <w:tab w:val="right" w:leader="dot" w:pos="-1985"/>
                <w:tab w:val="left" w:pos="426"/>
                <w:tab w:val="right" w:leader="dot" w:pos="8505"/>
              </w:tabs>
              <w:jc w:val="center"/>
            </w:pPr>
            <w:r>
              <w:t>5.</w:t>
            </w:r>
          </w:p>
        </w:tc>
        <w:tc>
          <w:tcPr>
            <w:tcW w:w="2551" w:type="dxa"/>
          </w:tcPr>
          <w:p w:rsidR="00FF1B8D" w:rsidRDefault="00FF1B8D" w:rsidP="00B245A9">
            <w:pPr>
              <w:tabs>
                <w:tab w:val="right" w:leader="dot" w:pos="-1985"/>
                <w:tab w:val="left" w:pos="426"/>
                <w:tab w:val="right" w:leader="dot" w:pos="8505"/>
              </w:tabs>
            </w:pPr>
            <w:r>
              <w:t>PN-H-74220</w:t>
            </w:r>
          </w:p>
        </w:tc>
        <w:tc>
          <w:tcPr>
            <w:tcW w:w="4394" w:type="dxa"/>
          </w:tcPr>
          <w:p w:rsidR="00FF1B8D" w:rsidRDefault="00FF1B8D" w:rsidP="00B245A9">
            <w:pPr>
              <w:tabs>
                <w:tab w:val="right" w:leader="dot" w:pos="-1985"/>
                <w:tab w:val="left" w:pos="426"/>
                <w:tab w:val="right" w:leader="dot" w:pos="8505"/>
              </w:tabs>
            </w:pPr>
            <w:r>
              <w:t>Rury stalowe bez szwu ciągnione i walcowane na zimno ogólnego przeznaczenia</w:t>
            </w:r>
          </w:p>
        </w:tc>
      </w:tr>
      <w:tr w:rsidR="00FF1B8D" w:rsidTr="00B245A9">
        <w:tc>
          <w:tcPr>
            <w:tcW w:w="496" w:type="dxa"/>
          </w:tcPr>
          <w:p w:rsidR="00FF1B8D" w:rsidRDefault="00FF1B8D" w:rsidP="00B245A9">
            <w:pPr>
              <w:tabs>
                <w:tab w:val="right" w:leader="dot" w:pos="-1985"/>
                <w:tab w:val="left" w:pos="426"/>
                <w:tab w:val="right" w:leader="dot" w:pos="8505"/>
              </w:tabs>
              <w:jc w:val="center"/>
            </w:pPr>
            <w:r>
              <w:t>6.</w:t>
            </w:r>
          </w:p>
        </w:tc>
        <w:tc>
          <w:tcPr>
            <w:tcW w:w="2551" w:type="dxa"/>
          </w:tcPr>
          <w:p w:rsidR="00FF1B8D" w:rsidRDefault="00FF1B8D" w:rsidP="00B245A9">
            <w:pPr>
              <w:tabs>
                <w:tab w:val="right" w:leader="dot" w:pos="-1985"/>
                <w:tab w:val="left" w:pos="426"/>
                <w:tab w:val="right" w:leader="dot" w:pos="8505"/>
              </w:tabs>
            </w:pPr>
            <w:r>
              <w:t>PN-H-93401</w:t>
            </w:r>
          </w:p>
        </w:tc>
        <w:tc>
          <w:tcPr>
            <w:tcW w:w="4394" w:type="dxa"/>
          </w:tcPr>
          <w:p w:rsidR="00FF1B8D" w:rsidRDefault="00FF1B8D" w:rsidP="00B245A9">
            <w:pPr>
              <w:tabs>
                <w:tab w:val="right" w:leader="dot" w:pos="-1985"/>
                <w:tab w:val="left" w:pos="426"/>
                <w:tab w:val="right" w:leader="dot" w:pos="8505"/>
              </w:tabs>
            </w:pPr>
            <w:r>
              <w:t>Stal walcowana. Kątowniki równoramienne</w:t>
            </w:r>
          </w:p>
        </w:tc>
      </w:tr>
      <w:tr w:rsidR="00FF1B8D" w:rsidTr="00B245A9">
        <w:tc>
          <w:tcPr>
            <w:tcW w:w="496" w:type="dxa"/>
          </w:tcPr>
          <w:p w:rsidR="00FF1B8D" w:rsidRDefault="00FF1B8D" w:rsidP="00B245A9">
            <w:pPr>
              <w:tabs>
                <w:tab w:val="right" w:leader="dot" w:pos="-1985"/>
                <w:tab w:val="left" w:pos="426"/>
                <w:tab w:val="right" w:leader="dot" w:pos="8505"/>
              </w:tabs>
              <w:jc w:val="center"/>
            </w:pPr>
            <w:r>
              <w:t>7.</w:t>
            </w:r>
          </w:p>
        </w:tc>
        <w:tc>
          <w:tcPr>
            <w:tcW w:w="2551" w:type="dxa"/>
          </w:tcPr>
          <w:p w:rsidR="00FF1B8D" w:rsidRDefault="00FF1B8D" w:rsidP="00B245A9">
            <w:pPr>
              <w:tabs>
                <w:tab w:val="right" w:leader="dot" w:pos="-1985"/>
                <w:tab w:val="left" w:pos="426"/>
                <w:tab w:val="right" w:leader="dot" w:pos="8505"/>
              </w:tabs>
            </w:pPr>
            <w:r>
              <w:t>PN-H-93402</w:t>
            </w:r>
          </w:p>
        </w:tc>
        <w:tc>
          <w:tcPr>
            <w:tcW w:w="4394" w:type="dxa"/>
          </w:tcPr>
          <w:p w:rsidR="00FF1B8D" w:rsidRDefault="00FF1B8D" w:rsidP="00B245A9">
            <w:pPr>
              <w:tabs>
                <w:tab w:val="right" w:leader="dot" w:pos="-1985"/>
                <w:tab w:val="left" w:pos="426"/>
                <w:tab w:val="right" w:leader="dot" w:pos="8505"/>
              </w:tabs>
            </w:pPr>
            <w:r>
              <w:t>Kątowniki nierównoramienne stalowe walcowane na gorąco</w:t>
            </w:r>
          </w:p>
        </w:tc>
      </w:tr>
      <w:tr w:rsidR="00FF1B8D" w:rsidTr="00B245A9">
        <w:tc>
          <w:tcPr>
            <w:tcW w:w="496" w:type="dxa"/>
          </w:tcPr>
          <w:p w:rsidR="00FF1B8D" w:rsidRDefault="00FF1B8D" w:rsidP="00B245A9">
            <w:pPr>
              <w:tabs>
                <w:tab w:val="right" w:leader="dot" w:pos="-1985"/>
                <w:tab w:val="left" w:pos="426"/>
                <w:tab w:val="right" w:leader="dot" w:pos="8505"/>
              </w:tabs>
              <w:jc w:val="center"/>
            </w:pPr>
            <w:r>
              <w:t>8.</w:t>
            </w:r>
          </w:p>
        </w:tc>
        <w:tc>
          <w:tcPr>
            <w:tcW w:w="2551" w:type="dxa"/>
          </w:tcPr>
          <w:p w:rsidR="00FF1B8D" w:rsidRDefault="00FF1B8D" w:rsidP="00B245A9">
            <w:pPr>
              <w:tabs>
                <w:tab w:val="right" w:leader="dot" w:pos="-1985"/>
                <w:tab w:val="left" w:pos="426"/>
                <w:tab w:val="right" w:leader="dot" w:pos="8505"/>
              </w:tabs>
            </w:pPr>
            <w:r>
              <w:t>BN-87/5028-12</w:t>
            </w:r>
          </w:p>
        </w:tc>
        <w:tc>
          <w:tcPr>
            <w:tcW w:w="4394" w:type="dxa"/>
          </w:tcPr>
          <w:p w:rsidR="00FF1B8D" w:rsidRDefault="00FF1B8D" w:rsidP="00B245A9">
            <w:pPr>
              <w:tabs>
                <w:tab w:val="right" w:leader="dot" w:pos="-1985"/>
                <w:tab w:val="left" w:pos="426"/>
                <w:tab w:val="right" w:leader="dot" w:pos="8505"/>
              </w:tabs>
            </w:pPr>
            <w:r>
              <w:t>Gwoździe budowlane. Gwoździe z trzpieniem gładkim, okrągłym i kwadratowym</w:t>
            </w:r>
          </w:p>
        </w:tc>
      </w:tr>
      <w:tr w:rsidR="00FF1B8D" w:rsidTr="00B245A9">
        <w:tc>
          <w:tcPr>
            <w:tcW w:w="496" w:type="dxa"/>
          </w:tcPr>
          <w:p w:rsidR="00FF1B8D" w:rsidRDefault="00FF1B8D" w:rsidP="00B245A9">
            <w:pPr>
              <w:tabs>
                <w:tab w:val="right" w:leader="dot" w:pos="-1985"/>
                <w:tab w:val="left" w:pos="426"/>
                <w:tab w:val="right" w:leader="dot" w:pos="8505"/>
              </w:tabs>
              <w:jc w:val="center"/>
            </w:pPr>
            <w:r>
              <w:t>9.</w:t>
            </w:r>
          </w:p>
        </w:tc>
        <w:tc>
          <w:tcPr>
            <w:tcW w:w="2551" w:type="dxa"/>
          </w:tcPr>
          <w:p w:rsidR="00FF1B8D" w:rsidRDefault="00FF1B8D" w:rsidP="00B245A9">
            <w:pPr>
              <w:tabs>
                <w:tab w:val="right" w:leader="dot" w:pos="-1985"/>
                <w:tab w:val="left" w:pos="426"/>
                <w:tab w:val="right" w:leader="dot" w:pos="8505"/>
              </w:tabs>
            </w:pPr>
            <w:r>
              <w:t>BN-77/8931-12</w:t>
            </w:r>
          </w:p>
        </w:tc>
        <w:tc>
          <w:tcPr>
            <w:tcW w:w="4394" w:type="dxa"/>
          </w:tcPr>
          <w:p w:rsidR="00FF1B8D" w:rsidRDefault="00FF1B8D" w:rsidP="00B245A9">
            <w:pPr>
              <w:tabs>
                <w:tab w:val="right" w:leader="dot" w:pos="-1985"/>
                <w:tab w:val="left" w:pos="426"/>
                <w:tab w:val="right" w:leader="dot" w:pos="8505"/>
              </w:tabs>
            </w:pPr>
            <w:r>
              <w:t>Oznaczenie wskaźnika zagęszczenia gruntu.</w:t>
            </w:r>
          </w:p>
        </w:tc>
      </w:tr>
    </w:tbl>
    <w:p w:rsidR="00FF1B8D" w:rsidRDefault="00FF1B8D" w:rsidP="00FF1B8D">
      <w:pPr>
        <w:pStyle w:val="tekstost"/>
      </w:pPr>
    </w:p>
    <w:p w:rsidR="00921452" w:rsidRDefault="00921452"/>
    <w:p w:rsidR="00FF1B8D" w:rsidRDefault="00FF1B8D"/>
    <w:p w:rsidR="00FF1B8D" w:rsidRDefault="00FF1B8D"/>
    <w:p w:rsidR="00FF1B8D" w:rsidRDefault="00FF1B8D"/>
    <w:p w:rsidR="00FF1B8D" w:rsidRDefault="00FF1B8D"/>
    <w:p w:rsidR="00FF1B8D" w:rsidRDefault="00FF1B8D"/>
    <w:p w:rsidR="00FF1B8D" w:rsidRDefault="00FF1B8D"/>
    <w:p w:rsidR="00FF1B8D" w:rsidRDefault="00FF1B8D"/>
    <w:p w:rsidR="00FF1B8D" w:rsidRDefault="00FF1B8D"/>
    <w:p w:rsidR="00FF1B8D" w:rsidRDefault="00FF1B8D"/>
    <w:p w:rsidR="00FF1B8D" w:rsidRDefault="00FF1B8D"/>
    <w:p w:rsidR="00FF1B8D" w:rsidRDefault="00FF1B8D"/>
    <w:p w:rsidR="00FF1B8D" w:rsidRDefault="00FF1B8D"/>
    <w:p w:rsidR="00FF1B8D" w:rsidRDefault="00FF1B8D"/>
    <w:p w:rsidR="00FF1B8D" w:rsidRDefault="00FF1B8D"/>
    <w:p w:rsidR="00FF1B8D" w:rsidRDefault="00FF1B8D"/>
    <w:p w:rsidR="00FF1B8D" w:rsidRDefault="00FF1B8D"/>
    <w:p w:rsidR="00FF1B8D" w:rsidRDefault="00FF1B8D"/>
    <w:p w:rsidR="00FF1B8D" w:rsidRDefault="00FF1B8D"/>
    <w:p w:rsidR="00FF1B8D" w:rsidRDefault="00FF1B8D"/>
    <w:p w:rsidR="00FF1B8D" w:rsidRDefault="00FF1B8D"/>
    <w:p w:rsidR="00FF1B8D" w:rsidRDefault="00FF1B8D"/>
    <w:p w:rsidR="00FF1B8D" w:rsidRDefault="00FF1B8D"/>
    <w:p w:rsidR="00FF1B8D" w:rsidRDefault="00FF1B8D"/>
    <w:p w:rsidR="00FF1B8D" w:rsidRPr="00FF1B8D" w:rsidRDefault="00FF1B8D" w:rsidP="00FF1B8D">
      <w:pPr>
        <w:jc w:val="center"/>
        <w:textAlignment w:val="auto"/>
        <w:rPr>
          <w:b/>
          <w:sz w:val="19"/>
        </w:rPr>
      </w:pPr>
      <w:r w:rsidRPr="00FF1B8D">
        <w:rPr>
          <w:sz w:val="24"/>
        </w:rPr>
        <w:t>GENERALNA DYREKCJA DRÓG PUBLICZNYCH</w:t>
      </w: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r w:rsidRPr="00FF1B8D">
        <w:rPr>
          <w:sz w:val="28"/>
        </w:rPr>
        <w:t>OGÓLNE SPECYFIKACJE TECHNICZNE</w:t>
      </w: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r w:rsidRPr="00FF1B8D">
        <w:rPr>
          <w:b/>
          <w:sz w:val="28"/>
        </w:rPr>
        <w:t xml:space="preserve">D - 04.04.00 </w:t>
      </w:r>
      <w:r w:rsidRPr="00FF1B8D">
        <w:rPr>
          <w:b/>
          <w:sz w:val="28"/>
        </w:rPr>
        <w:sym w:font="Symbol" w:char="F0B8"/>
      </w:r>
      <w:r w:rsidRPr="00FF1B8D">
        <w:rPr>
          <w:b/>
          <w:sz w:val="28"/>
        </w:rPr>
        <w:t xml:space="preserve"> 04.04.03</w:t>
      </w:r>
    </w:p>
    <w:p w:rsidR="00FF1B8D" w:rsidRPr="00FF1B8D" w:rsidRDefault="00FF1B8D" w:rsidP="00FF1B8D">
      <w:pPr>
        <w:jc w:val="center"/>
        <w:textAlignment w:val="auto"/>
        <w:rPr>
          <w:b/>
          <w:sz w:val="27"/>
        </w:rPr>
      </w:pPr>
    </w:p>
    <w:p w:rsidR="00FF1B8D" w:rsidRPr="00FF1B8D" w:rsidRDefault="00FF1B8D" w:rsidP="00FF1B8D">
      <w:pPr>
        <w:jc w:val="center"/>
        <w:textAlignment w:val="auto"/>
        <w:rPr>
          <w:b/>
          <w:sz w:val="28"/>
        </w:rPr>
      </w:pPr>
      <w:r w:rsidRPr="00FF1B8D">
        <w:rPr>
          <w:b/>
          <w:sz w:val="28"/>
        </w:rPr>
        <w:t>PODBUDOWY  Z  KRUSZYWA</w:t>
      </w:r>
    </w:p>
    <w:p w:rsidR="00FF1B8D" w:rsidRPr="00FF1B8D" w:rsidRDefault="00FF1B8D" w:rsidP="00FF1B8D">
      <w:pPr>
        <w:jc w:val="center"/>
        <w:textAlignment w:val="auto"/>
        <w:rPr>
          <w:b/>
          <w:sz w:val="27"/>
        </w:rPr>
      </w:pPr>
      <w:r w:rsidRPr="00FF1B8D">
        <w:rPr>
          <w:b/>
          <w:sz w:val="27"/>
        </w:rPr>
        <w:t>STABILIZOWANEGO  MECHANICZNIE</w:t>
      </w: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421EBB">
      <w:pPr>
        <w:textAlignment w:val="auto"/>
        <w:rPr>
          <w:b/>
          <w:sz w:val="28"/>
        </w:rPr>
      </w:pPr>
    </w:p>
    <w:p w:rsidR="00FF1B8D" w:rsidRPr="00FF1B8D" w:rsidRDefault="00FF1B8D" w:rsidP="00FF1B8D">
      <w:pPr>
        <w:jc w:val="center"/>
        <w:textAlignment w:val="auto"/>
        <w:rPr>
          <w:b/>
          <w:sz w:val="27"/>
        </w:rPr>
      </w:pPr>
      <w:r w:rsidRPr="00FF1B8D">
        <w:rPr>
          <w:sz w:val="24"/>
        </w:rPr>
        <w:t>Warszawa</w:t>
      </w:r>
      <w:r w:rsidRPr="00FF1B8D">
        <w:rPr>
          <w:sz w:val="23"/>
        </w:rPr>
        <w:t xml:space="preserve"> </w:t>
      </w:r>
      <w:r w:rsidRPr="00FF1B8D">
        <w:rPr>
          <w:sz w:val="24"/>
        </w:rPr>
        <w:t>1998</w:t>
      </w:r>
    </w:p>
    <w:p w:rsidR="00FF1B8D" w:rsidRPr="00FF1B8D" w:rsidRDefault="00FF1B8D" w:rsidP="00FF1B8D">
      <w:pPr>
        <w:jc w:val="center"/>
        <w:textAlignment w:val="auto"/>
      </w:pPr>
      <w:r w:rsidRPr="00FF1B8D">
        <w:rPr>
          <w:b/>
          <w:sz w:val="28"/>
        </w:rPr>
        <w:br w:type="page"/>
      </w:r>
      <w:r w:rsidRPr="00FF1B8D">
        <w:lastRenderedPageBreak/>
        <w:t>Opracowanie wykonano na zlecenie</w:t>
      </w:r>
    </w:p>
    <w:p w:rsidR="00FF1B8D" w:rsidRPr="00FF1B8D" w:rsidRDefault="00FF1B8D" w:rsidP="00FF1B8D">
      <w:pPr>
        <w:spacing w:after="360"/>
        <w:jc w:val="center"/>
        <w:textAlignment w:val="auto"/>
        <w:rPr>
          <w:sz w:val="19"/>
        </w:rPr>
      </w:pPr>
      <w:r w:rsidRPr="00FF1B8D">
        <w:rPr>
          <w:spacing w:val="40"/>
        </w:rPr>
        <w:t>Generalnej Dyrekcji Dróg Publicznych</w:t>
      </w:r>
    </w:p>
    <w:p w:rsidR="00FF1B8D" w:rsidRPr="00FF1B8D" w:rsidRDefault="00FF1B8D" w:rsidP="00FF1B8D">
      <w:pPr>
        <w:spacing w:after="360"/>
        <w:textAlignment w:val="auto"/>
        <w:rPr>
          <w:sz w:val="19"/>
        </w:rPr>
      </w:pPr>
      <w:r w:rsidRPr="00FF1B8D">
        <w:t>Zgodnie z decyzją Generalnego Dyrektora Dróg Publicznych niniejsza ogólna specyfikacja techniczna stanowi obowiązującą podstawę sporządzenia szczegółowej specyfikacji technicznej przy zlecaniu i realizacji robót na drogach krajowych i wojewódzkich oraz jest zalecona do wykorzystania przy zlecaniu robót na drogach miejskich i gminnych.</w:t>
      </w:r>
    </w:p>
    <w:p w:rsidR="00FF1B8D" w:rsidRPr="00FF1B8D" w:rsidRDefault="00FF1B8D" w:rsidP="00FF1B8D">
      <w:pPr>
        <w:jc w:val="center"/>
        <w:textAlignment w:val="auto"/>
      </w:pPr>
      <w:r w:rsidRPr="00FF1B8D">
        <w:t>Jednostka autorska,</w:t>
      </w:r>
    </w:p>
    <w:p w:rsidR="00FF1B8D" w:rsidRPr="00FF1B8D" w:rsidRDefault="00FF1B8D" w:rsidP="00FF1B8D">
      <w:pPr>
        <w:jc w:val="center"/>
        <w:textAlignment w:val="auto"/>
      </w:pPr>
      <w:r w:rsidRPr="00FF1B8D">
        <w:t>opracowanie edytorskie i rozpowszechnienie:</w:t>
      </w:r>
    </w:p>
    <w:p w:rsidR="00FF1B8D" w:rsidRPr="00FF1B8D" w:rsidRDefault="00FF1B8D" w:rsidP="00FF1B8D">
      <w:pPr>
        <w:jc w:val="center"/>
        <w:textAlignment w:val="auto"/>
      </w:pPr>
      <w:r w:rsidRPr="00FF1B8D">
        <w:rPr>
          <w:spacing w:val="6"/>
        </w:rPr>
        <w:t>Branżowy Zakład Doświadczalny Budownictwa Drogowego i Mostowego, Sp. z o.o.</w:t>
      </w:r>
    </w:p>
    <w:p w:rsidR="00FF1B8D" w:rsidRPr="00FF1B8D" w:rsidRDefault="00FF1B8D" w:rsidP="00FF1B8D">
      <w:pPr>
        <w:spacing w:after="360"/>
        <w:jc w:val="center"/>
        <w:textAlignment w:val="auto"/>
      </w:pPr>
      <w:r w:rsidRPr="00FF1B8D">
        <w:t>03-802 Warszawa, ul. Skaryszewska 19, tel./fax (0-22) 818-58-29</w:t>
      </w:r>
    </w:p>
    <w:p w:rsidR="00FF1B8D" w:rsidRPr="00FF1B8D" w:rsidRDefault="00FF1B8D" w:rsidP="00FF1B8D">
      <w:pPr>
        <w:jc w:val="center"/>
        <w:textAlignment w:val="auto"/>
      </w:pPr>
      <w:r w:rsidRPr="00FF1B8D">
        <w:t>Konsultacje:</w:t>
      </w:r>
    </w:p>
    <w:p w:rsidR="00FF1B8D" w:rsidRPr="00FF1B8D" w:rsidRDefault="00FF1B8D" w:rsidP="00FF1B8D">
      <w:pPr>
        <w:spacing w:after="360"/>
        <w:jc w:val="center"/>
        <w:textAlignment w:val="auto"/>
        <w:rPr>
          <w:sz w:val="19"/>
        </w:rPr>
      </w:pPr>
      <w:r w:rsidRPr="00FF1B8D">
        <w:t>Wydział Budowy Generalnej Dyrekcji Dróg Publicznych w Warszawie</w:t>
      </w:r>
    </w:p>
    <w:p w:rsidR="00FF1B8D" w:rsidRPr="00FF1B8D" w:rsidRDefault="00FF1B8D" w:rsidP="00FF1B8D">
      <w:pPr>
        <w:textAlignment w:val="auto"/>
      </w:pPr>
      <w:r w:rsidRPr="00FF1B8D">
        <w:t>Treść ogólnej specyfikacji technicznej jest aktualna na dzień 30 kwietnia 1998 r.</w:t>
      </w:r>
    </w:p>
    <w:p w:rsidR="00FF1B8D" w:rsidRPr="00FF1B8D" w:rsidRDefault="00FF1B8D" w:rsidP="00FF1B8D">
      <w:pPr>
        <w:textAlignment w:val="auto"/>
        <w:rPr>
          <w:sz w:val="19"/>
        </w:rPr>
      </w:pPr>
      <w:r w:rsidRPr="00FF1B8D">
        <w:t>Przy sporządzaniu szczegółowej specyfikacji technicznej należy ewentualnie uaktualnić przepisy zawarte w wykorzystywanej niniejszej ogólnej specyfikacji technicznej.</w:t>
      </w:r>
    </w:p>
    <w:p w:rsidR="00FF1B8D" w:rsidRPr="00FF1B8D" w:rsidRDefault="00FF1B8D" w:rsidP="00FF1B8D">
      <w:pPr>
        <w:textAlignment w:val="auto"/>
        <w:rPr>
          <w:sz w:val="19"/>
        </w:rPr>
      </w:pPr>
    </w:p>
    <w:p w:rsidR="00FF1B8D" w:rsidRPr="00FF1B8D" w:rsidRDefault="00FF1B8D" w:rsidP="00FF1B8D">
      <w:pPr>
        <w:pBdr>
          <w:bottom w:val="single" w:sz="6" w:space="1" w:color="auto"/>
        </w:pBdr>
        <w:textAlignment w:val="auto"/>
        <w:rPr>
          <w:sz w:val="19"/>
        </w:rPr>
      </w:pPr>
    </w:p>
    <w:p w:rsidR="00FF1B8D" w:rsidRPr="00FF1B8D" w:rsidRDefault="00FF1B8D" w:rsidP="00FF1B8D">
      <w:pPr>
        <w:spacing w:before="240"/>
        <w:jc w:val="center"/>
        <w:textAlignment w:val="auto"/>
        <w:rPr>
          <w:b/>
        </w:rPr>
      </w:pPr>
      <w:r w:rsidRPr="00FF1B8D">
        <w:rPr>
          <w:b/>
        </w:rPr>
        <w:t>SPIS SPECYFIKACJI</w:t>
      </w:r>
    </w:p>
    <w:p w:rsidR="00FF1B8D" w:rsidRPr="00FF1B8D" w:rsidRDefault="00FF1B8D" w:rsidP="00FF1B8D">
      <w:pPr>
        <w:spacing w:before="60"/>
        <w:jc w:val="center"/>
        <w:textAlignment w:val="auto"/>
        <w:rPr>
          <w:b/>
        </w:rPr>
      </w:pPr>
      <w:r w:rsidRPr="00FF1B8D">
        <w:rPr>
          <w:b/>
        </w:rPr>
        <w:t xml:space="preserve">D-04.04.00 </w:t>
      </w:r>
      <w:r w:rsidRPr="00FF1B8D">
        <w:rPr>
          <w:b/>
        </w:rPr>
        <w:sym w:font="Symbol" w:char="F0B8"/>
      </w:r>
      <w:r w:rsidRPr="00FF1B8D">
        <w:rPr>
          <w:b/>
        </w:rPr>
        <w:t xml:space="preserve"> 04.04.03</w:t>
      </w:r>
    </w:p>
    <w:p w:rsidR="00FF1B8D" w:rsidRPr="00FF1B8D" w:rsidRDefault="00FF1B8D" w:rsidP="00FF1B8D">
      <w:pPr>
        <w:spacing w:after="120"/>
        <w:jc w:val="center"/>
        <w:textAlignment w:val="auto"/>
        <w:rPr>
          <w:b/>
        </w:rPr>
      </w:pPr>
      <w:r w:rsidRPr="00FF1B8D">
        <w:rPr>
          <w:b/>
        </w:rPr>
        <w:t>PODBUDOWY  Z  KRUSZYWA  STABILIZOWANEGO  MECHANICZNIE</w:t>
      </w:r>
    </w:p>
    <w:p w:rsidR="00FF1B8D" w:rsidRPr="00FF1B8D" w:rsidRDefault="00FF1B8D" w:rsidP="00FF1B8D">
      <w:pPr>
        <w:tabs>
          <w:tab w:val="left" w:pos="284"/>
          <w:tab w:val="right" w:leader="dot" w:pos="7371"/>
          <w:tab w:val="right" w:leader="dot" w:pos="8789"/>
        </w:tabs>
        <w:ind w:left="90"/>
        <w:textAlignment w:val="auto"/>
      </w:pPr>
      <w:r w:rsidRPr="00FF1B8D">
        <w:rPr>
          <w:b/>
        </w:rPr>
        <w:t>D-04.04.00    PODBUDOWA Z KRUSZYW.  WYMAGANIA OGÓLNE</w:t>
      </w:r>
      <w:r w:rsidRPr="00FF1B8D">
        <w:tab/>
        <w:t>3</w:t>
      </w:r>
    </w:p>
    <w:p w:rsidR="00FF1B8D" w:rsidRPr="00FF1B8D" w:rsidRDefault="00FF1B8D" w:rsidP="00FF1B8D">
      <w:pPr>
        <w:tabs>
          <w:tab w:val="left" w:pos="284"/>
          <w:tab w:val="right" w:leader="dot" w:pos="7371"/>
          <w:tab w:val="right" w:leader="dot" w:pos="8789"/>
        </w:tabs>
        <w:ind w:left="90"/>
        <w:textAlignment w:val="auto"/>
        <w:rPr>
          <w:b/>
        </w:rPr>
      </w:pPr>
      <w:r w:rsidRPr="00FF1B8D">
        <w:rPr>
          <w:b/>
        </w:rPr>
        <w:t>D-04.04.01    PODBUDOWA Z KRUSZYWA NATURALNEGO</w:t>
      </w:r>
    </w:p>
    <w:p w:rsidR="00FF1B8D" w:rsidRPr="00FF1B8D" w:rsidRDefault="00FF1B8D" w:rsidP="00FF1B8D">
      <w:pPr>
        <w:tabs>
          <w:tab w:val="left" w:pos="284"/>
          <w:tab w:val="right" w:leader="dot" w:pos="7371"/>
          <w:tab w:val="right" w:leader="dot" w:pos="8789"/>
        </w:tabs>
        <w:ind w:left="90"/>
        <w:textAlignment w:val="auto"/>
      </w:pPr>
      <w:r w:rsidRPr="00FF1B8D">
        <w:rPr>
          <w:b/>
        </w:rPr>
        <w:t xml:space="preserve">                       STABILIZOWANEGO MECHANICZNIE </w:t>
      </w:r>
      <w:r w:rsidRPr="00FF1B8D">
        <w:tab/>
        <w:t>19</w:t>
      </w:r>
    </w:p>
    <w:p w:rsidR="00FF1B8D" w:rsidRPr="00FF1B8D" w:rsidRDefault="00FF1B8D" w:rsidP="00FF1B8D">
      <w:pPr>
        <w:tabs>
          <w:tab w:val="left" w:pos="284"/>
          <w:tab w:val="right" w:leader="dot" w:pos="7371"/>
          <w:tab w:val="right" w:leader="dot" w:pos="8789"/>
        </w:tabs>
        <w:ind w:left="90"/>
        <w:textAlignment w:val="auto"/>
        <w:rPr>
          <w:b/>
        </w:rPr>
      </w:pPr>
      <w:r w:rsidRPr="00FF1B8D">
        <w:rPr>
          <w:b/>
        </w:rPr>
        <w:t>D-04.04.02    PODBUDOWA Z KRUSZYWA ŁAMANEGO</w:t>
      </w:r>
    </w:p>
    <w:p w:rsidR="00FF1B8D" w:rsidRPr="00FF1B8D" w:rsidRDefault="00FF1B8D" w:rsidP="00FF1B8D">
      <w:pPr>
        <w:tabs>
          <w:tab w:val="left" w:pos="284"/>
          <w:tab w:val="right" w:leader="dot" w:pos="7371"/>
          <w:tab w:val="right" w:leader="dot" w:pos="8789"/>
        </w:tabs>
        <w:ind w:left="90"/>
        <w:textAlignment w:val="auto"/>
      </w:pPr>
      <w:r w:rsidRPr="00FF1B8D">
        <w:rPr>
          <w:b/>
        </w:rPr>
        <w:t xml:space="preserve">                       STABILIZOWANEGO MECHANICZNIE </w:t>
      </w:r>
      <w:r w:rsidRPr="00FF1B8D">
        <w:tab/>
        <w:t>25</w:t>
      </w:r>
    </w:p>
    <w:p w:rsidR="00FF1B8D" w:rsidRPr="00FF1B8D" w:rsidRDefault="00FF1B8D" w:rsidP="00FF1B8D">
      <w:pPr>
        <w:tabs>
          <w:tab w:val="left" w:pos="284"/>
          <w:tab w:val="right" w:leader="dot" w:pos="7371"/>
          <w:tab w:val="right" w:leader="dot" w:pos="8789"/>
        </w:tabs>
        <w:ind w:left="90"/>
        <w:textAlignment w:val="auto"/>
        <w:rPr>
          <w:b/>
        </w:rPr>
      </w:pPr>
      <w:r w:rsidRPr="00FF1B8D">
        <w:rPr>
          <w:b/>
        </w:rPr>
        <w:t>D-04.04.03    PODBUDOWA Z ŻUŻLA WIELKOPIECOWEGO</w:t>
      </w:r>
    </w:p>
    <w:p w:rsidR="00FF1B8D" w:rsidRPr="00FF1B8D" w:rsidRDefault="00FF1B8D" w:rsidP="00FF1B8D">
      <w:pPr>
        <w:tabs>
          <w:tab w:val="left" w:pos="284"/>
          <w:tab w:val="right" w:leader="dot" w:pos="7371"/>
          <w:tab w:val="right" w:leader="dot" w:pos="8789"/>
        </w:tabs>
        <w:textAlignment w:val="auto"/>
      </w:pPr>
      <w:r w:rsidRPr="00FF1B8D">
        <w:rPr>
          <w:b/>
        </w:rPr>
        <w:t xml:space="preserve">                        STABILIZOWANEGO MECHANICZNIE </w:t>
      </w:r>
      <w:r w:rsidRPr="00FF1B8D">
        <w:tab/>
        <w:t>31</w:t>
      </w:r>
    </w:p>
    <w:p w:rsidR="00FF1B8D" w:rsidRPr="00FF1B8D" w:rsidRDefault="00FF1B8D" w:rsidP="00FF1B8D">
      <w:pPr>
        <w:tabs>
          <w:tab w:val="left" w:pos="284"/>
          <w:tab w:val="right" w:leader="dot" w:pos="7371"/>
          <w:tab w:val="right" w:leader="dot" w:pos="8789"/>
        </w:tabs>
        <w:textAlignment w:val="auto"/>
        <w:rPr>
          <w:b/>
        </w:rPr>
      </w:pPr>
    </w:p>
    <w:p w:rsidR="00FF1B8D" w:rsidRPr="00FF1B8D" w:rsidRDefault="00FF1B8D" w:rsidP="00FF1B8D">
      <w:pPr>
        <w:pBdr>
          <w:top w:val="single" w:sz="6" w:space="1" w:color="auto"/>
        </w:pBdr>
        <w:tabs>
          <w:tab w:val="left" w:pos="284"/>
          <w:tab w:val="right" w:leader="dot" w:pos="8789"/>
        </w:tabs>
        <w:jc w:val="center"/>
        <w:textAlignment w:val="auto"/>
        <w:rPr>
          <w:b/>
        </w:rPr>
      </w:pPr>
    </w:p>
    <w:p w:rsidR="00FF1B8D" w:rsidRPr="00FF1B8D" w:rsidRDefault="00FF1B8D" w:rsidP="00FF1B8D">
      <w:pPr>
        <w:pBdr>
          <w:top w:val="single" w:sz="6" w:space="1" w:color="auto"/>
        </w:pBdr>
        <w:tabs>
          <w:tab w:val="left" w:pos="284"/>
          <w:tab w:val="right" w:leader="dot" w:pos="8789"/>
        </w:tabs>
        <w:spacing w:before="120" w:after="120"/>
        <w:jc w:val="center"/>
        <w:textAlignment w:val="auto"/>
        <w:rPr>
          <w:b/>
        </w:rPr>
      </w:pPr>
      <w:r w:rsidRPr="00FF1B8D">
        <w:rPr>
          <w:b/>
        </w:rPr>
        <w:t>NAJWAŻNIEJSZE OZNACZENIA I SKRÓTY</w:t>
      </w:r>
    </w:p>
    <w:tbl>
      <w:tblPr>
        <w:tblW w:w="0" w:type="auto"/>
        <w:tblInd w:w="1690" w:type="dxa"/>
        <w:tblLayout w:type="fixed"/>
        <w:tblCellMar>
          <w:left w:w="70" w:type="dxa"/>
          <w:right w:w="70" w:type="dxa"/>
        </w:tblCellMar>
        <w:tblLook w:val="04A0" w:firstRow="1" w:lastRow="0" w:firstColumn="1" w:lastColumn="0" w:noHBand="0" w:noVBand="1"/>
      </w:tblPr>
      <w:tblGrid>
        <w:gridCol w:w="810"/>
        <w:gridCol w:w="3420"/>
      </w:tblGrid>
      <w:tr w:rsidR="00FF1B8D" w:rsidRPr="00FF1B8D" w:rsidTr="00FF1B8D">
        <w:tc>
          <w:tcPr>
            <w:tcW w:w="810" w:type="dxa"/>
            <w:hideMark/>
          </w:tcPr>
          <w:p w:rsidR="00FF1B8D" w:rsidRPr="00FF1B8D" w:rsidRDefault="00FF1B8D" w:rsidP="00FF1B8D">
            <w:pPr>
              <w:tabs>
                <w:tab w:val="right" w:leader="dot" w:pos="-1985"/>
                <w:tab w:val="left" w:pos="284"/>
              </w:tabs>
              <w:jc w:val="left"/>
              <w:textAlignment w:val="auto"/>
            </w:pPr>
            <w:r w:rsidRPr="00FF1B8D">
              <w:t>OST</w:t>
            </w:r>
          </w:p>
        </w:tc>
        <w:tc>
          <w:tcPr>
            <w:tcW w:w="3420" w:type="dxa"/>
            <w:hideMark/>
          </w:tcPr>
          <w:p w:rsidR="00FF1B8D" w:rsidRPr="00FF1B8D" w:rsidRDefault="00FF1B8D" w:rsidP="00FF1B8D">
            <w:pPr>
              <w:tabs>
                <w:tab w:val="right" w:leader="dot" w:pos="-1985"/>
                <w:tab w:val="left" w:pos="284"/>
              </w:tabs>
              <w:textAlignment w:val="auto"/>
            </w:pPr>
            <w:r w:rsidRPr="00FF1B8D">
              <w:t>- ogólna specyfikacja techniczna</w:t>
            </w:r>
          </w:p>
        </w:tc>
      </w:tr>
      <w:tr w:rsidR="00FF1B8D" w:rsidRPr="00FF1B8D" w:rsidTr="00FF1B8D">
        <w:tc>
          <w:tcPr>
            <w:tcW w:w="810" w:type="dxa"/>
            <w:hideMark/>
          </w:tcPr>
          <w:p w:rsidR="00FF1B8D" w:rsidRPr="00FF1B8D" w:rsidRDefault="00FF1B8D" w:rsidP="00FF1B8D">
            <w:pPr>
              <w:tabs>
                <w:tab w:val="right" w:leader="dot" w:pos="-1985"/>
                <w:tab w:val="left" w:pos="284"/>
              </w:tabs>
              <w:jc w:val="left"/>
              <w:textAlignment w:val="auto"/>
            </w:pPr>
            <w:r w:rsidRPr="00FF1B8D">
              <w:t>SST</w:t>
            </w:r>
          </w:p>
        </w:tc>
        <w:tc>
          <w:tcPr>
            <w:tcW w:w="3420" w:type="dxa"/>
            <w:hideMark/>
          </w:tcPr>
          <w:p w:rsidR="00FF1B8D" w:rsidRPr="00FF1B8D" w:rsidRDefault="00FF1B8D" w:rsidP="00FF1B8D">
            <w:pPr>
              <w:tabs>
                <w:tab w:val="right" w:leader="dot" w:pos="-1985"/>
                <w:tab w:val="left" w:pos="284"/>
              </w:tabs>
              <w:textAlignment w:val="auto"/>
            </w:pPr>
            <w:r w:rsidRPr="00FF1B8D">
              <w:t>- szczegółowa specyfikacja techniczna</w:t>
            </w:r>
          </w:p>
        </w:tc>
      </w:tr>
      <w:tr w:rsidR="00FF1B8D" w:rsidRPr="00FF1B8D" w:rsidTr="00FF1B8D">
        <w:tc>
          <w:tcPr>
            <w:tcW w:w="810" w:type="dxa"/>
            <w:hideMark/>
          </w:tcPr>
          <w:p w:rsidR="00FF1B8D" w:rsidRPr="00FF1B8D" w:rsidRDefault="00FF1B8D" w:rsidP="00FF1B8D">
            <w:pPr>
              <w:tabs>
                <w:tab w:val="right" w:leader="dot" w:pos="-1985"/>
                <w:tab w:val="left" w:pos="284"/>
              </w:tabs>
              <w:jc w:val="left"/>
              <w:textAlignment w:val="auto"/>
            </w:pPr>
            <w:r w:rsidRPr="00FF1B8D">
              <w:t>IBDiM</w:t>
            </w:r>
          </w:p>
        </w:tc>
        <w:tc>
          <w:tcPr>
            <w:tcW w:w="3420" w:type="dxa"/>
            <w:hideMark/>
          </w:tcPr>
          <w:p w:rsidR="00FF1B8D" w:rsidRPr="00FF1B8D" w:rsidRDefault="00FF1B8D" w:rsidP="00FF1B8D">
            <w:pPr>
              <w:tabs>
                <w:tab w:val="right" w:leader="dot" w:pos="-1985"/>
                <w:tab w:val="left" w:pos="284"/>
              </w:tabs>
              <w:textAlignment w:val="auto"/>
            </w:pPr>
            <w:r w:rsidRPr="00FF1B8D">
              <w:t>- Instytut Badawczy Dróg i Mostów</w:t>
            </w:r>
          </w:p>
        </w:tc>
      </w:tr>
    </w:tbl>
    <w:p w:rsidR="00FF1B8D" w:rsidRPr="00FF1B8D" w:rsidRDefault="00FF1B8D" w:rsidP="00FF1B8D">
      <w:pPr>
        <w:tabs>
          <w:tab w:val="right" w:leader="dot" w:pos="-1985"/>
          <w:tab w:val="left" w:pos="284"/>
        </w:tabs>
        <w:textAlignment w:val="auto"/>
        <w:rPr>
          <w:sz w:val="19"/>
        </w:rPr>
      </w:pPr>
    </w:p>
    <w:p w:rsidR="00FF1B8D" w:rsidRPr="00FF1B8D" w:rsidRDefault="00FF1B8D" w:rsidP="00FF1B8D">
      <w:pPr>
        <w:overflowPunct/>
        <w:autoSpaceDE/>
        <w:autoSpaceDN/>
        <w:adjustRightInd/>
        <w:jc w:val="left"/>
        <w:textAlignment w:val="auto"/>
        <w:rPr>
          <w:sz w:val="19"/>
        </w:rPr>
        <w:sectPr w:rsidR="00FF1B8D" w:rsidRPr="00FF1B8D">
          <w:pgSz w:w="11907" w:h="16840"/>
          <w:pgMar w:top="2835" w:right="2268" w:bottom="2835" w:left="2268" w:header="1985" w:footer="1531" w:gutter="0"/>
          <w:cols w:space="708"/>
        </w:sectPr>
      </w:pPr>
    </w:p>
    <w:p w:rsidR="00FF1B8D" w:rsidRPr="00FF1B8D" w:rsidRDefault="00FF1B8D" w:rsidP="00FF1B8D">
      <w:pPr>
        <w:jc w:val="center"/>
        <w:textAlignment w:val="auto"/>
        <w:rPr>
          <w:sz w:val="24"/>
        </w:rPr>
      </w:pPr>
      <w:bookmarkStart w:id="0" w:name="_Toc416830698"/>
      <w:bookmarkStart w:id="1" w:name="_Toc404150096"/>
    </w:p>
    <w:p w:rsidR="00FF1B8D" w:rsidRPr="00FF1B8D" w:rsidRDefault="00FF1B8D" w:rsidP="00FF1B8D">
      <w:pPr>
        <w:jc w:val="center"/>
        <w:textAlignment w:val="auto"/>
        <w:rPr>
          <w:sz w:val="24"/>
        </w:rPr>
      </w:pPr>
    </w:p>
    <w:p w:rsidR="00FF1B8D" w:rsidRPr="00FF1B8D" w:rsidRDefault="00FF1B8D" w:rsidP="00FF1B8D">
      <w:pPr>
        <w:jc w:val="center"/>
        <w:textAlignment w:val="auto"/>
        <w:rPr>
          <w:sz w:val="24"/>
        </w:rPr>
      </w:pPr>
    </w:p>
    <w:p w:rsidR="00FF1B8D" w:rsidRPr="00FF1B8D" w:rsidRDefault="00FF1B8D" w:rsidP="00FF1B8D">
      <w:pPr>
        <w:jc w:val="center"/>
        <w:textAlignment w:val="auto"/>
        <w:rPr>
          <w:b/>
          <w:sz w:val="19"/>
        </w:rPr>
      </w:pPr>
      <w:r w:rsidRPr="00FF1B8D">
        <w:rPr>
          <w:sz w:val="24"/>
        </w:rPr>
        <w:t>GENERALNA DYREKCJA DRÓG PUBLICZNYCH</w:t>
      </w: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r w:rsidRPr="00FF1B8D">
        <w:rPr>
          <w:sz w:val="28"/>
        </w:rPr>
        <w:t>OGÓLNE SPECYFIKACJE TECHNICZNE</w:t>
      </w: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r w:rsidRPr="00FF1B8D">
        <w:rPr>
          <w:b/>
          <w:sz w:val="28"/>
        </w:rPr>
        <w:t>D-04.04.00</w:t>
      </w: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r w:rsidRPr="00FF1B8D">
        <w:rPr>
          <w:b/>
          <w:sz w:val="28"/>
        </w:rPr>
        <w:t>PODBUDOWA  Z  KRUSZYW.</w:t>
      </w:r>
    </w:p>
    <w:p w:rsidR="00FF1B8D" w:rsidRPr="00FF1B8D" w:rsidRDefault="00FF1B8D" w:rsidP="00FF1B8D">
      <w:pPr>
        <w:jc w:val="center"/>
        <w:textAlignment w:val="auto"/>
        <w:rPr>
          <w:b/>
          <w:sz w:val="28"/>
        </w:rPr>
      </w:pPr>
      <w:r w:rsidRPr="00FF1B8D">
        <w:rPr>
          <w:b/>
          <w:sz w:val="28"/>
        </w:rPr>
        <w:t>WYMAGANIA OGÓLNE</w:t>
      </w: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8"/>
        </w:rPr>
      </w:pPr>
      <w:r w:rsidRPr="00FF1B8D">
        <w:rPr>
          <w:sz w:val="24"/>
        </w:rPr>
        <w:t>Warszawa</w:t>
      </w:r>
      <w:r w:rsidRPr="00FF1B8D">
        <w:rPr>
          <w:sz w:val="23"/>
        </w:rPr>
        <w:t xml:space="preserve"> </w:t>
      </w:r>
      <w:r w:rsidRPr="00FF1B8D">
        <w:rPr>
          <w:sz w:val="24"/>
        </w:rPr>
        <w:t>1998</w:t>
      </w: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spacing w:after="120"/>
        <w:jc w:val="center"/>
        <w:textAlignment w:val="auto"/>
        <w:rPr>
          <w:b/>
        </w:rPr>
      </w:pPr>
      <w:r w:rsidRPr="00FF1B8D">
        <w:rPr>
          <w:b/>
        </w:rPr>
        <w:t>SPIS TREŚCI</w:t>
      </w:r>
    </w:p>
    <w:p w:rsidR="00FF1B8D" w:rsidRPr="00FF1B8D" w:rsidRDefault="00FF1B8D" w:rsidP="00FF1B8D">
      <w:pPr>
        <w:jc w:val="center"/>
        <w:textAlignment w:val="auto"/>
        <w:rPr>
          <w:b/>
        </w:rPr>
      </w:pPr>
      <w:r w:rsidRPr="00FF1B8D">
        <w:rPr>
          <w:b/>
        </w:rPr>
        <w:t>D-04.04.00</w:t>
      </w:r>
    </w:p>
    <w:p w:rsidR="00FF1B8D" w:rsidRPr="00FF1B8D" w:rsidRDefault="00FF1B8D" w:rsidP="00FF1B8D">
      <w:pPr>
        <w:jc w:val="center"/>
        <w:textAlignment w:val="auto"/>
        <w:rPr>
          <w:b/>
        </w:rPr>
      </w:pPr>
      <w:r w:rsidRPr="00FF1B8D">
        <w:rPr>
          <w:b/>
        </w:rPr>
        <w:t>PODBUDOWA  Z  KRUSZYW.  WYMAGANIA OGÓLNE</w:t>
      </w:r>
    </w:p>
    <w:p w:rsidR="00FF1B8D" w:rsidRPr="00FF1B8D" w:rsidRDefault="00FF1B8D" w:rsidP="00FF1B8D">
      <w:pPr>
        <w:jc w:val="center"/>
        <w:textAlignment w:val="auto"/>
        <w:rPr>
          <w:b/>
        </w:rPr>
      </w:pPr>
    </w:p>
    <w:p w:rsidR="00FF1B8D" w:rsidRPr="00FF1B8D" w:rsidRDefault="00FF1B8D" w:rsidP="00FF1B8D">
      <w:pPr>
        <w:tabs>
          <w:tab w:val="right" w:leader="dot" w:pos="7371"/>
        </w:tabs>
        <w:ind w:left="142"/>
        <w:jc w:val="left"/>
        <w:textAlignment w:val="auto"/>
        <w:rPr>
          <w:b/>
          <w:caps/>
          <w:noProof/>
        </w:rPr>
      </w:pPr>
      <w:r w:rsidRPr="00FF1B8D">
        <w:rPr>
          <w:b/>
          <w:caps/>
        </w:rPr>
        <w:fldChar w:fldCharType="begin"/>
      </w:r>
      <w:r w:rsidRPr="00FF1B8D">
        <w:rPr>
          <w:b/>
          <w:caps/>
          <w:sz w:val="24"/>
        </w:rPr>
        <w:instrText xml:space="preserve"> TOC \o "1-1" </w:instrText>
      </w:r>
      <w:r w:rsidRPr="00FF1B8D">
        <w:rPr>
          <w:b/>
          <w:caps/>
        </w:rPr>
        <w:fldChar w:fldCharType="separate"/>
      </w:r>
      <w:r w:rsidRPr="00FF1B8D">
        <w:rPr>
          <w:b/>
          <w:caps/>
          <w:noProof/>
        </w:rPr>
        <w:t>1. WSTĘP</w:t>
      </w:r>
      <w:r w:rsidRPr="00FF1B8D">
        <w:rPr>
          <w:caps/>
          <w:noProof/>
        </w:rPr>
        <w:tab/>
        <w:t>5</w:t>
      </w:r>
    </w:p>
    <w:p w:rsidR="00FF1B8D" w:rsidRPr="00FF1B8D" w:rsidRDefault="00FF1B8D" w:rsidP="00FF1B8D">
      <w:pPr>
        <w:tabs>
          <w:tab w:val="right" w:leader="dot" w:pos="7371"/>
        </w:tabs>
        <w:ind w:left="142"/>
        <w:jc w:val="left"/>
        <w:textAlignment w:val="auto"/>
        <w:rPr>
          <w:b/>
          <w:caps/>
          <w:noProof/>
        </w:rPr>
      </w:pPr>
      <w:r w:rsidRPr="00FF1B8D">
        <w:rPr>
          <w:b/>
          <w:caps/>
          <w:noProof/>
        </w:rPr>
        <w:t>2. MATERIAŁY</w:t>
      </w:r>
      <w:r w:rsidRPr="00FF1B8D">
        <w:rPr>
          <w:caps/>
          <w:noProof/>
        </w:rPr>
        <w:tab/>
        <w:t>6</w:t>
      </w:r>
    </w:p>
    <w:p w:rsidR="00FF1B8D" w:rsidRPr="00FF1B8D" w:rsidRDefault="00FF1B8D" w:rsidP="00FF1B8D">
      <w:pPr>
        <w:tabs>
          <w:tab w:val="right" w:leader="dot" w:pos="7371"/>
        </w:tabs>
        <w:ind w:left="142"/>
        <w:jc w:val="left"/>
        <w:textAlignment w:val="auto"/>
        <w:rPr>
          <w:b/>
          <w:caps/>
          <w:noProof/>
        </w:rPr>
      </w:pPr>
      <w:r w:rsidRPr="00FF1B8D">
        <w:rPr>
          <w:b/>
          <w:caps/>
          <w:noProof/>
        </w:rPr>
        <w:t>3. SPRZĘT</w:t>
      </w:r>
      <w:r w:rsidRPr="00FF1B8D">
        <w:rPr>
          <w:caps/>
          <w:noProof/>
        </w:rPr>
        <w:tab/>
        <w:t>8</w:t>
      </w:r>
    </w:p>
    <w:p w:rsidR="00FF1B8D" w:rsidRPr="00FF1B8D" w:rsidRDefault="00FF1B8D" w:rsidP="00FF1B8D">
      <w:pPr>
        <w:tabs>
          <w:tab w:val="right" w:leader="dot" w:pos="7371"/>
        </w:tabs>
        <w:ind w:left="142"/>
        <w:jc w:val="left"/>
        <w:textAlignment w:val="auto"/>
        <w:rPr>
          <w:b/>
          <w:caps/>
          <w:noProof/>
        </w:rPr>
      </w:pPr>
      <w:r w:rsidRPr="00FF1B8D">
        <w:rPr>
          <w:b/>
          <w:caps/>
          <w:noProof/>
        </w:rPr>
        <w:t>4. TRANSPORT</w:t>
      </w:r>
      <w:r w:rsidRPr="00FF1B8D">
        <w:rPr>
          <w:caps/>
          <w:noProof/>
        </w:rPr>
        <w:tab/>
        <w:t>9</w:t>
      </w:r>
    </w:p>
    <w:p w:rsidR="00FF1B8D" w:rsidRPr="00FF1B8D" w:rsidRDefault="00FF1B8D" w:rsidP="00FF1B8D">
      <w:pPr>
        <w:tabs>
          <w:tab w:val="right" w:leader="dot" w:pos="7371"/>
        </w:tabs>
        <w:ind w:left="142"/>
        <w:jc w:val="left"/>
        <w:textAlignment w:val="auto"/>
        <w:rPr>
          <w:b/>
          <w:caps/>
          <w:noProof/>
        </w:rPr>
      </w:pPr>
      <w:r w:rsidRPr="00FF1B8D">
        <w:rPr>
          <w:b/>
          <w:caps/>
          <w:noProof/>
        </w:rPr>
        <w:t>5. WYKONANIE ROBÓT</w:t>
      </w:r>
      <w:r w:rsidRPr="00FF1B8D">
        <w:rPr>
          <w:caps/>
          <w:noProof/>
        </w:rPr>
        <w:tab/>
        <w:t>9</w:t>
      </w:r>
    </w:p>
    <w:p w:rsidR="00FF1B8D" w:rsidRPr="00FF1B8D" w:rsidRDefault="00FF1B8D" w:rsidP="00FF1B8D">
      <w:pPr>
        <w:tabs>
          <w:tab w:val="right" w:leader="dot" w:pos="7371"/>
        </w:tabs>
        <w:ind w:left="142"/>
        <w:jc w:val="left"/>
        <w:textAlignment w:val="auto"/>
        <w:rPr>
          <w:b/>
          <w:caps/>
          <w:noProof/>
        </w:rPr>
      </w:pPr>
      <w:r w:rsidRPr="00FF1B8D">
        <w:rPr>
          <w:b/>
          <w:caps/>
          <w:noProof/>
        </w:rPr>
        <w:t>6. KONTROLA JAKOŚCI ROBÓT</w:t>
      </w:r>
      <w:r w:rsidRPr="00FF1B8D">
        <w:rPr>
          <w:caps/>
          <w:noProof/>
        </w:rPr>
        <w:tab/>
        <w:t>11</w:t>
      </w:r>
    </w:p>
    <w:p w:rsidR="00FF1B8D" w:rsidRPr="00FF1B8D" w:rsidRDefault="00FF1B8D" w:rsidP="00FF1B8D">
      <w:pPr>
        <w:tabs>
          <w:tab w:val="right" w:leader="dot" w:pos="7371"/>
        </w:tabs>
        <w:ind w:left="142"/>
        <w:jc w:val="left"/>
        <w:textAlignment w:val="auto"/>
        <w:rPr>
          <w:b/>
          <w:caps/>
          <w:noProof/>
        </w:rPr>
      </w:pPr>
      <w:r w:rsidRPr="00FF1B8D">
        <w:rPr>
          <w:b/>
          <w:caps/>
          <w:noProof/>
        </w:rPr>
        <w:t>7. OBMIAR ROBÓT</w:t>
      </w:r>
      <w:r w:rsidRPr="00FF1B8D">
        <w:rPr>
          <w:caps/>
          <w:noProof/>
        </w:rPr>
        <w:tab/>
        <w:t>15</w:t>
      </w:r>
    </w:p>
    <w:p w:rsidR="00FF1B8D" w:rsidRPr="00FF1B8D" w:rsidRDefault="00FF1B8D" w:rsidP="00FF1B8D">
      <w:pPr>
        <w:tabs>
          <w:tab w:val="right" w:leader="dot" w:pos="7371"/>
        </w:tabs>
        <w:ind w:left="142"/>
        <w:jc w:val="left"/>
        <w:textAlignment w:val="auto"/>
        <w:rPr>
          <w:b/>
          <w:caps/>
          <w:noProof/>
        </w:rPr>
      </w:pPr>
      <w:r w:rsidRPr="00FF1B8D">
        <w:rPr>
          <w:b/>
          <w:caps/>
          <w:noProof/>
        </w:rPr>
        <w:t>8. ODBIÓR ROBÓT</w:t>
      </w:r>
      <w:r w:rsidRPr="00FF1B8D">
        <w:rPr>
          <w:caps/>
          <w:noProof/>
        </w:rPr>
        <w:tab/>
        <w:t>15</w:t>
      </w:r>
    </w:p>
    <w:p w:rsidR="00FF1B8D" w:rsidRPr="00FF1B8D" w:rsidRDefault="00FF1B8D" w:rsidP="00FF1B8D">
      <w:pPr>
        <w:tabs>
          <w:tab w:val="right" w:leader="dot" w:pos="7371"/>
        </w:tabs>
        <w:ind w:left="142"/>
        <w:jc w:val="left"/>
        <w:textAlignment w:val="auto"/>
        <w:rPr>
          <w:b/>
          <w:caps/>
          <w:noProof/>
        </w:rPr>
      </w:pPr>
      <w:r w:rsidRPr="00FF1B8D">
        <w:rPr>
          <w:b/>
          <w:caps/>
          <w:noProof/>
        </w:rPr>
        <w:t>9. PODSTAWA PŁATNOŚCI</w:t>
      </w:r>
      <w:r w:rsidRPr="00FF1B8D">
        <w:rPr>
          <w:caps/>
          <w:noProof/>
        </w:rPr>
        <w:tab/>
        <w:t>16</w:t>
      </w:r>
    </w:p>
    <w:p w:rsidR="00FF1B8D" w:rsidRPr="00FF1B8D" w:rsidRDefault="00FF1B8D" w:rsidP="00FF1B8D">
      <w:pPr>
        <w:tabs>
          <w:tab w:val="right" w:leader="dot" w:pos="7371"/>
        </w:tabs>
        <w:jc w:val="left"/>
        <w:textAlignment w:val="auto"/>
        <w:rPr>
          <w:b/>
          <w:caps/>
          <w:noProof/>
        </w:rPr>
      </w:pPr>
      <w:r w:rsidRPr="00FF1B8D">
        <w:rPr>
          <w:b/>
          <w:caps/>
          <w:noProof/>
        </w:rPr>
        <w:t xml:space="preserve"> 10. PRZEPISY ZWIĄZANE</w:t>
      </w:r>
      <w:r w:rsidRPr="00FF1B8D">
        <w:rPr>
          <w:caps/>
          <w:noProof/>
        </w:rPr>
        <w:tab/>
        <w:t>16</w:t>
      </w:r>
    </w:p>
    <w:p w:rsidR="00FF1B8D" w:rsidRPr="00FF1B8D" w:rsidRDefault="00FF1B8D" w:rsidP="00FF1B8D">
      <w:pPr>
        <w:tabs>
          <w:tab w:val="right" w:leader="dot" w:pos="7371"/>
        </w:tabs>
        <w:ind w:left="142"/>
        <w:jc w:val="left"/>
        <w:textAlignment w:val="auto"/>
        <w:rPr>
          <w:b/>
          <w:caps/>
          <w:noProof/>
        </w:rPr>
      </w:pPr>
    </w:p>
    <w:p w:rsidR="00FF1B8D" w:rsidRPr="00FF1B8D" w:rsidRDefault="00FF1B8D" w:rsidP="00FF1B8D">
      <w:pPr>
        <w:keepNext/>
        <w:keepLines/>
        <w:suppressAutoHyphens/>
        <w:spacing w:before="240" w:after="120"/>
        <w:jc w:val="center"/>
        <w:textAlignment w:val="auto"/>
        <w:outlineLvl w:val="0"/>
        <w:rPr>
          <w:b/>
          <w:caps/>
          <w:kern w:val="28"/>
          <w:sz w:val="24"/>
        </w:rPr>
      </w:pPr>
      <w:r w:rsidRPr="00FF1B8D">
        <w:rPr>
          <w:b/>
          <w:caps/>
          <w:kern w:val="28"/>
        </w:rPr>
        <w:fldChar w:fldCharType="end"/>
      </w: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1. WSTĘP</w:t>
      </w:r>
      <w:bookmarkEnd w:id="0"/>
      <w:bookmarkEnd w:id="1"/>
    </w:p>
    <w:p w:rsidR="00FF1B8D" w:rsidRPr="00FF1B8D" w:rsidRDefault="00FF1B8D" w:rsidP="00FF1B8D">
      <w:pPr>
        <w:keepNext/>
        <w:spacing w:before="120" w:after="120"/>
        <w:textAlignment w:val="auto"/>
        <w:outlineLvl w:val="1"/>
        <w:rPr>
          <w:b/>
        </w:rPr>
      </w:pPr>
      <w:bookmarkStart w:id="2" w:name="_Toc407086006"/>
      <w:bookmarkStart w:id="3" w:name="_Toc407085558"/>
      <w:bookmarkStart w:id="4" w:name="_Toc407085415"/>
      <w:bookmarkStart w:id="5" w:name="_Toc407085272"/>
      <w:bookmarkStart w:id="6" w:name="_Toc407084153"/>
      <w:bookmarkStart w:id="7" w:name="_Toc407083319"/>
      <w:bookmarkStart w:id="8" w:name="_Toc407081520"/>
      <w:bookmarkStart w:id="9" w:name="_Toc407069555"/>
      <w:bookmarkStart w:id="10" w:name="_Toc406984347"/>
      <w:bookmarkStart w:id="11" w:name="_Toc406984156"/>
      <w:bookmarkStart w:id="12" w:name="_Toc406984009"/>
      <w:bookmarkStart w:id="13" w:name="_Toc406915316"/>
      <w:bookmarkStart w:id="14" w:name="_Toc406914738"/>
      <w:bookmarkStart w:id="15" w:name="_Toc406914080"/>
      <w:bookmarkStart w:id="16" w:name="_Toc406913835"/>
      <w:bookmarkStart w:id="17" w:name="_Toc406295846"/>
      <w:bookmarkStart w:id="18" w:name="_Toc405780134"/>
      <w:bookmarkStart w:id="19" w:name="_Toc405704473"/>
      <w:r w:rsidRPr="00FF1B8D">
        <w:rPr>
          <w:b/>
        </w:rPr>
        <w:t>1.1. Przedmiot OST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FF1B8D" w:rsidRPr="00FF1B8D" w:rsidRDefault="00FF1B8D" w:rsidP="00FF1B8D">
      <w:pPr>
        <w:textAlignment w:val="auto"/>
      </w:pPr>
      <w:r w:rsidRPr="00FF1B8D">
        <w:tab/>
        <w:t>Przedmiotem niniejszej ogólnej specyfikacji technicznej (OST) są wymagania ogólne dotyczące wykonania i odbioru robót związanych z wykonywaniem podbudowy              z kruszyw stabilizowanych mechanicznie.</w:t>
      </w:r>
    </w:p>
    <w:p w:rsidR="00FF1B8D" w:rsidRPr="00FF1B8D" w:rsidRDefault="00FF1B8D" w:rsidP="00FF1B8D">
      <w:pPr>
        <w:keepNext/>
        <w:spacing w:before="120" w:after="120"/>
        <w:textAlignment w:val="auto"/>
        <w:outlineLvl w:val="1"/>
        <w:rPr>
          <w:b/>
        </w:rPr>
      </w:pPr>
      <w:bookmarkStart w:id="20" w:name="_Toc407086007"/>
      <w:bookmarkStart w:id="21" w:name="_Toc407085559"/>
      <w:bookmarkStart w:id="22" w:name="_Toc407085416"/>
      <w:bookmarkStart w:id="23" w:name="_Toc407085273"/>
      <w:bookmarkStart w:id="24" w:name="_Toc407084154"/>
      <w:bookmarkStart w:id="25" w:name="_Toc407083320"/>
      <w:bookmarkStart w:id="26" w:name="_Toc407081521"/>
      <w:bookmarkStart w:id="27" w:name="_Toc407069556"/>
      <w:bookmarkStart w:id="28" w:name="_Toc406984348"/>
      <w:bookmarkStart w:id="29" w:name="_Toc406984157"/>
      <w:bookmarkStart w:id="30" w:name="_Toc406984010"/>
      <w:bookmarkStart w:id="31" w:name="_Toc406915317"/>
      <w:bookmarkStart w:id="32" w:name="_Toc406914739"/>
      <w:bookmarkStart w:id="33" w:name="_Toc406914081"/>
      <w:bookmarkStart w:id="34" w:name="_Toc406913836"/>
      <w:bookmarkStart w:id="35" w:name="_Toc406295847"/>
      <w:bookmarkStart w:id="36" w:name="_Toc405780135"/>
      <w:bookmarkStart w:id="37" w:name="_Toc405704474"/>
      <w:r w:rsidRPr="00FF1B8D">
        <w:rPr>
          <w:b/>
        </w:rPr>
        <w:lastRenderedPageBreak/>
        <w:t>1.2. Zakres stosowania OST</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FF1B8D" w:rsidRPr="00FF1B8D" w:rsidRDefault="00FF1B8D" w:rsidP="00FF1B8D">
      <w:pPr>
        <w:textAlignment w:val="auto"/>
      </w:pPr>
      <w:r w:rsidRPr="00FF1B8D">
        <w:tab/>
        <w:t>Ogólna specyfikacja techniczna (OST) stanowi obowiązującą podstawę opracowania szczegółowej specyfikacji technicznej (SST) stosowanej jako dokument przetargowy i kontraktowy przy zlecaniu i realizacji robót na drogach krajowych i wojewódzkich.</w:t>
      </w:r>
    </w:p>
    <w:p w:rsidR="00FF1B8D" w:rsidRPr="00FF1B8D" w:rsidRDefault="00FF1B8D" w:rsidP="00FF1B8D">
      <w:pPr>
        <w:textAlignment w:val="auto"/>
      </w:pPr>
      <w:r w:rsidRPr="00FF1B8D">
        <w:tab/>
        <w:t>Zaleca się wykorzystanie OST przy zlecaniu robót na drogach miejskich i gminnych.</w:t>
      </w:r>
    </w:p>
    <w:p w:rsidR="00FF1B8D" w:rsidRPr="00FF1B8D" w:rsidRDefault="00FF1B8D" w:rsidP="00FF1B8D">
      <w:pPr>
        <w:keepNext/>
        <w:spacing w:before="120" w:after="120"/>
        <w:textAlignment w:val="auto"/>
        <w:outlineLvl w:val="1"/>
        <w:rPr>
          <w:b/>
        </w:rPr>
      </w:pPr>
      <w:bookmarkStart w:id="38" w:name="_Toc407086008"/>
      <w:bookmarkStart w:id="39" w:name="_Toc407085560"/>
      <w:bookmarkStart w:id="40" w:name="_Toc407085417"/>
      <w:bookmarkStart w:id="41" w:name="_Toc407085274"/>
      <w:bookmarkStart w:id="42" w:name="_Toc407084155"/>
      <w:bookmarkStart w:id="43" w:name="_Toc407083321"/>
      <w:bookmarkStart w:id="44" w:name="_Toc407081522"/>
      <w:bookmarkStart w:id="45" w:name="_Toc407069557"/>
      <w:bookmarkStart w:id="46" w:name="_Toc406984349"/>
      <w:bookmarkStart w:id="47" w:name="_Toc406984158"/>
      <w:bookmarkStart w:id="48" w:name="_Toc406984011"/>
      <w:bookmarkStart w:id="49" w:name="_Toc406915318"/>
      <w:bookmarkStart w:id="50" w:name="_Toc406914740"/>
      <w:bookmarkStart w:id="51" w:name="_Toc406914082"/>
      <w:bookmarkStart w:id="52" w:name="_Toc406913837"/>
      <w:bookmarkStart w:id="53" w:name="_Toc406295848"/>
      <w:bookmarkStart w:id="54" w:name="_Toc405780136"/>
      <w:bookmarkStart w:id="55" w:name="_Toc405704475"/>
      <w:r w:rsidRPr="00FF1B8D">
        <w:rPr>
          <w:b/>
        </w:rPr>
        <w:t>1.3. Zakres robót objętych OST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FF1B8D" w:rsidRPr="00FF1B8D" w:rsidRDefault="00FF1B8D" w:rsidP="00FF1B8D">
      <w:pPr>
        <w:textAlignment w:val="auto"/>
      </w:pPr>
      <w:r w:rsidRPr="00FF1B8D">
        <w:tab/>
        <w:t>Ustalenia zawarte w niniejszej specyfikacji dotyczą zasad prowadzenia robót związanych z wykonywaniem podbudów z kruszyw stabilizowanych mechanicznie wg PN-S-06102 [21]  i obejmują OST:</w:t>
      </w:r>
    </w:p>
    <w:p w:rsidR="00FF1B8D" w:rsidRPr="00FF1B8D" w:rsidRDefault="00FF1B8D" w:rsidP="00FF1B8D">
      <w:pPr>
        <w:textAlignment w:val="auto"/>
      </w:pPr>
      <w:r w:rsidRPr="00FF1B8D">
        <w:t>D-04.04.01 Podbudowa z kruszywa naturalnego stabilizowanego mechanicznie,</w:t>
      </w:r>
    </w:p>
    <w:p w:rsidR="00FF1B8D" w:rsidRPr="00FF1B8D" w:rsidRDefault="00FF1B8D" w:rsidP="00FF1B8D">
      <w:pPr>
        <w:textAlignment w:val="auto"/>
      </w:pPr>
      <w:r w:rsidRPr="00FF1B8D">
        <w:t>D-04.04.02 Podbudowa z kruszywa łamanego stabilizowanego mechanicznie,</w:t>
      </w:r>
    </w:p>
    <w:p w:rsidR="00FF1B8D" w:rsidRPr="00FF1B8D" w:rsidRDefault="00FF1B8D" w:rsidP="00FF1B8D">
      <w:pPr>
        <w:textAlignment w:val="auto"/>
      </w:pPr>
      <w:r w:rsidRPr="00FF1B8D">
        <w:t>D-04.04.03 Podbudowa z żużla wielkopiecowego stabilizowanego mechanicznie.</w:t>
      </w:r>
    </w:p>
    <w:p w:rsidR="00FF1B8D" w:rsidRPr="00FF1B8D" w:rsidRDefault="00FF1B8D" w:rsidP="00FF1B8D">
      <w:pPr>
        <w:textAlignment w:val="auto"/>
      </w:pPr>
      <w:r w:rsidRPr="00FF1B8D">
        <w:tab/>
        <w:t>Podbudowę z kruszyw stabilizowanych mechanicznie wykonuje się, zgodnie z ustaleniami podanymi w dokumentacji projektowej, jako podbudowę pomocniczą i podbudowę zasadniczą wg Katalogu typowych konstrukcji nawierzchni podatnych i półsztywnych [31].</w:t>
      </w:r>
    </w:p>
    <w:p w:rsidR="00FF1B8D" w:rsidRPr="00FF1B8D" w:rsidRDefault="00FF1B8D" w:rsidP="00FF1B8D">
      <w:pPr>
        <w:keepNext/>
        <w:spacing w:before="120" w:after="120"/>
        <w:textAlignment w:val="auto"/>
        <w:outlineLvl w:val="1"/>
        <w:rPr>
          <w:b/>
        </w:rPr>
      </w:pPr>
      <w:bookmarkStart w:id="56" w:name="_Toc407086009"/>
      <w:bookmarkStart w:id="57" w:name="_Toc407085561"/>
      <w:bookmarkStart w:id="58" w:name="_Toc407085418"/>
      <w:bookmarkStart w:id="59" w:name="_Toc407085275"/>
      <w:bookmarkStart w:id="60" w:name="_Toc407084156"/>
      <w:bookmarkStart w:id="61" w:name="_Toc407083322"/>
      <w:bookmarkStart w:id="62" w:name="_Toc407081523"/>
      <w:bookmarkStart w:id="63" w:name="_Toc407069558"/>
      <w:bookmarkStart w:id="64" w:name="_Toc406984350"/>
      <w:bookmarkStart w:id="65" w:name="_Toc406984159"/>
      <w:bookmarkStart w:id="66" w:name="_Toc406984012"/>
      <w:bookmarkStart w:id="67" w:name="_Toc406915319"/>
      <w:bookmarkStart w:id="68" w:name="_Toc406914741"/>
      <w:bookmarkStart w:id="69" w:name="_Toc406914083"/>
      <w:bookmarkStart w:id="70" w:name="_Toc406913838"/>
      <w:bookmarkStart w:id="71" w:name="_Toc406295849"/>
      <w:bookmarkStart w:id="72" w:name="_Toc405780137"/>
      <w:bookmarkStart w:id="73" w:name="_Toc405704476"/>
      <w:r w:rsidRPr="00FF1B8D">
        <w:rPr>
          <w:b/>
        </w:rPr>
        <w:t>1.4. Określenia podstawowe</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FF1B8D" w:rsidRPr="00FF1B8D" w:rsidRDefault="00FF1B8D" w:rsidP="00FF1B8D">
      <w:pPr>
        <w:textAlignment w:val="auto"/>
      </w:pPr>
      <w:r w:rsidRPr="00FF1B8D">
        <w:rPr>
          <w:b/>
        </w:rPr>
        <w:t xml:space="preserve">1.4.1. </w:t>
      </w:r>
      <w:r w:rsidRPr="00FF1B8D">
        <w:t>Stabilizacja mechaniczna - proces technologiczny, polegający na odpowiednim zagęszczeniu w optymalnej wilgotności kruszywa o właściwie dobranym uziarnieniu.</w:t>
      </w:r>
    </w:p>
    <w:p w:rsidR="00FF1B8D" w:rsidRPr="00FF1B8D" w:rsidRDefault="00FF1B8D" w:rsidP="00FF1B8D">
      <w:pPr>
        <w:spacing w:before="120"/>
        <w:textAlignment w:val="auto"/>
      </w:pPr>
      <w:r w:rsidRPr="00FF1B8D">
        <w:rPr>
          <w:b/>
        </w:rPr>
        <w:t xml:space="preserve">1.4.2. </w:t>
      </w:r>
      <w:r w:rsidRPr="00FF1B8D">
        <w:t>Pozostałe</w:t>
      </w:r>
      <w:r w:rsidRPr="00FF1B8D">
        <w:rPr>
          <w:b/>
        </w:rPr>
        <w:t xml:space="preserve"> </w:t>
      </w:r>
      <w:r w:rsidRPr="00FF1B8D">
        <w:t>określenia podstawowe są zgodne z obowiązującymi, odpowiednimi polskimi normami oraz z definicjami podanymi w OST D-M-00.00.00 „Wymagania ogólne” pkt 1.4 oraz w OST dotyczących poszczególnych rodzajów podbudów z kruszyw stabilizowanych mechanicznie:</w:t>
      </w:r>
    </w:p>
    <w:p w:rsidR="00FF1B8D" w:rsidRPr="00FF1B8D" w:rsidRDefault="00FF1B8D" w:rsidP="00FF1B8D">
      <w:pPr>
        <w:textAlignment w:val="auto"/>
      </w:pPr>
      <w:r w:rsidRPr="00FF1B8D">
        <w:t>D-04.04.01 Podbudowa z kruszywa naturalnego stabilizowanego mechanicznie,</w:t>
      </w:r>
    </w:p>
    <w:p w:rsidR="00FF1B8D" w:rsidRPr="00FF1B8D" w:rsidRDefault="00FF1B8D" w:rsidP="00FF1B8D">
      <w:pPr>
        <w:textAlignment w:val="auto"/>
      </w:pPr>
      <w:r w:rsidRPr="00FF1B8D">
        <w:t>D-04.04.02 Podbudowa z kruszywa łamanego stabilizowanego mechanicznie,</w:t>
      </w:r>
    </w:p>
    <w:p w:rsidR="00FF1B8D" w:rsidRPr="00FF1B8D" w:rsidRDefault="00FF1B8D" w:rsidP="00FF1B8D">
      <w:pPr>
        <w:textAlignment w:val="auto"/>
      </w:pPr>
      <w:r w:rsidRPr="00FF1B8D">
        <w:t>D-04.04.03 Podbudowa z żużla wielkopiecowego stabilizowanego mechanicznie.</w:t>
      </w:r>
    </w:p>
    <w:p w:rsidR="00FF1B8D" w:rsidRPr="00FF1B8D" w:rsidRDefault="00FF1B8D" w:rsidP="00FF1B8D">
      <w:pPr>
        <w:keepNext/>
        <w:spacing w:before="120" w:after="120"/>
        <w:textAlignment w:val="auto"/>
        <w:outlineLvl w:val="1"/>
        <w:rPr>
          <w:b/>
        </w:rPr>
      </w:pPr>
      <w:bookmarkStart w:id="74" w:name="_Toc407086010"/>
      <w:bookmarkStart w:id="75" w:name="_Toc407085562"/>
      <w:bookmarkStart w:id="76" w:name="_Toc407085419"/>
      <w:bookmarkStart w:id="77" w:name="_Toc407085276"/>
      <w:bookmarkStart w:id="78" w:name="_Toc407084157"/>
      <w:bookmarkStart w:id="79" w:name="_Toc407083323"/>
      <w:bookmarkStart w:id="80" w:name="_Toc407081524"/>
      <w:bookmarkStart w:id="81" w:name="_Toc407069559"/>
      <w:bookmarkStart w:id="82" w:name="_Toc406984351"/>
      <w:bookmarkStart w:id="83" w:name="_Toc406984160"/>
      <w:bookmarkStart w:id="84" w:name="_Toc406984013"/>
      <w:bookmarkStart w:id="85" w:name="_Toc406915320"/>
      <w:bookmarkStart w:id="86" w:name="_Toc406914742"/>
      <w:bookmarkStart w:id="87" w:name="_Toc406914084"/>
      <w:bookmarkStart w:id="88" w:name="_Toc406913839"/>
      <w:bookmarkStart w:id="89" w:name="_Toc406295850"/>
      <w:bookmarkStart w:id="90" w:name="_Toc405780138"/>
      <w:bookmarkStart w:id="91" w:name="_Toc405704477"/>
      <w:r w:rsidRPr="00FF1B8D">
        <w:rPr>
          <w:b/>
        </w:rPr>
        <w:t>1.5. Ogólne wymagania dotyczące robót</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FF1B8D" w:rsidRPr="00FF1B8D" w:rsidRDefault="00FF1B8D" w:rsidP="00FF1B8D">
      <w:pPr>
        <w:textAlignment w:val="auto"/>
      </w:pPr>
      <w:r w:rsidRPr="00FF1B8D">
        <w:tab/>
        <w:t>Ogólne wymagania dotyczące robót podano w OST D-M-00.00.00 „Wymagania ogólne” pkt 1.5.</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2. materiały</w:t>
      </w:r>
    </w:p>
    <w:p w:rsidR="00FF1B8D" w:rsidRPr="00FF1B8D" w:rsidRDefault="00FF1B8D" w:rsidP="00FF1B8D">
      <w:pPr>
        <w:keepNext/>
        <w:spacing w:before="120" w:after="120"/>
        <w:textAlignment w:val="auto"/>
        <w:outlineLvl w:val="1"/>
        <w:rPr>
          <w:b/>
        </w:rPr>
      </w:pPr>
      <w:r w:rsidRPr="00FF1B8D">
        <w:rPr>
          <w:b/>
        </w:rPr>
        <w:t>2.1. Ogólne wymagania dotyczące materiałów</w:t>
      </w:r>
    </w:p>
    <w:p w:rsidR="00FF1B8D" w:rsidRPr="00FF1B8D" w:rsidRDefault="00FF1B8D" w:rsidP="00FF1B8D">
      <w:pPr>
        <w:textAlignment w:val="auto"/>
      </w:pPr>
      <w:r w:rsidRPr="00FF1B8D">
        <w:tab/>
        <w:t>Ogólne wymagania dotyczące materiałów, ich pozyskiwania i składowania, podano w OST D-M-00.00.00 „Wymagania ogólne” pkt 2.</w:t>
      </w:r>
    </w:p>
    <w:p w:rsidR="00FF1B8D" w:rsidRPr="00FF1B8D" w:rsidRDefault="00FF1B8D" w:rsidP="00FF1B8D">
      <w:pPr>
        <w:keepNext/>
        <w:spacing w:before="120" w:after="120"/>
        <w:textAlignment w:val="auto"/>
        <w:outlineLvl w:val="1"/>
        <w:rPr>
          <w:b/>
        </w:rPr>
      </w:pPr>
      <w:r w:rsidRPr="00FF1B8D">
        <w:rPr>
          <w:b/>
        </w:rPr>
        <w:t>2.2. Rodzaje materiałów</w:t>
      </w:r>
    </w:p>
    <w:p w:rsidR="00FF1B8D" w:rsidRPr="00FF1B8D" w:rsidRDefault="00FF1B8D" w:rsidP="00FF1B8D">
      <w:pPr>
        <w:textAlignment w:val="auto"/>
      </w:pPr>
      <w:r w:rsidRPr="00FF1B8D">
        <w:tab/>
        <w:t>Materiały stosowane do wykonania podbudów z kruszyw stabilizowanych mechanicznie podano w OST dotyczących poszczególnych rodzajów podbudów:</w:t>
      </w:r>
    </w:p>
    <w:p w:rsidR="00FF1B8D" w:rsidRPr="00FF1B8D" w:rsidRDefault="00FF1B8D" w:rsidP="00FF1B8D">
      <w:pPr>
        <w:textAlignment w:val="auto"/>
      </w:pPr>
      <w:r w:rsidRPr="00FF1B8D">
        <w:t>D-04.04.01 Podbudowa z kruszywa naturalnego stabilizowanego mechanicznie,</w:t>
      </w:r>
    </w:p>
    <w:p w:rsidR="00FF1B8D" w:rsidRPr="00FF1B8D" w:rsidRDefault="00FF1B8D" w:rsidP="00FF1B8D">
      <w:pPr>
        <w:textAlignment w:val="auto"/>
      </w:pPr>
      <w:r w:rsidRPr="00FF1B8D">
        <w:t>D-04.04.02 Podbudowa z kruszywa łamanego stabilizowanego mechanicznie,</w:t>
      </w:r>
    </w:p>
    <w:p w:rsidR="00FF1B8D" w:rsidRPr="00FF1B8D" w:rsidRDefault="00FF1B8D" w:rsidP="00FF1B8D">
      <w:pPr>
        <w:textAlignment w:val="auto"/>
      </w:pPr>
      <w:r w:rsidRPr="00FF1B8D">
        <w:t>D-04.04.03 Podbudowa z żużla wielkopiecowego stabilizowanego mechanicznie.</w:t>
      </w:r>
    </w:p>
    <w:p w:rsidR="00FF1B8D" w:rsidRPr="00FF1B8D" w:rsidRDefault="00FF1B8D" w:rsidP="00FF1B8D">
      <w:pPr>
        <w:keepNext/>
        <w:spacing w:before="120" w:after="120"/>
        <w:textAlignment w:val="auto"/>
        <w:outlineLvl w:val="1"/>
        <w:rPr>
          <w:b/>
        </w:rPr>
      </w:pPr>
      <w:r w:rsidRPr="00FF1B8D">
        <w:rPr>
          <w:b/>
        </w:rPr>
        <w:lastRenderedPageBreak/>
        <w:t>2.3. Wymagania dla materiałów</w:t>
      </w:r>
    </w:p>
    <w:p w:rsidR="00FF1B8D" w:rsidRPr="00FF1B8D" w:rsidRDefault="00FF1B8D" w:rsidP="00FF1B8D">
      <w:pPr>
        <w:textAlignment w:val="auto"/>
      </w:pPr>
      <w:r w:rsidRPr="00FF1B8D">
        <w:rPr>
          <w:b/>
        </w:rPr>
        <w:t xml:space="preserve">2.3.1. </w:t>
      </w:r>
      <w:r w:rsidRPr="00FF1B8D">
        <w:t>Uziarnienie kruszywa</w:t>
      </w:r>
    </w:p>
    <w:p w:rsidR="00FF1B8D" w:rsidRPr="00FF1B8D" w:rsidRDefault="00FF1B8D" w:rsidP="00FF1B8D">
      <w:pPr>
        <w:framePr w:hSpace="141" w:wrap="around" w:vAnchor="text" w:hAnchor="page" w:x="2409" w:y="756"/>
        <w:textAlignment w:val="auto"/>
      </w:pPr>
      <w:r w:rsidRPr="00FF1B8D">
        <w:rPr>
          <w:noProof/>
        </w:rPr>
        <w:drawing>
          <wp:inline distT="0" distB="0" distL="0" distR="0" wp14:anchorId="406DE021" wp14:editId="4A7415D6">
            <wp:extent cx="4714875" cy="3123565"/>
            <wp:effectExtent l="0" t="0" r="9525" b="63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4875" cy="3123565"/>
                    </a:xfrm>
                    <a:prstGeom prst="rect">
                      <a:avLst/>
                    </a:prstGeom>
                    <a:noFill/>
                    <a:ln>
                      <a:noFill/>
                    </a:ln>
                  </pic:spPr>
                </pic:pic>
              </a:graphicData>
            </a:graphic>
          </wp:inline>
        </w:drawing>
      </w:r>
    </w:p>
    <w:p w:rsidR="00FF1B8D" w:rsidRPr="00FF1B8D" w:rsidRDefault="00FF1B8D" w:rsidP="00FF1B8D">
      <w:pPr>
        <w:spacing w:before="120"/>
        <w:textAlignment w:val="auto"/>
      </w:pPr>
      <w:r w:rsidRPr="00FF1B8D">
        <w:tab/>
        <w:t>Krzywa uziarnienia kruszywa, określona według PN-B-06714-15 [3] powinna leżeć między krzywymi granicznymi pól dobrego uziarnienia podanymi na rysunku 1.</w:t>
      </w:r>
    </w:p>
    <w:p w:rsidR="00FF1B8D" w:rsidRPr="00FF1B8D" w:rsidRDefault="00FF1B8D" w:rsidP="00FF1B8D">
      <w:pPr>
        <w:spacing w:before="120"/>
        <w:textAlignment w:val="auto"/>
      </w:pPr>
      <w:r w:rsidRPr="00FF1B8D">
        <w:t>Rysunek 1. Pole dobrego uziarnienia kruszyw przeznaczonych na podbudowy</w:t>
      </w:r>
    </w:p>
    <w:p w:rsidR="00FF1B8D" w:rsidRPr="00FF1B8D" w:rsidRDefault="00FF1B8D" w:rsidP="00FF1B8D">
      <w:pPr>
        <w:textAlignment w:val="auto"/>
      </w:pPr>
      <w:r w:rsidRPr="00FF1B8D">
        <w:tab/>
        <w:t xml:space="preserve">     wykonywane metodą stabilizacji mechanicznej</w:t>
      </w:r>
    </w:p>
    <w:p w:rsidR="00FF1B8D" w:rsidRPr="00FF1B8D" w:rsidRDefault="00FF1B8D" w:rsidP="00FF1B8D">
      <w:pPr>
        <w:textAlignment w:val="auto"/>
      </w:pPr>
      <w:r w:rsidRPr="00FF1B8D">
        <w:t>1-2  kruszywo na podbudowę zasadniczą (górną warstwę) lub podbudowę jednowarstwową</w:t>
      </w:r>
    </w:p>
    <w:p w:rsidR="00FF1B8D" w:rsidRPr="00FF1B8D" w:rsidRDefault="00FF1B8D" w:rsidP="00FF1B8D">
      <w:pPr>
        <w:textAlignment w:val="auto"/>
      </w:pPr>
      <w:r w:rsidRPr="00FF1B8D">
        <w:t>1-3  kruszywo na podbudowę pomocniczą (dolną warstwę)</w:t>
      </w:r>
    </w:p>
    <w:p w:rsidR="00FF1B8D" w:rsidRPr="00FF1B8D" w:rsidRDefault="00FF1B8D" w:rsidP="00FF1B8D">
      <w:pPr>
        <w:textAlignment w:val="auto"/>
      </w:pPr>
      <w:r w:rsidRPr="00FF1B8D">
        <w:tab/>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FF1B8D" w:rsidRPr="00FF1B8D" w:rsidRDefault="00FF1B8D" w:rsidP="00FF1B8D">
      <w:pPr>
        <w:spacing w:before="120"/>
        <w:textAlignment w:val="auto"/>
      </w:pPr>
      <w:r w:rsidRPr="00FF1B8D">
        <w:rPr>
          <w:b/>
        </w:rPr>
        <w:t xml:space="preserve">2.3.2. </w:t>
      </w:r>
      <w:r w:rsidRPr="00FF1B8D">
        <w:t>Właściwości kruszywa</w:t>
      </w:r>
    </w:p>
    <w:p w:rsidR="00FF1B8D" w:rsidRPr="00FF1B8D" w:rsidRDefault="00FF1B8D" w:rsidP="00FF1B8D">
      <w:pPr>
        <w:spacing w:before="60" w:after="60"/>
        <w:textAlignment w:val="auto"/>
      </w:pPr>
      <w:r w:rsidRPr="00FF1B8D">
        <w:tab/>
        <w:t>Kruszywa powinny spełniać wymagania określone w tablicy 1.</w:t>
      </w:r>
    </w:p>
    <w:p w:rsidR="00FF1B8D" w:rsidRPr="00FF1B8D" w:rsidRDefault="00FF1B8D" w:rsidP="00FF1B8D">
      <w:pPr>
        <w:textAlignment w:val="auto"/>
      </w:pPr>
      <w:r w:rsidRPr="00FF1B8D">
        <w:t>Tablica 1.</w:t>
      </w:r>
    </w:p>
    <w:tbl>
      <w:tblPr>
        <w:tblW w:w="0" w:type="auto"/>
        <w:tblLayout w:type="fixed"/>
        <w:tblCellMar>
          <w:left w:w="70" w:type="dxa"/>
          <w:right w:w="70" w:type="dxa"/>
        </w:tblCellMar>
        <w:tblLook w:val="04A0" w:firstRow="1" w:lastRow="0" w:firstColumn="1" w:lastColumn="0" w:noHBand="0" w:noVBand="1"/>
      </w:tblPr>
      <w:tblGrid>
        <w:gridCol w:w="496"/>
        <w:gridCol w:w="2126"/>
        <w:gridCol w:w="567"/>
        <w:gridCol w:w="709"/>
        <w:gridCol w:w="586"/>
        <w:gridCol w:w="642"/>
        <w:gridCol w:w="614"/>
        <w:gridCol w:w="709"/>
        <w:gridCol w:w="992"/>
      </w:tblGrid>
      <w:tr w:rsidR="00FF1B8D" w:rsidRPr="00FF1B8D" w:rsidTr="00FF1B8D">
        <w:tc>
          <w:tcPr>
            <w:tcW w:w="496" w:type="dxa"/>
            <w:tcBorders>
              <w:top w:val="single" w:sz="6" w:space="0" w:color="auto"/>
              <w:left w:val="single" w:sz="6" w:space="0" w:color="auto"/>
              <w:bottom w:val="nil"/>
              <w:right w:val="single" w:sz="6" w:space="0" w:color="auto"/>
            </w:tcBorders>
          </w:tcPr>
          <w:p w:rsidR="00FF1B8D" w:rsidRPr="00FF1B8D" w:rsidRDefault="00FF1B8D" w:rsidP="00FF1B8D">
            <w:pPr>
              <w:jc w:val="center"/>
              <w:textAlignment w:val="auto"/>
              <w:rPr>
                <w:sz w:val="16"/>
              </w:rPr>
            </w:pPr>
          </w:p>
        </w:tc>
        <w:tc>
          <w:tcPr>
            <w:tcW w:w="2126" w:type="dxa"/>
            <w:tcBorders>
              <w:top w:val="single" w:sz="6" w:space="0" w:color="auto"/>
              <w:left w:val="nil"/>
              <w:bottom w:val="nil"/>
              <w:right w:val="nil"/>
            </w:tcBorders>
          </w:tcPr>
          <w:p w:rsidR="00FF1B8D" w:rsidRPr="00FF1B8D" w:rsidRDefault="00FF1B8D" w:rsidP="00FF1B8D">
            <w:pPr>
              <w:textAlignment w:val="auto"/>
              <w:rPr>
                <w:sz w:val="16"/>
              </w:rPr>
            </w:pPr>
          </w:p>
        </w:tc>
        <w:tc>
          <w:tcPr>
            <w:tcW w:w="3827" w:type="dxa"/>
            <w:gridSpan w:val="6"/>
            <w:tcBorders>
              <w:top w:val="single" w:sz="6" w:space="0" w:color="auto"/>
              <w:left w:val="single" w:sz="6" w:space="0" w:color="auto"/>
              <w:bottom w:val="nil"/>
              <w:right w:val="nil"/>
            </w:tcBorders>
            <w:hideMark/>
          </w:tcPr>
          <w:p w:rsidR="00FF1B8D" w:rsidRPr="00FF1B8D" w:rsidRDefault="00FF1B8D" w:rsidP="00FF1B8D">
            <w:pPr>
              <w:jc w:val="center"/>
              <w:textAlignment w:val="auto"/>
              <w:rPr>
                <w:sz w:val="16"/>
              </w:rPr>
            </w:pPr>
            <w:r w:rsidRPr="00FF1B8D">
              <w:t>Wymagania</w:t>
            </w:r>
          </w:p>
        </w:tc>
        <w:tc>
          <w:tcPr>
            <w:tcW w:w="992" w:type="dxa"/>
            <w:tcBorders>
              <w:top w:val="single" w:sz="6" w:space="0" w:color="auto"/>
              <w:left w:val="single" w:sz="6" w:space="0" w:color="auto"/>
              <w:bottom w:val="nil"/>
              <w:right w:val="single" w:sz="6" w:space="0" w:color="auto"/>
            </w:tcBorders>
          </w:tcPr>
          <w:p w:rsidR="00FF1B8D" w:rsidRPr="00FF1B8D" w:rsidRDefault="00FF1B8D" w:rsidP="00FF1B8D">
            <w:pPr>
              <w:jc w:val="center"/>
              <w:textAlignment w:val="auto"/>
              <w:rPr>
                <w:sz w:val="16"/>
              </w:rPr>
            </w:pPr>
          </w:p>
        </w:tc>
      </w:tr>
      <w:tr w:rsidR="00FF1B8D" w:rsidRPr="00FF1B8D" w:rsidTr="00FF1B8D">
        <w:tc>
          <w:tcPr>
            <w:tcW w:w="496" w:type="dxa"/>
            <w:tcBorders>
              <w:top w:val="nil"/>
              <w:left w:val="single" w:sz="6" w:space="0" w:color="auto"/>
              <w:bottom w:val="nil"/>
              <w:right w:val="single" w:sz="6" w:space="0" w:color="auto"/>
            </w:tcBorders>
          </w:tcPr>
          <w:p w:rsidR="00FF1B8D" w:rsidRPr="00FF1B8D" w:rsidRDefault="00FF1B8D" w:rsidP="00FF1B8D">
            <w:pPr>
              <w:jc w:val="center"/>
              <w:textAlignment w:val="auto"/>
            </w:pPr>
          </w:p>
          <w:p w:rsidR="00FF1B8D" w:rsidRPr="00FF1B8D" w:rsidRDefault="00FF1B8D" w:rsidP="00FF1B8D">
            <w:pPr>
              <w:jc w:val="center"/>
              <w:textAlignment w:val="auto"/>
            </w:pPr>
            <w:r w:rsidRPr="00FF1B8D">
              <w:t>Lp.</w:t>
            </w:r>
          </w:p>
        </w:tc>
        <w:tc>
          <w:tcPr>
            <w:tcW w:w="2126" w:type="dxa"/>
          </w:tcPr>
          <w:p w:rsidR="00FF1B8D" w:rsidRPr="00FF1B8D" w:rsidRDefault="00FF1B8D" w:rsidP="00FF1B8D">
            <w:pPr>
              <w:jc w:val="center"/>
              <w:textAlignment w:val="auto"/>
            </w:pPr>
          </w:p>
          <w:p w:rsidR="00FF1B8D" w:rsidRPr="00FF1B8D" w:rsidRDefault="00FF1B8D" w:rsidP="00FF1B8D">
            <w:pPr>
              <w:jc w:val="center"/>
              <w:textAlignment w:val="auto"/>
            </w:pPr>
            <w:r w:rsidRPr="00FF1B8D">
              <w:t>Wyszczególnienie</w:t>
            </w:r>
          </w:p>
        </w:tc>
        <w:tc>
          <w:tcPr>
            <w:tcW w:w="1276" w:type="dxa"/>
            <w:gridSpan w:val="2"/>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60"/>
              <w:jc w:val="center"/>
              <w:textAlignment w:val="auto"/>
              <w:rPr>
                <w:sz w:val="16"/>
              </w:rPr>
            </w:pPr>
            <w:r w:rsidRPr="00FF1B8D">
              <w:rPr>
                <w:sz w:val="16"/>
              </w:rPr>
              <w:t>Kruszywa naturalne</w:t>
            </w:r>
          </w:p>
        </w:tc>
        <w:tc>
          <w:tcPr>
            <w:tcW w:w="1228" w:type="dxa"/>
            <w:gridSpan w:val="2"/>
            <w:tcBorders>
              <w:top w:val="single" w:sz="6" w:space="0" w:color="auto"/>
              <w:left w:val="single" w:sz="6" w:space="0" w:color="auto"/>
              <w:bottom w:val="single" w:sz="6" w:space="0" w:color="auto"/>
              <w:right w:val="nil"/>
            </w:tcBorders>
            <w:hideMark/>
          </w:tcPr>
          <w:p w:rsidR="00FF1B8D" w:rsidRPr="00FF1B8D" w:rsidRDefault="00FF1B8D" w:rsidP="00FF1B8D">
            <w:pPr>
              <w:spacing w:before="60"/>
              <w:jc w:val="center"/>
              <w:textAlignment w:val="auto"/>
              <w:rPr>
                <w:sz w:val="16"/>
              </w:rPr>
            </w:pPr>
            <w:r w:rsidRPr="00FF1B8D">
              <w:rPr>
                <w:sz w:val="16"/>
              </w:rPr>
              <w:t>Kruszywa łamane</w:t>
            </w:r>
          </w:p>
        </w:tc>
        <w:tc>
          <w:tcPr>
            <w:tcW w:w="1323" w:type="dxa"/>
            <w:gridSpan w:val="2"/>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80"/>
              <w:jc w:val="center"/>
              <w:textAlignment w:val="auto"/>
              <w:rPr>
                <w:sz w:val="16"/>
              </w:rPr>
            </w:pPr>
            <w:r w:rsidRPr="00FF1B8D">
              <w:rPr>
                <w:sz w:val="16"/>
              </w:rPr>
              <w:t>Żużel</w:t>
            </w:r>
          </w:p>
        </w:tc>
        <w:tc>
          <w:tcPr>
            <w:tcW w:w="992" w:type="dxa"/>
            <w:tcBorders>
              <w:top w:val="nil"/>
              <w:left w:val="nil"/>
              <w:bottom w:val="nil"/>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spacing w:before="60"/>
              <w:jc w:val="center"/>
              <w:textAlignment w:val="auto"/>
              <w:rPr>
                <w:sz w:val="16"/>
              </w:rPr>
            </w:pPr>
            <w:r w:rsidRPr="00FF1B8D">
              <w:t>Badania</w:t>
            </w:r>
          </w:p>
        </w:tc>
      </w:tr>
      <w:tr w:rsidR="00FF1B8D" w:rsidRPr="00FF1B8D" w:rsidTr="00FF1B8D">
        <w:tc>
          <w:tcPr>
            <w:tcW w:w="496" w:type="dxa"/>
            <w:tcBorders>
              <w:top w:val="nil"/>
              <w:left w:val="single" w:sz="6" w:space="0" w:color="auto"/>
              <w:bottom w:val="nil"/>
              <w:right w:val="single" w:sz="6" w:space="0" w:color="auto"/>
            </w:tcBorders>
          </w:tcPr>
          <w:p w:rsidR="00FF1B8D" w:rsidRPr="00FF1B8D" w:rsidRDefault="00FF1B8D" w:rsidP="00FF1B8D">
            <w:pPr>
              <w:jc w:val="center"/>
              <w:textAlignment w:val="auto"/>
              <w:rPr>
                <w:sz w:val="16"/>
              </w:rPr>
            </w:pPr>
          </w:p>
        </w:tc>
        <w:tc>
          <w:tcPr>
            <w:tcW w:w="2126" w:type="dxa"/>
            <w:hideMark/>
          </w:tcPr>
          <w:p w:rsidR="00FF1B8D" w:rsidRPr="00FF1B8D" w:rsidRDefault="00FF1B8D" w:rsidP="00FF1B8D">
            <w:pPr>
              <w:jc w:val="center"/>
              <w:textAlignment w:val="auto"/>
              <w:rPr>
                <w:sz w:val="16"/>
              </w:rPr>
            </w:pPr>
            <w:r w:rsidRPr="00FF1B8D">
              <w:t>właściwości</w:t>
            </w:r>
          </w:p>
        </w:tc>
        <w:tc>
          <w:tcPr>
            <w:tcW w:w="3827" w:type="dxa"/>
            <w:gridSpan w:val="6"/>
            <w:tcBorders>
              <w:top w:val="nil"/>
              <w:left w:val="single" w:sz="6" w:space="0" w:color="auto"/>
              <w:bottom w:val="nil"/>
              <w:right w:val="single" w:sz="6" w:space="0" w:color="auto"/>
            </w:tcBorders>
            <w:hideMark/>
          </w:tcPr>
          <w:p w:rsidR="00FF1B8D" w:rsidRPr="00FF1B8D" w:rsidRDefault="00FF1B8D" w:rsidP="00FF1B8D">
            <w:pPr>
              <w:jc w:val="center"/>
              <w:textAlignment w:val="auto"/>
              <w:rPr>
                <w:sz w:val="16"/>
              </w:rPr>
            </w:pPr>
            <w:r w:rsidRPr="00FF1B8D">
              <w:t>Podbudowa</w:t>
            </w:r>
          </w:p>
        </w:tc>
        <w:tc>
          <w:tcPr>
            <w:tcW w:w="992" w:type="dxa"/>
            <w:tcBorders>
              <w:top w:val="nil"/>
              <w:left w:val="nil"/>
              <w:bottom w:val="nil"/>
              <w:right w:val="single" w:sz="6" w:space="0" w:color="auto"/>
            </w:tcBorders>
            <w:hideMark/>
          </w:tcPr>
          <w:p w:rsidR="00FF1B8D" w:rsidRPr="00FF1B8D" w:rsidRDefault="00FF1B8D" w:rsidP="00FF1B8D">
            <w:pPr>
              <w:jc w:val="center"/>
              <w:textAlignment w:val="auto"/>
              <w:rPr>
                <w:sz w:val="16"/>
              </w:rPr>
            </w:pPr>
            <w:r w:rsidRPr="00FF1B8D">
              <w:t>według</w:t>
            </w:r>
          </w:p>
        </w:tc>
      </w:tr>
      <w:tr w:rsidR="00FF1B8D" w:rsidRPr="00FF1B8D" w:rsidTr="00FF1B8D">
        <w:tc>
          <w:tcPr>
            <w:tcW w:w="496" w:type="dxa"/>
            <w:tcBorders>
              <w:top w:val="nil"/>
              <w:left w:val="single" w:sz="6" w:space="0" w:color="auto"/>
              <w:bottom w:val="double" w:sz="6" w:space="0" w:color="auto"/>
              <w:right w:val="single" w:sz="6" w:space="0" w:color="auto"/>
            </w:tcBorders>
          </w:tcPr>
          <w:p w:rsidR="00FF1B8D" w:rsidRPr="00FF1B8D" w:rsidRDefault="00FF1B8D" w:rsidP="00FF1B8D">
            <w:pPr>
              <w:jc w:val="center"/>
              <w:textAlignment w:val="auto"/>
              <w:rPr>
                <w:sz w:val="16"/>
              </w:rPr>
            </w:pPr>
          </w:p>
        </w:tc>
        <w:tc>
          <w:tcPr>
            <w:tcW w:w="2126" w:type="dxa"/>
            <w:tcBorders>
              <w:top w:val="nil"/>
              <w:left w:val="nil"/>
              <w:bottom w:val="double" w:sz="6" w:space="0" w:color="auto"/>
              <w:right w:val="nil"/>
            </w:tcBorders>
          </w:tcPr>
          <w:p w:rsidR="00FF1B8D" w:rsidRPr="00FF1B8D" w:rsidRDefault="00FF1B8D" w:rsidP="00FF1B8D">
            <w:pPr>
              <w:textAlignment w:val="auto"/>
              <w:rPr>
                <w:sz w:val="16"/>
              </w:rPr>
            </w:pPr>
          </w:p>
        </w:tc>
        <w:tc>
          <w:tcPr>
            <w:tcW w:w="567" w:type="dxa"/>
            <w:tcBorders>
              <w:top w:val="single" w:sz="6" w:space="0" w:color="auto"/>
              <w:left w:val="single" w:sz="6" w:space="0" w:color="auto"/>
              <w:bottom w:val="doub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zasad-nicza</w:t>
            </w:r>
          </w:p>
        </w:tc>
        <w:tc>
          <w:tcPr>
            <w:tcW w:w="709" w:type="dxa"/>
            <w:tcBorders>
              <w:top w:val="single" w:sz="6" w:space="0" w:color="auto"/>
              <w:left w:val="single" w:sz="6" w:space="0" w:color="auto"/>
              <w:bottom w:val="doub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pomoc-nicza</w:t>
            </w:r>
          </w:p>
        </w:tc>
        <w:tc>
          <w:tcPr>
            <w:tcW w:w="586" w:type="dxa"/>
            <w:tcBorders>
              <w:top w:val="single" w:sz="6" w:space="0" w:color="auto"/>
              <w:left w:val="single" w:sz="6" w:space="0" w:color="auto"/>
              <w:bottom w:val="doub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zasad-nicza</w:t>
            </w:r>
          </w:p>
        </w:tc>
        <w:tc>
          <w:tcPr>
            <w:tcW w:w="642" w:type="dxa"/>
            <w:tcBorders>
              <w:top w:val="single" w:sz="6" w:space="0" w:color="auto"/>
              <w:left w:val="single" w:sz="6" w:space="0" w:color="auto"/>
              <w:bottom w:val="doub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pomoc-nicza</w:t>
            </w:r>
          </w:p>
        </w:tc>
        <w:tc>
          <w:tcPr>
            <w:tcW w:w="614" w:type="dxa"/>
            <w:tcBorders>
              <w:top w:val="single" w:sz="6" w:space="0" w:color="auto"/>
              <w:left w:val="single" w:sz="6" w:space="0" w:color="auto"/>
              <w:bottom w:val="doub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zasad-nicza</w:t>
            </w:r>
          </w:p>
        </w:tc>
        <w:tc>
          <w:tcPr>
            <w:tcW w:w="709" w:type="dxa"/>
            <w:tcBorders>
              <w:top w:val="single" w:sz="6" w:space="0" w:color="auto"/>
              <w:left w:val="single" w:sz="6" w:space="0" w:color="auto"/>
              <w:bottom w:val="doub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pomoc-nicza</w:t>
            </w:r>
          </w:p>
        </w:tc>
        <w:tc>
          <w:tcPr>
            <w:tcW w:w="992" w:type="dxa"/>
            <w:tcBorders>
              <w:top w:val="nil"/>
              <w:left w:val="nil"/>
              <w:bottom w:val="double" w:sz="6" w:space="0" w:color="auto"/>
              <w:right w:val="single" w:sz="6" w:space="0" w:color="auto"/>
            </w:tcBorders>
          </w:tcPr>
          <w:p w:rsidR="00FF1B8D" w:rsidRPr="00FF1B8D" w:rsidRDefault="00FF1B8D" w:rsidP="00FF1B8D">
            <w:pPr>
              <w:jc w:val="center"/>
              <w:textAlignment w:val="auto"/>
              <w:rPr>
                <w:sz w:val="16"/>
              </w:rPr>
            </w:pPr>
          </w:p>
        </w:tc>
      </w:tr>
      <w:tr w:rsidR="00FF1B8D" w:rsidRPr="00FF1B8D" w:rsidTr="00FF1B8D">
        <w:tc>
          <w:tcPr>
            <w:tcW w:w="496" w:type="dxa"/>
            <w:tcBorders>
              <w:top w:val="nil"/>
              <w:left w:val="single" w:sz="6" w:space="0" w:color="auto"/>
              <w:bottom w:val="sing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1</w:t>
            </w:r>
          </w:p>
        </w:tc>
        <w:tc>
          <w:tcPr>
            <w:tcW w:w="2126" w:type="dxa"/>
            <w:tcBorders>
              <w:top w:val="nil"/>
              <w:left w:val="single" w:sz="6" w:space="0" w:color="auto"/>
              <w:bottom w:val="single" w:sz="6" w:space="0" w:color="auto"/>
              <w:right w:val="single" w:sz="6" w:space="0" w:color="auto"/>
            </w:tcBorders>
            <w:hideMark/>
          </w:tcPr>
          <w:p w:rsidR="00FF1B8D" w:rsidRPr="00FF1B8D" w:rsidRDefault="00FF1B8D" w:rsidP="00FF1B8D">
            <w:pPr>
              <w:textAlignment w:val="auto"/>
              <w:rPr>
                <w:sz w:val="16"/>
              </w:rPr>
            </w:pPr>
            <w:r w:rsidRPr="00FF1B8D">
              <w:rPr>
                <w:sz w:val="16"/>
              </w:rPr>
              <w:t>Zawartość ziarn mniejszych niż 0,075 mm, % (m/m)</w:t>
            </w:r>
          </w:p>
        </w:tc>
        <w:tc>
          <w:tcPr>
            <w:tcW w:w="567" w:type="dxa"/>
            <w:tcBorders>
              <w:top w:val="nil"/>
              <w:left w:val="single" w:sz="6" w:space="0" w:color="auto"/>
              <w:bottom w:val="sing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od 2 do 10</w:t>
            </w:r>
          </w:p>
        </w:tc>
        <w:tc>
          <w:tcPr>
            <w:tcW w:w="709" w:type="dxa"/>
            <w:tcBorders>
              <w:top w:val="nil"/>
              <w:left w:val="single" w:sz="6" w:space="0" w:color="auto"/>
              <w:bottom w:val="sing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od 2         do 12</w:t>
            </w:r>
          </w:p>
        </w:tc>
        <w:tc>
          <w:tcPr>
            <w:tcW w:w="586" w:type="dxa"/>
            <w:tcBorders>
              <w:top w:val="nil"/>
              <w:left w:val="single" w:sz="6" w:space="0" w:color="auto"/>
              <w:bottom w:val="sing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od 2 do 10</w:t>
            </w:r>
          </w:p>
        </w:tc>
        <w:tc>
          <w:tcPr>
            <w:tcW w:w="642" w:type="dxa"/>
            <w:tcBorders>
              <w:top w:val="nil"/>
              <w:left w:val="single" w:sz="6" w:space="0" w:color="auto"/>
              <w:bottom w:val="sing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od 2         do 12</w:t>
            </w:r>
          </w:p>
        </w:tc>
        <w:tc>
          <w:tcPr>
            <w:tcW w:w="614" w:type="dxa"/>
            <w:tcBorders>
              <w:top w:val="nil"/>
              <w:left w:val="single" w:sz="6" w:space="0" w:color="auto"/>
              <w:bottom w:val="sing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od 2 do 10</w:t>
            </w:r>
          </w:p>
        </w:tc>
        <w:tc>
          <w:tcPr>
            <w:tcW w:w="709" w:type="dxa"/>
            <w:tcBorders>
              <w:top w:val="nil"/>
              <w:left w:val="single" w:sz="6" w:space="0" w:color="auto"/>
              <w:bottom w:val="sing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od 2         do 12</w:t>
            </w:r>
          </w:p>
        </w:tc>
        <w:tc>
          <w:tcPr>
            <w:tcW w:w="992" w:type="dxa"/>
            <w:tcBorders>
              <w:top w:val="nil"/>
              <w:left w:val="single" w:sz="6" w:space="0" w:color="auto"/>
              <w:bottom w:val="sing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PN-B-06714</w:t>
            </w:r>
          </w:p>
          <w:p w:rsidR="00FF1B8D" w:rsidRPr="00FF1B8D" w:rsidRDefault="00FF1B8D" w:rsidP="00FF1B8D">
            <w:pPr>
              <w:jc w:val="center"/>
              <w:textAlignment w:val="auto"/>
              <w:rPr>
                <w:sz w:val="16"/>
              </w:rPr>
            </w:pPr>
            <w:r w:rsidRPr="00FF1B8D">
              <w:rPr>
                <w:sz w:val="16"/>
              </w:rPr>
              <w:t>-15 [3]</w:t>
            </w:r>
          </w:p>
        </w:tc>
      </w:tr>
      <w:tr w:rsidR="00FF1B8D" w:rsidRPr="00FF1B8D" w:rsidTr="00FF1B8D">
        <w:tc>
          <w:tcPr>
            <w:tcW w:w="49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lastRenderedPageBreak/>
              <w:t>2</w:t>
            </w:r>
          </w:p>
        </w:tc>
        <w:tc>
          <w:tcPr>
            <w:tcW w:w="212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jc w:val="left"/>
              <w:textAlignment w:val="auto"/>
              <w:rPr>
                <w:sz w:val="16"/>
              </w:rPr>
            </w:pPr>
            <w:r w:rsidRPr="00FF1B8D">
              <w:rPr>
                <w:sz w:val="16"/>
              </w:rPr>
              <w:t>Zawartość nadziarna,                 % (m/m), nie więcej niż</w:t>
            </w:r>
          </w:p>
        </w:tc>
        <w:tc>
          <w:tcPr>
            <w:tcW w:w="567"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jc w:val="center"/>
              <w:textAlignment w:val="auto"/>
              <w:rPr>
                <w:sz w:val="16"/>
              </w:rPr>
            </w:pPr>
            <w:r w:rsidRPr="00FF1B8D">
              <w:rPr>
                <w:sz w:val="16"/>
              </w:rPr>
              <w:t>5</w:t>
            </w:r>
          </w:p>
        </w:tc>
        <w:tc>
          <w:tcPr>
            <w:tcW w:w="709"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jc w:val="center"/>
              <w:textAlignment w:val="auto"/>
              <w:rPr>
                <w:sz w:val="16"/>
              </w:rPr>
            </w:pPr>
            <w:r w:rsidRPr="00FF1B8D">
              <w:rPr>
                <w:sz w:val="16"/>
              </w:rPr>
              <w:t>10</w:t>
            </w:r>
          </w:p>
        </w:tc>
        <w:tc>
          <w:tcPr>
            <w:tcW w:w="58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jc w:val="center"/>
              <w:textAlignment w:val="auto"/>
              <w:rPr>
                <w:sz w:val="16"/>
              </w:rPr>
            </w:pPr>
            <w:r w:rsidRPr="00FF1B8D">
              <w:rPr>
                <w:sz w:val="16"/>
              </w:rPr>
              <w:t>5</w:t>
            </w:r>
          </w:p>
        </w:tc>
        <w:tc>
          <w:tcPr>
            <w:tcW w:w="642"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jc w:val="center"/>
              <w:textAlignment w:val="auto"/>
              <w:rPr>
                <w:sz w:val="16"/>
              </w:rPr>
            </w:pPr>
            <w:r w:rsidRPr="00FF1B8D">
              <w:rPr>
                <w:sz w:val="16"/>
              </w:rPr>
              <w:t>10</w:t>
            </w:r>
          </w:p>
        </w:tc>
        <w:tc>
          <w:tcPr>
            <w:tcW w:w="614"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jc w:val="center"/>
              <w:textAlignment w:val="auto"/>
              <w:rPr>
                <w:sz w:val="16"/>
              </w:rPr>
            </w:pPr>
            <w:r w:rsidRPr="00FF1B8D">
              <w:rPr>
                <w:sz w:val="16"/>
              </w:rPr>
              <w:t>5</w:t>
            </w:r>
          </w:p>
        </w:tc>
        <w:tc>
          <w:tcPr>
            <w:tcW w:w="709"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jc w:val="center"/>
              <w:textAlignment w:val="auto"/>
              <w:rPr>
                <w:sz w:val="16"/>
              </w:rPr>
            </w:pPr>
            <w:r w:rsidRPr="00FF1B8D">
              <w:rPr>
                <w:sz w:val="16"/>
              </w:rPr>
              <w:t>10</w:t>
            </w:r>
          </w:p>
        </w:tc>
        <w:tc>
          <w:tcPr>
            <w:tcW w:w="992"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PN-B-06714</w:t>
            </w:r>
          </w:p>
          <w:p w:rsidR="00FF1B8D" w:rsidRPr="00FF1B8D" w:rsidRDefault="00FF1B8D" w:rsidP="00FF1B8D">
            <w:pPr>
              <w:jc w:val="center"/>
              <w:textAlignment w:val="auto"/>
              <w:rPr>
                <w:sz w:val="16"/>
              </w:rPr>
            </w:pPr>
            <w:r w:rsidRPr="00FF1B8D">
              <w:rPr>
                <w:sz w:val="16"/>
              </w:rPr>
              <w:t>-15 [3]</w:t>
            </w:r>
          </w:p>
        </w:tc>
      </w:tr>
      <w:tr w:rsidR="00FF1B8D" w:rsidRPr="00FF1B8D" w:rsidTr="00FF1B8D">
        <w:tc>
          <w:tcPr>
            <w:tcW w:w="49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3</w:t>
            </w:r>
          </w:p>
        </w:tc>
        <w:tc>
          <w:tcPr>
            <w:tcW w:w="212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textAlignment w:val="auto"/>
              <w:rPr>
                <w:sz w:val="16"/>
              </w:rPr>
            </w:pPr>
            <w:r w:rsidRPr="00FF1B8D">
              <w:rPr>
                <w:sz w:val="16"/>
              </w:rPr>
              <w:t>Zawartość ziarn nieforemnych</w:t>
            </w:r>
          </w:p>
          <w:p w:rsidR="00FF1B8D" w:rsidRPr="00FF1B8D" w:rsidRDefault="00FF1B8D" w:rsidP="00FF1B8D">
            <w:pPr>
              <w:textAlignment w:val="auto"/>
              <w:rPr>
                <w:sz w:val="16"/>
              </w:rPr>
            </w:pPr>
            <w:r w:rsidRPr="00FF1B8D">
              <w:rPr>
                <w:sz w:val="16"/>
              </w:rPr>
              <w:t>%(m/m), nie więcej niż</w:t>
            </w:r>
          </w:p>
        </w:tc>
        <w:tc>
          <w:tcPr>
            <w:tcW w:w="567"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jc w:val="center"/>
              <w:textAlignment w:val="auto"/>
              <w:rPr>
                <w:sz w:val="16"/>
              </w:rPr>
            </w:pPr>
            <w:r w:rsidRPr="00FF1B8D">
              <w:rPr>
                <w:sz w:val="16"/>
              </w:rPr>
              <w:t>35</w:t>
            </w:r>
          </w:p>
        </w:tc>
        <w:tc>
          <w:tcPr>
            <w:tcW w:w="709"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jc w:val="center"/>
              <w:textAlignment w:val="auto"/>
              <w:rPr>
                <w:sz w:val="16"/>
              </w:rPr>
            </w:pPr>
            <w:r w:rsidRPr="00FF1B8D">
              <w:rPr>
                <w:sz w:val="16"/>
              </w:rPr>
              <w:t>45</w:t>
            </w:r>
          </w:p>
        </w:tc>
        <w:tc>
          <w:tcPr>
            <w:tcW w:w="58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jc w:val="center"/>
              <w:textAlignment w:val="auto"/>
              <w:rPr>
                <w:sz w:val="16"/>
              </w:rPr>
            </w:pPr>
            <w:r w:rsidRPr="00FF1B8D">
              <w:rPr>
                <w:sz w:val="16"/>
              </w:rPr>
              <w:t>35</w:t>
            </w:r>
          </w:p>
        </w:tc>
        <w:tc>
          <w:tcPr>
            <w:tcW w:w="642"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jc w:val="center"/>
              <w:textAlignment w:val="auto"/>
              <w:rPr>
                <w:sz w:val="16"/>
              </w:rPr>
            </w:pPr>
            <w:r w:rsidRPr="00FF1B8D">
              <w:rPr>
                <w:sz w:val="16"/>
              </w:rPr>
              <w:t>40</w:t>
            </w:r>
          </w:p>
        </w:tc>
        <w:tc>
          <w:tcPr>
            <w:tcW w:w="614"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jc w:val="center"/>
              <w:textAlignment w:val="auto"/>
              <w:rPr>
                <w:sz w:val="16"/>
              </w:rPr>
            </w:pPr>
            <w:r w:rsidRPr="00FF1B8D">
              <w:rPr>
                <w:sz w:val="16"/>
              </w:rPr>
              <w:t>-</w:t>
            </w:r>
          </w:p>
        </w:tc>
        <w:tc>
          <w:tcPr>
            <w:tcW w:w="709"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jc w:val="center"/>
              <w:textAlignment w:val="auto"/>
              <w:rPr>
                <w:sz w:val="16"/>
              </w:rPr>
            </w:pPr>
            <w:r w:rsidRPr="00FF1B8D">
              <w:rPr>
                <w:sz w:val="16"/>
              </w:rPr>
              <w:t>-</w:t>
            </w:r>
          </w:p>
        </w:tc>
        <w:tc>
          <w:tcPr>
            <w:tcW w:w="992"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PN-B-06714</w:t>
            </w:r>
          </w:p>
          <w:p w:rsidR="00FF1B8D" w:rsidRPr="00FF1B8D" w:rsidRDefault="00FF1B8D" w:rsidP="00FF1B8D">
            <w:pPr>
              <w:jc w:val="center"/>
              <w:textAlignment w:val="auto"/>
              <w:rPr>
                <w:sz w:val="16"/>
              </w:rPr>
            </w:pPr>
            <w:r w:rsidRPr="00FF1B8D">
              <w:rPr>
                <w:sz w:val="16"/>
              </w:rPr>
              <w:t>-16 [4]</w:t>
            </w:r>
          </w:p>
        </w:tc>
      </w:tr>
      <w:tr w:rsidR="00FF1B8D" w:rsidRPr="00FF1B8D" w:rsidTr="00FF1B8D">
        <w:tc>
          <w:tcPr>
            <w:tcW w:w="49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4</w:t>
            </w:r>
          </w:p>
        </w:tc>
        <w:tc>
          <w:tcPr>
            <w:tcW w:w="212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jc w:val="left"/>
              <w:textAlignment w:val="auto"/>
              <w:rPr>
                <w:sz w:val="16"/>
              </w:rPr>
            </w:pPr>
            <w:r w:rsidRPr="00FF1B8D">
              <w:rPr>
                <w:sz w:val="16"/>
              </w:rPr>
              <w:t>Zawartość zanieczyszczeń organicznych, %(m/m), nie więcej niż</w:t>
            </w:r>
          </w:p>
        </w:tc>
        <w:tc>
          <w:tcPr>
            <w:tcW w:w="567"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1</w:t>
            </w:r>
          </w:p>
        </w:tc>
        <w:tc>
          <w:tcPr>
            <w:tcW w:w="709"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1</w:t>
            </w:r>
          </w:p>
        </w:tc>
        <w:tc>
          <w:tcPr>
            <w:tcW w:w="586"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1</w:t>
            </w:r>
          </w:p>
        </w:tc>
        <w:tc>
          <w:tcPr>
            <w:tcW w:w="642"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1</w:t>
            </w:r>
          </w:p>
        </w:tc>
        <w:tc>
          <w:tcPr>
            <w:tcW w:w="614"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1</w:t>
            </w:r>
          </w:p>
        </w:tc>
        <w:tc>
          <w:tcPr>
            <w:tcW w:w="709"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1</w:t>
            </w:r>
          </w:p>
        </w:tc>
        <w:tc>
          <w:tcPr>
            <w:tcW w:w="992"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jc w:val="center"/>
              <w:textAlignment w:val="auto"/>
              <w:rPr>
                <w:sz w:val="16"/>
              </w:rPr>
            </w:pPr>
            <w:r w:rsidRPr="00FF1B8D">
              <w:rPr>
                <w:sz w:val="16"/>
              </w:rPr>
              <w:t>PN-B-04481 [1]</w:t>
            </w:r>
          </w:p>
        </w:tc>
      </w:tr>
      <w:tr w:rsidR="00FF1B8D" w:rsidRPr="00FF1B8D" w:rsidTr="00FF1B8D">
        <w:tc>
          <w:tcPr>
            <w:tcW w:w="49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5</w:t>
            </w:r>
          </w:p>
        </w:tc>
        <w:tc>
          <w:tcPr>
            <w:tcW w:w="212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textAlignment w:val="auto"/>
              <w:rPr>
                <w:sz w:val="16"/>
              </w:rPr>
            </w:pPr>
            <w:r w:rsidRPr="00FF1B8D">
              <w:rPr>
                <w:sz w:val="16"/>
              </w:rPr>
              <w:t>Wskaźnik piaskowy po pięcio-krotnym zagęszczeniu metodą I lub II wg PN-B-04481, %</w:t>
            </w:r>
          </w:p>
        </w:tc>
        <w:tc>
          <w:tcPr>
            <w:tcW w:w="567"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jc w:val="center"/>
              <w:textAlignment w:val="auto"/>
              <w:rPr>
                <w:sz w:val="16"/>
              </w:rPr>
            </w:pPr>
            <w:r w:rsidRPr="00FF1B8D">
              <w:rPr>
                <w:sz w:val="16"/>
              </w:rPr>
              <w:t>od 30 do 70</w:t>
            </w:r>
          </w:p>
        </w:tc>
        <w:tc>
          <w:tcPr>
            <w:tcW w:w="709"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jc w:val="center"/>
              <w:textAlignment w:val="auto"/>
              <w:rPr>
                <w:sz w:val="16"/>
              </w:rPr>
            </w:pPr>
            <w:r w:rsidRPr="00FF1B8D">
              <w:rPr>
                <w:sz w:val="16"/>
              </w:rPr>
              <w:t>od 30  do 70</w:t>
            </w:r>
          </w:p>
        </w:tc>
        <w:tc>
          <w:tcPr>
            <w:tcW w:w="58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jc w:val="center"/>
              <w:textAlignment w:val="auto"/>
              <w:rPr>
                <w:sz w:val="16"/>
              </w:rPr>
            </w:pPr>
            <w:r w:rsidRPr="00FF1B8D">
              <w:rPr>
                <w:sz w:val="16"/>
              </w:rPr>
              <w:t>od 30 do 70</w:t>
            </w:r>
          </w:p>
        </w:tc>
        <w:tc>
          <w:tcPr>
            <w:tcW w:w="642"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jc w:val="center"/>
              <w:textAlignment w:val="auto"/>
              <w:rPr>
                <w:sz w:val="16"/>
              </w:rPr>
            </w:pPr>
            <w:r w:rsidRPr="00FF1B8D">
              <w:rPr>
                <w:sz w:val="16"/>
              </w:rPr>
              <w:t>od 30 do 70</w:t>
            </w:r>
          </w:p>
        </w:tc>
        <w:tc>
          <w:tcPr>
            <w:tcW w:w="614"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w:t>
            </w:r>
          </w:p>
        </w:tc>
        <w:tc>
          <w:tcPr>
            <w:tcW w:w="709"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w:t>
            </w:r>
          </w:p>
        </w:tc>
        <w:tc>
          <w:tcPr>
            <w:tcW w:w="992"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jc w:val="center"/>
              <w:textAlignment w:val="auto"/>
              <w:rPr>
                <w:sz w:val="16"/>
              </w:rPr>
            </w:pPr>
            <w:r w:rsidRPr="00FF1B8D">
              <w:rPr>
                <w:sz w:val="16"/>
              </w:rPr>
              <w:t>BN-64/8931</w:t>
            </w:r>
          </w:p>
          <w:p w:rsidR="00FF1B8D" w:rsidRPr="00FF1B8D" w:rsidRDefault="00FF1B8D" w:rsidP="00FF1B8D">
            <w:pPr>
              <w:jc w:val="center"/>
              <w:textAlignment w:val="auto"/>
              <w:rPr>
                <w:sz w:val="16"/>
              </w:rPr>
            </w:pPr>
            <w:r w:rsidRPr="00FF1B8D">
              <w:rPr>
                <w:sz w:val="16"/>
              </w:rPr>
              <w:t>-01 [26]</w:t>
            </w:r>
          </w:p>
        </w:tc>
      </w:tr>
      <w:tr w:rsidR="00FF1B8D" w:rsidRPr="00FF1B8D" w:rsidTr="00FF1B8D">
        <w:tc>
          <w:tcPr>
            <w:tcW w:w="49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6</w:t>
            </w:r>
          </w:p>
        </w:tc>
        <w:tc>
          <w:tcPr>
            <w:tcW w:w="212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textAlignment w:val="auto"/>
              <w:rPr>
                <w:sz w:val="16"/>
              </w:rPr>
            </w:pPr>
            <w:r w:rsidRPr="00FF1B8D">
              <w:rPr>
                <w:sz w:val="16"/>
              </w:rPr>
              <w:t>Ścieralność w bębnie Los Angeles</w:t>
            </w:r>
          </w:p>
          <w:p w:rsidR="00FF1B8D" w:rsidRPr="00FF1B8D" w:rsidRDefault="00FF1B8D" w:rsidP="00FF1B8D">
            <w:pPr>
              <w:textAlignment w:val="auto"/>
              <w:rPr>
                <w:sz w:val="16"/>
              </w:rPr>
            </w:pPr>
            <w:r w:rsidRPr="00FF1B8D">
              <w:rPr>
                <w:sz w:val="16"/>
              </w:rPr>
              <w:t>a) ścieralność całkowita po pełnej liczbie obrotów, nie więcej niż</w:t>
            </w:r>
          </w:p>
          <w:p w:rsidR="00FF1B8D" w:rsidRPr="00FF1B8D" w:rsidRDefault="00FF1B8D" w:rsidP="00FF1B8D">
            <w:pPr>
              <w:textAlignment w:val="auto"/>
              <w:rPr>
                <w:sz w:val="16"/>
              </w:rPr>
            </w:pPr>
            <w:r w:rsidRPr="00FF1B8D">
              <w:rPr>
                <w:sz w:val="16"/>
              </w:rPr>
              <w:t>b) ścieralność częściowa po 1/5 pełnej liczby obrotów, nie więcej niż</w:t>
            </w:r>
          </w:p>
        </w:tc>
        <w:tc>
          <w:tcPr>
            <w:tcW w:w="567"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35</w:t>
            </w: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30</w:t>
            </w:r>
          </w:p>
        </w:tc>
        <w:tc>
          <w:tcPr>
            <w:tcW w:w="709"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45</w:t>
            </w: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40</w:t>
            </w:r>
          </w:p>
        </w:tc>
        <w:tc>
          <w:tcPr>
            <w:tcW w:w="586"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35</w:t>
            </w: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30</w:t>
            </w:r>
          </w:p>
        </w:tc>
        <w:tc>
          <w:tcPr>
            <w:tcW w:w="642"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50</w:t>
            </w: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35</w:t>
            </w:r>
          </w:p>
        </w:tc>
        <w:tc>
          <w:tcPr>
            <w:tcW w:w="614"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40</w:t>
            </w: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30</w:t>
            </w:r>
          </w:p>
        </w:tc>
        <w:tc>
          <w:tcPr>
            <w:tcW w:w="709"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50</w:t>
            </w: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35</w:t>
            </w:r>
          </w:p>
        </w:tc>
        <w:tc>
          <w:tcPr>
            <w:tcW w:w="992"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PN-B-06714</w:t>
            </w:r>
          </w:p>
          <w:p w:rsidR="00FF1B8D" w:rsidRPr="00FF1B8D" w:rsidRDefault="00FF1B8D" w:rsidP="00FF1B8D">
            <w:pPr>
              <w:jc w:val="center"/>
              <w:textAlignment w:val="auto"/>
              <w:rPr>
                <w:sz w:val="16"/>
              </w:rPr>
            </w:pPr>
            <w:r w:rsidRPr="00FF1B8D">
              <w:rPr>
                <w:sz w:val="16"/>
              </w:rPr>
              <w:t>-42 [12]</w:t>
            </w:r>
          </w:p>
        </w:tc>
      </w:tr>
      <w:tr w:rsidR="00FF1B8D" w:rsidRPr="00FF1B8D" w:rsidTr="00FF1B8D">
        <w:tc>
          <w:tcPr>
            <w:tcW w:w="49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7</w:t>
            </w:r>
          </w:p>
        </w:tc>
        <w:tc>
          <w:tcPr>
            <w:tcW w:w="212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textAlignment w:val="auto"/>
              <w:rPr>
                <w:sz w:val="16"/>
              </w:rPr>
            </w:pPr>
            <w:r w:rsidRPr="00FF1B8D">
              <w:rPr>
                <w:sz w:val="16"/>
              </w:rPr>
              <w:t>Nasiąkliwość, %(m/m), nie więcej niż</w:t>
            </w:r>
          </w:p>
        </w:tc>
        <w:tc>
          <w:tcPr>
            <w:tcW w:w="567"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jc w:val="center"/>
              <w:textAlignment w:val="auto"/>
              <w:rPr>
                <w:sz w:val="16"/>
              </w:rPr>
            </w:pPr>
            <w:r w:rsidRPr="00FF1B8D">
              <w:rPr>
                <w:sz w:val="16"/>
              </w:rPr>
              <w:t>2,5</w:t>
            </w:r>
          </w:p>
        </w:tc>
        <w:tc>
          <w:tcPr>
            <w:tcW w:w="709"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jc w:val="center"/>
              <w:textAlignment w:val="auto"/>
              <w:rPr>
                <w:sz w:val="16"/>
              </w:rPr>
            </w:pPr>
            <w:r w:rsidRPr="00FF1B8D">
              <w:rPr>
                <w:sz w:val="16"/>
              </w:rPr>
              <w:t>4</w:t>
            </w:r>
          </w:p>
        </w:tc>
        <w:tc>
          <w:tcPr>
            <w:tcW w:w="58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jc w:val="center"/>
              <w:textAlignment w:val="auto"/>
              <w:rPr>
                <w:sz w:val="16"/>
              </w:rPr>
            </w:pPr>
            <w:r w:rsidRPr="00FF1B8D">
              <w:rPr>
                <w:sz w:val="16"/>
              </w:rPr>
              <w:t>3</w:t>
            </w:r>
          </w:p>
        </w:tc>
        <w:tc>
          <w:tcPr>
            <w:tcW w:w="642"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jc w:val="center"/>
              <w:textAlignment w:val="auto"/>
              <w:rPr>
                <w:sz w:val="16"/>
              </w:rPr>
            </w:pPr>
            <w:r w:rsidRPr="00FF1B8D">
              <w:rPr>
                <w:sz w:val="16"/>
              </w:rPr>
              <w:t>5</w:t>
            </w:r>
          </w:p>
        </w:tc>
        <w:tc>
          <w:tcPr>
            <w:tcW w:w="614"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jc w:val="center"/>
              <w:textAlignment w:val="auto"/>
              <w:rPr>
                <w:sz w:val="16"/>
              </w:rPr>
            </w:pPr>
            <w:r w:rsidRPr="00FF1B8D">
              <w:rPr>
                <w:sz w:val="16"/>
              </w:rPr>
              <w:t>6</w:t>
            </w:r>
          </w:p>
        </w:tc>
        <w:tc>
          <w:tcPr>
            <w:tcW w:w="709"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jc w:val="center"/>
              <w:textAlignment w:val="auto"/>
              <w:rPr>
                <w:sz w:val="16"/>
              </w:rPr>
            </w:pPr>
            <w:r w:rsidRPr="00FF1B8D">
              <w:rPr>
                <w:sz w:val="16"/>
              </w:rPr>
              <w:t>8</w:t>
            </w:r>
          </w:p>
        </w:tc>
        <w:tc>
          <w:tcPr>
            <w:tcW w:w="992"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PN-B-06714</w:t>
            </w:r>
          </w:p>
          <w:p w:rsidR="00FF1B8D" w:rsidRPr="00FF1B8D" w:rsidRDefault="00FF1B8D" w:rsidP="00FF1B8D">
            <w:pPr>
              <w:jc w:val="center"/>
              <w:textAlignment w:val="auto"/>
              <w:rPr>
                <w:sz w:val="16"/>
              </w:rPr>
            </w:pPr>
            <w:r w:rsidRPr="00FF1B8D">
              <w:rPr>
                <w:sz w:val="16"/>
              </w:rPr>
              <w:t>-18 [6]</w:t>
            </w:r>
          </w:p>
        </w:tc>
      </w:tr>
      <w:tr w:rsidR="00FF1B8D" w:rsidRPr="00FF1B8D" w:rsidTr="00FF1B8D">
        <w:tc>
          <w:tcPr>
            <w:tcW w:w="49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8</w:t>
            </w:r>
          </w:p>
        </w:tc>
        <w:tc>
          <w:tcPr>
            <w:tcW w:w="212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jc w:val="left"/>
              <w:textAlignment w:val="auto"/>
              <w:rPr>
                <w:sz w:val="16"/>
              </w:rPr>
            </w:pPr>
            <w:r w:rsidRPr="00FF1B8D">
              <w:rPr>
                <w:sz w:val="16"/>
              </w:rPr>
              <w:t>Mrozoodporność, ubytek masy po 25 cyklach zamraża-</w:t>
            </w:r>
          </w:p>
          <w:p w:rsidR="00FF1B8D" w:rsidRPr="00FF1B8D" w:rsidRDefault="00FF1B8D" w:rsidP="00FF1B8D">
            <w:pPr>
              <w:jc w:val="left"/>
              <w:textAlignment w:val="auto"/>
              <w:rPr>
                <w:sz w:val="16"/>
              </w:rPr>
            </w:pPr>
            <w:r w:rsidRPr="00FF1B8D">
              <w:rPr>
                <w:sz w:val="16"/>
              </w:rPr>
              <w:t>nia, %(m/m), nie więcej niż</w:t>
            </w:r>
          </w:p>
        </w:tc>
        <w:tc>
          <w:tcPr>
            <w:tcW w:w="567"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5</w:t>
            </w:r>
          </w:p>
        </w:tc>
        <w:tc>
          <w:tcPr>
            <w:tcW w:w="709"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10</w:t>
            </w:r>
          </w:p>
        </w:tc>
        <w:tc>
          <w:tcPr>
            <w:tcW w:w="586"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5</w:t>
            </w:r>
          </w:p>
        </w:tc>
        <w:tc>
          <w:tcPr>
            <w:tcW w:w="642"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10</w:t>
            </w:r>
          </w:p>
        </w:tc>
        <w:tc>
          <w:tcPr>
            <w:tcW w:w="614"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5</w:t>
            </w:r>
          </w:p>
        </w:tc>
        <w:tc>
          <w:tcPr>
            <w:tcW w:w="709"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10</w:t>
            </w:r>
          </w:p>
        </w:tc>
        <w:tc>
          <w:tcPr>
            <w:tcW w:w="992"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PN-B-06714</w:t>
            </w:r>
          </w:p>
          <w:p w:rsidR="00FF1B8D" w:rsidRPr="00FF1B8D" w:rsidRDefault="00FF1B8D" w:rsidP="00FF1B8D">
            <w:pPr>
              <w:jc w:val="center"/>
              <w:textAlignment w:val="auto"/>
              <w:rPr>
                <w:sz w:val="16"/>
              </w:rPr>
            </w:pPr>
            <w:r w:rsidRPr="00FF1B8D">
              <w:rPr>
                <w:sz w:val="16"/>
              </w:rPr>
              <w:t>-19 [7]</w:t>
            </w:r>
          </w:p>
        </w:tc>
      </w:tr>
      <w:tr w:rsidR="00FF1B8D" w:rsidRPr="00FF1B8D" w:rsidTr="00FF1B8D">
        <w:tc>
          <w:tcPr>
            <w:tcW w:w="49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9</w:t>
            </w:r>
          </w:p>
        </w:tc>
        <w:tc>
          <w:tcPr>
            <w:tcW w:w="212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textAlignment w:val="auto"/>
              <w:rPr>
                <w:sz w:val="16"/>
              </w:rPr>
            </w:pPr>
            <w:r w:rsidRPr="00FF1B8D">
              <w:rPr>
                <w:sz w:val="16"/>
              </w:rPr>
              <w:t>Rozpad krzemianowy i żela-</w:t>
            </w:r>
          </w:p>
          <w:p w:rsidR="00FF1B8D" w:rsidRPr="00FF1B8D" w:rsidRDefault="00FF1B8D" w:rsidP="00FF1B8D">
            <w:pPr>
              <w:textAlignment w:val="auto"/>
              <w:rPr>
                <w:sz w:val="16"/>
              </w:rPr>
            </w:pPr>
            <w:r w:rsidRPr="00FF1B8D">
              <w:rPr>
                <w:sz w:val="16"/>
              </w:rPr>
              <w:t>zawy łącznie, % (m/m), nie więcej niż</w:t>
            </w:r>
          </w:p>
        </w:tc>
        <w:tc>
          <w:tcPr>
            <w:tcW w:w="567"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spacing w:before="120"/>
              <w:jc w:val="center"/>
              <w:textAlignment w:val="auto"/>
              <w:rPr>
                <w:sz w:val="16"/>
              </w:rPr>
            </w:pPr>
            <w:r w:rsidRPr="00FF1B8D">
              <w:rPr>
                <w:sz w:val="16"/>
              </w:rPr>
              <w:t>-</w:t>
            </w:r>
          </w:p>
        </w:tc>
        <w:tc>
          <w:tcPr>
            <w:tcW w:w="709"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spacing w:before="120"/>
              <w:jc w:val="center"/>
              <w:textAlignment w:val="auto"/>
              <w:rPr>
                <w:sz w:val="16"/>
              </w:rPr>
            </w:pPr>
            <w:r w:rsidRPr="00FF1B8D">
              <w:rPr>
                <w:sz w:val="16"/>
              </w:rPr>
              <w:t>-</w:t>
            </w:r>
          </w:p>
        </w:tc>
        <w:tc>
          <w:tcPr>
            <w:tcW w:w="586"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spacing w:before="120"/>
              <w:jc w:val="center"/>
              <w:textAlignment w:val="auto"/>
              <w:rPr>
                <w:sz w:val="16"/>
              </w:rPr>
            </w:pPr>
            <w:r w:rsidRPr="00FF1B8D">
              <w:rPr>
                <w:sz w:val="16"/>
              </w:rPr>
              <w:t>-</w:t>
            </w:r>
          </w:p>
        </w:tc>
        <w:tc>
          <w:tcPr>
            <w:tcW w:w="642"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spacing w:before="120"/>
              <w:jc w:val="center"/>
              <w:textAlignment w:val="auto"/>
              <w:rPr>
                <w:sz w:val="16"/>
              </w:rPr>
            </w:pPr>
            <w:r w:rsidRPr="00FF1B8D">
              <w:rPr>
                <w:sz w:val="16"/>
              </w:rPr>
              <w:t>-</w:t>
            </w:r>
          </w:p>
        </w:tc>
        <w:tc>
          <w:tcPr>
            <w:tcW w:w="614"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spacing w:before="120"/>
              <w:jc w:val="center"/>
              <w:textAlignment w:val="auto"/>
              <w:rPr>
                <w:sz w:val="16"/>
              </w:rPr>
            </w:pPr>
            <w:r w:rsidRPr="00FF1B8D">
              <w:rPr>
                <w:sz w:val="16"/>
              </w:rPr>
              <w:t>1</w:t>
            </w:r>
          </w:p>
        </w:tc>
        <w:tc>
          <w:tcPr>
            <w:tcW w:w="709"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spacing w:before="120"/>
              <w:jc w:val="center"/>
              <w:textAlignment w:val="auto"/>
              <w:rPr>
                <w:sz w:val="16"/>
              </w:rPr>
            </w:pPr>
            <w:r w:rsidRPr="00FF1B8D">
              <w:rPr>
                <w:sz w:val="16"/>
              </w:rPr>
              <w:t>3</w:t>
            </w:r>
          </w:p>
        </w:tc>
        <w:tc>
          <w:tcPr>
            <w:tcW w:w="992"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PN-B-06714</w:t>
            </w:r>
          </w:p>
          <w:p w:rsidR="00FF1B8D" w:rsidRPr="00FF1B8D" w:rsidRDefault="00FF1B8D" w:rsidP="00FF1B8D">
            <w:pPr>
              <w:jc w:val="center"/>
              <w:textAlignment w:val="auto"/>
              <w:rPr>
                <w:sz w:val="16"/>
              </w:rPr>
            </w:pPr>
            <w:r w:rsidRPr="00FF1B8D">
              <w:rPr>
                <w:sz w:val="16"/>
              </w:rPr>
              <w:t>-37 [10]</w:t>
            </w:r>
          </w:p>
          <w:p w:rsidR="00FF1B8D" w:rsidRPr="00FF1B8D" w:rsidRDefault="00FF1B8D" w:rsidP="00FF1B8D">
            <w:pPr>
              <w:jc w:val="center"/>
              <w:textAlignment w:val="auto"/>
              <w:rPr>
                <w:sz w:val="16"/>
              </w:rPr>
            </w:pPr>
            <w:r w:rsidRPr="00FF1B8D">
              <w:rPr>
                <w:sz w:val="16"/>
              </w:rPr>
              <w:t>PN-B-06714</w:t>
            </w:r>
          </w:p>
          <w:p w:rsidR="00FF1B8D" w:rsidRPr="00FF1B8D" w:rsidRDefault="00FF1B8D" w:rsidP="00FF1B8D">
            <w:pPr>
              <w:jc w:val="center"/>
              <w:textAlignment w:val="auto"/>
              <w:rPr>
                <w:sz w:val="16"/>
              </w:rPr>
            </w:pPr>
            <w:r w:rsidRPr="00FF1B8D">
              <w:rPr>
                <w:sz w:val="16"/>
              </w:rPr>
              <w:t>-39 [11]</w:t>
            </w:r>
          </w:p>
        </w:tc>
      </w:tr>
      <w:tr w:rsidR="00FF1B8D" w:rsidRPr="00FF1B8D" w:rsidTr="00FF1B8D">
        <w:tc>
          <w:tcPr>
            <w:tcW w:w="49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10</w:t>
            </w:r>
          </w:p>
        </w:tc>
        <w:tc>
          <w:tcPr>
            <w:tcW w:w="212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textAlignment w:val="auto"/>
              <w:rPr>
                <w:sz w:val="16"/>
              </w:rPr>
            </w:pPr>
            <w:r w:rsidRPr="00FF1B8D">
              <w:rPr>
                <w:sz w:val="16"/>
              </w:rPr>
              <w:t>Zawartość związków siarki w przeliczeniu na SO</w:t>
            </w:r>
            <w:r w:rsidRPr="00FF1B8D">
              <w:rPr>
                <w:sz w:val="16"/>
                <w:vertAlign w:val="subscript"/>
              </w:rPr>
              <w:t>3</w:t>
            </w:r>
            <w:r w:rsidRPr="00FF1B8D">
              <w:rPr>
                <w:sz w:val="16"/>
              </w:rPr>
              <w:t>, %(m/m), nie więcej niż</w:t>
            </w:r>
          </w:p>
        </w:tc>
        <w:tc>
          <w:tcPr>
            <w:tcW w:w="567"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1</w:t>
            </w:r>
          </w:p>
        </w:tc>
        <w:tc>
          <w:tcPr>
            <w:tcW w:w="709"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1</w:t>
            </w:r>
          </w:p>
        </w:tc>
        <w:tc>
          <w:tcPr>
            <w:tcW w:w="586"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1</w:t>
            </w:r>
          </w:p>
        </w:tc>
        <w:tc>
          <w:tcPr>
            <w:tcW w:w="642"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1</w:t>
            </w:r>
          </w:p>
        </w:tc>
        <w:tc>
          <w:tcPr>
            <w:tcW w:w="614"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2</w:t>
            </w:r>
          </w:p>
        </w:tc>
        <w:tc>
          <w:tcPr>
            <w:tcW w:w="709"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4</w:t>
            </w:r>
          </w:p>
        </w:tc>
        <w:tc>
          <w:tcPr>
            <w:tcW w:w="992"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jc w:val="center"/>
              <w:textAlignment w:val="auto"/>
              <w:rPr>
                <w:sz w:val="16"/>
              </w:rPr>
            </w:pPr>
            <w:r w:rsidRPr="00FF1B8D">
              <w:rPr>
                <w:sz w:val="16"/>
              </w:rPr>
              <w:t>PN-B-06714</w:t>
            </w:r>
          </w:p>
          <w:p w:rsidR="00FF1B8D" w:rsidRPr="00FF1B8D" w:rsidRDefault="00FF1B8D" w:rsidP="00FF1B8D">
            <w:pPr>
              <w:jc w:val="center"/>
              <w:textAlignment w:val="auto"/>
              <w:rPr>
                <w:sz w:val="16"/>
              </w:rPr>
            </w:pPr>
            <w:r w:rsidRPr="00FF1B8D">
              <w:rPr>
                <w:sz w:val="16"/>
              </w:rPr>
              <w:t>-28 [9]</w:t>
            </w:r>
          </w:p>
        </w:tc>
      </w:tr>
      <w:tr w:rsidR="00FF1B8D" w:rsidRPr="00FF1B8D" w:rsidTr="00FF1B8D">
        <w:tc>
          <w:tcPr>
            <w:tcW w:w="49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11</w:t>
            </w:r>
          </w:p>
        </w:tc>
        <w:tc>
          <w:tcPr>
            <w:tcW w:w="212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textAlignment w:val="auto"/>
              <w:rPr>
                <w:sz w:val="16"/>
              </w:rPr>
            </w:pPr>
            <w:r w:rsidRPr="00FF1B8D">
              <w:rPr>
                <w:sz w:val="16"/>
              </w:rPr>
              <w:t>Wskaźnik nośności w</w:t>
            </w:r>
            <w:r w:rsidRPr="00FF1B8D">
              <w:rPr>
                <w:sz w:val="16"/>
                <w:vertAlign w:val="subscript"/>
              </w:rPr>
              <w:t>noś</w:t>
            </w:r>
            <w:r w:rsidRPr="00FF1B8D">
              <w:rPr>
                <w:sz w:val="16"/>
              </w:rPr>
              <w:t xml:space="preserve"> mie-szanki kruszywa, %, nie mniejszy niż:</w:t>
            </w:r>
          </w:p>
          <w:p w:rsidR="00FF1B8D" w:rsidRPr="00FF1B8D" w:rsidRDefault="00FF1B8D" w:rsidP="00FF1B8D">
            <w:pPr>
              <w:textAlignment w:val="auto"/>
              <w:rPr>
                <w:sz w:val="16"/>
              </w:rPr>
            </w:pPr>
            <w:r w:rsidRPr="00FF1B8D">
              <w:rPr>
                <w:sz w:val="16"/>
              </w:rPr>
              <w:t>a) przy zagęszczeniu I</w:t>
            </w:r>
            <w:r w:rsidRPr="00FF1B8D">
              <w:rPr>
                <w:sz w:val="16"/>
                <w:vertAlign w:val="subscript"/>
              </w:rPr>
              <w:t>S</w:t>
            </w:r>
            <w:r w:rsidRPr="00FF1B8D">
              <w:rPr>
                <w:sz w:val="16"/>
              </w:rPr>
              <w:t xml:space="preserve"> </w:t>
            </w:r>
            <w:r w:rsidRPr="00FF1B8D">
              <w:rPr>
                <w:sz w:val="16"/>
              </w:rPr>
              <w:sym w:font="Symbol" w:char="F0B3"/>
            </w:r>
            <w:r w:rsidRPr="00FF1B8D">
              <w:rPr>
                <w:sz w:val="16"/>
              </w:rPr>
              <w:t xml:space="preserve"> 1,00</w:t>
            </w:r>
          </w:p>
          <w:p w:rsidR="00FF1B8D" w:rsidRPr="00FF1B8D" w:rsidRDefault="00FF1B8D" w:rsidP="00FF1B8D">
            <w:pPr>
              <w:textAlignment w:val="auto"/>
              <w:rPr>
                <w:sz w:val="16"/>
              </w:rPr>
            </w:pPr>
            <w:r w:rsidRPr="00FF1B8D">
              <w:rPr>
                <w:sz w:val="16"/>
              </w:rPr>
              <w:t>b) przy zagęszczeniu I</w:t>
            </w:r>
            <w:r w:rsidRPr="00FF1B8D">
              <w:rPr>
                <w:sz w:val="16"/>
                <w:vertAlign w:val="subscript"/>
              </w:rPr>
              <w:t>S</w:t>
            </w:r>
            <w:r w:rsidRPr="00FF1B8D">
              <w:rPr>
                <w:sz w:val="16"/>
              </w:rPr>
              <w:t xml:space="preserve"> </w:t>
            </w:r>
            <w:r w:rsidRPr="00FF1B8D">
              <w:rPr>
                <w:sz w:val="16"/>
              </w:rPr>
              <w:sym w:font="Symbol" w:char="F0B3"/>
            </w:r>
            <w:r w:rsidRPr="00FF1B8D">
              <w:rPr>
                <w:sz w:val="16"/>
              </w:rPr>
              <w:t xml:space="preserve"> 1,03</w:t>
            </w:r>
          </w:p>
        </w:tc>
        <w:tc>
          <w:tcPr>
            <w:tcW w:w="567"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80</w:t>
            </w:r>
          </w:p>
          <w:p w:rsidR="00FF1B8D" w:rsidRPr="00FF1B8D" w:rsidRDefault="00FF1B8D" w:rsidP="00FF1B8D">
            <w:pPr>
              <w:jc w:val="center"/>
              <w:textAlignment w:val="auto"/>
              <w:rPr>
                <w:sz w:val="16"/>
              </w:rPr>
            </w:pPr>
            <w:r w:rsidRPr="00FF1B8D">
              <w:rPr>
                <w:sz w:val="16"/>
              </w:rPr>
              <w:t>120</w:t>
            </w:r>
          </w:p>
        </w:tc>
        <w:tc>
          <w:tcPr>
            <w:tcW w:w="709"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60</w:t>
            </w:r>
          </w:p>
          <w:p w:rsidR="00FF1B8D" w:rsidRPr="00FF1B8D" w:rsidRDefault="00FF1B8D" w:rsidP="00FF1B8D">
            <w:pPr>
              <w:jc w:val="center"/>
              <w:textAlignment w:val="auto"/>
              <w:rPr>
                <w:sz w:val="16"/>
              </w:rPr>
            </w:pPr>
            <w:r w:rsidRPr="00FF1B8D">
              <w:rPr>
                <w:sz w:val="16"/>
              </w:rPr>
              <w:t>-</w:t>
            </w:r>
          </w:p>
        </w:tc>
        <w:tc>
          <w:tcPr>
            <w:tcW w:w="586"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80</w:t>
            </w:r>
          </w:p>
          <w:p w:rsidR="00FF1B8D" w:rsidRPr="00FF1B8D" w:rsidRDefault="00FF1B8D" w:rsidP="00FF1B8D">
            <w:pPr>
              <w:jc w:val="center"/>
              <w:textAlignment w:val="auto"/>
              <w:rPr>
                <w:sz w:val="16"/>
              </w:rPr>
            </w:pPr>
            <w:r w:rsidRPr="00FF1B8D">
              <w:rPr>
                <w:sz w:val="16"/>
              </w:rPr>
              <w:t>120</w:t>
            </w:r>
          </w:p>
        </w:tc>
        <w:tc>
          <w:tcPr>
            <w:tcW w:w="642"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60</w:t>
            </w:r>
          </w:p>
          <w:p w:rsidR="00FF1B8D" w:rsidRPr="00FF1B8D" w:rsidRDefault="00FF1B8D" w:rsidP="00FF1B8D">
            <w:pPr>
              <w:jc w:val="center"/>
              <w:textAlignment w:val="auto"/>
              <w:rPr>
                <w:sz w:val="16"/>
              </w:rPr>
            </w:pPr>
            <w:r w:rsidRPr="00FF1B8D">
              <w:rPr>
                <w:sz w:val="16"/>
              </w:rPr>
              <w:t>-</w:t>
            </w:r>
          </w:p>
        </w:tc>
        <w:tc>
          <w:tcPr>
            <w:tcW w:w="614"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80</w:t>
            </w:r>
          </w:p>
          <w:p w:rsidR="00FF1B8D" w:rsidRPr="00FF1B8D" w:rsidRDefault="00FF1B8D" w:rsidP="00FF1B8D">
            <w:pPr>
              <w:jc w:val="center"/>
              <w:textAlignment w:val="auto"/>
              <w:rPr>
                <w:sz w:val="16"/>
              </w:rPr>
            </w:pPr>
            <w:r w:rsidRPr="00FF1B8D">
              <w:rPr>
                <w:sz w:val="16"/>
              </w:rPr>
              <w:t>120</w:t>
            </w:r>
          </w:p>
        </w:tc>
        <w:tc>
          <w:tcPr>
            <w:tcW w:w="709"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60</w:t>
            </w:r>
          </w:p>
          <w:p w:rsidR="00FF1B8D" w:rsidRPr="00FF1B8D" w:rsidRDefault="00FF1B8D" w:rsidP="00FF1B8D">
            <w:pPr>
              <w:jc w:val="center"/>
              <w:textAlignment w:val="auto"/>
              <w:rPr>
                <w:sz w:val="16"/>
              </w:rPr>
            </w:pPr>
            <w:r w:rsidRPr="00FF1B8D">
              <w:rPr>
                <w:sz w:val="16"/>
              </w:rPr>
              <w:t>-</w:t>
            </w:r>
          </w:p>
        </w:tc>
        <w:tc>
          <w:tcPr>
            <w:tcW w:w="992"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p>
          <w:p w:rsidR="00FF1B8D" w:rsidRPr="00FF1B8D" w:rsidRDefault="00FF1B8D" w:rsidP="00FF1B8D">
            <w:pPr>
              <w:jc w:val="center"/>
              <w:textAlignment w:val="auto"/>
              <w:rPr>
                <w:sz w:val="16"/>
              </w:rPr>
            </w:pPr>
            <w:r w:rsidRPr="00FF1B8D">
              <w:rPr>
                <w:sz w:val="16"/>
              </w:rPr>
              <w:t>PN-S-06102</w:t>
            </w:r>
          </w:p>
          <w:p w:rsidR="00FF1B8D" w:rsidRPr="00FF1B8D" w:rsidRDefault="00FF1B8D" w:rsidP="00FF1B8D">
            <w:pPr>
              <w:jc w:val="center"/>
              <w:textAlignment w:val="auto"/>
              <w:rPr>
                <w:sz w:val="16"/>
              </w:rPr>
            </w:pPr>
            <w:r w:rsidRPr="00FF1B8D">
              <w:rPr>
                <w:sz w:val="16"/>
              </w:rPr>
              <w:t>[21]</w:t>
            </w:r>
          </w:p>
        </w:tc>
      </w:tr>
    </w:tbl>
    <w:p w:rsidR="00FF1B8D" w:rsidRPr="00FF1B8D" w:rsidRDefault="00FF1B8D" w:rsidP="00FF1B8D">
      <w:pPr>
        <w:textAlignment w:val="auto"/>
      </w:pPr>
      <w:r w:rsidRPr="00FF1B8D">
        <w:rPr>
          <w:b/>
        </w:rPr>
        <w:t xml:space="preserve">2.3.3. </w:t>
      </w:r>
      <w:r w:rsidRPr="00FF1B8D">
        <w:t>Materiał na warstwę odsączającą</w:t>
      </w:r>
    </w:p>
    <w:p w:rsidR="00FF1B8D" w:rsidRPr="00FF1B8D" w:rsidRDefault="00FF1B8D" w:rsidP="00FF1B8D">
      <w:pPr>
        <w:spacing w:before="120"/>
        <w:textAlignment w:val="auto"/>
      </w:pPr>
      <w:r w:rsidRPr="00FF1B8D">
        <w:tab/>
        <w:t>Na warstwę odsączającą stosuje się:</w:t>
      </w:r>
    </w:p>
    <w:p w:rsidR="00FF1B8D" w:rsidRPr="00FF1B8D" w:rsidRDefault="00FF1B8D" w:rsidP="00FF1B8D">
      <w:pPr>
        <w:numPr>
          <w:ilvl w:val="0"/>
          <w:numId w:val="2"/>
        </w:numPr>
        <w:textAlignment w:val="auto"/>
      </w:pPr>
      <w:r w:rsidRPr="00FF1B8D">
        <w:t>żwir i mieszankę wg PN-B-11111 [14],</w:t>
      </w:r>
    </w:p>
    <w:p w:rsidR="00FF1B8D" w:rsidRPr="00FF1B8D" w:rsidRDefault="00FF1B8D" w:rsidP="00FF1B8D">
      <w:pPr>
        <w:numPr>
          <w:ilvl w:val="0"/>
          <w:numId w:val="2"/>
        </w:numPr>
        <w:textAlignment w:val="auto"/>
      </w:pPr>
      <w:r w:rsidRPr="00FF1B8D">
        <w:t>piasek wg PN-B-11113 [16].</w:t>
      </w:r>
    </w:p>
    <w:p w:rsidR="00FF1B8D" w:rsidRPr="00FF1B8D" w:rsidRDefault="00FF1B8D" w:rsidP="00FF1B8D">
      <w:pPr>
        <w:spacing w:before="120"/>
        <w:textAlignment w:val="auto"/>
      </w:pPr>
      <w:r w:rsidRPr="00FF1B8D">
        <w:rPr>
          <w:b/>
        </w:rPr>
        <w:t xml:space="preserve">2.3.4. </w:t>
      </w:r>
      <w:r w:rsidRPr="00FF1B8D">
        <w:t>Materiał na warstwę odcinającą</w:t>
      </w:r>
    </w:p>
    <w:p w:rsidR="00FF1B8D" w:rsidRPr="00FF1B8D" w:rsidRDefault="00FF1B8D" w:rsidP="00FF1B8D">
      <w:pPr>
        <w:spacing w:before="120"/>
        <w:textAlignment w:val="auto"/>
      </w:pPr>
      <w:r w:rsidRPr="00FF1B8D">
        <w:tab/>
        <w:t>Na warstwę odcinającą stosuje się:</w:t>
      </w:r>
    </w:p>
    <w:p w:rsidR="00FF1B8D" w:rsidRPr="00FF1B8D" w:rsidRDefault="00FF1B8D" w:rsidP="00FF1B8D">
      <w:pPr>
        <w:numPr>
          <w:ilvl w:val="0"/>
          <w:numId w:val="2"/>
        </w:numPr>
        <w:textAlignment w:val="auto"/>
      </w:pPr>
      <w:r w:rsidRPr="00FF1B8D">
        <w:t>piasek wg PN-B-11113 [16],</w:t>
      </w:r>
    </w:p>
    <w:p w:rsidR="00FF1B8D" w:rsidRPr="00FF1B8D" w:rsidRDefault="00FF1B8D" w:rsidP="00FF1B8D">
      <w:pPr>
        <w:numPr>
          <w:ilvl w:val="0"/>
          <w:numId w:val="2"/>
        </w:numPr>
        <w:textAlignment w:val="auto"/>
      </w:pPr>
      <w:r w:rsidRPr="00FF1B8D">
        <w:t>miał wg PN-B-11112 [15],</w:t>
      </w:r>
    </w:p>
    <w:p w:rsidR="00FF1B8D" w:rsidRPr="00FF1B8D" w:rsidRDefault="00FF1B8D" w:rsidP="00FF1B8D">
      <w:pPr>
        <w:numPr>
          <w:ilvl w:val="0"/>
          <w:numId w:val="2"/>
        </w:numPr>
        <w:textAlignment w:val="auto"/>
      </w:pPr>
      <w:r w:rsidRPr="00FF1B8D">
        <w:t>geowłókninę o masie powierzchniowej powyżej 200 g/m wg aprobaty technicznej.</w:t>
      </w:r>
    </w:p>
    <w:p w:rsidR="00FF1B8D" w:rsidRPr="00FF1B8D" w:rsidRDefault="00FF1B8D" w:rsidP="00FF1B8D">
      <w:pPr>
        <w:spacing w:before="120"/>
        <w:textAlignment w:val="auto"/>
      </w:pPr>
      <w:r w:rsidRPr="00FF1B8D">
        <w:rPr>
          <w:b/>
        </w:rPr>
        <w:t xml:space="preserve">2.3.5. </w:t>
      </w:r>
      <w:r w:rsidRPr="00FF1B8D">
        <w:t>Materiały do ulepszania właściwości kruszyw</w:t>
      </w:r>
    </w:p>
    <w:p w:rsidR="00FF1B8D" w:rsidRPr="00FF1B8D" w:rsidRDefault="00FF1B8D" w:rsidP="00FF1B8D">
      <w:pPr>
        <w:spacing w:before="120"/>
        <w:textAlignment w:val="auto"/>
      </w:pPr>
      <w:r w:rsidRPr="00FF1B8D">
        <w:tab/>
        <w:t>Do ulepszania właściwości kruszyw stosuje się:</w:t>
      </w:r>
    </w:p>
    <w:p w:rsidR="00FF1B8D" w:rsidRPr="00FF1B8D" w:rsidRDefault="00FF1B8D" w:rsidP="00FF1B8D">
      <w:pPr>
        <w:numPr>
          <w:ilvl w:val="0"/>
          <w:numId w:val="2"/>
        </w:numPr>
        <w:textAlignment w:val="auto"/>
      </w:pPr>
      <w:r w:rsidRPr="00FF1B8D">
        <w:t>cement portlandzki wg PN-B-19701 [17],</w:t>
      </w:r>
    </w:p>
    <w:p w:rsidR="00FF1B8D" w:rsidRPr="00FF1B8D" w:rsidRDefault="00FF1B8D" w:rsidP="00FF1B8D">
      <w:pPr>
        <w:numPr>
          <w:ilvl w:val="0"/>
          <w:numId w:val="2"/>
        </w:numPr>
        <w:textAlignment w:val="auto"/>
      </w:pPr>
      <w:r w:rsidRPr="00FF1B8D">
        <w:t>wapno wg PN-B-30020 [19],</w:t>
      </w:r>
    </w:p>
    <w:p w:rsidR="00FF1B8D" w:rsidRPr="00FF1B8D" w:rsidRDefault="00FF1B8D" w:rsidP="00FF1B8D">
      <w:pPr>
        <w:numPr>
          <w:ilvl w:val="0"/>
          <w:numId w:val="2"/>
        </w:numPr>
        <w:textAlignment w:val="auto"/>
      </w:pPr>
      <w:r w:rsidRPr="00FF1B8D">
        <w:t>popioły lotne wg PN-S-96035 [23],</w:t>
      </w:r>
    </w:p>
    <w:p w:rsidR="00FF1B8D" w:rsidRPr="00FF1B8D" w:rsidRDefault="00FF1B8D" w:rsidP="00FF1B8D">
      <w:pPr>
        <w:numPr>
          <w:ilvl w:val="0"/>
          <w:numId w:val="2"/>
        </w:numPr>
        <w:textAlignment w:val="auto"/>
      </w:pPr>
      <w:r w:rsidRPr="00FF1B8D">
        <w:t>żużel granulowany wg PN-B-23006 [18].</w:t>
      </w:r>
    </w:p>
    <w:p w:rsidR="00FF1B8D" w:rsidRPr="00FF1B8D" w:rsidRDefault="00FF1B8D" w:rsidP="00FF1B8D">
      <w:pPr>
        <w:textAlignment w:val="auto"/>
      </w:pPr>
      <w:r w:rsidRPr="00FF1B8D">
        <w:lastRenderedPageBreak/>
        <w:tab/>
        <w:t>Dopuszcza się stosowanie innych spoiw pod warunkiem uzyskania równorzędnych efektów ulepszania kruszywa i po zaakceptowaniu przez Inżyniera.</w:t>
      </w:r>
    </w:p>
    <w:p w:rsidR="00FF1B8D" w:rsidRPr="00FF1B8D" w:rsidRDefault="00FF1B8D" w:rsidP="00FF1B8D">
      <w:pPr>
        <w:textAlignment w:val="auto"/>
      </w:pPr>
      <w:r w:rsidRPr="00FF1B8D">
        <w:tab/>
        <w:t>Rodzaj i ilość dodatku ulepszającego należy przyjmować zgodnie z PN-S-06102 [21].</w:t>
      </w:r>
    </w:p>
    <w:p w:rsidR="00FF1B8D" w:rsidRPr="00FF1B8D" w:rsidRDefault="00FF1B8D" w:rsidP="00FF1B8D">
      <w:pPr>
        <w:spacing w:before="120"/>
        <w:textAlignment w:val="auto"/>
      </w:pPr>
      <w:r w:rsidRPr="00FF1B8D">
        <w:rPr>
          <w:b/>
        </w:rPr>
        <w:t xml:space="preserve">2.3.6. </w:t>
      </w:r>
      <w:r w:rsidRPr="00FF1B8D">
        <w:t>Woda</w:t>
      </w:r>
    </w:p>
    <w:p w:rsidR="00FF1B8D" w:rsidRPr="00FF1B8D" w:rsidRDefault="00FF1B8D" w:rsidP="00FF1B8D">
      <w:pPr>
        <w:spacing w:before="120"/>
        <w:textAlignment w:val="auto"/>
      </w:pPr>
      <w:r w:rsidRPr="00FF1B8D">
        <w:tab/>
        <w:t>Należy stosować wodę wg PN-B-32250 [20].</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3. sprzęt</w:t>
      </w:r>
    </w:p>
    <w:p w:rsidR="00FF1B8D" w:rsidRPr="00FF1B8D" w:rsidRDefault="00FF1B8D" w:rsidP="00FF1B8D">
      <w:pPr>
        <w:keepNext/>
        <w:spacing w:before="120" w:after="120"/>
        <w:textAlignment w:val="auto"/>
        <w:outlineLvl w:val="1"/>
        <w:rPr>
          <w:b/>
        </w:rPr>
      </w:pPr>
      <w:r w:rsidRPr="00FF1B8D">
        <w:rPr>
          <w:b/>
        </w:rPr>
        <w:t>3.1. Ogólne wymagania dotyczące sprzętu</w:t>
      </w:r>
    </w:p>
    <w:p w:rsidR="00FF1B8D" w:rsidRPr="00FF1B8D" w:rsidRDefault="00FF1B8D" w:rsidP="00FF1B8D">
      <w:pPr>
        <w:ind w:firstLine="709"/>
        <w:textAlignment w:val="auto"/>
      </w:pPr>
      <w:r w:rsidRPr="00FF1B8D">
        <w:t>Ogólne wymagania dotyczące sprzętu podano w OST D-M-00.00.00 „Wymagania ogólne” pkt 3.</w:t>
      </w:r>
    </w:p>
    <w:p w:rsidR="00FF1B8D" w:rsidRPr="00FF1B8D" w:rsidRDefault="00FF1B8D" w:rsidP="00FF1B8D">
      <w:pPr>
        <w:keepNext/>
        <w:spacing w:before="120" w:after="120"/>
        <w:textAlignment w:val="auto"/>
        <w:outlineLvl w:val="1"/>
        <w:rPr>
          <w:b/>
        </w:rPr>
      </w:pPr>
      <w:r w:rsidRPr="00FF1B8D">
        <w:rPr>
          <w:b/>
        </w:rPr>
        <w:t>3.2. Sprzęt do wykonania robót</w:t>
      </w:r>
    </w:p>
    <w:p w:rsidR="00FF1B8D" w:rsidRPr="00FF1B8D" w:rsidRDefault="00FF1B8D" w:rsidP="00FF1B8D">
      <w:pPr>
        <w:textAlignment w:val="auto"/>
      </w:pPr>
      <w:r w:rsidRPr="00FF1B8D">
        <w:tab/>
        <w:t>Wykonawca przystępujący do wykonania podbudowy z kruszyw stabilizowanych mechanicznie  powinien wykazać się możliwością korzystania z następującego sprzętu:</w:t>
      </w:r>
    </w:p>
    <w:p w:rsidR="00FF1B8D" w:rsidRPr="00FF1B8D" w:rsidRDefault="00FF1B8D" w:rsidP="00226675">
      <w:pPr>
        <w:numPr>
          <w:ilvl w:val="0"/>
          <w:numId w:val="6"/>
        </w:numPr>
        <w:textAlignment w:val="auto"/>
      </w:pPr>
      <w:r w:rsidRPr="00FF1B8D">
        <w:t>mieszarek do wytwarzania mieszanki, wyposażonych w urządzenia dozujące wodę. Mieszarki powinny zapewnić wytworzenie jednorodnej mieszanki o wilgotności optymalnej,</w:t>
      </w:r>
    </w:p>
    <w:p w:rsidR="00FF1B8D" w:rsidRPr="00FF1B8D" w:rsidRDefault="00FF1B8D" w:rsidP="00226675">
      <w:pPr>
        <w:numPr>
          <w:ilvl w:val="0"/>
          <w:numId w:val="6"/>
        </w:numPr>
        <w:textAlignment w:val="auto"/>
      </w:pPr>
      <w:r w:rsidRPr="00FF1B8D">
        <w:t>równiarek albo układarek do rozkładania mieszanki,</w:t>
      </w:r>
    </w:p>
    <w:p w:rsidR="00FF1B8D" w:rsidRPr="00FF1B8D" w:rsidRDefault="00FF1B8D" w:rsidP="00226675">
      <w:pPr>
        <w:numPr>
          <w:ilvl w:val="0"/>
          <w:numId w:val="6"/>
        </w:numPr>
        <w:textAlignment w:val="auto"/>
      </w:pPr>
      <w:r w:rsidRPr="00FF1B8D">
        <w:t>walców ogumionych i stalowych wibracyjnych lub statycznych do zagęszczania. W miejscach trudno dostępnych powinny być stosowane zagęszczarki płytowe, ubijaki mechaniczne lub małe walce wibracyjne.</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4. transport</w:t>
      </w:r>
    </w:p>
    <w:p w:rsidR="00FF1B8D" w:rsidRPr="00FF1B8D" w:rsidRDefault="00FF1B8D" w:rsidP="00FF1B8D">
      <w:pPr>
        <w:keepNext/>
        <w:spacing w:before="120" w:after="120"/>
        <w:textAlignment w:val="auto"/>
        <w:outlineLvl w:val="1"/>
        <w:rPr>
          <w:b/>
        </w:rPr>
      </w:pPr>
      <w:r w:rsidRPr="00FF1B8D">
        <w:rPr>
          <w:b/>
        </w:rPr>
        <w:t>4.1. Ogólne wymagania dotyczące transportu</w:t>
      </w:r>
    </w:p>
    <w:p w:rsidR="00FF1B8D" w:rsidRPr="00FF1B8D" w:rsidRDefault="00FF1B8D" w:rsidP="00FF1B8D">
      <w:pPr>
        <w:ind w:firstLine="709"/>
        <w:textAlignment w:val="auto"/>
      </w:pPr>
      <w:r w:rsidRPr="00FF1B8D">
        <w:t>Ogólne wymagania dotyczące transportu podano w OST D-M-00.00.00 „Wymagania ogólne” pkt 4.</w:t>
      </w:r>
    </w:p>
    <w:p w:rsidR="00FF1B8D" w:rsidRPr="00FF1B8D" w:rsidRDefault="00FF1B8D" w:rsidP="00FF1B8D">
      <w:pPr>
        <w:keepNext/>
        <w:spacing w:before="120" w:after="120"/>
        <w:textAlignment w:val="auto"/>
        <w:outlineLvl w:val="1"/>
        <w:rPr>
          <w:b/>
        </w:rPr>
      </w:pPr>
      <w:r w:rsidRPr="00FF1B8D">
        <w:rPr>
          <w:b/>
        </w:rPr>
        <w:t>4.2. Transport materiałów</w:t>
      </w:r>
    </w:p>
    <w:p w:rsidR="00FF1B8D" w:rsidRPr="00FF1B8D" w:rsidRDefault="00FF1B8D" w:rsidP="00FF1B8D">
      <w:pPr>
        <w:textAlignment w:val="auto"/>
      </w:pPr>
      <w:r w:rsidRPr="00FF1B8D">
        <w:tab/>
        <w:t>Kruszywa można przewozić dowolnymi środkami transportu w warunkach zabezpieczających je przed zanieczyszczeniem, zmieszaniem z innymi materiałami, nadmiernym wysuszeniem i zawilgoceniem.</w:t>
      </w:r>
    </w:p>
    <w:p w:rsidR="00FF1B8D" w:rsidRPr="00FF1B8D" w:rsidRDefault="00FF1B8D" w:rsidP="00FF1B8D">
      <w:pPr>
        <w:textAlignment w:val="auto"/>
      </w:pPr>
      <w:r w:rsidRPr="00FF1B8D">
        <w:tab/>
        <w:t>Transport cementu powinien odbywać się zgodnie z BN-88/6731-08 [24].</w:t>
      </w:r>
    </w:p>
    <w:p w:rsidR="00FF1B8D" w:rsidRPr="00FF1B8D" w:rsidRDefault="00FF1B8D" w:rsidP="00FF1B8D">
      <w:pPr>
        <w:textAlignment w:val="auto"/>
      </w:pPr>
      <w:r w:rsidRPr="00FF1B8D">
        <w:tab/>
        <w:t>Transport pozostałych materiałów powinien odbywać się zgodnie z wymaganiami norm przedmiotowych.</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5. wykonanie robót</w:t>
      </w:r>
    </w:p>
    <w:p w:rsidR="00FF1B8D" w:rsidRPr="00FF1B8D" w:rsidRDefault="00FF1B8D" w:rsidP="00FF1B8D">
      <w:pPr>
        <w:keepNext/>
        <w:spacing w:before="120" w:after="120"/>
        <w:textAlignment w:val="auto"/>
        <w:outlineLvl w:val="1"/>
        <w:rPr>
          <w:b/>
        </w:rPr>
      </w:pPr>
      <w:r w:rsidRPr="00FF1B8D">
        <w:rPr>
          <w:b/>
        </w:rPr>
        <w:t>5.1. Ogólne zasady wykonania robót</w:t>
      </w:r>
    </w:p>
    <w:p w:rsidR="00FF1B8D" w:rsidRPr="00FF1B8D" w:rsidRDefault="00FF1B8D" w:rsidP="00FF1B8D">
      <w:pPr>
        <w:textAlignment w:val="auto"/>
      </w:pPr>
      <w:r w:rsidRPr="00FF1B8D">
        <w:tab/>
        <w:t>Ogólne zasady wykonania robót podano w OST D-M-00.00.00 „Wymagania ogólne” pkt 5.</w:t>
      </w:r>
    </w:p>
    <w:p w:rsidR="00FF1B8D" w:rsidRPr="00FF1B8D" w:rsidRDefault="00FF1B8D" w:rsidP="00FF1B8D">
      <w:pPr>
        <w:keepNext/>
        <w:spacing w:before="120" w:after="120"/>
        <w:textAlignment w:val="auto"/>
        <w:outlineLvl w:val="1"/>
        <w:rPr>
          <w:b/>
        </w:rPr>
      </w:pPr>
      <w:r w:rsidRPr="00FF1B8D">
        <w:rPr>
          <w:b/>
        </w:rPr>
        <w:lastRenderedPageBreak/>
        <w:t>5.2. Przygotowanie podłoża</w:t>
      </w:r>
    </w:p>
    <w:p w:rsidR="00FF1B8D" w:rsidRPr="00FF1B8D" w:rsidRDefault="00FF1B8D" w:rsidP="00FF1B8D">
      <w:pPr>
        <w:textAlignment w:val="auto"/>
      </w:pPr>
      <w:r w:rsidRPr="00FF1B8D">
        <w:tab/>
        <w:t>Podłoże pod podbudowę powinno spełniać wymagania określone w OST                  D-04.01.01 „Koryto wraz z profilowaniem i zagęszczeniem podłoża” i OST D-02.00.00 „Roboty ziemne”.</w:t>
      </w:r>
    </w:p>
    <w:p w:rsidR="00FF1B8D" w:rsidRPr="00FF1B8D" w:rsidRDefault="00FF1B8D" w:rsidP="00FF1B8D">
      <w:pPr>
        <w:textAlignment w:val="auto"/>
      </w:pPr>
      <w:r w:rsidRPr="00FF1B8D">
        <w:tab/>
        <w:t>Podbudowa powinna być ułożona na podłożu zapewniającym nieprzenikanie drobnych cząstek gruntu do podbudowy. Warunek nieprzenikania należy sprawdzić wzorem:</w:t>
      </w:r>
    </w:p>
    <w:p w:rsidR="00FF1B8D" w:rsidRPr="00FF1B8D" w:rsidRDefault="00FF1B8D" w:rsidP="00FF1B8D">
      <w:pPr>
        <w:textAlignment w:val="auto"/>
      </w:pPr>
      <w:r w:rsidRPr="00FF1B8D">
        <w:tab/>
      </w:r>
      <w:r w:rsidRPr="00FF1B8D">
        <w:tab/>
      </w:r>
      <w:r w:rsidRPr="00FF1B8D">
        <w:tab/>
      </w:r>
      <w:r w:rsidRPr="00FF1B8D">
        <w:rPr>
          <w:position w:val="-28"/>
        </w:rPr>
        <w:object w:dxaOrig="480" w:dyaOrig="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41.25pt" o:ole="">
            <v:imagedata r:id="rId9" o:title=""/>
          </v:shape>
          <o:OLEObject Type="Embed" ProgID="Equation.3" ShapeID="_x0000_i1025" DrawAspect="Content" ObjectID="_1600673862" r:id="rId10"/>
        </w:object>
      </w:r>
      <w:r w:rsidRPr="00FF1B8D">
        <w:t xml:space="preserve">  </w:t>
      </w:r>
      <w:r w:rsidRPr="00FF1B8D">
        <w:sym w:font="Symbol" w:char="F0A3"/>
      </w:r>
      <w:r w:rsidRPr="00FF1B8D">
        <w:t xml:space="preserve">  5</w:t>
      </w:r>
      <w:r w:rsidRPr="00FF1B8D">
        <w:tab/>
      </w:r>
      <w:r w:rsidRPr="00FF1B8D">
        <w:tab/>
        <w:t>(1)</w:t>
      </w:r>
    </w:p>
    <w:p w:rsidR="00FF1B8D" w:rsidRPr="00FF1B8D" w:rsidRDefault="00FF1B8D" w:rsidP="00FF1B8D">
      <w:pPr>
        <w:textAlignment w:val="auto"/>
      </w:pPr>
      <w:r w:rsidRPr="00FF1B8D">
        <w:t>w którym:</w:t>
      </w:r>
    </w:p>
    <w:p w:rsidR="00FF1B8D" w:rsidRPr="00FF1B8D" w:rsidRDefault="00FF1B8D" w:rsidP="00FF1B8D">
      <w:pPr>
        <w:tabs>
          <w:tab w:val="left" w:pos="426"/>
        </w:tabs>
        <w:ind w:left="426" w:hanging="426"/>
        <w:textAlignment w:val="auto"/>
      </w:pPr>
      <w:r w:rsidRPr="00FF1B8D">
        <w:rPr>
          <w:i/>
        </w:rPr>
        <w:t>D</w:t>
      </w:r>
      <w:r w:rsidRPr="00FF1B8D">
        <w:rPr>
          <w:vertAlign w:val="subscript"/>
        </w:rPr>
        <w:t>15</w:t>
      </w:r>
      <w:r w:rsidRPr="00FF1B8D">
        <w:t xml:space="preserve"> -</w:t>
      </w:r>
      <w:r w:rsidRPr="00FF1B8D">
        <w:tab/>
        <w:t>wymiar boku oczka sita, przez które przechodzi 15% ziarn warstwy podbudowy lub warstwy odsączającej, w milimetrach,</w:t>
      </w:r>
    </w:p>
    <w:p w:rsidR="00FF1B8D" w:rsidRPr="00FF1B8D" w:rsidRDefault="00FF1B8D" w:rsidP="00FF1B8D">
      <w:pPr>
        <w:tabs>
          <w:tab w:val="left" w:pos="426"/>
        </w:tabs>
        <w:ind w:left="426" w:hanging="426"/>
        <w:textAlignment w:val="auto"/>
      </w:pPr>
      <w:r w:rsidRPr="00FF1B8D">
        <w:rPr>
          <w:i/>
        </w:rPr>
        <w:t>d</w:t>
      </w:r>
      <w:r w:rsidRPr="00FF1B8D">
        <w:rPr>
          <w:vertAlign w:val="subscript"/>
        </w:rPr>
        <w:t>85</w:t>
      </w:r>
      <w:r w:rsidRPr="00FF1B8D">
        <w:t xml:space="preserve"> -</w:t>
      </w:r>
      <w:r w:rsidRPr="00FF1B8D">
        <w:tab/>
        <w:t>wymiar boku oczka sita, przez które przechodzi 85% ziarn gruntu podłoża,                      w milimetrach.</w:t>
      </w:r>
    </w:p>
    <w:p w:rsidR="00FF1B8D" w:rsidRPr="00FF1B8D" w:rsidRDefault="00FF1B8D" w:rsidP="00FF1B8D">
      <w:pPr>
        <w:textAlignment w:val="auto"/>
      </w:pPr>
      <w:r w:rsidRPr="00FF1B8D">
        <w:tab/>
        <w:t>Jeżeli warunek (1) nie może być spełniony, należy na podłożu ułożyć warstwę odcinającą lub odpowiednio dobraną geowłókninę. Ochronne właściwości geowłókniny, przeciw przenikaniu drobnych cząstek gruntu, wyznacza się z warunku:</w:t>
      </w:r>
    </w:p>
    <w:p w:rsidR="00FF1B8D" w:rsidRPr="00FF1B8D" w:rsidRDefault="00FF1B8D" w:rsidP="00FF1B8D">
      <w:pPr>
        <w:textAlignment w:val="auto"/>
      </w:pPr>
      <w:r w:rsidRPr="00FF1B8D">
        <w:tab/>
      </w:r>
      <w:r w:rsidRPr="00FF1B8D">
        <w:tab/>
      </w:r>
      <w:r w:rsidRPr="00FF1B8D">
        <w:tab/>
      </w:r>
      <w:r w:rsidRPr="00FF1B8D">
        <w:rPr>
          <w:position w:val="-28"/>
        </w:rPr>
        <w:object w:dxaOrig="465" w:dyaOrig="825">
          <v:shape id="_x0000_i1026" type="#_x0000_t75" style="width:23.25pt;height:41.25pt" o:ole="">
            <v:imagedata r:id="rId11" o:title=""/>
          </v:shape>
          <o:OLEObject Type="Embed" ProgID="Equation.3" ShapeID="_x0000_i1026" DrawAspect="Content" ObjectID="_1600673863" r:id="rId12"/>
        </w:object>
      </w:r>
      <w:r w:rsidRPr="00FF1B8D">
        <w:t xml:space="preserve">  </w:t>
      </w:r>
      <w:r w:rsidRPr="00FF1B8D">
        <w:sym w:font="Symbol" w:char="F0A3"/>
      </w:r>
      <w:r w:rsidRPr="00FF1B8D">
        <w:t xml:space="preserve">  1,2</w:t>
      </w:r>
      <w:r w:rsidRPr="00FF1B8D">
        <w:tab/>
      </w:r>
      <w:r w:rsidRPr="00FF1B8D">
        <w:tab/>
        <w:t>(2)</w:t>
      </w: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r w:rsidRPr="00FF1B8D">
        <w:t>w którym:</w:t>
      </w:r>
    </w:p>
    <w:p w:rsidR="00FF1B8D" w:rsidRPr="00FF1B8D" w:rsidRDefault="00FF1B8D" w:rsidP="00FF1B8D">
      <w:pPr>
        <w:tabs>
          <w:tab w:val="left" w:pos="426"/>
        </w:tabs>
        <w:ind w:left="426" w:hanging="426"/>
        <w:textAlignment w:val="auto"/>
      </w:pPr>
      <w:r w:rsidRPr="00FF1B8D">
        <w:rPr>
          <w:i/>
        </w:rPr>
        <w:t>d</w:t>
      </w:r>
      <w:r w:rsidRPr="00FF1B8D">
        <w:rPr>
          <w:vertAlign w:val="subscript"/>
        </w:rPr>
        <w:t>50</w:t>
      </w:r>
      <w:r w:rsidRPr="00FF1B8D">
        <w:t xml:space="preserve"> -</w:t>
      </w:r>
      <w:r w:rsidRPr="00FF1B8D">
        <w:tab/>
        <w:t>wymiar boku oczka sita, przez które przechodzi 50 % ziarn gruntu podłoża,                     w milimetrach,</w:t>
      </w:r>
    </w:p>
    <w:p w:rsidR="00FF1B8D" w:rsidRPr="00FF1B8D" w:rsidRDefault="00FF1B8D" w:rsidP="00FF1B8D">
      <w:pPr>
        <w:tabs>
          <w:tab w:val="left" w:pos="426"/>
        </w:tabs>
        <w:ind w:left="426" w:hanging="426"/>
        <w:textAlignment w:val="auto"/>
      </w:pPr>
      <w:r w:rsidRPr="00FF1B8D">
        <w:rPr>
          <w:i/>
        </w:rPr>
        <w:t>O</w:t>
      </w:r>
      <w:r w:rsidRPr="00FF1B8D">
        <w:rPr>
          <w:vertAlign w:val="subscript"/>
        </w:rPr>
        <w:t>90</w:t>
      </w:r>
      <w:r w:rsidRPr="00FF1B8D">
        <w:t xml:space="preserve"> -</w:t>
      </w:r>
      <w:r w:rsidRPr="00FF1B8D">
        <w:tab/>
        <w:t>umowna średnica porów geowłókniny odpowiadająca wymiarom frakcji gruntu zatrzymująca się na geowłókninie w ilości 90% (m/m); wartość parametru 0</w:t>
      </w:r>
      <w:r w:rsidRPr="00FF1B8D">
        <w:rPr>
          <w:vertAlign w:val="subscript"/>
        </w:rPr>
        <w:t>90</w:t>
      </w:r>
      <w:r w:rsidRPr="00FF1B8D">
        <w:t xml:space="preserve"> powinna być podawana przez producenta geowłókniny.</w:t>
      </w:r>
    </w:p>
    <w:p w:rsidR="00FF1B8D" w:rsidRPr="00FF1B8D" w:rsidRDefault="00FF1B8D" w:rsidP="00FF1B8D">
      <w:pPr>
        <w:textAlignment w:val="auto"/>
      </w:pPr>
      <w:r w:rsidRPr="00FF1B8D">
        <w:tab/>
        <w:t>Paliki lub szpilki do prawidłowego ukształtowania podbudowy powinny być wcześniej przygotowane.</w:t>
      </w:r>
    </w:p>
    <w:p w:rsidR="00FF1B8D" w:rsidRPr="00FF1B8D" w:rsidRDefault="00FF1B8D" w:rsidP="00FF1B8D">
      <w:pPr>
        <w:textAlignment w:val="auto"/>
      </w:pPr>
      <w:r w:rsidRPr="00FF1B8D">
        <w:tab/>
        <w:t>Paliki lub szpilki powinny być ustawione w osi drogi i w rzędach równoległych do osi drogi, lub w inny sposób zaakceptowany przez Inżyniera.</w:t>
      </w:r>
    </w:p>
    <w:p w:rsidR="00FF1B8D" w:rsidRPr="00FF1B8D" w:rsidRDefault="00FF1B8D" w:rsidP="00FF1B8D">
      <w:pPr>
        <w:textAlignment w:val="auto"/>
      </w:pPr>
      <w:r w:rsidRPr="00FF1B8D">
        <w:tab/>
        <w:t>Rozmieszczenie palików lub szpilek powinno umożliwiać naciągnięcie sznurków lub linek do wytyczenia robót w odstępach nie większych niż co 10 m.</w:t>
      </w:r>
    </w:p>
    <w:p w:rsidR="00FF1B8D" w:rsidRPr="00FF1B8D" w:rsidRDefault="00FF1B8D" w:rsidP="00FF1B8D">
      <w:pPr>
        <w:keepNext/>
        <w:spacing w:before="120" w:after="120"/>
        <w:textAlignment w:val="auto"/>
        <w:outlineLvl w:val="1"/>
        <w:rPr>
          <w:b/>
        </w:rPr>
      </w:pPr>
      <w:r w:rsidRPr="00FF1B8D">
        <w:rPr>
          <w:b/>
        </w:rPr>
        <w:t>5.3. Wytwarzanie mieszanki kruszywa</w:t>
      </w:r>
    </w:p>
    <w:p w:rsidR="00FF1B8D" w:rsidRPr="00FF1B8D" w:rsidRDefault="00FF1B8D" w:rsidP="00FF1B8D">
      <w:pPr>
        <w:textAlignment w:val="auto"/>
      </w:pPr>
      <w:r w:rsidRPr="00FF1B8D">
        <w:tab/>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rsidR="00FF1B8D" w:rsidRPr="00FF1B8D" w:rsidRDefault="00FF1B8D" w:rsidP="00FF1B8D">
      <w:pPr>
        <w:keepNext/>
        <w:spacing w:before="120" w:after="120"/>
        <w:textAlignment w:val="auto"/>
        <w:outlineLvl w:val="1"/>
        <w:rPr>
          <w:b/>
        </w:rPr>
      </w:pPr>
      <w:r w:rsidRPr="00FF1B8D">
        <w:rPr>
          <w:b/>
        </w:rPr>
        <w:t>5.4. Wbudowywanie i zagęszczanie mieszanki</w:t>
      </w:r>
    </w:p>
    <w:p w:rsidR="00FF1B8D" w:rsidRPr="00FF1B8D" w:rsidRDefault="00FF1B8D" w:rsidP="00FF1B8D">
      <w:pPr>
        <w:textAlignment w:val="auto"/>
      </w:pPr>
      <w:r w:rsidRPr="00FF1B8D">
        <w:tab/>
        <w:t xml:space="preserve">Mieszanka kruszywa powinna być rozkładana w warstwie o jednakowej grubości, takiej, aby jej ostateczna grubość po zagęszczeniu była równa grubości projektowanej. </w:t>
      </w:r>
      <w:r w:rsidRPr="00FF1B8D">
        <w:lastRenderedPageBreak/>
        <w:t>Grubość pojedynczo układanej warstwy nie może przekraczać 20 cm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warstwy przez Inżyniera.</w:t>
      </w:r>
    </w:p>
    <w:p w:rsidR="00FF1B8D" w:rsidRPr="00FF1B8D" w:rsidRDefault="00FF1B8D" w:rsidP="00FF1B8D">
      <w:pPr>
        <w:textAlignment w:val="auto"/>
      </w:pPr>
      <w:r w:rsidRPr="00FF1B8D">
        <w:tab/>
        <w:t>Wilgotność mieszanki kruszywa podczas zagęszczania powinna odpowiadać wilgotności optymalnej, określonej według próby Proctora, zgodnie z PN-B-04481 [1]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rsidR="00FF1B8D" w:rsidRPr="00FF1B8D" w:rsidRDefault="00FF1B8D" w:rsidP="00FF1B8D">
      <w:pPr>
        <w:textAlignment w:val="auto"/>
      </w:pPr>
      <w:r w:rsidRPr="00FF1B8D">
        <w:tab/>
        <w:t>Wskaźnik zagęszczenia podbudowy wg BN-77/8931-12 [29] powinien odpowiadać przyjętemu poziomowi wskaźnika nośności podbudowy wg tablicy 1, lp. 11.</w:t>
      </w:r>
    </w:p>
    <w:p w:rsidR="00FF1B8D" w:rsidRPr="00FF1B8D" w:rsidRDefault="00FF1B8D" w:rsidP="00FF1B8D">
      <w:pPr>
        <w:keepNext/>
        <w:spacing w:before="120" w:after="120"/>
        <w:textAlignment w:val="auto"/>
        <w:outlineLvl w:val="1"/>
        <w:rPr>
          <w:b/>
        </w:rPr>
      </w:pPr>
      <w:r w:rsidRPr="00FF1B8D">
        <w:rPr>
          <w:b/>
        </w:rPr>
        <w:t>5.5. Odcinek próbny</w:t>
      </w:r>
    </w:p>
    <w:p w:rsidR="00FF1B8D" w:rsidRPr="00FF1B8D" w:rsidRDefault="00FF1B8D" w:rsidP="00FF1B8D">
      <w:pPr>
        <w:textAlignment w:val="auto"/>
      </w:pPr>
      <w:r w:rsidRPr="00FF1B8D">
        <w:tab/>
        <w:t>Jeżeli w SST przewidziano konieczność wykonania odcinka próbnego, to co najmniej na 3 dni przed rozpoczęciem robót, Wykonawca powinien wykonać odcinek próbny w celu:</w:t>
      </w:r>
    </w:p>
    <w:p w:rsidR="00FF1B8D" w:rsidRPr="00FF1B8D" w:rsidRDefault="00FF1B8D" w:rsidP="00FF1B8D">
      <w:pPr>
        <w:numPr>
          <w:ilvl w:val="0"/>
          <w:numId w:val="2"/>
        </w:numPr>
        <w:textAlignment w:val="auto"/>
      </w:pPr>
      <w:r w:rsidRPr="00FF1B8D">
        <w:t>stwierdzenia czy sprzęt budowlany do mieszania, rozkładania i zagęszczania kruszywa   jest właściwy,</w:t>
      </w:r>
    </w:p>
    <w:p w:rsidR="00FF1B8D" w:rsidRPr="00FF1B8D" w:rsidRDefault="00FF1B8D" w:rsidP="00FF1B8D">
      <w:pPr>
        <w:numPr>
          <w:ilvl w:val="0"/>
          <w:numId w:val="2"/>
        </w:numPr>
        <w:textAlignment w:val="auto"/>
      </w:pPr>
      <w:r w:rsidRPr="00FF1B8D">
        <w:t>określenia grubości warstwy materiału w stanie luźnym,  koniecznej do uzyskania wymaganej grubości warstwy po zagęszczeniu,</w:t>
      </w:r>
    </w:p>
    <w:p w:rsidR="00FF1B8D" w:rsidRPr="00FF1B8D" w:rsidRDefault="00FF1B8D" w:rsidP="00FF1B8D">
      <w:pPr>
        <w:numPr>
          <w:ilvl w:val="0"/>
          <w:numId w:val="2"/>
        </w:numPr>
        <w:textAlignment w:val="auto"/>
      </w:pPr>
      <w:r w:rsidRPr="00FF1B8D">
        <w:t>określenia liczby przejść sprzętu zagęszczającego, potrzebnej do uzyskania wymaganego wskaźnika zagęszczenia.</w:t>
      </w:r>
    </w:p>
    <w:p w:rsidR="00FF1B8D" w:rsidRPr="00FF1B8D" w:rsidRDefault="00FF1B8D" w:rsidP="00FF1B8D">
      <w:pPr>
        <w:textAlignment w:val="auto"/>
      </w:pPr>
      <w:r w:rsidRPr="00FF1B8D">
        <w:tab/>
        <w:t>Na odcinku próbnym  Wykonawca powinien użyć takich materiałów oraz sprzętu do mieszania, rozkładania i zagęszczania, jakie będą stosowane do wykonywania podbudowy.</w:t>
      </w:r>
    </w:p>
    <w:p w:rsidR="00FF1B8D" w:rsidRPr="00FF1B8D" w:rsidRDefault="00FF1B8D" w:rsidP="00FF1B8D">
      <w:pPr>
        <w:textAlignment w:val="auto"/>
      </w:pPr>
      <w:r w:rsidRPr="00FF1B8D">
        <w:tab/>
        <w:t>Powierzchnia odcinka próbnego powinna wynosić od 400 do 800 m</w:t>
      </w:r>
      <w:r w:rsidRPr="00FF1B8D">
        <w:rPr>
          <w:vertAlign w:val="superscript"/>
        </w:rPr>
        <w:t>2</w:t>
      </w:r>
      <w:r w:rsidRPr="00FF1B8D">
        <w:t>.</w:t>
      </w:r>
    </w:p>
    <w:p w:rsidR="00FF1B8D" w:rsidRPr="00FF1B8D" w:rsidRDefault="00FF1B8D" w:rsidP="00FF1B8D">
      <w:pPr>
        <w:textAlignment w:val="auto"/>
      </w:pPr>
      <w:r w:rsidRPr="00FF1B8D">
        <w:tab/>
        <w:t>Odcinek próbny powinien być zlokalizowany w miejscu wskazanym przez Inżyniera.</w:t>
      </w:r>
    </w:p>
    <w:p w:rsidR="00FF1B8D" w:rsidRPr="00FF1B8D" w:rsidRDefault="00FF1B8D" w:rsidP="00FF1B8D">
      <w:pPr>
        <w:textAlignment w:val="auto"/>
      </w:pPr>
      <w:r w:rsidRPr="00FF1B8D">
        <w:tab/>
        <w:t>Wykonawca może przystąpić do wykonywania podbudowy po zaakceptowaniu odcinka próbnego przez Inżyniera.</w:t>
      </w:r>
      <w:r w:rsidRPr="00FF1B8D">
        <w:tab/>
      </w:r>
    </w:p>
    <w:p w:rsidR="00FF1B8D" w:rsidRPr="00FF1B8D" w:rsidRDefault="00FF1B8D" w:rsidP="00FF1B8D">
      <w:pPr>
        <w:keepNext/>
        <w:spacing w:before="120" w:after="120"/>
        <w:textAlignment w:val="auto"/>
        <w:outlineLvl w:val="1"/>
        <w:rPr>
          <w:b/>
        </w:rPr>
      </w:pPr>
      <w:r w:rsidRPr="00FF1B8D">
        <w:rPr>
          <w:b/>
        </w:rPr>
        <w:t xml:space="preserve">5.6. Utrzymanie podbudowy </w:t>
      </w:r>
    </w:p>
    <w:p w:rsidR="00FF1B8D" w:rsidRPr="00FF1B8D" w:rsidRDefault="00FF1B8D" w:rsidP="00FF1B8D">
      <w:pPr>
        <w:textAlignment w:val="auto"/>
      </w:pPr>
      <w:r w:rsidRPr="00FF1B8D">
        <w:tab/>
        <w:t xml:space="preserve">Podbudowa po wykonaniu, a przed ułożeniem następnej warstwy, powinna być utrzymywana w dobrym stanie.  Jeżeli Wykonawca będzie wykorzystywał, za zgodą Inżyniera, gotową podbudowę do ruchu budowlanego, to jest obowiązany naprawić wszelkie uszkodzenia podbudowy, spowodowane przez ten ruch. Koszt napraw wynikłych z niewłaściwego utrzymania podbudowy obciąża Wykonawcę robót. </w:t>
      </w:r>
    </w:p>
    <w:p w:rsidR="00FF1B8D" w:rsidRPr="00FF1B8D" w:rsidRDefault="00FF1B8D" w:rsidP="00FF1B8D">
      <w:pPr>
        <w:keepNext/>
        <w:keepLines/>
        <w:suppressAutoHyphens/>
        <w:spacing w:before="240" w:after="120"/>
        <w:textAlignment w:val="auto"/>
        <w:outlineLvl w:val="0"/>
        <w:rPr>
          <w:b/>
          <w:caps/>
          <w:kern w:val="28"/>
        </w:rPr>
      </w:pPr>
      <w:bookmarkStart w:id="92" w:name="_Toc423845943"/>
      <w:bookmarkStart w:id="93" w:name="_Toc423398335"/>
      <w:r w:rsidRPr="00FF1B8D">
        <w:rPr>
          <w:b/>
          <w:caps/>
          <w:kern w:val="28"/>
        </w:rPr>
        <w:t>6. kontrola jakości robót</w:t>
      </w:r>
      <w:bookmarkEnd w:id="92"/>
      <w:bookmarkEnd w:id="93"/>
    </w:p>
    <w:p w:rsidR="00FF1B8D" w:rsidRPr="00FF1B8D" w:rsidRDefault="00FF1B8D" w:rsidP="00FF1B8D">
      <w:pPr>
        <w:keepNext/>
        <w:spacing w:before="120" w:after="120"/>
        <w:textAlignment w:val="auto"/>
        <w:outlineLvl w:val="1"/>
        <w:rPr>
          <w:b/>
        </w:rPr>
      </w:pPr>
      <w:r w:rsidRPr="00FF1B8D">
        <w:rPr>
          <w:b/>
        </w:rPr>
        <w:t>6.1. Ogólne zasady kontroli jakości robót</w:t>
      </w:r>
    </w:p>
    <w:p w:rsidR="00FF1B8D" w:rsidRPr="00FF1B8D" w:rsidRDefault="00FF1B8D" w:rsidP="00FF1B8D">
      <w:pPr>
        <w:textAlignment w:val="auto"/>
      </w:pPr>
      <w:r w:rsidRPr="00FF1B8D">
        <w:tab/>
        <w:t>Ogólne zasady kontroli jakości robót podano w OST D-M-00.00.00 „Wymagania ogólne” pkt 6.</w:t>
      </w:r>
    </w:p>
    <w:p w:rsidR="00FF1B8D" w:rsidRPr="00FF1B8D" w:rsidRDefault="00FF1B8D" w:rsidP="00FF1B8D">
      <w:pPr>
        <w:keepNext/>
        <w:spacing w:before="120" w:after="120"/>
        <w:textAlignment w:val="auto"/>
        <w:outlineLvl w:val="1"/>
        <w:rPr>
          <w:b/>
        </w:rPr>
      </w:pPr>
      <w:r w:rsidRPr="00FF1B8D">
        <w:rPr>
          <w:b/>
        </w:rPr>
        <w:lastRenderedPageBreak/>
        <w:t>6.2. Badania przed przystąpieniem do robót</w:t>
      </w:r>
    </w:p>
    <w:p w:rsidR="00FF1B8D" w:rsidRPr="00FF1B8D" w:rsidRDefault="00FF1B8D" w:rsidP="00FF1B8D">
      <w:pPr>
        <w:textAlignment w:val="auto"/>
      </w:pPr>
      <w:r w:rsidRPr="00FF1B8D">
        <w:tab/>
        <w:t>Przed przystąpieniem do robót Wykonawca powinien wykonać badania kruszyw  przeznaczonych do wykonania robót i przedstawić wyniki tych badań Inżynierowi w celu akceptacji materiałów. Badania te powinny obejmować wszystkie właściwości określone w pkt 2.3 niniejszej OST.</w:t>
      </w:r>
    </w:p>
    <w:p w:rsidR="00FF1B8D" w:rsidRPr="00FF1B8D" w:rsidRDefault="00FF1B8D" w:rsidP="00FF1B8D">
      <w:pPr>
        <w:keepNext/>
        <w:spacing w:before="120" w:after="120"/>
        <w:textAlignment w:val="auto"/>
        <w:outlineLvl w:val="1"/>
        <w:rPr>
          <w:b/>
        </w:rPr>
      </w:pPr>
      <w:r w:rsidRPr="00FF1B8D">
        <w:rPr>
          <w:b/>
        </w:rPr>
        <w:t>6.3. Badania w czasie robót</w:t>
      </w:r>
    </w:p>
    <w:p w:rsidR="00FF1B8D" w:rsidRPr="00FF1B8D" w:rsidRDefault="00FF1B8D" w:rsidP="00FF1B8D">
      <w:pPr>
        <w:textAlignment w:val="auto"/>
      </w:pPr>
      <w:r w:rsidRPr="00FF1B8D">
        <w:rPr>
          <w:b/>
        </w:rPr>
        <w:t xml:space="preserve">6.3.1. </w:t>
      </w:r>
      <w:r w:rsidRPr="00FF1B8D">
        <w:t>Częstotliwość oraz zakres badań i pomiarów</w:t>
      </w:r>
    </w:p>
    <w:p w:rsidR="00FF1B8D" w:rsidRPr="00FF1B8D" w:rsidRDefault="00FF1B8D" w:rsidP="00FF1B8D">
      <w:pPr>
        <w:spacing w:before="120"/>
        <w:textAlignment w:val="auto"/>
      </w:pPr>
      <w:r w:rsidRPr="00FF1B8D">
        <w:tab/>
        <w:t>Częstotliwość oraz zakres badań  podano w tablicy 2.</w:t>
      </w:r>
    </w:p>
    <w:p w:rsidR="00FF1B8D" w:rsidRPr="00FF1B8D" w:rsidRDefault="00FF1B8D" w:rsidP="00FF1B8D">
      <w:pPr>
        <w:spacing w:before="120"/>
        <w:textAlignment w:val="auto"/>
      </w:pPr>
    </w:p>
    <w:p w:rsidR="00FF1B8D" w:rsidRPr="00FF1B8D" w:rsidRDefault="00FF1B8D" w:rsidP="00FF1B8D">
      <w:pPr>
        <w:spacing w:before="120"/>
        <w:textAlignment w:val="auto"/>
      </w:pPr>
    </w:p>
    <w:p w:rsidR="00FF1B8D" w:rsidRPr="00FF1B8D" w:rsidRDefault="00FF1B8D" w:rsidP="00FF1B8D">
      <w:pPr>
        <w:spacing w:before="120"/>
        <w:textAlignment w:val="auto"/>
      </w:pPr>
    </w:p>
    <w:p w:rsidR="00FF1B8D" w:rsidRPr="00FF1B8D" w:rsidRDefault="00FF1B8D" w:rsidP="00FF1B8D">
      <w:pPr>
        <w:spacing w:before="120"/>
        <w:textAlignment w:val="auto"/>
      </w:pPr>
    </w:p>
    <w:p w:rsidR="00FF1B8D" w:rsidRPr="00FF1B8D" w:rsidRDefault="00FF1B8D" w:rsidP="00FF1B8D">
      <w:pPr>
        <w:textAlignment w:val="auto"/>
      </w:pPr>
      <w:r w:rsidRPr="00FF1B8D">
        <w:t>Tablica 2. Częstotliwość ora zakres  badań przy budowie podbudowy z kruszyw</w:t>
      </w:r>
    </w:p>
    <w:p w:rsidR="00FF1B8D" w:rsidRPr="00FF1B8D" w:rsidRDefault="00FF1B8D" w:rsidP="00FF1B8D">
      <w:pPr>
        <w:spacing w:after="120"/>
        <w:textAlignment w:val="auto"/>
      </w:pPr>
      <w:r w:rsidRPr="00FF1B8D">
        <w:tab/>
        <w:t xml:space="preserve">   stabilizowanych mechanicznie</w:t>
      </w:r>
    </w:p>
    <w:tbl>
      <w:tblPr>
        <w:tblW w:w="0" w:type="auto"/>
        <w:tblLayout w:type="fixed"/>
        <w:tblCellMar>
          <w:left w:w="70" w:type="dxa"/>
          <w:right w:w="70" w:type="dxa"/>
        </w:tblCellMar>
        <w:tblLook w:val="04A0" w:firstRow="1" w:lastRow="0" w:firstColumn="1" w:lastColumn="0" w:noHBand="0" w:noVBand="1"/>
      </w:tblPr>
      <w:tblGrid>
        <w:gridCol w:w="496"/>
        <w:gridCol w:w="4394"/>
        <w:gridCol w:w="1309"/>
        <w:gridCol w:w="1311"/>
      </w:tblGrid>
      <w:tr w:rsidR="00FF1B8D" w:rsidRPr="00FF1B8D" w:rsidTr="00FF1B8D">
        <w:tc>
          <w:tcPr>
            <w:tcW w:w="496" w:type="dxa"/>
            <w:tcBorders>
              <w:top w:val="single" w:sz="6" w:space="0" w:color="auto"/>
              <w:left w:val="single" w:sz="6" w:space="0" w:color="auto"/>
              <w:bottom w:val="nil"/>
              <w:right w:val="nil"/>
            </w:tcBorders>
          </w:tcPr>
          <w:p w:rsidR="00FF1B8D" w:rsidRPr="00FF1B8D" w:rsidRDefault="00FF1B8D" w:rsidP="00FF1B8D">
            <w:pPr>
              <w:jc w:val="center"/>
              <w:textAlignment w:val="auto"/>
            </w:pPr>
          </w:p>
        </w:tc>
        <w:tc>
          <w:tcPr>
            <w:tcW w:w="4394" w:type="dxa"/>
            <w:tcBorders>
              <w:top w:val="single" w:sz="6" w:space="0" w:color="auto"/>
              <w:left w:val="single" w:sz="6" w:space="0" w:color="auto"/>
              <w:bottom w:val="nil"/>
              <w:right w:val="nil"/>
            </w:tcBorders>
          </w:tcPr>
          <w:p w:rsidR="00FF1B8D" w:rsidRPr="00FF1B8D" w:rsidRDefault="00FF1B8D" w:rsidP="00FF1B8D">
            <w:pPr>
              <w:jc w:val="center"/>
              <w:textAlignment w:val="auto"/>
            </w:pPr>
          </w:p>
        </w:tc>
        <w:tc>
          <w:tcPr>
            <w:tcW w:w="2620" w:type="dxa"/>
            <w:gridSpan w:val="2"/>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jc w:val="center"/>
              <w:textAlignment w:val="auto"/>
            </w:pPr>
            <w:r w:rsidRPr="00FF1B8D">
              <w:t>Częstotliwość badań</w:t>
            </w:r>
          </w:p>
        </w:tc>
      </w:tr>
      <w:tr w:rsidR="00FF1B8D" w:rsidRPr="00FF1B8D" w:rsidTr="00FF1B8D">
        <w:tc>
          <w:tcPr>
            <w:tcW w:w="496" w:type="dxa"/>
            <w:tcBorders>
              <w:top w:val="nil"/>
              <w:left w:val="single" w:sz="6" w:space="0" w:color="auto"/>
              <w:bottom w:val="double" w:sz="6" w:space="0" w:color="auto"/>
              <w:right w:val="single" w:sz="6" w:space="0" w:color="auto"/>
            </w:tcBorders>
          </w:tcPr>
          <w:p w:rsidR="00FF1B8D" w:rsidRPr="00FF1B8D" w:rsidRDefault="00FF1B8D" w:rsidP="00FF1B8D">
            <w:pPr>
              <w:jc w:val="center"/>
              <w:textAlignment w:val="auto"/>
            </w:pPr>
          </w:p>
          <w:p w:rsidR="00FF1B8D" w:rsidRPr="00FF1B8D" w:rsidRDefault="00FF1B8D" w:rsidP="00FF1B8D">
            <w:pPr>
              <w:spacing w:before="120"/>
              <w:jc w:val="center"/>
              <w:textAlignment w:val="auto"/>
            </w:pPr>
            <w:r w:rsidRPr="00FF1B8D">
              <w:t>Lp.</w:t>
            </w:r>
          </w:p>
        </w:tc>
        <w:tc>
          <w:tcPr>
            <w:tcW w:w="4394" w:type="dxa"/>
            <w:tcBorders>
              <w:top w:val="nil"/>
              <w:left w:val="nil"/>
              <w:bottom w:val="double" w:sz="6" w:space="0" w:color="auto"/>
              <w:right w:val="nil"/>
            </w:tcBorders>
          </w:tcPr>
          <w:p w:rsidR="00FF1B8D" w:rsidRPr="00FF1B8D" w:rsidRDefault="00FF1B8D" w:rsidP="00FF1B8D">
            <w:pPr>
              <w:textAlignment w:val="auto"/>
            </w:pPr>
          </w:p>
          <w:p w:rsidR="00FF1B8D" w:rsidRPr="00FF1B8D" w:rsidRDefault="00FF1B8D" w:rsidP="00FF1B8D">
            <w:pPr>
              <w:spacing w:before="120"/>
              <w:jc w:val="center"/>
              <w:textAlignment w:val="auto"/>
            </w:pPr>
            <w:r w:rsidRPr="00FF1B8D">
              <w:t>Wyszczególnienie badań</w:t>
            </w:r>
          </w:p>
        </w:tc>
        <w:tc>
          <w:tcPr>
            <w:tcW w:w="1309" w:type="dxa"/>
            <w:tcBorders>
              <w:top w:val="single" w:sz="6" w:space="0" w:color="auto"/>
              <w:left w:val="single" w:sz="6" w:space="0" w:color="auto"/>
              <w:bottom w:val="double" w:sz="6" w:space="0" w:color="auto"/>
              <w:right w:val="single" w:sz="6" w:space="0" w:color="auto"/>
            </w:tcBorders>
            <w:hideMark/>
          </w:tcPr>
          <w:p w:rsidR="00FF1B8D" w:rsidRPr="00FF1B8D" w:rsidRDefault="00FF1B8D" w:rsidP="00FF1B8D">
            <w:pPr>
              <w:spacing w:before="120"/>
              <w:jc w:val="center"/>
              <w:textAlignment w:val="auto"/>
              <w:rPr>
                <w:sz w:val="16"/>
              </w:rPr>
            </w:pPr>
            <w:r w:rsidRPr="00FF1B8D">
              <w:rPr>
                <w:sz w:val="16"/>
              </w:rPr>
              <w:t>Minimalna liczba badań na dziennej działce roboczej</w:t>
            </w:r>
          </w:p>
        </w:tc>
        <w:tc>
          <w:tcPr>
            <w:tcW w:w="1309" w:type="dxa"/>
            <w:tcBorders>
              <w:top w:val="single" w:sz="6" w:space="0" w:color="auto"/>
              <w:left w:val="single" w:sz="6" w:space="0" w:color="auto"/>
              <w:bottom w:val="double" w:sz="6" w:space="0" w:color="auto"/>
              <w:right w:val="single" w:sz="6" w:space="0" w:color="auto"/>
            </w:tcBorders>
            <w:hideMark/>
          </w:tcPr>
          <w:p w:rsidR="00FF1B8D" w:rsidRPr="00FF1B8D" w:rsidRDefault="00FF1B8D" w:rsidP="00FF1B8D">
            <w:pPr>
              <w:jc w:val="left"/>
              <w:textAlignment w:val="auto"/>
              <w:rPr>
                <w:sz w:val="16"/>
              </w:rPr>
            </w:pPr>
            <w:r w:rsidRPr="00FF1B8D">
              <w:rPr>
                <w:sz w:val="16"/>
              </w:rPr>
              <w:t>Maksymalna powierzchnia podbudowy przy-padająca na jedno badanie (m</w:t>
            </w:r>
            <w:r w:rsidRPr="00FF1B8D">
              <w:rPr>
                <w:sz w:val="16"/>
                <w:vertAlign w:val="superscript"/>
              </w:rPr>
              <w:t>2</w:t>
            </w:r>
            <w:r w:rsidRPr="00FF1B8D">
              <w:rPr>
                <w:sz w:val="16"/>
              </w:rPr>
              <w:t>)</w:t>
            </w:r>
          </w:p>
        </w:tc>
      </w:tr>
      <w:tr w:rsidR="00FF1B8D" w:rsidRPr="00FF1B8D" w:rsidTr="00FF1B8D">
        <w:tc>
          <w:tcPr>
            <w:tcW w:w="496" w:type="dxa"/>
            <w:tcBorders>
              <w:top w:val="nil"/>
              <w:left w:val="single" w:sz="6" w:space="0" w:color="auto"/>
              <w:bottom w:val="single" w:sz="6" w:space="0" w:color="auto"/>
              <w:right w:val="single" w:sz="6" w:space="0" w:color="auto"/>
            </w:tcBorders>
            <w:hideMark/>
          </w:tcPr>
          <w:p w:rsidR="00FF1B8D" w:rsidRPr="00FF1B8D" w:rsidRDefault="00FF1B8D" w:rsidP="00FF1B8D">
            <w:pPr>
              <w:spacing w:before="60" w:after="60"/>
              <w:jc w:val="center"/>
              <w:textAlignment w:val="auto"/>
            </w:pPr>
            <w:r w:rsidRPr="00FF1B8D">
              <w:t>1</w:t>
            </w:r>
          </w:p>
        </w:tc>
        <w:tc>
          <w:tcPr>
            <w:tcW w:w="4394" w:type="dxa"/>
            <w:tcBorders>
              <w:top w:val="nil"/>
              <w:left w:val="single" w:sz="6" w:space="0" w:color="auto"/>
              <w:bottom w:val="single" w:sz="6" w:space="0" w:color="auto"/>
              <w:right w:val="nil"/>
            </w:tcBorders>
            <w:hideMark/>
          </w:tcPr>
          <w:p w:rsidR="00FF1B8D" w:rsidRPr="00FF1B8D" w:rsidRDefault="00FF1B8D" w:rsidP="00FF1B8D">
            <w:pPr>
              <w:spacing w:before="60" w:after="60"/>
              <w:textAlignment w:val="auto"/>
            </w:pPr>
            <w:r w:rsidRPr="00FF1B8D">
              <w:t xml:space="preserve">Uziarnienie mieszanki </w:t>
            </w:r>
          </w:p>
        </w:tc>
        <w:tc>
          <w:tcPr>
            <w:tcW w:w="1309" w:type="dxa"/>
            <w:tcBorders>
              <w:top w:val="nil"/>
              <w:left w:val="single" w:sz="6" w:space="0" w:color="auto"/>
              <w:bottom w:val="nil"/>
              <w:right w:val="nil"/>
            </w:tcBorders>
          </w:tcPr>
          <w:p w:rsidR="00FF1B8D" w:rsidRPr="00FF1B8D" w:rsidRDefault="00FF1B8D" w:rsidP="00FF1B8D">
            <w:pPr>
              <w:spacing w:before="60" w:after="60"/>
              <w:jc w:val="center"/>
              <w:textAlignment w:val="auto"/>
            </w:pPr>
          </w:p>
        </w:tc>
        <w:tc>
          <w:tcPr>
            <w:tcW w:w="1309" w:type="dxa"/>
            <w:tcBorders>
              <w:top w:val="nil"/>
              <w:left w:val="single" w:sz="6" w:space="0" w:color="auto"/>
              <w:bottom w:val="nil"/>
              <w:right w:val="single" w:sz="6" w:space="0" w:color="auto"/>
            </w:tcBorders>
          </w:tcPr>
          <w:p w:rsidR="00FF1B8D" w:rsidRPr="00FF1B8D" w:rsidRDefault="00FF1B8D" w:rsidP="00FF1B8D">
            <w:pPr>
              <w:jc w:val="center"/>
              <w:textAlignment w:val="auto"/>
            </w:pPr>
          </w:p>
        </w:tc>
      </w:tr>
      <w:tr w:rsidR="00FF1B8D" w:rsidRPr="00FF1B8D" w:rsidTr="00FF1B8D">
        <w:tc>
          <w:tcPr>
            <w:tcW w:w="49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60" w:after="60"/>
              <w:jc w:val="center"/>
              <w:textAlignment w:val="auto"/>
            </w:pPr>
            <w:r w:rsidRPr="00FF1B8D">
              <w:t>2</w:t>
            </w:r>
          </w:p>
        </w:tc>
        <w:tc>
          <w:tcPr>
            <w:tcW w:w="4394" w:type="dxa"/>
            <w:tcBorders>
              <w:top w:val="single" w:sz="6" w:space="0" w:color="auto"/>
              <w:left w:val="single" w:sz="6" w:space="0" w:color="auto"/>
              <w:bottom w:val="single" w:sz="6" w:space="0" w:color="auto"/>
              <w:right w:val="nil"/>
            </w:tcBorders>
            <w:hideMark/>
          </w:tcPr>
          <w:p w:rsidR="00FF1B8D" w:rsidRPr="00FF1B8D" w:rsidRDefault="00FF1B8D" w:rsidP="00FF1B8D">
            <w:pPr>
              <w:spacing w:before="60" w:after="60"/>
              <w:textAlignment w:val="auto"/>
            </w:pPr>
            <w:r w:rsidRPr="00FF1B8D">
              <w:t xml:space="preserve">Wilgotność mieszanki </w:t>
            </w:r>
          </w:p>
        </w:tc>
        <w:tc>
          <w:tcPr>
            <w:tcW w:w="1309" w:type="dxa"/>
            <w:tcBorders>
              <w:top w:val="nil"/>
              <w:left w:val="single" w:sz="6" w:space="0" w:color="auto"/>
              <w:bottom w:val="nil"/>
              <w:right w:val="nil"/>
            </w:tcBorders>
            <w:hideMark/>
          </w:tcPr>
          <w:p w:rsidR="00FF1B8D" w:rsidRPr="00FF1B8D" w:rsidRDefault="00FF1B8D" w:rsidP="00FF1B8D">
            <w:pPr>
              <w:spacing w:after="60"/>
              <w:jc w:val="center"/>
              <w:textAlignment w:val="auto"/>
            </w:pPr>
            <w:r w:rsidRPr="00FF1B8D">
              <w:t>2</w:t>
            </w:r>
          </w:p>
        </w:tc>
        <w:tc>
          <w:tcPr>
            <w:tcW w:w="1309" w:type="dxa"/>
            <w:tcBorders>
              <w:top w:val="nil"/>
              <w:left w:val="single" w:sz="6" w:space="0" w:color="auto"/>
              <w:bottom w:val="single" w:sz="6" w:space="0" w:color="auto"/>
              <w:right w:val="single" w:sz="6" w:space="0" w:color="auto"/>
            </w:tcBorders>
            <w:hideMark/>
          </w:tcPr>
          <w:p w:rsidR="00FF1B8D" w:rsidRPr="00FF1B8D" w:rsidRDefault="00FF1B8D" w:rsidP="00FF1B8D">
            <w:pPr>
              <w:jc w:val="center"/>
              <w:textAlignment w:val="auto"/>
            </w:pPr>
            <w:r w:rsidRPr="00FF1B8D">
              <w:t>600</w:t>
            </w:r>
          </w:p>
        </w:tc>
      </w:tr>
      <w:tr w:rsidR="00FF1B8D" w:rsidRPr="00FF1B8D" w:rsidTr="00FF1B8D">
        <w:tc>
          <w:tcPr>
            <w:tcW w:w="49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60" w:after="60"/>
              <w:jc w:val="center"/>
              <w:textAlignment w:val="auto"/>
            </w:pPr>
            <w:r w:rsidRPr="00FF1B8D">
              <w:t>3</w:t>
            </w:r>
          </w:p>
        </w:tc>
        <w:tc>
          <w:tcPr>
            <w:tcW w:w="4394" w:type="dxa"/>
            <w:tcBorders>
              <w:top w:val="single" w:sz="6" w:space="0" w:color="auto"/>
              <w:left w:val="single" w:sz="6" w:space="0" w:color="auto"/>
              <w:bottom w:val="single" w:sz="6" w:space="0" w:color="auto"/>
              <w:right w:val="nil"/>
            </w:tcBorders>
            <w:hideMark/>
          </w:tcPr>
          <w:p w:rsidR="00FF1B8D" w:rsidRPr="00FF1B8D" w:rsidRDefault="00FF1B8D" w:rsidP="00FF1B8D">
            <w:pPr>
              <w:spacing w:before="60" w:after="60"/>
              <w:textAlignment w:val="auto"/>
            </w:pPr>
            <w:r w:rsidRPr="00FF1B8D">
              <w:t>Zagęszczenie warstwy</w:t>
            </w:r>
          </w:p>
        </w:tc>
        <w:tc>
          <w:tcPr>
            <w:tcW w:w="1309" w:type="dxa"/>
            <w:tcBorders>
              <w:top w:val="single" w:sz="6" w:space="0" w:color="auto"/>
              <w:left w:val="single" w:sz="6" w:space="0" w:color="auto"/>
              <w:bottom w:val="single" w:sz="6" w:space="0" w:color="auto"/>
              <w:right w:val="nil"/>
            </w:tcBorders>
            <w:hideMark/>
          </w:tcPr>
          <w:p w:rsidR="00FF1B8D" w:rsidRPr="00FF1B8D" w:rsidRDefault="00FF1B8D" w:rsidP="00FF1B8D">
            <w:pPr>
              <w:spacing w:before="60" w:after="60"/>
              <w:jc w:val="right"/>
              <w:textAlignment w:val="auto"/>
            </w:pPr>
            <w:r w:rsidRPr="00FF1B8D">
              <w:t>10 próbek</w:t>
            </w:r>
          </w:p>
        </w:tc>
        <w:tc>
          <w:tcPr>
            <w:tcW w:w="1309" w:type="dxa"/>
            <w:tcBorders>
              <w:top w:val="nil"/>
              <w:left w:val="nil"/>
              <w:bottom w:val="single" w:sz="6" w:space="0" w:color="auto"/>
              <w:right w:val="single" w:sz="6" w:space="0" w:color="auto"/>
            </w:tcBorders>
            <w:hideMark/>
          </w:tcPr>
          <w:p w:rsidR="00FF1B8D" w:rsidRPr="00FF1B8D" w:rsidRDefault="00FF1B8D" w:rsidP="00FF1B8D">
            <w:pPr>
              <w:spacing w:before="60"/>
              <w:jc w:val="left"/>
              <w:textAlignment w:val="auto"/>
            </w:pPr>
            <w:r w:rsidRPr="00FF1B8D">
              <w:t>na 10000 m</w:t>
            </w:r>
            <w:r w:rsidRPr="00FF1B8D">
              <w:rPr>
                <w:vertAlign w:val="superscript"/>
              </w:rPr>
              <w:t>2</w:t>
            </w:r>
          </w:p>
        </w:tc>
      </w:tr>
      <w:tr w:rsidR="00FF1B8D" w:rsidRPr="00FF1B8D" w:rsidTr="00FF1B8D">
        <w:tc>
          <w:tcPr>
            <w:tcW w:w="496"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80" w:after="60"/>
              <w:jc w:val="center"/>
              <w:textAlignment w:val="auto"/>
            </w:pPr>
            <w:r w:rsidRPr="00FF1B8D">
              <w:t>4</w:t>
            </w:r>
          </w:p>
        </w:tc>
        <w:tc>
          <w:tcPr>
            <w:tcW w:w="4394"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80" w:after="60"/>
              <w:textAlignment w:val="auto"/>
            </w:pPr>
            <w:r w:rsidRPr="00FF1B8D">
              <w:t>Badanie właściwości kruszywa wg tab. 1, pkt 2.3.2</w:t>
            </w:r>
          </w:p>
        </w:tc>
        <w:tc>
          <w:tcPr>
            <w:tcW w:w="2620" w:type="dxa"/>
            <w:gridSpan w:val="2"/>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60" w:after="60"/>
              <w:jc w:val="center"/>
              <w:textAlignment w:val="auto"/>
            </w:pPr>
            <w:r w:rsidRPr="00FF1B8D">
              <w:t>dla każdej partii kruszywa i przy każdej zmianie kruszywa</w:t>
            </w:r>
          </w:p>
        </w:tc>
      </w:tr>
    </w:tbl>
    <w:p w:rsidR="00FF1B8D" w:rsidRPr="00FF1B8D" w:rsidRDefault="00FF1B8D" w:rsidP="00FF1B8D">
      <w:pPr>
        <w:textAlignment w:val="auto"/>
      </w:pPr>
    </w:p>
    <w:p w:rsidR="00FF1B8D" w:rsidRPr="00FF1B8D" w:rsidRDefault="00FF1B8D" w:rsidP="00FF1B8D">
      <w:pPr>
        <w:textAlignment w:val="auto"/>
      </w:pPr>
      <w:r w:rsidRPr="00FF1B8D">
        <w:rPr>
          <w:b/>
        </w:rPr>
        <w:t xml:space="preserve">6.3.2. </w:t>
      </w:r>
      <w:r w:rsidRPr="00FF1B8D">
        <w:t>Uziarnienie mieszanki</w:t>
      </w:r>
    </w:p>
    <w:p w:rsidR="00FF1B8D" w:rsidRPr="00FF1B8D" w:rsidRDefault="00FF1B8D" w:rsidP="00FF1B8D">
      <w:pPr>
        <w:spacing w:before="120"/>
        <w:textAlignment w:val="auto"/>
      </w:pPr>
      <w:r w:rsidRPr="00FF1B8D">
        <w:tab/>
        <w:t>Uziarnienie mieszanki powinno być zgodne z wymaganiami podanymi w pkt 2.3. Próbki należy pobierać w sposób losowy, z rozłożonej warstwy, przed jej zagęszczeniem. Wyniki badań powinny być na bieżąco przekazywane Inżynierowi.</w:t>
      </w:r>
    </w:p>
    <w:p w:rsidR="00FF1B8D" w:rsidRPr="00FF1B8D" w:rsidRDefault="00FF1B8D" w:rsidP="00FF1B8D">
      <w:pPr>
        <w:spacing w:before="120"/>
        <w:textAlignment w:val="auto"/>
      </w:pPr>
      <w:r w:rsidRPr="00FF1B8D">
        <w:rPr>
          <w:b/>
        </w:rPr>
        <w:t xml:space="preserve">6.3.3. </w:t>
      </w:r>
      <w:r w:rsidRPr="00FF1B8D">
        <w:t xml:space="preserve">Wilgotność mieszanki </w:t>
      </w:r>
    </w:p>
    <w:p w:rsidR="00FF1B8D" w:rsidRPr="00FF1B8D" w:rsidRDefault="00FF1B8D" w:rsidP="00FF1B8D">
      <w:pPr>
        <w:spacing w:before="120"/>
        <w:textAlignment w:val="auto"/>
      </w:pPr>
      <w:r w:rsidRPr="00FF1B8D">
        <w:tab/>
        <w:t>Wilgotność mieszanki powinna odpowiadać wilgotności optymalnej, określonej według próby Proctora, zgodnie z PN-B-04481 [1] (metoda II), z tolerancją +10% -20%.</w:t>
      </w:r>
    </w:p>
    <w:p w:rsidR="00FF1B8D" w:rsidRPr="00FF1B8D" w:rsidRDefault="00FF1B8D" w:rsidP="00FF1B8D">
      <w:pPr>
        <w:textAlignment w:val="auto"/>
      </w:pPr>
      <w:r w:rsidRPr="00FF1B8D">
        <w:tab/>
        <w:t>Wilgotność należy określić według PN-B-06714-17 [5].</w:t>
      </w:r>
    </w:p>
    <w:p w:rsidR="00FF1B8D" w:rsidRPr="00FF1B8D" w:rsidRDefault="00FF1B8D" w:rsidP="00FF1B8D">
      <w:pPr>
        <w:spacing w:before="120"/>
        <w:textAlignment w:val="auto"/>
      </w:pPr>
      <w:r w:rsidRPr="00FF1B8D">
        <w:rPr>
          <w:b/>
        </w:rPr>
        <w:t xml:space="preserve">6.3.4. </w:t>
      </w:r>
      <w:r w:rsidRPr="00FF1B8D">
        <w:t>Zagęszczenie podbudowy</w:t>
      </w:r>
    </w:p>
    <w:p w:rsidR="00FF1B8D" w:rsidRPr="00FF1B8D" w:rsidRDefault="00FF1B8D" w:rsidP="00FF1B8D">
      <w:pPr>
        <w:spacing w:before="120"/>
        <w:textAlignment w:val="auto"/>
      </w:pPr>
      <w:r w:rsidRPr="00FF1B8D">
        <w:tab/>
        <w:t>Zagęszczenie każdej warstwy powinno odbywać się aż do osiągnięcia wymaganego wskaźnika zagęszczenia.</w:t>
      </w:r>
    </w:p>
    <w:p w:rsidR="00FF1B8D" w:rsidRPr="00FF1B8D" w:rsidRDefault="00FF1B8D" w:rsidP="00FF1B8D">
      <w:pPr>
        <w:textAlignment w:val="auto"/>
      </w:pPr>
      <w:r w:rsidRPr="00FF1B8D">
        <w:tab/>
        <w:t xml:space="preserve">Zagęszczenie podbudowy należy sprawdzać według BN-77/8931-12 [30]. W przypadku, gdy przeprowadzenie badania jest niemożliwe ze względu na gruboziarniste </w:t>
      </w:r>
      <w:r w:rsidRPr="00FF1B8D">
        <w:lastRenderedPageBreak/>
        <w:t>kruszywo, kontrolę zagęszczenia należy oprzeć na metodzie obciążeń płytowych, wg BN-64/8931-02 [27] i nie rzadziej niż raz na 5000 m</w:t>
      </w:r>
      <w:r w:rsidRPr="00FF1B8D">
        <w:rPr>
          <w:vertAlign w:val="superscript"/>
        </w:rPr>
        <w:t>2</w:t>
      </w:r>
      <w:r w:rsidRPr="00FF1B8D">
        <w:t>, lub według zaleceń Inżyniera.</w:t>
      </w:r>
    </w:p>
    <w:p w:rsidR="00FF1B8D" w:rsidRPr="00FF1B8D" w:rsidRDefault="00FF1B8D" w:rsidP="00FF1B8D">
      <w:pPr>
        <w:textAlignment w:val="auto"/>
      </w:pPr>
      <w:r w:rsidRPr="00FF1B8D">
        <w:tab/>
        <w:t xml:space="preserve">Zagęszczenie podbudowy stabilizowanej mechanicznie należy uznać za prawidłowe, gdy stosunek wtórnego modułu </w:t>
      </w:r>
      <w:r w:rsidRPr="00FF1B8D">
        <w:rPr>
          <w:i/>
        </w:rPr>
        <w:t>E</w:t>
      </w:r>
      <w:r w:rsidRPr="00FF1B8D">
        <w:rPr>
          <w:vertAlign w:val="subscript"/>
        </w:rPr>
        <w:t>2</w:t>
      </w:r>
      <w:r w:rsidRPr="00FF1B8D">
        <w:t xml:space="preserve"> do pierwotnego modułu odkształcenia </w:t>
      </w:r>
      <w:r w:rsidRPr="00FF1B8D">
        <w:rPr>
          <w:i/>
        </w:rPr>
        <w:t>E</w:t>
      </w:r>
      <w:r w:rsidRPr="00FF1B8D">
        <w:rPr>
          <w:vertAlign w:val="subscript"/>
        </w:rPr>
        <w:t>1</w:t>
      </w:r>
      <w:r w:rsidRPr="00FF1B8D">
        <w:t xml:space="preserve"> jest nie większy od 2,2 dla każdej warstwy konstrukcyjnej podbudowy.</w:t>
      </w:r>
    </w:p>
    <w:p w:rsidR="00FF1B8D" w:rsidRPr="00FF1B8D" w:rsidRDefault="00FF1B8D" w:rsidP="00FF1B8D">
      <w:pPr>
        <w:textAlignment w:val="auto"/>
      </w:pPr>
      <w:r w:rsidRPr="00FF1B8D">
        <w:tab/>
      </w:r>
      <w:r w:rsidRPr="00FF1B8D">
        <w:tab/>
      </w:r>
      <w:r w:rsidRPr="00FF1B8D">
        <w:tab/>
      </w:r>
      <w:r w:rsidRPr="00FF1B8D">
        <w:tab/>
      </w:r>
      <w:r w:rsidRPr="00FF1B8D">
        <w:rPr>
          <w:position w:val="-28"/>
        </w:rPr>
        <w:object w:dxaOrig="345" w:dyaOrig="675">
          <v:shape id="_x0000_i1027" type="#_x0000_t75" style="width:17.25pt;height:33.75pt" o:ole="">
            <v:imagedata r:id="rId13" o:title=""/>
          </v:shape>
          <o:OLEObject Type="Embed" ProgID="Equation.3" ShapeID="_x0000_i1027" DrawAspect="Content" ObjectID="_1600673864" r:id="rId14"/>
        </w:object>
      </w:r>
      <w:r w:rsidRPr="00FF1B8D">
        <w:t xml:space="preserve">  </w:t>
      </w:r>
      <w:r w:rsidRPr="00FF1B8D">
        <w:sym w:font="Symbol" w:char="F0A3"/>
      </w:r>
      <w:r w:rsidRPr="00FF1B8D">
        <w:t xml:space="preserve">   2,2</w:t>
      </w:r>
    </w:p>
    <w:p w:rsidR="00FF1B8D" w:rsidRPr="00FF1B8D" w:rsidRDefault="00FF1B8D" w:rsidP="00FF1B8D">
      <w:pPr>
        <w:textAlignment w:val="auto"/>
      </w:pPr>
      <w:r w:rsidRPr="00FF1B8D">
        <w:rPr>
          <w:b/>
        </w:rPr>
        <w:t xml:space="preserve">6.3.5. </w:t>
      </w:r>
      <w:r w:rsidRPr="00FF1B8D">
        <w:t>Właściwości kruszywa</w:t>
      </w:r>
    </w:p>
    <w:p w:rsidR="00FF1B8D" w:rsidRPr="00FF1B8D" w:rsidRDefault="00FF1B8D" w:rsidP="00FF1B8D">
      <w:pPr>
        <w:spacing w:before="120"/>
        <w:textAlignment w:val="auto"/>
      </w:pPr>
      <w:r w:rsidRPr="00FF1B8D">
        <w:tab/>
        <w:t>Badania kruszywa powinny obejmować ocenę wszystkich właściwości określonych w pkt 2.3.2.</w:t>
      </w:r>
    </w:p>
    <w:p w:rsidR="00FF1B8D" w:rsidRPr="00FF1B8D" w:rsidRDefault="00FF1B8D" w:rsidP="00FF1B8D">
      <w:pPr>
        <w:textAlignment w:val="auto"/>
      </w:pPr>
      <w:r w:rsidRPr="00FF1B8D">
        <w:tab/>
        <w:t>Próbki do badań pełnych powinny być pobierane przez Wykonawcę w sposób losowy w obecności Inżyniera.</w:t>
      </w:r>
    </w:p>
    <w:p w:rsidR="00FF1B8D" w:rsidRPr="00FF1B8D" w:rsidRDefault="00FF1B8D" w:rsidP="00FF1B8D">
      <w:pPr>
        <w:keepNext/>
        <w:spacing w:before="120"/>
        <w:textAlignment w:val="auto"/>
        <w:outlineLvl w:val="1"/>
        <w:rPr>
          <w:b/>
        </w:rPr>
      </w:pPr>
      <w:r w:rsidRPr="00FF1B8D">
        <w:rPr>
          <w:b/>
        </w:rPr>
        <w:t xml:space="preserve">6.4. Wymagania dotyczące cech geometrycznych podbudowy </w:t>
      </w:r>
    </w:p>
    <w:p w:rsidR="00FF1B8D" w:rsidRPr="00FF1B8D" w:rsidRDefault="00FF1B8D" w:rsidP="00FF1B8D">
      <w:pPr>
        <w:spacing w:before="120"/>
        <w:textAlignment w:val="auto"/>
      </w:pPr>
      <w:r w:rsidRPr="00FF1B8D">
        <w:rPr>
          <w:b/>
        </w:rPr>
        <w:t xml:space="preserve">6.4.1. </w:t>
      </w:r>
      <w:r w:rsidRPr="00FF1B8D">
        <w:t>Częstotliwość oraz zakres pomiarów</w:t>
      </w:r>
    </w:p>
    <w:p w:rsidR="00FF1B8D" w:rsidRPr="00FF1B8D" w:rsidRDefault="00FF1B8D" w:rsidP="00FF1B8D">
      <w:pPr>
        <w:spacing w:before="120"/>
        <w:textAlignment w:val="auto"/>
      </w:pPr>
      <w:r w:rsidRPr="00FF1B8D">
        <w:tab/>
        <w:t xml:space="preserve"> Częstotliwość oraz zakres pomiarów dotyczących cech geometrycznych podbudowy  podano w  tablicy 3.</w:t>
      </w:r>
    </w:p>
    <w:p w:rsidR="00FF1B8D" w:rsidRPr="00FF1B8D" w:rsidRDefault="00FF1B8D" w:rsidP="00FF1B8D">
      <w:pPr>
        <w:spacing w:before="120"/>
        <w:textAlignment w:val="auto"/>
      </w:pPr>
      <w:r w:rsidRPr="00FF1B8D">
        <w:t>Tablica 3. Częstotliwość oraz zakres pomiarów wykonanej podbudowy z kruszywa</w:t>
      </w:r>
    </w:p>
    <w:p w:rsidR="00FF1B8D" w:rsidRPr="00FF1B8D" w:rsidRDefault="00FF1B8D" w:rsidP="00FF1B8D">
      <w:pPr>
        <w:spacing w:after="120"/>
        <w:textAlignment w:val="auto"/>
      </w:pPr>
      <w:r w:rsidRPr="00FF1B8D">
        <w:tab/>
        <w:t xml:space="preserve">    stabilizowanego mechanicznie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3467"/>
        <w:gridCol w:w="3479"/>
      </w:tblGrid>
      <w:tr w:rsidR="00FF1B8D" w:rsidRPr="00FF1B8D" w:rsidTr="00FF1B8D">
        <w:tc>
          <w:tcPr>
            <w:tcW w:w="637" w:type="dxa"/>
            <w:tcBorders>
              <w:top w:val="single" w:sz="6" w:space="0" w:color="auto"/>
              <w:left w:val="single" w:sz="6" w:space="0" w:color="auto"/>
              <w:bottom w:val="double" w:sz="6" w:space="0" w:color="auto"/>
              <w:right w:val="single" w:sz="6" w:space="0" w:color="auto"/>
            </w:tcBorders>
            <w:hideMark/>
          </w:tcPr>
          <w:p w:rsidR="00FF1B8D" w:rsidRPr="00FF1B8D" w:rsidRDefault="00FF1B8D" w:rsidP="00FF1B8D">
            <w:pPr>
              <w:spacing w:before="60" w:after="60"/>
              <w:ind w:right="-11"/>
              <w:jc w:val="center"/>
              <w:textAlignment w:val="auto"/>
              <w:rPr>
                <w:b/>
              </w:rPr>
            </w:pPr>
            <w:r w:rsidRPr="00FF1B8D">
              <w:t>Lp.</w:t>
            </w:r>
          </w:p>
        </w:tc>
        <w:tc>
          <w:tcPr>
            <w:tcW w:w="3467" w:type="dxa"/>
            <w:tcBorders>
              <w:top w:val="single" w:sz="6" w:space="0" w:color="auto"/>
              <w:left w:val="single" w:sz="6" w:space="0" w:color="auto"/>
              <w:bottom w:val="double" w:sz="6" w:space="0" w:color="auto"/>
              <w:right w:val="single" w:sz="6" w:space="0" w:color="auto"/>
            </w:tcBorders>
            <w:hideMark/>
          </w:tcPr>
          <w:p w:rsidR="00FF1B8D" w:rsidRPr="00FF1B8D" w:rsidRDefault="00FF1B8D" w:rsidP="00FF1B8D">
            <w:pPr>
              <w:spacing w:before="60" w:after="60"/>
              <w:ind w:right="-11"/>
              <w:jc w:val="center"/>
              <w:textAlignment w:val="auto"/>
              <w:rPr>
                <w:b/>
              </w:rPr>
            </w:pPr>
            <w:r w:rsidRPr="00FF1B8D">
              <w:t>Wyszczególnienie badań i pomiarów</w:t>
            </w:r>
          </w:p>
        </w:tc>
        <w:tc>
          <w:tcPr>
            <w:tcW w:w="3479" w:type="dxa"/>
            <w:tcBorders>
              <w:top w:val="single" w:sz="6" w:space="0" w:color="auto"/>
              <w:left w:val="single" w:sz="6" w:space="0" w:color="auto"/>
              <w:bottom w:val="double" w:sz="6" w:space="0" w:color="auto"/>
              <w:right w:val="single" w:sz="6" w:space="0" w:color="auto"/>
            </w:tcBorders>
            <w:hideMark/>
          </w:tcPr>
          <w:p w:rsidR="00FF1B8D" w:rsidRPr="00FF1B8D" w:rsidRDefault="00FF1B8D" w:rsidP="00FF1B8D">
            <w:pPr>
              <w:spacing w:before="60" w:after="60"/>
              <w:ind w:right="-11"/>
              <w:jc w:val="center"/>
              <w:textAlignment w:val="auto"/>
              <w:rPr>
                <w:b/>
              </w:rPr>
            </w:pPr>
            <w:r w:rsidRPr="00FF1B8D">
              <w:t>Minimalna częstotliwość pomiarów</w:t>
            </w:r>
          </w:p>
        </w:tc>
      </w:tr>
      <w:tr w:rsidR="00FF1B8D" w:rsidRPr="00FF1B8D" w:rsidTr="00FF1B8D">
        <w:tc>
          <w:tcPr>
            <w:tcW w:w="637" w:type="dxa"/>
            <w:tcBorders>
              <w:top w:val="nil"/>
              <w:left w:val="single" w:sz="6" w:space="0" w:color="auto"/>
              <w:bottom w:val="single" w:sz="6" w:space="0" w:color="auto"/>
              <w:right w:val="single" w:sz="6" w:space="0" w:color="auto"/>
            </w:tcBorders>
            <w:hideMark/>
          </w:tcPr>
          <w:p w:rsidR="00FF1B8D" w:rsidRPr="00FF1B8D" w:rsidRDefault="00FF1B8D" w:rsidP="00FF1B8D">
            <w:pPr>
              <w:spacing w:before="60" w:after="60"/>
              <w:ind w:right="-14"/>
              <w:jc w:val="center"/>
              <w:textAlignment w:val="auto"/>
              <w:rPr>
                <w:b/>
              </w:rPr>
            </w:pPr>
            <w:r w:rsidRPr="00FF1B8D">
              <w:t>1</w:t>
            </w:r>
          </w:p>
        </w:tc>
        <w:tc>
          <w:tcPr>
            <w:tcW w:w="3467" w:type="dxa"/>
            <w:tcBorders>
              <w:top w:val="nil"/>
              <w:left w:val="single" w:sz="6" w:space="0" w:color="auto"/>
              <w:bottom w:val="single" w:sz="6" w:space="0" w:color="auto"/>
              <w:right w:val="single" w:sz="6" w:space="0" w:color="auto"/>
            </w:tcBorders>
            <w:hideMark/>
          </w:tcPr>
          <w:p w:rsidR="00FF1B8D" w:rsidRPr="00FF1B8D" w:rsidRDefault="00FF1B8D" w:rsidP="00FF1B8D">
            <w:pPr>
              <w:spacing w:before="60" w:after="60"/>
              <w:ind w:right="-14"/>
              <w:textAlignment w:val="auto"/>
              <w:rPr>
                <w:b/>
              </w:rPr>
            </w:pPr>
            <w:r w:rsidRPr="00FF1B8D">
              <w:t xml:space="preserve">Szerokość podbudowy </w:t>
            </w:r>
          </w:p>
        </w:tc>
        <w:tc>
          <w:tcPr>
            <w:tcW w:w="3479" w:type="dxa"/>
            <w:tcBorders>
              <w:top w:val="nil"/>
              <w:left w:val="single" w:sz="6" w:space="0" w:color="auto"/>
              <w:bottom w:val="single" w:sz="6" w:space="0" w:color="auto"/>
              <w:right w:val="single" w:sz="6" w:space="0" w:color="auto"/>
            </w:tcBorders>
            <w:hideMark/>
          </w:tcPr>
          <w:p w:rsidR="00FF1B8D" w:rsidRPr="00FF1B8D" w:rsidRDefault="00FF1B8D" w:rsidP="00FF1B8D">
            <w:pPr>
              <w:spacing w:before="60" w:after="60"/>
              <w:ind w:right="-14"/>
              <w:textAlignment w:val="auto"/>
              <w:rPr>
                <w:b/>
              </w:rPr>
            </w:pPr>
            <w:r w:rsidRPr="00FF1B8D">
              <w:t>10 razy na 1 km</w:t>
            </w:r>
          </w:p>
        </w:tc>
      </w:tr>
      <w:tr w:rsidR="00FF1B8D" w:rsidRPr="00FF1B8D" w:rsidTr="00FF1B8D">
        <w:tc>
          <w:tcPr>
            <w:tcW w:w="637"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after="60"/>
              <w:ind w:right="-11"/>
              <w:jc w:val="center"/>
              <w:textAlignment w:val="auto"/>
              <w:rPr>
                <w:b/>
              </w:rPr>
            </w:pPr>
            <w:r w:rsidRPr="00FF1B8D">
              <w:t>2</w:t>
            </w:r>
          </w:p>
        </w:tc>
        <w:tc>
          <w:tcPr>
            <w:tcW w:w="3467"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20" w:after="60"/>
              <w:ind w:right="-11"/>
              <w:textAlignment w:val="auto"/>
              <w:rPr>
                <w:b/>
              </w:rPr>
            </w:pPr>
            <w:r w:rsidRPr="00FF1B8D">
              <w:t>Równość podłużna</w:t>
            </w:r>
          </w:p>
        </w:tc>
        <w:tc>
          <w:tcPr>
            <w:tcW w:w="3479"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ind w:right="-11"/>
              <w:textAlignment w:val="auto"/>
              <w:rPr>
                <w:b/>
              </w:rPr>
            </w:pPr>
            <w:r w:rsidRPr="00FF1B8D">
              <w:t>w sposób ciągły planografem albo co        20 m łatą na każdym pasie ruchu</w:t>
            </w:r>
          </w:p>
        </w:tc>
      </w:tr>
      <w:tr w:rsidR="00FF1B8D" w:rsidRPr="00FF1B8D" w:rsidTr="00FF1B8D">
        <w:tc>
          <w:tcPr>
            <w:tcW w:w="637"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60" w:after="60"/>
              <w:ind w:right="-14"/>
              <w:jc w:val="center"/>
              <w:textAlignment w:val="auto"/>
              <w:rPr>
                <w:b/>
              </w:rPr>
            </w:pPr>
            <w:r w:rsidRPr="00FF1B8D">
              <w:t>3</w:t>
            </w:r>
          </w:p>
        </w:tc>
        <w:tc>
          <w:tcPr>
            <w:tcW w:w="3467"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60" w:after="60"/>
              <w:ind w:right="-14"/>
              <w:textAlignment w:val="auto"/>
              <w:rPr>
                <w:b/>
              </w:rPr>
            </w:pPr>
            <w:r w:rsidRPr="00FF1B8D">
              <w:t>Równość poprzeczna</w:t>
            </w:r>
          </w:p>
        </w:tc>
        <w:tc>
          <w:tcPr>
            <w:tcW w:w="3479"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60" w:after="60"/>
              <w:ind w:right="-14"/>
              <w:textAlignment w:val="auto"/>
              <w:rPr>
                <w:b/>
              </w:rPr>
            </w:pPr>
            <w:r w:rsidRPr="00FF1B8D">
              <w:t>10 razy na 1 km</w:t>
            </w:r>
          </w:p>
        </w:tc>
      </w:tr>
      <w:tr w:rsidR="00FF1B8D" w:rsidRPr="00FF1B8D" w:rsidTr="00FF1B8D">
        <w:tc>
          <w:tcPr>
            <w:tcW w:w="637"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60" w:after="60"/>
              <w:ind w:right="-14"/>
              <w:jc w:val="center"/>
              <w:textAlignment w:val="auto"/>
              <w:rPr>
                <w:b/>
              </w:rPr>
            </w:pPr>
            <w:r w:rsidRPr="00FF1B8D">
              <w:t>4</w:t>
            </w:r>
          </w:p>
        </w:tc>
        <w:tc>
          <w:tcPr>
            <w:tcW w:w="3467"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60" w:after="60"/>
              <w:ind w:right="-14"/>
              <w:textAlignment w:val="auto"/>
              <w:rPr>
                <w:b/>
              </w:rPr>
            </w:pPr>
            <w:r w:rsidRPr="00FF1B8D">
              <w:t>Spadki poprzeczne*</w:t>
            </w:r>
            <w:r w:rsidRPr="00FF1B8D">
              <w:rPr>
                <w:vertAlign w:val="superscript"/>
              </w:rPr>
              <w:t>)</w:t>
            </w:r>
          </w:p>
        </w:tc>
        <w:tc>
          <w:tcPr>
            <w:tcW w:w="3479" w:type="dxa"/>
            <w:tcBorders>
              <w:top w:val="single" w:sz="6" w:space="0" w:color="auto"/>
              <w:left w:val="single" w:sz="6" w:space="0" w:color="auto"/>
              <w:bottom w:val="nil"/>
              <w:right w:val="single" w:sz="6" w:space="0" w:color="auto"/>
            </w:tcBorders>
            <w:hideMark/>
          </w:tcPr>
          <w:p w:rsidR="00FF1B8D" w:rsidRPr="00FF1B8D" w:rsidRDefault="00FF1B8D" w:rsidP="00FF1B8D">
            <w:pPr>
              <w:spacing w:before="60" w:after="60"/>
              <w:ind w:right="-14"/>
              <w:textAlignment w:val="auto"/>
              <w:rPr>
                <w:b/>
              </w:rPr>
            </w:pPr>
            <w:r w:rsidRPr="00FF1B8D">
              <w:t>10 razy na 1 km</w:t>
            </w:r>
          </w:p>
        </w:tc>
      </w:tr>
      <w:tr w:rsidR="00FF1B8D" w:rsidRPr="00FF1B8D" w:rsidTr="00FF1B8D">
        <w:tc>
          <w:tcPr>
            <w:tcW w:w="637"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60" w:after="60"/>
              <w:ind w:right="-11"/>
              <w:jc w:val="center"/>
              <w:textAlignment w:val="auto"/>
              <w:rPr>
                <w:b/>
              </w:rPr>
            </w:pPr>
            <w:r w:rsidRPr="00FF1B8D">
              <w:t>5</w:t>
            </w:r>
          </w:p>
        </w:tc>
        <w:tc>
          <w:tcPr>
            <w:tcW w:w="3467"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60" w:after="60"/>
              <w:ind w:right="-11"/>
              <w:textAlignment w:val="auto"/>
              <w:rPr>
                <w:b/>
              </w:rPr>
            </w:pPr>
            <w:r w:rsidRPr="00FF1B8D">
              <w:t>Rzędne wysokościowe</w:t>
            </w:r>
          </w:p>
        </w:tc>
        <w:tc>
          <w:tcPr>
            <w:tcW w:w="3479"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60" w:after="60"/>
              <w:ind w:right="-11"/>
              <w:textAlignment w:val="auto"/>
            </w:pPr>
            <w:r w:rsidRPr="00FF1B8D">
              <w:t>co 100 m</w:t>
            </w:r>
          </w:p>
        </w:tc>
      </w:tr>
      <w:tr w:rsidR="00FF1B8D" w:rsidRPr="00FF1B8D" w:rsidTr="00FF1B8D">
        <w:tc>
          <w:tcPr>
            <w:tcW w:w="637"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60" w:after="60"/>
              <w:ind w:right="-14"/>
              <w:jc w:val="center"/>
              <w:textAlignment w:val="auto"/>
              <w:rPr>
                <w:b/>
              </w:rPr>
            </w:pPr>
            <w:r w:rsidRPr="00FF1B8D">
              <w:t>6</w:t>
            </w:r>
          </w:p>
        </w:tc>
        <w:tc>
          <w:tcPr>
            <w:tcW w:w="3467"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60" w:after="60"/>
              <w:ind w:right="-14"/>
              <w:textAlignment w:val="auto"/>
              <w:rPr>
                <w:b/>
              </w:rPr>
            </w:pPr>
            <w:r w:rsidRPr="00FF1B8D">
              <w:t>Ukształtowanie osi w planie*</w:t>
            </w:r>
            <w:r w:rsidRPr="00FF1B8D">
              <w:rPr>
                <w:vertAlign w:val="superscript"/>
              </w:rPr>
              <w:t>)</w:t>
            </w:r>
          </w:p>
        </w:tc>
        <w:tc>
          <w:tcPr>
            <w:tcW w:w="3479" w:type="dxa"/>
            <w:tcBorders>
              <w:top w:val="nil"/>
              <w:left w:val="single" w:sz="6" w:space="0" w:color="auto"/>
              <w:bottom w:val="single" w:sz="6" w:space="0" w:color="auto"/>
              <w:right w:val="single" w:sz="6" w:space="0" w:color="auto"/>
            </w:tcBorders>
            <w:hideMark/>
          </w:tcPr>
          <w:p w:rsidR="00FF1B8D" w:rsidRPr="00FF1B8D" w:rsidRDefault="00FF1B8D" w:rsidP="00FF1B8D">
            <w:pPr>
              <w:spacing w:before="60" w:after="60"/>
              <w:ind w:right="-11"/>
              <w:jc w:val="left"/>
              <w:textAlignment w:val="auto"/>
              <w:rPr>
                <w:b/>
              </w:rPr>
            </w:pPr>
            <w:r w:rsidRPr="00FF1B8D">
              <w:t>co 100 m</w:t>
            </w:r>
          </w:p>
        </w:tc>
      </w:tr>
      <w:tr w:rsidR="00FF1B8D" w:rsidRPr="00FF1B8D" w:rsidTr="00FF1B8D">
        <w:tc>
          <w:tcPr>
            <w:tcW w:w="637"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60" w:after="60"/>
              <w:ind w:right="-11"/>
              <w:jc w:val="center"/>
              <w:textAlignment w:val="auto"/>
              <w:rPr>
                <w:b/>
              </w:rPr>
            </w:pPr>
            <w:r w:rsidRPr="00FF1B8D">
              <w:t>7</w:t>
            </w:r>
          </w:p>
        </w:tc>
        <w:tc>
          <w:tcPr>
            <w:tcW w:w="3467"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60" w:after="60"/>
              <w:ind w:right="-11"/>
              <w:textAlignment w:val="auto"/>
              <w:rPr>
                <w:b/>
              </w:rPr>
            </w:pPr>
            <w:r w:rsidRPr="00FF1B8D">
              <w:t xml:space="preserve">Grubość podbudowy </w:t>
            </w:r>
          </w:p>
        </w:tc>
        <w:tc>
          <w:tcPr>
            <w:tcW w:w="3479"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60"/>
              <w:ind w:right="-11"/>
              <w:textAlignment w:val="auto"/>
            </w:pPr>
            <w:r w:rsidRPr="00FF1B8D">
              <w:t>Podczas budowy:</w:t>
            </w:r>
          </w:p>
          <w:p w:rsidR="00FF1B8D" w:rsidRPr="00FF1B8D" w:rsidRDefault="00FF1B8D" w:rsidP="00FF1B8D">
            <w:pPr>
              <w:ind w:right="-11"/>
              <w:textAlignment w:val="auto"/>
            </w:pPr>
            <w:r w:rsidRPr="00FF1B8D">
              <w:t>w 3 punktach na każdej działce roboczej, lecz nie rzadziej niż raz na 400 m</w:t>
            </w:r>
            <w:r w:rsidRPr="00FF1B8D">
              <w:rPr>
                <w:vertAlign w:val="superscript"/>
              </w:rPr>
              <w:t>2</w:t>
            </w:r>
          </w:p>
          <w:p w:rsidR="00FF1B8D" w:rsidRPr="00FF1B8D" w:rsidRDefault="00FF1B8D" w:rsidP="00FF1B8D">
            <w:pPr>
              <w:ind w:right="-11"/>
              <w:textAlignment w:val="auto"/>
            </w:pPr>
            <w:r w:rsidRPr="00FF1B8D">
              <w:t>Przed odbiorem:</w:t>
            </w:r>
          </w:p>
          <w:p w:rsidR="00FF1B8D" w:rsidRPr="00FF1B8D" w:rsidRDefault="00FF1B8D" w:rsidP="00FF1B8D">
            <w:pPr>
              <w:spacing w:after="60"/>
              <w:ind w:right="-11"/>
              <w:textAlignment w:val="auto"/>
              <w:rPr>
                <w:b/>
              </w:rPr>
            </w:pPr>
            <w:r w:rsidRPr="00FF1B8D">
              <w:t>w 3 punktach, lecz nie rzadziej niż raz na 2000 m</w:t>
            </w:r>
            <w:r w:rsidRPr="00FF1B8D">
              <w:rPr>
                <w:vertAlign w:val="superscript"/>
              </w:rPr>
              <w:t>2</w:t>
            </w:r>
          </w:p>
        </w:tc>
      </w:tr>
      <w:tr w:rsidR="00FF1B8D" w:rsidRPr="00FF1B8D" w:rsidTr="00FF1B8D">
        <w:tc>
          <w:tcPr>
            <w:tcW w:w="637" w:type="dxa"/>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60" w:after="60"/>
              <w:ind w:right="-11"/>
              <w:jc w:val="center"/>
              <w:textAlignment w:val="auto"/>
            </w:pPr>
            <w:r w:rsidRPr="00FF1B8D">
              <w:t>8</w:t>
            </w:r>
          </w:p>
        </w:tc>
        <w:tc>
          <w:tcPr>
            <w:tcW w:w="3467"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spacing w:before="60"/>
              <w:ind w:right="-11"/>
              <w:textAlignment w:val="auto"/>
            </w:pPr>
            <w:r w:rsidRPr="00FF1B8D">
              <w:t>Nośność podbudowy:</w:t>
            </w:r>
          </w:p>
          <w:p w:rsidR="00FF1B8D" w:rsidRPr="00FF1B8D" w:rsidRDefault="00FF1B8D" w:rsidP="00FF1B8D">
            <w:pPr>
              <w:ind w:right="-11"/>
              <w:textAlignment w:val="auto"/>
            </w:pPr>
            <w:r w:rsidRPr="00FF1B8D">
              <w:t>- moduł odkształcenia</w:t>
            </w:r>
          </w:p>
          <w:p w:rsidR="00FF1B8D" w:rsidRPr="00FF1B8D" w:rsidRDefault="00FF1B8D" w:rsidP="00FF1B8D">
            <w:pPr>
              <w:ind w:right="-11"/>
              <w:textAlignment w:val="auto"/>
            </w:pPr>
          </w:p>
          <w:p w:rsidR="00FF1B8D" w:rsidRPr="00FF1B8D" w:rsidRDefault="00FF1B8D" w:rsidP="00FF1B8D">
            <w:pPr>
              <w:ind w:right="-11"/>
              <w:textAlignment w:val="auto"/>
            </w:pPr>
            <w:r w:rsidRPr="00FF1B8D">
              <w:t>- ugięcie sprężyste</w:t>
            </w:r>
          </w:p>
          <w:p w:rsidR="00FF1B8D" w:rsidRPr="00FF1B8D" w:rsidRDefault="00FF1B8D" w:rsidP="00FF1B8D">
            <w:pPr>
              <w:ind w:right="-11"/>
              <w:textAlignment w:val="auto"/>
            </w:pPr>
          </w:p>
        </w:tc>
        <w:tc>
          <w:tcPr>
            <w:tcW w:w="3479" w:type="dxa"/>
            <w:tcBorders>
              <w:top w:val="single" w:sz="6" w:space="0" w:color="auto"/>
              <w:left w:val="single" w:sz="6" w:space="0" w:color="auto"/>
              <w:bottom w:val="single" w:sz="6" w:space="0" w:color="auto"/>
              <w:right w:val="single" w:sz="6" w:space="0" w:color="auto"/>
            </w:tcBorders>
          </w:tcPr>
          <w:p w:rsidR="00FF1B8D" w:rsidRPr="00FF1B8D" w:rsidRDefault="00FF1B8D" w:rsidP="00FF1B8D">
            <w:pPr>
              <w:ind w:right="-11"/>
              <w:textAlignment w:val="auto"/>
            </w:pPr>
          </w:p>
          <w:p w:rsidR="00FF1B8D" w:rsidRPr="00FF1B8D" w:rsidRDefault="00FF1B8D" w:rsidP="00FF1B8D">
            <w:pPr>
              <w:spacing w:before="60"/>
              <w:ind w:right="-11"/>
              <w:textAlignment w:val="auto"/>
            </w:pPr>
            <w:r w:rsidRPr="00FF1B8D">
              <w:t>co najmniej w dwóch przekrojach na każde 1000 m</w:t>
            </w:r>
          </w:p>
          <w:p w:rsidR="00FF1B8D" w:rsidRPr="00FF1B8D" w:rsidRDefault="00FF1B8D" w:rsidP="00FF1B8D">
            <w:pPr>
              <w:spacing w:after="60"/>
              <w:ind w:right="-11"/>
              <w:textAlignment w:val="auto"/>
            </w:pPr>
            <w:r w:rsidRPr="00FF1B8D">
              <w:t>co najmniej w 20 punktach na każde 1000 m</w:t>
            </w:r>
          </w:p>
        </w:tc>
      </w:tr>
    </w:tbl>
    <w:p w:rsidR="00FF1B8D" w:rsidRPr="00FF1B8D" w:rsidRDefault="00FF1B8D" w:rsidP="00FF1B8D">
      <w:pPr>
        <w:spacing w:before="120"/>
        <w:ind w:left="284" w:right="-11" w:hanging="284"/>
        <w:textAlignment w:val="auto"/>
      </w:pPr>
      <w:r w:rsidRPr="00FF1B8D">
        <w:t>*) Dodatkowe pomiary spadków poprzecznych i ukształtowania osi w planie należy wykonać w punktach głównych łuków poziomych.</w:t>
      </w:r>
    </w:p>
    <w:p w:rsidR="00FF1B8D" w:rsidRPr="00FF1B8D" w:rsidRDefault="00FF1B8D" w:rsidP="00FF1B8D">
      <w:pPr>
        <w:keepNext/>
        <w:spacing w:before="120" w:after="120"/>
        <w:ind w:right="-11"/>
        <w:textAlignment w:val="auto"/>
      </w:pPr>
      <w:r w:rsidRPr="00FF1B8D">
        <w:rPr>
          <w:b/>
        </w:rPr>
        <w:lastRenderedPageBreak/>
        <w:t xml:space="preserve">6.4.2. </w:t>
      </w:r>
      <w:r w:rsidRPr="00FF1B8D">
        <w:t xml:space="preserve">Szerokość podbudowy </w:t>
      </w:r>
    </w:p>
    <w:p w:rsidR="00FF1B8D" w:rsidRPr="00FF1B8D" w:rsidRDefault="00FF1B8D" w:rsidP="00FF1B8D">
      <w:pPr>
        <w:ind w:right="-11"/>
        <w:textAlignment w:val="auto"/>
      </w:pPr>
      <w:r w:rsidRPr="00FF1B8D">
        <w:tab/>
        <w:t>Szerokość podbudowy nie może różnić się od szerokości projektowanej o więcej niż +10 cm, -5 cm.</w:t>
      </w:r>
    </w:p>
    <w:p w:rsidR="00FF1B8D" w:rsidRPr="00FF1B8D" w:rsidRDefault="00FF1B8D" w:rsidP="00FF1B8D">
      <w:pPr>
        <w:ind w:right="-11"/>
        <w:textAlignment w:val="auto"/>
      </w:pPr>
      <w:r w:rsidRPr="00FF1B8D">
        <w:tab/>
        <w:t>Na jezdniach bez krawężników szerokość podbudowy powinna być większa od szerokości warstwy wyżej leżącej o co najmniej 25 cm lub o wartość wskazaną w dokumentacji projektowej.</w:t>
      </w:r>
    </w:p>
    <w:p w:rsidR="00FF1B8D" w:rsidRPr="00FF1B8D" w:rsidRDefault="00FF1B8D" w:rsidP="00FF1B8D">
      <w:pPr>
        <w:spacing w:before="120" w:after="120"/>
        <w:ind w:right="-11"/>
        <w:textAlignment w:val="auto"/>
      </w:pPr>
      <w:r w:rsidRPr="00FF1B8D">
        <w:rPr>
          <w:b/>
        </w:rPr>
        <w:t xml:space="preserve">6.4.3. </w:t>
      </w:r>
      <w:r w:rsidRPr="00FF1B8D">
        <w:t xml:space="preserve">Równość podbudowy </w:t>
      </w:r>
    </w:p>
    <w:p w:rsidR="00FF1B8D" w:rsidRPr="00FF1B8D" w:rsidRDefault="00FF1B8D" w:rsidP="00FF1B8D">
      <w:pPr>
        <w:ind w:right="-11"/>
        <w:textAlignment w:val="auto"/>
      </w:pPr>
      <w:r w:rsidRPr="00FF1B8D">
        <w:tab/>
        <w:t xml:space="preserve">Nierówności podłużne podbudowy należy mierzyć 4-metrową łatą lub planografem, zgodnie z BN-68/8931-04 [28]. </w:t>
      </w:r>
    </w:p>
    <w:p w:rsidR="00FF1B8D" w:rsidRPr="00FF1B8D" w:rsidRDefault="00FF1B8D" w:rsidP="00FF1B8D">
      <w:pPr>
        <w:ind w:right="-11"/>
        <w:textAlignment w:val="auto"/>
      </w:pPr>
      <w:r w:rsidRPr="00FF1B8D">
        <w:tab/>
        <w:t xml:space="preserve">Nierówności poprzeczne podbudowy należy mierzyć 4-metrową łatą. </w:t>
      </w:r>
    </w:p>
    <w:p w:rsidR="00FF1B8D" w:rsidRPr="00FF1B8D" w:rsidRDefault="00FF1B8D" w:rsidP="00FF1B8D">
      <w:pPr>
        <w:ind w:right="-11"/>
        <w:textAlignment w:val="auto"/>
      </w:pPr>
      <w:r w:rsidRPr="00FF1B8D">
        <w:tab/>
        <w:t>Nierówności podbudowy  nie mogą przekraczać:</w:t>
      </w:r>
    </w:p>
    <w:p w:rsidR="00FF1B8D" w:rsidRPr="00FF1B8D" w:rsidRDefault="00FF1B8D" w:rsidP="00FF1B8D">
      <w:pPr>
        <w:ind w:right="-11"/>
        <w:textAlignment w:val="auto"/>
      </w:pPr>
      <w:r w:rsidRPr="00FF1B8D">
        <w:t>-  10 mm dla podbudowy zasadniczej,</w:t>
      </w:r>
    </w:p>
    <w:p w:rsidR="00FF1B8D" w:rsidRPr="00FF1B8D" w:rsidRDefault="00FF1B8D" w:rsidP="00FF1B8D">
      <w:pPr>
        <w:ind w:right="-11"/>
        <w:textAlignment w:val="auto"/>
      </w:pPr>
      <w:r w:rsidRPr="00FF1B8D">
        <w:t>-  20 mm dla podbudowy pomocniczej.</w:t>
      </w:r>
    </w:p>
    <w:p w:rsidR="00FF1B8D" w:rsidRPr="00FF1B8D" w:rsidRDefault="00FF1B8D" w:rsidP="00FF1B8D">
      <w:pPr>
        <w:spacing w:before="120" w:after="120"/>
        <w:ind w:right="-11"/>
        <w:textAlignment w:val="auto"/>
      </w:pPr>
      <w:r w:rsidRPr="00FF1B8D">
        <w:rPr>
          <w:b/>
        </w:rPr>
        <w:t xml:space="preserve">6.4.4. </w:t>
      </w:r>
      <w:r w:rsidRPr="00FF1B8D">
        <w:t xml:space="preserve">Spadki poprzeczne podbudowy </w:t>
      </w:r>
    </w:p>
    <w:p w:rsidR="00FF1B8D" w:rsidRPr="00FF1B8D" w:rsidRDefault="00FF1B8D" w:rsidP="00FF1B8D">
      <w:pPr>
        <w:ind w:right="-11"/>
        <w:textAlignment w:val="auto"/>
      </w:pPr>
      <w:r w:rsidRPr="00FF1B8D">
        <w:tab/>
        <w:t xml:space="preserve">Spadki poprzeczne podbudowy na prostych i łukach powinny być zgodne z dokumentacją projektową,  z tolerancją </w:t>
      </w:r>
      <w:r w:rsidRPr="00FF1B8D">
        <w:sym w:font="Symbol" w:char="F0B1"/>
      </w:r>
      <w:r w:rsidRPr="00FF1B8D">
        <w:t xml:space="preserve"> 0,5 %.</w:t>
      </w:r>
    </w:p>
    <w:p w:rsidR="00FF1B8D" w:rsidRPr="00FF1B8D" w:rsidRDefault="00FF1B8D" w:rsidP="00FF1B8D">
      <w:pPr>
        <w:spacing w:before="120" w:after="120"/>
        <w:ind w:right="-11"/>
        <w:textAlignment w:val="auto"/>
      </w:pPr>
      <w:r w:rsidRPr="00FF1B8D">
        <w:rPr>
          <w:b/>
        </w:rPr>
        <w:t xml:space="preserve">6.4.5. </w:t>
      </w:r>
      <w:r w:rsidRPr="00FF1B8D">
        <w:t xml:space="preserve">Rzędne wysokościowe podbudowy </w:t>
      </w:r>
    </w:p>
    <w:p w:rsidR="00FF1B8D" w:rsidRPr="00FF1B8D" w:rsidRDefault="00FF1B8D" w:rsidP="00FF1B8D">
      <w:pPr>
        <w:ind w:right="-11"/>
        <w:textAlignment w:val="auto"/>
      </w:pPr>
      <w:r w:rsidRPr="00FF1B8D">
        <w:tab/>
        <w:t>Różnice pomiędzy rzędnymi wysokościowymi podbudowy i rzędnymi projektowanymi nie powinny przekraczać + 1 cm, -2 cm.</w:t>
      </w:r>
    </w:p>
    <w:p w:rsidR="00FF1B8D" w:rsidRPr="00FF1B8D" w:rsidRDefault="00FF1B8D" w:rsidP="00FF1B8D">
      <w:pPr>
        <w:spacing w:before="120" w:after="120"/>
        <w:ind w:right="-11"/>
        <w:textAlignment w:val="auto"/>
      </w:pPr>
      <w:r w:rsidRPr="00FF1B8D">
        <w:rPr>
          <w:b/>
        </w:rPr>
        <w:t xml:space="preserve">6.4.6. </w:t>
      </w:r>
      <w:r w:rsidRPr="00FF1B8D">
        <w:t>Ukształtowanie osi podbudowy i ulepszonego podłoża</w:t>
      </w:r>
    </w:p>
    <w:p w:rsidR="00FF1B8D" w:rsidRPr="00FF1B8D" w:rsidRDefault="00FF1B8D" w:rsidP="00FF1B8D">
      <w:pPr>
        <w:ind w:right="-11"/>
        <w:textAlignment w:val="auto"/>
      </w:pPr>
      <w:r w:rsidRPr="00FF1B8D">
        <w:tab/>
        <w:t xml:space="preserve">Oś podbudowy w planie nie może być przesunięta w stosunku do osi projektowanej o więcej niż </w:t>
      </w:r>
      <w:r w:rsidRPr="00FF1B8D">
        <w:sym w:font="Symbol" w:char="F0B1"/>
      </w:r>
      <w:r w:rsidRPr="00FF1B8D">
        <w:t xml:space="preserve"> 5 cm.</w:t>
      </w:r>
    </w:p>
    <w:p w:rsidR="00FF1B8D" w:rsidRPr="00FF1B8D" w:rsidRDefault="00FF1B8D" w:rsidP="00FF1B8D">
      <w:pPr>
        <w:spacing w:before="120" w:after="120"/>
        <w:ind w:right="-11"/>
        <w:textAlignment w:val="auto"/>
      </w:pPr>
      <w:r w:rsidRPr="00FF1B8D">
        <w:rPr>
          <w:b/>
        </w:rPr>
        <w:t xml:space="preserve">6.4.7. </w:t>
      </w:r>
      <w:r w:rsidRPr="00FF1B8D">
        <w:t>Grubość podbudowy i ulepszonego podłoża</w:t>
      </w:r>
    </w:p>
    <w:p w:rsidR="00FF1B8D" w:rsidRPr="00FF1B8D" w:rsidRDefault="00FF1B8D" w:rsidP="00FF1B8D">
      <w:pPr>
        <w:ind w:right="-11"/>
        <w:textAlignment w:val="auto"/>
      </w:pPr>
      <w:r w:rsidRPr="00FF1B8D">
        <w:tab/>
        <w:t>Grubość podbudowy nie może się  różnić od grubości projektowanej o więcej niż:</w:t>
      </w:r>
    </w:p>
    <w:p w:rsidR="00FF1B8D" w:rsidRPr="00FF1B8D" w:rsidRDefault="00FF1B8D" w:rsidP="00FF1B8D">
      <w:pPr>
        <w:ind w:right="-11"/>
        <w:textAlignment w:val="auto"/>
      </w:pPr>
      <w:r w:rsidRPr="00FF1B8D">
        <w:t xml:space="preserve">- dla podbudowy zasadniczej  </w:t>
      </w:r>
      <w:r w:rsidRPr="00FF1B8D">
        <w:sym w:font="Symbol" w:char="F0B1"/>
      </w:r>
      <w:r w:rsidRPr="00FF1B8D">
        <w:t xml:space="preserve"> 10%,</w:t>
      </w:r>
    </w:p>
    <w:p w:rsidR="00FF1B8D" w:rsidRPr="00FF1B8D" w:rsidRDefault="00FF1B8D" w:rsidP="00FF1B8D">
      <w:pPr>
        <w:textAlignment w:val="auto"/>
      </w:pPr>
      <w:r w:rsidRPr="00FF1B8D">
        <w:t>- dla podbudowy pomocniczej +10%, -15%.</w:t>
      </w:r>
    </w:p>
    <w:p w:rsidR="00FF1B8D" w:rsidRPr="00FF1B8D" w:rsidRDefault="00FF1B8D" w:rsidP="00FF1B8D">
      <w:pPr>
        <w:spacing w:before="120"/>
        <w:textAlignment w:val="auto"/>
      </w:pPr>
      <w:r w:rsidRPr="00FF1B8D">
        <w:rPr>
          <w:b/>
        </w:rPr>
        <w:t xml:space="preserve">6.4.8. </w:t>
      </w:r>
      <w:r w:rsidRPr="00FF1B8D">
        <w:t>Nośność podbudowy</w:t>
      </w:r>
    </w:p>
    <w:p w:rsidR="00FF1B8D" w:rsidRPr="00FF1B8D" w:rsidRDefault="00FF1B8D" w:rsidP="00FF1B8D">
      <w:pPr>
        <w:numPr>
          <w:ilvl w:val="0"/>
          <w:numId w:val="2"/>
        </w:numPr>
        <w:spacing w:before="120"/>
        <w:textAlignment w:val="auto"/>
      </w:pPr>
      <w:r w:rsidRPr="00FF1B8D">
        <w:t>moduł odkształcenia wg BN-64/8931-02 [27] powinien być zgodny z podanym w tablicy 4,</w:t>
      </w:r>
    </w:p>
    <w:p w:rsidR="00FF1B8D" w:rsidRPr="00FF1B8D" w:rsidRDefault="00FF1B8D" w:rsidP="00FF1B8D">
      <w:pPr>
        <w:numPr>
          <w:ilvl w:val="0"/>
          <w:numId w:val="2"/>
        </w:numPr>
        <w:ind w:left="284" w:hanging="284"/>
        <w:textAlignment w:val="auto"/>
      </w:pPr>
      <w:r w:rsidRPr="00FF1B8D">
        <w:t>ugięcie sprężyste wg BN-70/8931-06 [29] powinno być zgodne z podanym w tablicy 4.</w:t>
      </w:r>
    </w:p>
    <w:p w:rsidR="00FF1B8D" w:rsidRPr="00FF1B8D" w:rsidRDefault="00FF1B8D" w:rsidP="00FF1B8D">
      <w:pPr>
        <w:spacing w:before="240" w:after="120"/>
        <w:textAlignment w:val="auto"/>
      </w:pPr>
      <w:r w:rsidRPr="00FF1B8D">
        <w:t>Tablica 4. Cechy podbudowy</w:t>
      </w:r>
    </w:p>
    <w:tbl>
      <w:tblPr>
        <w:tblW w:w="0" w:type="auto"/>
        <w:tblLayout w:type="fixed"/>
        <w:tblCellMar>
          <w:left w:w="70" w:type="dxa"/>
          <w:right w:w="70" w:type="dxa"/>
        </w:tblCellMar>
        <w:tblLook w:val="04A0" w:firstRow="1" w:lastRow="0" w:firstColumn="1" w:lastColumn="0" w:noHBand="0" w:noVBand="1"/>
      </w:tblPr>
      <w:tblGrid>
        <w:gridCol w:w="1204"/>
        <w:gridCol w:w="1276"/>
        <w:gridCol w:w="1257"/>
        <w:gridCol w:w="1295"/>
        <w:gridCol w:w="19"/>
        <w:gridCol w:w="1228"/>
        <w:gridCol w:w="1231"/>
      </w:tblGrid>
      <w:tr w:rsidR="00FF1B8D" w:rsidRPr="00FF1B8D" w:rsidTr="00FF1B8D">
        <w:tc>
          <w:tcPr>
            <w:tcW w:w="1204" w:type="dxa"/>
            <w:tcBorders>
              <w:top w:val="single" w:sz="6" w:space="0" w:color="auto"/>
              <w:left w:val="single" w:sz="6" w:space="0" w:color="auto"/>
              <w:bottom w:val="nil"/>
              <w:right w:val="nil"/>
            </w:tcBorders>
          </w:tcPr>
          <w:p w:rsidR="00FF1B8D" w:rsidRPr="00FF1B8D" w:rsidRDefault="00FF1B8D" w:rsidP="00FF1B8D">
            <w:pPr>
              <w:jc w:val="center"/>
              <w:textAlignment w:val="auto"/>
            </w:pPr>
          </w:p>
        </w:tc>
        <w:tc>
          <w:tcPr>
            <w:tcW w:w="6306" w:type="dxa"/>
            <w:gridSpan w:val="6"/>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jc w:val="center"/>
              <w:textAlignment w:val="auto"/>
            </w:pPr>
            <w:r w:rsidRPr="00FF1B8D">
              <w:t>Wymagane cechy podbudowy</w:t>
            </w:r>
          </w:p>
        </w:tc>
      </w:tr>
      <w:tr w:rsidR="00FF1B8D" w:rsidRPr="00FF1B8D" w:rsidTr="00FF1B8D">
        <w:tc>
          <w:tcPr>
            <w:tcW w:w="1204" w:type="dxa"/>
            <w:tcBorders>
              <w:top w:val="nil"/>
              <w:left w:val="single" w:sz="6" w:space="0" w:color="auto"/>
              <w:bottom w:val="nil"/>
              <w:right w:val="nil"/>
            </w:tcBorders>
            <w:hideMark/>
          </w:tcPr>
          <w:p w:rsidR="00FF1B8D" w:rsidRPr="00FF1B8D" w:rsidRDefault="00FF1B8D" w:rsidP="00FF1B8D">
            <w:pPr>
              <w:jc w:val="center"/>
              <w:textAlignment w:val="auto"/>
            </w:pPr>
            <w:r w:rsidRPr="00FF1B8D">
              <w:t>Podbudowa</w:t>
            </w:r>
          </w:p>
          <w:p w:rsidR="00FF1B8D" w:rsidRPr="00FF1B8D" w:rsidRDefault="00FF1B8D" w:rsidP="00FF1B8D">
            <w:pPr>
              <w:jc w:val="center"/>
              <w:textAlignment w:val="auto"/>
            </w:pPr>
            <w:r w:rsidRPr="00FF1B8D">
              <w:t>z kruszywa o wskaźniku w</w:t>
            </w:r>
            <w:r w:rsidRPr="00FF1B8D">
              <w:rPr>
                <w:vertAlign w:val="subscript"/>
              </w:rPr>
              <w:t>noś</w:t>
            </w:r>
            <w:r w:rsidRPr="00FF1B8D">
              <w:t xml:space="preserve"> nie mniejszym </w:t>
            </w:r>
          </w:p>
        </w:tc>
        <w:tc>
          <w:tcPr>
            <w:tcW w:w="1276" w:type="dxa"/>
            <w:tcBorders>
              <w:top w:val="single" w:sz="6" w:space="0" w:color="auto"/>
              <w:left w:val="single" w:sz="6" w:space="0" w:color="auto"/>
              <w:bottom w:val="nil"/>
              <w:right w:val="single" w:sz="6" w:space="0" w:color="auto"/>
            </w:tcBorders>
          </w:tcPr>
          <w:p w:rsidR="00FF1B8D" w:rsidRPr="00FF1B8D" w:rsidRDefault="00FF1B8D" w:rsidP="00FF1B8D">
            <w:pPr>
              <w:jc w:val="center"/>
              <w:textAlignment w:val="auto"/>
            </w:pPr>
          </w:p>
          <w:p w:rsidR="00FF1B8D" w:rsidRPr="00FF1B8D" w:rsidRDefault="00FF1B8D" w:rsidP="00FF1B8D">
            <w:pPr>
              <w:jc w:val="center"/>
              <w:textAlignment w:val="auto"/>
            </w:pPr>
            <w:r w:rsidRPr="00FF1B8D">
              <w:t>Wskaźnik zagęszczenia I</w:t>
            </w:r>
            <w:r w:rsidRPr="00FF1B8D">
              <w:rPr>
                <w:vertAlign w:val="subscript"/>
              </w:rPr>
              <w:t>S</w:t>
            </w:r>
            <w:r w:rsidRPr="00FF1B8D">
              <w:t xml:space="preserve">   nie</w:t>
            </w:r>
          </w:p>
          <w:p w:rsidR="00FF1B8D" w:rsidRPr="00FF1B8D" w:rsidRDefault="00FF1B8D" w:rsidP="00FF1B8D">
            <w:pPr>
              <w:jc w:val="center"/>
              <w:textAlignment w:val="auto"/>
            </w:pPr>
            <w:r w:rsidRPr="00FF1B8D">
              <w:t xml:space="preserve">mniejszy niż </w:t>
            </w:r>
          </w:p>
        </w:tc>
        <w:tc>
          <w:tcPr>
            <w:tcW w:w="2552" w:type="dxa"/>
            <w:gridSpan w:val="2"/>
            <w:tcBorders>
              <w:top w:val="single" w:sz="6" w:space="0" w:color="auto"/>
              <w:left w:val="single" w:sz="6" w:space="0" w:color="auto"/>
              <w:bottom w:val="single" w:sz="6" w:space="0" w:color="auto"/>
              <w:right w:val="single" w:sz="6" w:space="0" w:color="auto"/>
            </w:tcBorders>
          </w:tcPr>
          <w:p w:rsidR="00FF1B8D" w:rsidRPr="00FF1B8D" w:rsidRDefault="00FF1B8D" w:rsidP="00FF1B8D">
            <w:pPr>
              <w:jc w:val="center"/>
              <w:textAlignment w:val="auto"/>
            </w:pPr>
          </w:p>
          <w:p w:rsidR="00FF1B8D" w:rsidRPr="00FF1B8D" w:rsidRDefault="00FF1B8D" w:rsidP="00FF1B8D">
            <w:pPr>
              <w:spacing w:before="120"/>
              <w:jc w:val="center"/>
              <w:textAlignment w:val="auto"/>
            </w:pPr>
            <w:r w:rsidRPr="00FF1B8D">
              <w:t>Maksymalne ugięcie sprężyste pod kołem, mm</w:t>
            </w:r>
          </w:p>
        </w:tc>
        <w:tc>
          <w:tcPr>
            <w:tcW w:w="2476" w:type="dxa"/>
            <w:gridSpan w:val="3"/>
            <w:tcBorders>
              <w:top w:val="single" w:sz="6" w:space="0" w:color="auto"/>
              <w:left w:val="single" w:sz="6" w:space="0" w:color="auto"/>
              <w:bottom w:val="single" w:sz="6" w:space="0" w:color="auto"/>
              <w:right w:val="single" w:sz="6" w:space="0" w:color="auto"/>
            </w:tcBorders>
            <w:hideMark/>
          </w:tcPr>
          <w:p w:rsidR="00FF1B8D" w:rsidRPr="00FF1B8D" w:rsidRDefault="00FF1B8D" w:rsidP="00FF1B8D">
            <w:pPr>
              <w:spacing w:before="180"/>
              <w:jc w:val="center"/>
              <w:textAlignment w:val="auto"/>
            </w:pPr>
            <w:r w:rsidRPr="00FF1B8D">
              <w:t>Minimalny moduł odkształ-cenia mierzony płytą o średnicy 30 cm, MPa</w:t>
            </w:r>
          </w:p>
        </w:tc>
      </w:tr>
      <w:tr w:rsidR="00FF1B8D" w:rsidRPr="00FF1B8D" w:rsidTr="00FF1B8D">
        <w:tc>
          <w:tcPr>
            <w:tcW w:w="1204" w:type="dxa"/>
            <w:tcBorders>
              <w:top w:val="nil"/>
              <w:left w:val="single" w:sz="6" w:space="0" w:color="auto"/>
              <w:bottom w:val="double" w:sz="6" w:space="0" w:color="auto"/>
              <w:right w:val="single" w:sz="6" w:space="0" w:color="auto"/>
            </w:tcBorders>
            <w:hideMark/>
          </w:tcPr>
          <w:p w:rsidR="00FF1B8D" w:rsidRPr="00FF1B8D" w:rsidRDefault="00FF1B8D" w:rsidP="00FF1B8D">
            <w:pPr>
              <w:jc w:val="center"/>
              <w:textAlignment w:val="auto"/>
            </w:pPr>
            <w:r w:rsidRPr="00FF1B8D">
              <w:t>niż,   %</w:t>
            </w:r>
          </w:p>
        </w:tc>
        <w:tc>
          <w:tcPr>
            <w:tcW w:w="1276" w:type="dxa"/>
            <w:tcBorders>
              <w:top w:val="nil"/>
              <w:left w:val="single" w:sz="6" w:space="0" w:color="auto"/>
              <w:bottom w:val="double" w:sz="6" w:space="0" w:color="auto"/>
              <w:right w:val="single" w:sz="6" w:space="0" w:color="auto"/>
            </w:tcBorders>
          </w:tcPr>
          <w:p w:rsidR="00FF1B8D" w:rsidRPr="00FF1B8D" w:rsidRDefault="00FF1B8D" w:rsidP="00FF1B8D">
            <w:pPr>
              <w:jc w:val="center"/>
              <w:textAlignment w:val="auto"/>
            </w:pPr>
          </w:p>
        </w:tc>
        <w:tc>
          <w:tcPr>
            <w:tcW w:w="1257" w:type="dxa"/>
            <w:tcBorders>
              <w:top w:val="nil"/>
              <w:left w:val="single" w:sz="6" w:space="0" w:color="auto"/>
              <w:bottom w:val="double" w:sz="6" w:space="0" w:color="auto"/>
              <w:right w:val="single" w:sz="6" w:space="0" w:color="auto"/>
            </w:tcBorders>
            <w:hideMark/>
          </w:tcPr>
          <w:p w:rsidR="00FF1B8D" w:rsidRPr="00FF1B8D" w:rsidRDefault="00FF1B8D" w:rsidP="00FF1B8D">
            <w:pPr>
              <w:spacing w:before="60"/>
              <w:jc w:val="center"/>
              <w:textAlignment w:val="auto"/>
            </w:pPr>
            <w:r w:rsidRPr="00FF1B8D">
              <w:t>40 kN</w:t>
            </w:r>
          </w:p>
        </w:tc>
        <w:tc>
          <w:tcPr>
            <w:tcW w:w="1314" w:type="dxa"/>
            <w:gridSpan w:val="2"/>
            <w:tcBorders>
              <w:top w:val="nil"/>
              <w:left w:val="single" w:sz="6" w:space="0" w:color="auto"/>
              <w:bottom w:val="double" w:sz="6" w:space="0" w:color="auto"/>
              <w:right w:val="single" w:sz="6" w:space="0" w:color="auto"/>
            </w:tcBorders>
            <w:hideMark/>
          </w:tcPr>
          <w:p w:rsidR="00FF1B8D" w:rsidRPr="00FF1B8D" w:rsidRDefault="00FF1B8D" w:rsidP="00FF1B8D">
            <w:pPr>
              <w:spacing w:before="60"/>
              <w:jc w:val="center"/>
              <w:textAlignment w:val="auto"/>
            </w:pPr>
            <w:r w:rsidRPr="00FF1B8D">
              <w:t>50 kN</w:t>
            </w:r>
          </w:p>
        </w:tc>
        <w:tc>
          <w:tcPr>
            <w:tcW w:w="1228" w:type="dxa"/>
            <w:tcBorders>
              <w:top w:val="nil"/>
              <w:left w:val="single" w:sz="6" w:space="0" w:color="auto"/>
              <w:bottom w:val="doub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od pierwszego obciążenia E</w:t>
            </w:r>
            <w:r w:rsidRPr="00FF1B8D">
              <w:rPr>
                <w:sz w:val="16"/>
                <w:vertAlign w:val="subscript"/>
              </w:rPr>
              <w:t>1</w:t>
            </w:r>
          </w:p>
        </w:tc>
        <w:tc>
          <w:tcPr>
            <w:tcW w:w="1228" w:type="dxa"/>
            <w:tcBorders>
              <w:top w:val="nil"/>
              <w:left w:val="single" w:sz="6" w:space="0" w:color="auto"/>
              <w:bottom w:val="double" w:sz="6" w:space="0" w:color="auto"/>
              <w:right w:val="single" w:sz="6" w:space="0" w:color="auto"/>
            </w:tcBorders>
            <w:hideMark/>
          </w:tcPr>
          <w:p w:rsidR="00FF1B8D" w:rsidRPr="00FF1B8D" w:rsidRDefault="00FF1B8D" w:rsidP="00FF1B8D">
            <w:pPr>
              <w:jc w:val="center"/>
              <w:textAlignment w:val="auto"/>
              <w:rPr>
                <w:sz w:val="16"/>
              </w:rPr>
            </w:pPr>
            <w:r w:rsidRPr="00FF1B8D">
              <w:rPr>
                <w:sz w:val="16"/>
              </w:rPr>
              <w:t>od drugiego obciążenia E</w:t>
            </w:r>
            <w:r w:rsidRPr="00FF1B8D">
              <w:rPr>
                <w:sz w:val="16"/>
                <w:vertAlign w:val="subscript"/>
              </w:rPr>
              <w:t>2</w:t>
            </w:r>
          </w:p>
        </w:tc>
      </w:tr>
      <w:tr w:rsidR="00FF1B8D" w:rsidRPr="00FF1B8D" w:rsidTr="00FF1B8D">
        <w:tc>
          <w:tcPr>
            <w:tcW w:w="1204" w:type="dxa"/>
            <w:tcBorders>
              <w:top w:val="nil"/>
              <w:left w:val="single" w:sz="6" w:space="0" w:color="auto"/>
              <w:bottom w:val="single" w:sz="6" w:space="0" w:color="auto"/>
              <w:right w:val="single" w:sz="6" w:space="0" w:color="auto"/>
            </w:tcBorders>
            <w:hideMark/>
          </w:tcPr>
          <w:p w:rsidR="00FF1B8D" w:rsidRPr="00FF1B8D" w:rsidRDefault="00FF1B8D" w:rsidP="00FF1B8D">
            <w:pPr>
              <w:spacing w:before="60"/>
              <w:jc w:val="center"/>
              <w:textAlignment w:val="auto"/>
            </w:pPr>
            <w:r w:rsidRPr="00FF1B8D">
              <w:lastRenderedPageBreak/>
              <w:t>60</w:t>
            </w:r>
          </w:p>
          <w:p w:rsidR="00FF1B8D" w:rsidRPr="00FF1B8D" w:rsidRDefault="00FF1B8D" w:rsidP="00FF1B8D">
            <w:pPr>
              <w:jc w:val="center"/>
              <w:textAlignment w:val="auto"/>
            </w:pPr>
            <w:r w:rsidRPr="00FF1B8D">
              <w:t>80</w:t>
            </w:r>
          </w:p>
          <w:p w:rsidR="00FF1B8D" w:rsidRPr="00FF1B8D" w:rsidRDefault="00FF1B8D" w:rsidP="00FF1B8D">
            <w:pPr>
              <w:spacing w:after="60"/>
              <w:jc w:val="center"/>
              <w:textAlignment w:val="auto"/>
            </w:pPr>
            <w:r w:rsidRPr="00FF1B8D">
              <w:t>120</w:t>
            </w:r>
          </w:p>
        </w:tc>
        <w:tc>
          <w:tcPr>
            <w:tcW w:w="1276" w:type="dxa"/>
            <w:tcBorders>
              <w:top w:val="nil"/>
              <w:left w:val="single" w:sz="6" w:space="0" w:color="auto"/>
              <w:bottom w:val="single" w:sz="6" w:space="0" w:color="auto"/>
              <w:right w:val="single" w:sz="6" w:space="0" w:color="auto"/>
            </w:tcBorders>
            <w:hideMark/>
          </w:tcPr>
          <w:p w:rsidR="00FF1B8D" w:rsidRPr="00FF1B8D" w:rsidRDefault="00FF1B8D" w:rsidP="00FF1B8D">
            <w:pPr>
              <w:spacing w:before="60"/>
              <w:jc w:val="center"/>
              <w:textAlignment w:val="auto"/>
            </w:pPr>
            <w:r w:rsidRPr="00FF1B8D">
              <w:t>1,0</w:t>
            </w:r>
          </w:p>
          <w:p w:rsidR="00FF1B8D" w:rsidRPr="00FF1B8D" w:rsidRDefault="00FF1B8D" w:rsidP="00FF1B8D">
            <w:pPr>
              <w:jc w:val="center"/>
              <w:textAlignment w:val="auto"/>
            </w:pPr>
            <w:r w:rsidRPr="00FF1B8D">
              <w:t>1,0</w:t>
            </w:r>
          </w:p>
          <w:p w:rsidR="00FF1B8D" w:rsidRPr="00FF1B8D" w:rsidRDefault="00FF1B8D" w:rsidP="00FF1B8D">
            <w:pPr>
              <w:jc w:val="center"/>
              <w:textAlignment w:val="auto"/>
            </w:pPr>
            <w:r w:rsidRPr="00FF1B8D">
              <w:t>1,03</w:t>
            </w:r>
          </w:p>
        </w:tc>
        <w:tc>
          <w:tcPr>
            <w:tcW w:w="1257" w:type="dxa"/>
            <w:tcBorders>
              <w:top w:val="nil"/>
              <w:left w:val="single" w:sz="6" w:space="0" w:color="auto"/>
              <w:bottom w:val="single" w:sz="6" w:space="0" w:color="auto"/>
              <w:right w:val="single" w:sz="6" w:space="0" w:color="auto"/>
            </w:tcBorders>
            <w:hideMark/>
          </w:tcPr>
          <w:p w:rsidR="00FF1B8D" w:rsidRPr="00FF1B8D" w:rsidRDefault="00FF1B8D" w:rsidP="00FF1B8D">
            <w:pPr>
              <w:spacing w:before="60"/>
              <w:jc w:val="center"/>
              <w:textAlignment w:val="auto"/>
            </w:pPr>
            <w:r w:rsidRPr="00FF1B8D">
              <w:t>1,40</w:t>
            </w:r>
          </w:p>
          <w:p w:rsidR="00FF1B8D" w:rsidRPr="00FF1B8D" w:rsidRDefault="00FF1B8D" w:rsidP="00FF1B8D">
            <w:pPr>
              <w:jc w:val="center"/>
              <w:textAlignment w:val="auto"/>
            </w:pPr>
            <w:r w:rsidRPr="00FF1B8D">
              <w:t>1,25</w:t>
            </w:r>
          </w:p>
          <w:p w:rsidR="00FF1B8D" w:rsidRPr="00FF1B8D" w:rsidRDefault="00FF1B8D" w:rsidP="00FF1B8D">
            <w:pPr>
              <w:jc w:val="center"/>
              <w:textAlignment w:val="auto"/>
            </w:pPr>
            <w:r w:rsidRPr="00FF1B8D">
              <w:t>1,10</w:t>
            </w:r>
          </w:p>
        </w:tc>
        <w:tc>
          <w:tcPr>
            <w:tcW w:w="1314" w:type="dxa"/>
            <w:gridSpan w:val="2"/>
            <w:tcBorders>
              <w:top w:val="nil"/>
              <w:left w:val="single" w:sz="6" w:space="0" w:color="auto"/>
              <w:bottom w:val="single" w:sz="6" w:space="0" w:color="auto"/>
              <w:right w:val="single" w:sz="6" w:space="0" w:color="auto"/>
            </w:tcBorders>
            <w:hideMark/>
          </w:tcPr>
          <w:p w:rsidR="00FF1B8D" w:rsidRPr="00FF1B8D" w:rsidRDefault="00FF1B8D" w:rsidP="00FF1B8D">
            <w:pPr>
              <w:spacing w:before="60"/>
              <w:jc w:val="center"/>
              <w:textAlignment w:val="auto"/>
            </w:pPr>
            <w:r w:rsidRPr="00FF1B8D">
              <w:t>1,60</w:t>
            </w:r>
          </w:p>
          <w:p w:rsidR="00FF1B8D" w:rsidRPr="00FF1B8D" w:rsidRDefault="00FF1B8D" w:rsidP="00FF1B8D">
            <w:pPr>
              <w:jc w:val="center"/>
              <w:textAlignment w:val="auto"/>
            </w:pPr>
            <w:r w:rsidRPr="00FF1B8D">
              <w:t>1,40</w:t>
            </w:r>
          </w:p>
          <w:p w:rsidR="00FF1B8D" w:rsidRPr="00FF1B8D" w:rsidRDefault="00FF1B8D" w:rsidP="00FF1B8D">
            <w:pPr>
              <w:jc w:val="center"/>
              <w:textAlignment w:val="auto"/>
            </w:pPr>
            <w:r w:rsidRPr="00FF1B8D">
              <w:t>1,20</w:t>
            </w:r>
          </w:p>
        </w:tc>
        <w:tc>
          <w:tcPr>
            <w:tcW w:w="1228" w:type="dxa"/>
            <w:tcBorders>
              <w:top w:val="nil"/>
              <w:left w:val="single" w:sz="6" w:space="0" w:color="auto"/>
              <w:bottom w:val="single" w:sz="6" w:space="0" w:color="auto"/>
              <w:right w:val="single" w:sz="6" w:space="0" w:color="auto"/>
            </w:tcBorders>
            <w:hideMark/>
          </w:tcPr>
          <w:p w:rsidR="00FF1B8D" w:rsidRPr="00FF1B8D" w:rsidRDefault="00FF1B8D" w:rsidP="00FF1B8D">
            <w:pPr>
              <w:spacing w:before="60"/>
              <w:jc w:val="center"/>
              <w:textAlignment w:val="auto"/>
            </w:pPr>
            <w:r w:rsidRPr="00FF1B8D">
              <w:t>60</w:t>
            </w:r>
          </w:p>
          <w:p w:rsidR="00FF1B8D" w:rsidRPr="00FF1B8D" w:rsidRDefault="00FF1B8D" w:rsidP="00FF1B8D">
            <w:pPr>
              <w:jc w:val="center"/>
              <w:textAlignment w:val="auto"/>
            </w:pPr>
            <w:r w:rsidRPr="00FF1B8D">
              <w:t>80</w:t>
            </w:r>
          </w:p>
          <w:p w:rsidR="00FF1B8D" w:rsidRPr="00FF1B8D" w:rsidRDefault="00FF1B8D" w:rsidP="00FF1B8D">
            <w:pPr>
              <w:jc w:val="center"/>
              <w:textAlignment w:val="auto"/>
            </w:pPr>
            <w:r w:rsidRPr="00FF1B8D">
              <w:t>100</w:t>
            </w:r>
          </w:p>
        </w:tc>
        <w:tc>
          <w:tcPr>
            <w:tcW w:w="1228" w:type="dxa"/>
            <w:tcBorders>
              <w:top w:val="nil"/>
              <w:left w:val="single" w:sz="6" w:space="0" w:color="auto"/>
              <w:bottom w:val="single" w:sz="6" w:space="0" w:color="auto"/>
              <w:right w:val="single" w:sz="6" w:space="0" w:color="auto"/>
            </w:tcBorders>
            <w:hideMark/>
          </w:tcPr>
          <w:p w:rsidR="00FF1B8D" w:rsidRPr="00FF1B8D" w:rsidRDefault="00FF1B8D" w:rsidP="00FF1B8D">
            <w:pPr>
              <w:spacing w:before="60"/>
              <w:jc w:val="center"/>
              <w:textAlignment w:val="auto"/>
            </w:pPr>
            <w:r w:rsidRPr="00FF1B8D">
              <w:t>120</w:t>
            </w:r>
          </w:p>
          <w:p w:rsidR="00FF1B8D" w:rsidRPr="00FF1B8D" w:rsidRDefault="00FF1B8D" w:rsidP="00FF1B8D">
            <w:pPr>
              <w:jc w:val="center"/>
              <w:textAlignment w:val="auto"/>
            </w:pPr>
            <w:r w:rsidRPr="00FF1B8D">
              <w:t>140</w:t>
            </w:r>
          </w:p>
          <w:p w:rsidR="00FF1B8D" w:rsidRPr="00FF1B8D" w:rsidRDefault="00FF1B8D" w:rsidP="00FF1B8D">
            <w:pPr>
              <w:jc w:val="center"/>
              <w:textAlignment w:val="auto"/>
            </w:pPr>
            <w:r w:rsidRPr="00FF1B8D">
              <w:t>180</w:t>
            </w:r>
          </w:p>
        </w:tc>
      </w:tr>
    </w:tbl>
    <w:p w:rsidR="00FF1B8D" w:rsidRPr="00FF1B8D" w:rsidRDefault="00FF1B8D" w:rsidP="00FF1B8D">
      <w:pPr>
        <w:textAlignment w:val="auto"/>
      </w:pPr>
    </w:p>
    <w:p w:rsidR="00FF1B8D" w:rsidRPr="00FF1B8D" w:rsidRDefault="00FF1B8D" w:rsidP="00FF1B8D">
      <w:pPr>
        <w:keepNext/>
        <w:spacing w:before="120" w:after="120"/>
        <w:textAlignment w:val="auto"/>
        <w:outlineLvl w:val="1"/>
        <w:rPr>
          <w:b/>
        </w:rPr>
      </w:pPr>
      <w:r w:rsidRPr="00FF1B8D">
        <w:rPr>
          <w:b/>
        </w:rPr>
        <w:t xml:space="preserve">6.5. Zasady postępowania z wadliwie wykonanymi odcinkami podbudowy </w:t>
      </w:r>
    </w:p>
    <w:p w:rsidR="00FF1B8D" w:rsidRPr="00FF1B8D" w:rsidRDefault="00FF1B8D" w:rsidP="00FF1B8D">
      <w:pPr>
        <w:spacing w:after="120"/>
        <w:textAlignment w:val="auto"/>
      </w:pPr>
      <w:r w:rsidRPr="00FF1B8D">
        <w:rPr>
          <w:b/>
        </w:rPr>
        <w:t xml:space="preserve">6.5.1. </w:t>
      </w:r>
      <w:r w:rsidRPr="00FF1B8D">
        <w:t xml:space="preserve">Niewłaściwe cechy geometryczne podbudowy </w:t>
      </w:r>
    </w:p>
    <w:p w:rsidR="00FF1B8D" w:rsidRPr="00FF1B8D" w:rsidRDefault="00FF1B8D" w:rsidP="00FF1B8D">
      <w:pPr>
        <w:textAlignment w:val="auto"/>
      </w:pPr>
      <w:r w:rsidRPr="00FF1B8D">
        <w:tab/>
        <w:t>Wszystkie powierzchnie podbudowy, które wykazują większe odchylenia od  określonych w punkcie 6.4 powinny być naprawione przez spulchnienie lub zerwanie do głębokości co najmniej 10 cm, wyrównane i powtórnie zagęszczone. Dodanie nowego materiału bez spulchnienia wykonanej warstwy jest niedopuszczalne.</w:t>
      </w:r>
    </w:p>
    <w:p w:rsidR="00FF1B8D" w:rsidRPr="00FF1B8D" w:rsidRDefault="00FF1B8D" w:rsidP="00FF1B8D">
      <w:pPr>
        <w:textAlignment w:val="auto"/>
      </w:pPr>
      <w:r w:rsidRPr="00FF1B8D">
        <w:tab/>
        <w:t>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w:t>
      </w:r>
    </w:p>
    <w:p w:rsidR="00FF1B8D" w:rsidRPr="00FF1B8D" w:rsidRDefault="00FF1B8D" w:rsidP="00FF1B8D">
      <w:pPr>
        <w:spacing w:before="120"/>
        <w:textAlignment w:val="auto"/>
      </w:pPr>
      <w:r w:rsidRPr="00FF1B8D">
        <w:rPr>
          <w:b/>
        </w:rPr>
        <w:t xml:space="preserve">6.5.2. </w:t>
      </w:r>
      <w:r w:rsidRPr="00FF1B8D">
        <w:t xml:space="preserve">Niewłaściwa grubość podbudowy </w:t>
      </w:r>
    </w:p>
    <w:p w:rsidR="00FF1B8D" w:rsidRPr="00FF1B8D" w:rsidRDefault="00FF1B8D" w:rsidP="00FF1B8D">
      <w:pPr>
        <w:spacing w:before="120"/>
        <w:textAlignment w:val="auto"/>
      </w:pPr>
      <w:r w:rsidRPr="00FF1B8D">
        <w:tab/>
        <w:t>Na wszystkich powierzchniach wadliwych pod względem grubości, Wykonawca wykona naprawę podbudowy. Powierzchnie powinny być naprawione przez spulchnienie lub wybranie warstwy na odpowiednią głębokość, zgodnie z decyzją Inżyniera, uzupełnione nowym materiałem o odpowiednich właściwościach, wyrównane i ponownie zagęszczone.</w:t>
      </w:r>
    </w:p>
    <w:p w:rsidR="00FF1B8D" w:rsidRPr="00FF1B8D" w:rsidRDefault="00FF1B8D" w:rsidP="00FF1B8D">
      <w:pPr>
        <w:ind w:firstLine="709"/>
        <w:textAlignment w:val="auto"/>
      </w:pPr>
      <w:r w:rsidRPr="00FF1B8D">
        <w:t>Roboty te Wykonawca wykona na własny koszt. Po wykonaniu tych robót nastąpi ponowny pomiar i ocena grubości warstwy, według wyżej podanych zasad, na koszt Wykonawcy.</w:t>
      </w:r>
    </w:p>
    <w:p w:rsidR="00FF1B8D" w:rsidRPr="00FF1B8D" w:rsidRDefault="00FF1B8D" w:rsidP="00FF1B8D">
      <w:pPr>
        <w:spacing w:before="120"/>
        <w:textAlignment w:val="auto"/>
      </w:pPr>
      <w:r w:rsidRPr="00FF1B8D">
        <w:rPr>
          <w:b/>
        </w:rPr>
        <w:t xml:space="preserve">6.5.3. </w:t>
      </w:r>
      <w:r w:rsidRPr="00FF1B8D">
        <w:t xml:space="preserve">Niewłaściwa nośność podbudowy </w:t>
      </w:r>
    </w:p>
    <w:p w:rsidR="00FF1B8D" w:rsidRPr="00FF1B8D" w:rsidRDefault="00FF1B8D" w:rsidP="00FF1B8D">
      <w:pPr>
        <w:spacing w:before="120"/>
        <w:textAlignment w:val="auto"/>
      </w:pPr>
      <w:r w:rsidRPr="00FF1B8D">
        <w:tab/>
        <w:t>Jeżeli nośność podbudowy będzie mniejsza od wymaganej, to Wykonawca wykona wszelkie roboty niezbędne do zapewnienia wymaganej nośności, zalecone przez Inżyniera.</w:t>
      </w:r>
    </w:p>
    <w:p w:rsidR="00FF1B8D" w:rsidRPr="00FF1B8D" w:rsidRDefault="00FF1B8D" w:rsidP="00FF1B8D">
      <w:pPr>
        <w:textAlignment w:val="auto"/>
      </w:pPr>
      <w:r w:rsidRPr="00FF1B8D">
        <w:tab/>
        <w:t>Koszty tych dodatkowych robót poniesie Wykonawca podbudowy tylko wtedy, gdy zaniżenie nośności podbudowy wynikło z niewłaściwego wykonania robót przez Wykonawcę podbudowy.</w:t>
      </w:r>
    </w:p>
    <w:p w:rsidR="00FF1B8D" w:rsidRPr="00FF1B8D" w:rsidRDefault="00FF1B8D" w:rsidP="00FF1B8D">
      <w:pPr>
        <w:keepNext/>
        <w:keepLines/>
        <w:suppressAutoHyphens/>
        <w:spacing w:before="240" w:after="120"/>
        <w:textAlignment w:val="auto"/>
        <w:outlineLvl w:val="0"/>
        <w:rPr>
          <w:b/>
          <w:caps/>
          <w:kern w:val="28"/>
        </w:rPr>
      </w:pPr>
      <w:bookmarkStart w:id="94" w:name="_Toc423845944"/>
      <w:bookmarkStart w:id="95" w:name="_Toc418394443"/>
      <w:r w:rsidRPr="00FF1B8D">
        <w:rPr>
          <w:b/>
          <w:caps/>
          <w:kern w:val="28"/>
        </w:rPr>
        <w:t>7. OBMIAR ROBÓT</w:t>
      </w:r>
      <w:bookmarkEnd w:id="94"/>
      <w:bookmarkEnd w:id="95"/>
    </w:p>
    <w:p w:rsidR="00FF1B8D" w:rsidRPr="00FF1B8D" w:rsidRDefault="00FF1B8D" w:rsidP="00FF1B8D">
      <w:pPr>
        <w:keepNext/>
        <w:spacing w:before="120" w:after="120"/>
        <w:textAlignment w:val="auto"/>
        <w:outlineLvl w:val="1"/>
        <w:rPr>
          <w:b/>
        </w:rPr>
      </w:pPr>
      <w:r w:rsidRPr="00FF1B8D">
        <w:rPr>
          <w:b/>
        </w:rPr>
        <w:t>7.1. Ogólne zasady obmiaru robót</w:t>
      </w:r>
    </w:p>
    <w:p w:rsidR="00FF1B8D" w:rsidRPr="00FF1B8D" w:rsidRDefault="00FF1B8D" w:rsidP="00FF1B8D">
      <w:pPr>
        <w:ind w:right="-11"/>
        <w:textAlignment w:val="auto"/>
      </w:pPr>
      <w:r w:rsidRPr="00FF1B8D">
        <w:tab/>
        <w:t>Ogólne zasady obmiaru robót podano w OST D-M-00.00.00 „Wymagania ogólne” pkt 7.</w:t>
      </w:r>
    </w:p>
    <w:p w:rsidR="00FF1B8D" w:rsidRPr="00FF1B8D" w:rsidRDefault="00FF1B8D" w:rsidP="00FF1B8D">
      <w:pPr>
        <w:keepNext/>
        <w:spacing w:before="120" w:after="120"/>
        <w:textAlignment w:val="auto"/>
        <w:outlineLvl w:val="1"/>
        <w:rPr>
          <w:b/>
        </w:rPr>
      </w:pPr>
      <w:r w:rsidRPr="00FF1B8D">
        <w:rPr>
          <w:b/>
        </w:rPr>
        <w:t>7.2. Jednostka obmiarowa</w:t>
      </w:r>
    </w:p>
    <w:p w:rsidR="00FF1B8D" w:rsidRPr="00FF1B8D" w:rsidRDefault="00FF1B8D" w:rsidP="00FF1B8D">
      <w:pPr>
        <w:ind w:right="-11"/>
        <w:textAlignment w:val="auto"/>
      </w:pPr>
      <w:r w:rsidRPr="00FF1B8D">
        <w:tab/>
        <w:t>Jednostką obmiarową jest  m</w:t>
      </w:r>
      <w:r w:rsidRPr="00FF1B8D">
        <w:rPr>
          <w:vertAlign w:val="superscript"/>
        </w:rPr>
        <w:t>2</w:t>
      </w:r>
      <w:r w:rsidRPr="00FF1B8D">
        <w:t xml:space="preserve"> (metr kwadratowy) podbudowy  z kruszywa stabilizowanego mechanicznie.</w:t>
      </w:r>
    </w:p>
    <w:p w:rsidR="00FF1B8D" w:rsidRPr="00FF1B8D" w:rsidRDefault="00FF1B8D" w:rsidP="00FF1B8D">
      <w:pPr>
        <w:keepNext/>
        <w:keepLines/>
        <w:suppressAutoHyphens/>
        <w:spacing w:before="240" w:after="120"/>
        <w:textAlignment w:val="auto"/>
        <w:outlineLvl w:val="0"/>
        <w:rPr>
          <w:b/>
          <w:caps/>
          <w:kern w:val="28"/>
        </w:rPr>
      </w:pPr>
      <w:bookmarkStart w:id="96" w:name="_Toc423845945"/>
      <w:bookmarkStart w:id="97" w:name="_Toc418394444"/>
      <w:r w:rsidRPr="00FF1B8D">
        <w:rPr>
          <w:b/>
          <w:caps/>
          <w:kern w:val="28"/>
        </w:rPr>
        <w:t>8. ODBIÓR ROBÓT</w:t>
      </w:r>
      <w:bookmarkEnd w:id="96"/>
      <w:bookmarkEnd w:id="97"/>
    </w:p>
    <w:p w:rsidR="00FF1B8D" w:rsidRPr="00FF1B8D" w:rsidRDefault="00FF1B8D" w:rsidP="00FF1B8D">
      <w:pPr>
        <w:ind w:right="-11"/>
        <w:textAlignment w:val="auto"/>
      </w:pPr>
      <w:r w:rsidRPr="00FF1B8D">
        <w:tab/>
        <w:t>Ogólne zasady odbioru robót podano w OST D-M-00.00.00 „Wymagania ogólne” pkt 8.</w:t>
      </w:r>
    </w:p>
    <w:p w:rsidR="00FF1B8D" w:rsidRPr="00FF1B8D" w:rsidRDefault="00FF1B8D" w:rsidP="00FF1B8D">
      <w:pPr>
        <w:ind w:right="-11"/>
        <w:textAlignment w:val="auto"/>
      </w:pPr>
      <w:r w:rsidRPr="00FF1B8D">
        <w:lastRenderedPageBreak/>
        <w:tab/>
        <w:t>Roboty uznaje się za zgodne z dokumentacją projektową, SST i wymaganiami Inżyniera, jeżeli wszystkie pomiary i badania z zachowaniem tolerancji wg pkt 6 dały wyniki pozytywne.</w:t>
      </w:r>
    </w:p>
    <w:p w:rsidR="00FF1B8D" w:rsidRPr="00FF1B8D" w:rsidRDefault="00FF1B8D" w:rsidP="00FF1B8D">
      <w:pPr>
        <w:keepNext/>
        <w:keepLines/>
        <w:suppressAutoHyphens/>
        <w:spacing w:before="240" w:after="120"/>
        <w:textAlignment w:val="auto"/>
        <w:outlineLvl w:val="0"/>
        <w:rPr>
          <w:b/>
          <w:caps/>
          <w:kern w:val="28"/>
        </w:rPr>
      </w:pPr>
      <w:bookmarkStart w:id="98" w:name="_Toc423845946"/>
      <w:bookmarkStart w:id="99" w:name="_Toc418394445"/>
      <w:r w:rsidRPr="00FF1B8D">
        <w:rPr>
          <w:b/>
          <w:caps/>
          <w:kern w:val="28"/>
        </w:rPr>
        <w:t>9. PODSTAWA PŁATNOŚCI</w:t>
      </w:r>
      <w:bookmarkEnd w:id="98"/>
      <w:bookmarkEnd w:id="99"/>
    </w:p>
    <w:p w:rsidR="00FF1B8D" w:rsidRPr="00FF1B8D" w:rsidRDefault="00FF1B8D" w:rsidP="00FF1B8D">
      <w:pPr>
        <w:keepNext/>
        <w:spacing w:before="120" w:after="120"/>
        <w:textAlignment w:val="auto"/>
        <w:outlineLvl w:val="1"/>
        <w:rPr>
          <w:b/>
        </w:rPr>
      </w:pPr>
      <w:r w:rsidRPr="00FF1B8D">
        <w:rPr>
          <w:b/>
        </w:rPr>
        <w:t>9.1. Ogólne ustalenia dotyczące podstawy płatności</w:t>
      </w:r>
    </w:p>
    <w:p w:rsidR="00FF1B8D" w:rsidRPr="00FF1B8D" w:rsidRDefault="00FF1B8D" w:rsidP="00FF1B8D">
      <w:pPr>
        <w:ind w:right="-11"/>
        <w:textAlignment w:val="auto"/>
      </w:pPr>
      <w:r w:rsidRPr="00FF1B8D">
        <w:rPr>
          <w:b/>
        </w:rPr>
        <w:tab/>
      </w:r>
      <w:r w:rsidRPr="00FF1B8D">
        <w:t>Ogólne ustalenia dotyczące podstawy płatności podano w OST D-M-00.00.00 „Wymagania ogólne” pkt 9.</w:t>
      </w:r>
    </w:p>
    <w:p w:rsidR="00FF1B8D" w:rsidRPr="00FF1B8D" w:rsidRDefault="00FF1B8D" w:rsidP="00FF1B8D">
      <w:pPr>
        <w:keepNext/>
        <w:spacing w:before="120" w:after="120"/>
        <w:textAlignment w:val="auto"/>
        <w:outlineLvl w:val="1"/>
        <w:rPr>
          <w:b/>
        </w:rPr>
      </w:pPr>
      <w:r w:rsidRPr="00FF1B8D">
        <w:rPr>
          <w:b/>
        </w:rPr>
        <w:t>9.2. Cena jednostki obmiarowej</w:t>
      </w:r>
    </w:p>
    <w:p w:rsidR="00FF1B8D" w:rsidRPr="00FF1B8D" w:rsidRDefault="00FF1B8D" w:rsidP="00FF1B8D">
      <w:pPr>
        <w:textAlignment w:val="auto"/>
      </w:pPr>
      <w:r w:rsidRPr="00FF1B8D">
        <w:tab/>
        <w:t>Zakres czynności objętych ceną jednostkową 1 m</w:t>
      </w:r>
      <w:r w:rsidRPr="00FF1B8D">
        <w:rPr>
          <w:vertAlign w:val="superscript"/>
        </w:rPr>
        <w:t>2</w:t>
      </w:r>
      <w:r w:rsidRPr="00FF1B8D">
        <w:t xml:space="preserve"> podbudowy z kruszywa stabilizowanego mechanicznie, podano w OST:</w:t>
      </w:r>
    </w:p>
    <w:p w:rsidR="00FF1B8D" w:rsidRPr="00FF1B8D" w:rsidRDefault="00FF1B8D" w:rsidP="00FF1B8D">
      <w:pPr>
        <w:textAlignment w:val="auto"/>
      </w:pPr>
      <w:r w:rsidRPr="00FF1B8D">
        <w:t>D-04.04.01 Podbudowa z kruszywa naturalnego stabilizowanego mechanicznie,</w:t>
      </w:r>
    </w:p>
    <w:p w:rsidR="00FF1B8D" w:rsidRPr="00FF1B8D" w:rsidRDefault="00FF1B8D" w:rsidP="00FF1B8D">
      <w:pPr>
        <w:textAlignment w:val="auto"/>
      </w:pPr>
      <w:r w:rsidRPr="00FF1B8D">
        <w:t>D-04.04.02 Podbudowa z kruszywa łamanego stabilizowanego mechanicznie,</w:t>
      </w:r>
    </w:p>
    <w:p w:rsidR="00FF1B8D" w:rsidRPr="00FF1B8D" w:rsidRDefault="00FF1B8D" w:rsidP="00FF1B8D">
      <w:pPr>
        <w:textAlignment w:val="auto"/>
      </w:pPr>
      <w:r w:rsidRPr="00FF1B8D">
        <w:t>D-04.04.03 Podbudowa z żużla wielkopiecowego stabilizowanego mechanicznie.</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10. przepisy związane</w:t>
      </w:r>
    </w:p>
    <w:p w:rsidR="00FF1B8D" w:rsidRPr="00FF1B8D" w:rsidRDefault="00FF1B8D" w:rsidP="00FF1B8D">
      <w:pPr>
        <w:keepNext/>
        <w:spacing w:before="120" w:after="120"/>
        <w:textAlignment w:val="auto"/>
        <w:outlineLvl w:val="1"/>
        <w:rPr>
          <w:b/>
        </w:rPr>
      </w:pPr>
      <w:r w:rsidRPr="00FF1B8D">
        <w:rPr>
          <w:b/>
        </w:rPr>
        <w:t>10.1. Normy</w:t>
      </w:r>
    </w:p>
    <w:tbl>
      <w:tblPr>
        <w:tblW w:w="0" w:type="auto"/>
        <w:tblLayout w:type="fixed"/>
        <w:tblCellMar>
          <w:left w:w="70" w:type="dxa"/>
          <w:right w:w="70" w:type="dxa"/>
        </w:tblCellMar>
        <w:tblLook w:val="04A0" w:firstRow="1" w:lastRow="0" w:firstColumn="1" w:lastColumn="0" w:noHBand="0" w:noVBand="1"/>
      </w:tblPr>
      <w:tblGrid>
        <w:gridCol w:w="637"/>
        <w:gridCol w:w="1701"/>
        <w:gridCol w:w="5171"/>
      </w:tblGrid>
      <w:tr w:rsidR="00FF1B8D" w:rsidRPr="00FF1B8D" w:rsidTr="00FF1B8D">
        <w:tc>
          <w:tcPr>
            <w:tcW w:w="637" w:type="dxa"/>
            <w:hideMark/>
          </w:tcPr>
          <w:p w:rsidR="00FF1B8D" w:rsidRPr="00FF1B8D" w:rsidRDefault="00FF1B8D" w:rsidP="00FF1B8D">
            <w:pPr>
              <w:jc w:val="center"/>
              <w:textAlignment w:val="auto"/>
            </w:pPr>
            <w:r w:rsidRPr="00FF1B8D">
              <w:t xml:space="preserve">  1.</w:t>
            </w:r>
          </w:p>
        </w:tc>
        <w:tc>
          <w:tcPr>
            <w:tcW w:w="1701" w:type="dxa"/>
            <w:hideMark/>
          </w:tcPr>
          <w:p w:rsidR="00FF1B8D" w:rsidRPr="00FF1B8D" w:rsidRDefault="00FF1B8D" w:rsidP="00FF1B8D">
            <w:pPr>
              <w:textAlignment w:val="auto"/>
            </w:pPr>
            <w:r w:rsidRPr="00FF1B8D">
              <w:t>PN-B-04481</w:t>
            </w:r>
          </w:p>
        </w:tc>
        <w:tc>
          <w:tcPr>
            <w:tcW w:w="5171" w:type="dxa"/>
            <w:hideMark/>
          </w:tcPr>
          <w:p w:rsidR="00FF1B8D" w:rsidRPr="00FF1B8D" w:rsidRDefault="00FF1B8D" w:rsidP="00FF1B8D">
            <w:pPr>
              <w:textAlignment w:val="auto"/>
            </w:pPr>
            <w:r w:rsidRPr="00FF1B8D">
              <w:t>Grunty budowlane. Badania próbek gruntu</w:t>
            </w:r>
          </w:p>
        </w:tc>
      </w:tr>
      <w:tr w:rsidR="00FF1B8D" w:rsidRPr="00FF1B8D" w:rsidTr="00FF1B8D">
        <w:tc>
          <w:tcPr>
            <w:tcW w:w="637" w:type="dxa"/>
            <w:hideMark/>
          </w:tcPr>
          <w:p w:rsidR="00FF1B8D" w:rsidRPr="00FF1B8D" w:rsidRDefault="00FF1B8D" w:rsidP="00FF1B8D">
            <w:pPr>
              <w:jc w:val="center"/>
              <w:textAlignment w:val="auto"/>
            </w:pPr>
            <w:r w:rsidRPr="00FF1B8D">
              <w:t xml:space="preserve">  2.</w:t>
            </w:r>
          </w:p>
        </w:tc>
        <w:tc>
          <w:tcPr>
            <w:tcW w:w="1701" w:type="dxa"/>
            <w:hideMark/>
          </w:tcPr>
          <w:p w:rsidR="00FF1B8D" w:rsidRPr="00FF1B8D" w:rsidRDefault="00FF1B8D" w:rsidP="00FF1B8D">
            <w:pPr>
              <w:textAlignment w:val="auto"/>
            </w:pPr>
            <w:r w:rsidRPr="00FF1B8D">
              <w:t>PN-B-06714-12</w:t>
            </w:r>
          </w:p>
        </w:tc>
        <w:tc>
          <w:tcPr>
            <w:tcW w:w="5171" w:type="dxa"/>
            <w:hideMark/>
          </w:tcPr>
          <w:p w:rsidR="00FF1B8D" w:rsidRPr="00FF1B8D" w:rsidRDefault="00FF1B8D" w:rsidP="00FF1B8D">
            <w:pPr>
              <w:textAlignment w:val="auto"/>
            </w:pPr>
            <w:r w:rsidRPr="00FF1B8D">
              <w:t>Kruszywa mineralne. Badania. Oznaczanie zawartości zanieczyszczeń obcych</w:t>
            </w:r>
          </w:p>
        </w:tc>
      </w:tr>
      <w:tr w:rsidR="00FF1B8D" w:rsidRPr="00FF1B8D" w:rsidTr="00FF1B8D">
        <w:tc>
          <w:tcPr>
            <w:tcW w:w="637" w:type="dxa"/>
            <w:hideMark/>
          </w:tcPr>
          <w:p w:rsidR="00FF1B8D" w:rsidRPr="00FF1B8D" w:rsidRDefault="00FF1B8D" w:rsidP="00FF1B8D">
            <w:pPr>
              <w:jc w:val="center"/>
              <w:textAlignment w:val="auto"/>
            </w:pPr>
            <w:r w:rsidRPr="00FF1B8D">
              <w:t xml:space="preserve">  3.</w:t>
            </w:r>
          </w:p>
        </w:tc>
        <w:tc>
          <w:tcPr>
            <w:tcW w:w="1701" w:type="dxa"/>
            <w:hideMark/>
          </w:tcPr>
          <w:p w:rsidR="00FF1B8D" w:rsidRPr="00FF1B8D" w:rsidRDefault="00FF1B8D" w:rsidP="00FF1B8D">
            <w:pPr>
              <w:textAlignment w:val="auto"/>
            </w:pPr>
            <w:r w:rsidRPr="00FF1B8D">
              <w:t>PN-B-06714-15</w:t>
            </w:r>
          </w:p>
        </w:tc>
        <w:tc>
          <w:tcPr>
            <w:tcW w:w="5171" w:type="dxa"/>
            <w:hideMark/>
          </w:tcPr>
          <w:p w:rsidR="00FF1B8D" w:rsidRPr="00FF1B8D" w:rsidRDefault="00FF1B8D" w:rsidP="00FF1B8D">
            <w:pPr>
              <w:textAlignment w:val="auto"/>
            </w:pPr>
            <w:r w:rsidRPr="00FF1B8D">
              <w:t>Kruszywa mineralne. Badania. Oznaczanie składu ziarnowego</w:t>
            </w:r>
          </w:p>
        </w:tc>
      </w:tr>
      <w:tr w:rsidR="00FF1B8D" w:rsidRPr="00FF1B8D" w:rsidTr="00FF1B8D">
        <w:tc>
          <w:tcPr>
            <w:tcW w:w="637" w:type="dxa"/>
            <w:hideMark/>
          </w:tcPr>
          <w:p w:rsidR="00FF1B8D" w:rsidRPr="00FF1B8D" w:rsidRDefault="00FF1B8D" w:rsidP="00FF1B8D">
            <w:pPr>
              <w:jc w:val="center"/>
              <w:textAlignment w:val="auto"/>
            </w:pPr>
            <w:r w:rsidRPr="00FF1B8D">
              <w:t xml:space="preserve">  4.</w:t>
            </w:r>
          </w:p>
        </w:tc>
        <w:tc>
          <w:tcPr>
            <w:tcW w:w="1701" w:type="dxa"/>
            <w:hideMark/>
          </w:tcPr>
          <w:p w:rsidR="00FF1B8D" w:rsidRPr="00FF1B8D" w:rsidRDefault="00FF1B8D" w:rsidP="00FF1B8D">
            <w:pPr>
              <w:textAlignment w:val="auto"/>
            </w:pPr>
            <w:r w:rsidRPr="00FF1B8D">
              <w:t>PN-B-06714-16</w:t>
            </w:r>
          </w:p>
        </w:tc>
        <w:tc>
          <w:tcPr>
            <w:tcW w:w="5171" w:type="dxa"/>
            <w:hideMark/>
          </w:tcPr>
          <w:p w:rsidR="00FF1B8D" w:rsidRPr="00FF1B8D" w:rsidRDefault="00FF1B8D" w:rsidP="00FF1B8D">
            <w:pPr>
              <w:textAlignment w:val="auto"/>
            </w:pPr>
            <w:r w:rsidRPr="00FF1B8D">
              <w:t>Kruszywa mineralne. Badania. Oznaczanie kształtu ziarn</w:t>
            </w:r>
          </w:p>
        </w:tc>
      </w:tr>
      <w:tr w:rsidR="00FF1B8D" w:rsidRPr="00FF1B8D" w:rsidTr="00FF1B8D">
        <w:tc>
          <w:tcPr>
            <w:tcW w:w="637" w:type="dxa"/>
            <w:hideMark/>
          </w:tcPr>
          <w:p w:rsidR="00FF1B8D" w:rsidRPr="00FF1B8D" w:rsidRDefault="00FF1B8D" w:rsidP="00FF1B8D">
            <w:pPr>
              <w:jc w:val="center"/>
              <w:textAlignment w:val="auto"/>
            </w:pPr>
            <w:r w:rsidRPr="00FF1B8D">
              <w:t xml:space="preserve">  5.</w:t>
            </w:r>
          </w:p>
        </w:tc>
        <w:tc>
          <w:tcPr>
            <w:tcW w:w="1701" w:type="dxa"/>
            <w:hideMark/>
          </w:tcPr>
          <w:p w:rsidR="00FF1B8D" w:rsidRPr="00FF1B8D" w:rsidRDefault="00FF1B8D" w:rsidP="00FF1B8D">
            <w:pPr>
              <w:textAlignment w:val="auto"/>
            </w:pPr>
            <w:r w:rsidRPr="00FF1B8D">
              <w:t>PN-B-06714-17</w:t>
            </w:r>
          </w:p>
        </w:tc>
        <w:tc>
          <w:tcPr>
            <w:tcW w:w="5171" w:type="dxa"/>
            <w:hideMark/>
          </w:tcPr>
          <w:p w:rsidR="00FF1B8D" w:rsidRPr="00FF1B8D" w:rsidRDefault="00FF1B8D" w:rsidP="00FF1B8D">
            <w:pPr>
              <w:textAlignment w:val="auto"/>
            </w:pPr>
            <w:r w:rsidRPr="00FF1B8D">
              <w:t>Kruszywa mineralne. Badania. Oznaczanie wilgotności</w:t>
            </w:r>
          </w:p>
        </w:tc>
      </w:tr>
      <w:tr w:rsidR="00FF1B8D" w:rsidRPr="00FF1B8D" w:rsidTr="00FF1B8D">
        <w:tc>
          <w:tcPr>
            <w:tcW w:w="637" w:type="dxa"/>
            <w:hideMark/>
          </w:tcPr>
          <w:p w:rsidR="00FF1B8D" w:rsidRPr="00FF1B8D" w:rsidRDefault="00FF1B8D" w:rsidP="00FF1B8D">
            <w:pPr>
              <w:jc w:val="center"/>
              <w:textAlignment w:val="auto"/>
            </w:pPr>
            <w:r w:rsidRPr="00FF1B8D">
              <w:t xml:space="preserve">  6.</w:t>
            </w:r>
          </w:p>
        </w:tc>
        <w:tc>
          <w:tcPr>
            <w:tcW w:w="1701" w:type="dxa"/>
            <w:hideMark/>
          </w:tcPr>
          <w:p w:rsidR="00FF1B8D" w:rsidRPr="00FF1B8D" w:rsidRDefault="00FF1B8D" w:rsidP="00FF1B8D">
            <w:pPr>
              <w:textAlignment w:val="auto"/>
            </w:pPr>
            <w:r w:rsidRPr="00FF1B8D">
              <w:t>PN-B-06714-18</w:t>
            </w:r>
          </w:p>
        </w:tc>
        <w:tc>
          <w:tcPr>
            <w:tcW w:w="5171" w:type="dxa"/>
            <w:hideMark/>
          </w:tcPr>
          <w:p w:rsidR="00FF1B8D" w:rsidRPr="00FF1B8D" w:rsidRDefault="00FF1B8D" w:rsidP="00FF1B8D">
            <w:pPr>
              <w:textAlignment w:val="auto"/>
            </w:pPr>
            <w:r w:rsidRPr="00FF1B8D">
              <w:t>Kruszywa mineralne. Badania. Oznaczanie nasiąkliwości</w:t>
            </w:r>
          </w:p>
        </w:tc>
      </w:tr>
      <w:tr w:rsidR="00FF1B8D" w:rsidRPr="00FF1B8D" w:rsidTr="00FF1B8D">
        <w:tc>
          <w:tcPr>
            <w:tcW w:w="637" w:type="dxa"/>
            <w:hideMark/>
          </w:tcPr>
          <w:p w:rsidR="00FF1B8D" w:rsidRPr="00FF1B8D" w:rsidRDefault="00FF1B8D" w:rsidP="00FF1B8D">
            <w:pPr>
              <w:jc w:val="center"/>
              <w:textAlignment w:val="auto"/>
            </w:pPr>
            <w:r w:rsidRPr="00FF1B8D">
              <w:t xml:space="preserve">  7.</w:t>
            </w:r>
          </w:p>
        </w:tc>
        <w:tc>
          <w:tcPr>
            <w:tcW w:w="1701" w:type="dxa"/>
            <w:hideMark/>
          </w:tcPr>
          <w:p w:rsidR="00FF1B8D" w:rsidRPr="00FF1B8D" w:rsidRDefault="00FF1B8D" w:rsidP="00FF1B8D">
            <w:pPr>
              <w:textAlignment w:val="auto"/>
            </w:pPr>
            <w:r w:rsidRPr="00FF1B8D">
              <w:t>PN-B-06714-19</w:t>
            </w:r>
          </w:p>
        </w:tc>
        <w:tc>
          <w:tcPr>
            <w:tcW w:w="5171" w:type="dxa"/>
            <w:hideMark/>
          </w:tcPr>
          <w:p w:rsidR="00FF1B8D" w:rsidRPr="00FF1B8D" w:rsidRDefault="00FF1B8D" w:rsidP="00FF1B8D">
            <w:pPr>
              <w:textAlignment w:val="auto"/>
            </w:pPr>
            <w:r w:rsidRPr="00FF1B8D">
              <w:t>Kruszywa mineralne. Badania. Oznaczanie mrozoodporności metodą bezpośrednią</w:t>
            </w:r>
          </w:p>
        </w:tc>
      </w:tr>
      <w:tr w:rsidR="00FF1B8D" w:rsidRPr="00FF1B8D" w:rsidTr="00FF1B8D">
        <w:tc>
          <w:tcPr>
            <w:tcW w:w="637" w:type="dxa"/>
            <w:hideMark/>
          </w:tcPr>
          <w:p w:rsidR="00FF1B8D" w:rsidRPr="00FF1B8D" w:rsidRDefault="00FF1B8D" w:rsidP="00FF1B8D">
            <w:pPr>
              <w:jc w:val="center"/>
              <w:textAlignment w:val="auto"/>
            </w:pPr>
            <w:r w:rsidRPr="00FF1B8D">
              <w:t xml:space="preserve">  8.</w:t>
            </w:r>
          </w:p>
        </w:tc>
        <w:tc>
          <w:tcPr>
            <w:tcW w:w="1701" w:type="dxa"/>
            <w:hideMark/>
          </w:tcPr>
          <w:p w:rsidR="00FF1B8D" w:rsidRPr="00FF1B8D" w:rsidRDefault="00FF1B8D" w:rsidP="00FF1B8D">
            <w:pPr>
              <w:textAlignment w:val="auto"/>
            </w:pPr>
            <w:r w:rsidRPr="00FF1B8D">
              <w:t>PN-B-06714-26</w:t>
            </w:r>
          </w:p>
        </w:tc>
        <w:tc>
          <w:tcPr>
            <w:tcW w:w="5171" w:type="dxa"/>
            <w:hideMark/>
          </w:tcPr>
          <w:p w:rsidR="00FF1B8D" w:rsidRPr="00FF1B8D" w:rsidRDefault="00FF1B8D" w:rsidP="00FF1B8D">
            <w:pPr>
              <w:textAlignment w:val="auto"/>
            </w:pPr>
            <w:r w:rsidRPr="00FF1B8D">
              <w:t>Kruszywa mineralne. Badania. Oznaczanie zawartości zanieczyszczeń organicznych</w:t>
            </w:r>
          </w:p>
        </w:tc>
      </w:tr>
      <w:tr w:rsidR="00FF1B8D" w:rsidRPr="00FF1B8D" w:rsidTr="00FF1B8D">
        <w:tc>
          <w:tcPr>
            <w:tcW w:w="637" w:type="dxa"/>
            <w:hideMark/>
          </w:tcPr>
          <w:p w:rsidR="00FF1B8D" w:rsidRPr="00FF1B8D" w:rsidRDefault="00FF1B8D" w:rsidP="00FF1B8D">
            <w:pPr>
              <w:jc w:val="center"/>
              <w:textAlignment w:val="auto"/>
            </w:pPr>
            <w:r w:rsidRPr="00FF1B8D">
              <w:t xml:space="preserve">  9.</w:t>
            </w:r>
          </w:p>
        </w:tc>
        <w:tc>
          <w:tcPr>
            <w:tcW w:w="1701" w:type="dxa"/>
            <w:hideMark/>
          </w:tcPr>
          <w:p w:rsidR="00FF1B8D" w:rsidRPr="00FF1B8D" w:rsidRDefault="00FF1B8D" w:rsidP="00FF1B8D">
            <w:pPr>
              <w:textAlignment w:val="auto"/>
            </w:pPr>
            <w:r w:rsidRPr="00FF1B8D">
              <w:t>PN-B-06714-28</w:t>
            </w:r>
          </w:p>
        </w:tc>
        <w:tc>
          <w:tcPr>
            <w:tcW w:w="5171" w:type="dxa"/>
            <w:hideMark/>
          </w:tcPr>
          <w:p w:rsidR="00FF1B8D" w:rsidRPr="00FF1B8D" w:rsidRDefault="00FF1B8D" w:rsidP="00FF1B8D">
            <w:pPr>
              <w:textAlignment w:val="auto"/>
            </w:pPr>
            <w:r w:rsidRPr="00FF1B8D">
              <w:t>Kruszywa mineralne. Badania. Oznaczanie zawartości siarki metodą bromową</w:t>
            </w:r>
          </w:p>
        </w:tc>
      </w:tr>
      <w:tr w:rsidR="00FF1B8D" w:rsidRPr="00FF1B8D" w:rsidTr="00FF1B8D">
        <w:tc>
          <w:tcPr>
            <w:tcW w:w="637" w:type="dxa"/>
            <w:hideMark/>
          </w:tcPr>
          <w:p w:rsidR="00FF1B8D" w:rsidRPr="00FF1B8D" w:rsidRDefault="00FF1B8D" w:rsidP="00FF1B8D">
            <w:pPr>
              <w:jc w:val="center"/>
              <w:textAlignment w:val="auto"/>
            </w:pPr>
            <w:r w:rsidRPr="00FF1B8D">
              <w:t>10.</w:t>
            </w:r>
          </w:p>
        </w:tc>
        <w:tc>
          <w:tcPr>
            <w:tcW w:w="1701" w:type="dxa"/>
            <w:hideMark/>
          </w:tcPr>
          <w:p w:rsidR="00FF1B8D" w:rsidRPr="00FF1B8D" w:rsidRDefault="00FF1B8D" w:rsidP="00FF1B8D">
            <w:pPr>
              <w:textAlignment w:val="auto"/>
            </w:pPr>
            <w:r w:rsidRPr="00FF1B8D">
              <w:t>PN-B-06714-37</w:t>
            </w:r>
          </w:p>
        </w:tc>
        <w:tc>
          <w:tcPr>
            <w:tcW w:w="5171" w:type="dxa"/>
            <w:hideMark/>
          </w:tcPr>
          <w:p w:rsidR="00FF1B8D" w:rsidRPr="00FF1B8D" w:rsidRDefault="00FF1B8D" w:rsidP="00FF1B8D">
            <w:pPr>
              <w:textAlignment w:val="auto"/>
            </w:pPr>
            <w:r w:rsidRPr="00FF1B8D">
              <w:t>Kruszywa mineralne. Badania. Oznaczanie rozpadu krzemianowego</w:t>
            </w:r>
          </w:p>
        </w:tc>
      </w:tr>
      <w:tr w:rsidR="00FF1B8D" w:rsidRPr="00FF1B8D" w:rsidTr="00FF1B8D">
        <w:tc>
          <w:tcPr>
            <w:tcW w:w="637" w:type="dxa"/>
            <w:hideMark/>
          </w:tcPr>
          <w:p w:rsidR="00FF1B8D" w:rsidRPr="00FF1B8D" w:rsidRDefault="00FF1B8D" w:rsidP="00FF1B8D">
            <w:pPr>
              <w:jc w:val="center"/>
              <w:textAlignment w:val="auto"/>
            </w:pPr>
            <w:r w:rsidRPr="00FF1B8D">
              <w:t>11.</w:t>
            </w:r>
          </w:p>
        </w:tc>
        <w:tc>
          <w:tcPr>
            <w:tcW w:w="1701" w:type="dxa"/>
            <w:hideMark/>
          </w:tcPr>
          <w:p w:rsidR="00FF1B8D" w:rsidRPr="00FF1B8D" w:rsidRDefault="00FF1B8D" w:rsidP="00FF1B8D">
            <w:pPr>
              <w:textAlignment w:val="auto"/>
            </w:pPr>
            <w:r w:rsidRPr="00FF1B8D">
              <w:t>PN-B-06714-39</w:t>
            </w:r>
          </w:p>
        </w:tc>
        <w:tc>
          <w:tcPr>
            <w:tcW w:w="5171" w:type="dxa"/>
            <w:hideMark/>
          </w:tcPr>
          <w:p w:rsidR="00FF1B8D" w:rsidRPr="00FF1B8D" w:rsidRDefault="00FF1B8D" w:rsidP="00FF1B8D">
            <w:pPr>
              <w:textAlignment w:val="auto"/>
            </w:pPr>
            <w:r w:rsidRPr="00FF1B8D">
              <w:t>Kruszywa mineralne. Badania. Oznaczanie rozpadu żelazawego</w:t>
            </w:r>
          </w:p>
        </w:tc>
      </w:tr>
      <w:tr w:rsidR="00FF1B8D" w:rsidRPr="00FF1B8D" w:rsidTr="00FF1B8D">
        <w:tc>
          <w:tcPr>
            <w:tcW w:w="637" w:type="dxa"/>
            <w:hideMark/>
          </w:tcPr>
          <w:p w:rsidR="00FF1B8D" w:rsidRPr="00FF1B8D" w:rsidRDefault="00FF1B8D" w:rsidP="00FF1B8D">
            <w:pPr>
              <w:jc w:val="center"/>
              <w:textAlignment w:val="auto"/>
            </w:pPr>
            <w:r w:rsidRPr="00FF1B8D">
              <w:t>12.</w:t>
            </w:r>
          </w:p>
        </w:tc>
        <w:tc>
          <w:tcPr>
            <w:tcW w:w="1701" w:type="dxa"/>
            <w:hideMark/>
          </w:tcPr>
          <w:p w:rsidR="00FF1B8D" w:rsidRPr="00FF1B8D" w:rsidRDefault="00FF1B8D" w:rsidP="00FF1B8D">
            <w:pPr>
              <w:textAlignment w:val="auto"/>
            </w:pPr>
            <w:r w:rsidRPr="00FF1B8D">
              <w:t>PN-B-06714-42</w:t>
            </w:r>
          </w:p>
        </w:tc>
        <w:tc>
          <w:tcPr>
            <w:tcW w:w="5171" w:type="dxa"/>
            <w:hideMark/>
          </w:tcPr>
          <w:p w:rsidR="00FF1B8D" w:rsidRPr="00FF1B8D" w:rsidRDefault="00FF1B8D" w:rsidP="00FF1B8D">
            <w:pPr>
              <w:textAlignment w:val="auto"/>
            </w:pPr>
            <w:r w:rsidRPr="00FF1B8D">
              <w:t>Kruszywa mineralne. Badania. Oznaczanie ścieralności w bębnie Los Angeles</w:t>
            </w:r>
          </w:p>
        </w:tc>
      </w:tr>
      <w:tr w:rsidR="00FF1B8D" w:rsidRPr="00FF1B8D" w:rsidTr="00FF1B8D">
        <w:tc>
          <w:tcPr>
            <w:tcW w:w="637" w:type="dxa"/>
            <w:hideMark/>
          </w:tcPr>
          <w:p w:rsidR="00FF1B8D" w:rsidRPr="00FF1B8D" w:rsidRDefault="00FF1B8D" w:rsidP="00FF1B8D">
            <w:pPr>
              <w:jc w:val="center"/>
              <w:textAlignment w:val="auto"/>
            </w:pPr>
            <w:r w:rsidRPr="00FF1B8D">
              <w:t>13.</w:t>
            </w:r>
          </w:p>
        </w:tc>
        <w:tc>
          <w:tcPr>
            <w:tcW w:w="1701" w:type="dxa"/>
            <w:hideMark/>
          </w:tcPr>
          <w:p w:rsidR="00FF1B8D" w:rsidRPr="00FF1B8D" w:rsidRDefault="00FF1B8D" w:rsidP="00FF1B8D">
            <w:pPr>
              <w:textAlignment w:val="auto"/>
            </w:pPr>
            <w:r w:rsidRPr="00FF1B8D">
              <w:t>PN-B-06731</w:t>
            </w:r>
          </w:p>
        </w:tc>
        <w:tc>
          <w:tcPr>
            <w:tcW w:w="5171" w:type="dxa"/>
            <w:hideMark/>
          </w:tcPr>
          <w:p w:rsidR="00FF1B8D" w:rsidRPr="00FF1B8D" w:rsidRDefault="00FF1B8D" w:rsidP="00FF1B8D">
            <w:pPr>
              <w:textAlignment w:val="auto"/>
            </w:pPr>
            <w:r w:rsidRPr="00FF1B8D">
              <w:t>Żużel wielkopiecowy kawałkowy. Kruszywo budowlane i drogowe. Badania techniczne</w:t>
            </w:r>
          </w:p>
        </w:tc>
      </w:tr>
      <w:tr w:rsidR="00FF1B8D" w:rsidRPr="00FF1B8D" w:rsidTr="00FF1B8D">
        <w:tc>
          <w:tcPr>
            <w:tcW w:w="637" w:type="dxa"/>
            <w:hideMark/>
          </w:tcPr>
          <w:p w:rsidR="00FF1B8D" w:rsidRPr="00FF1B8D" w:rsidRDefault="00FF1B8D" w:rsidP="00FF1B8D">
            <w:pPr>
              <w:jc w:val="center"/>
              <w:textAlignment w:val="auto"/>
            </w:pPr>
            <w:r w:rsidRPr="00FF1B8D">
              <w:t>14.</w:t>
            </w:r>
          </w:p>
        </w:tc>
        <w:tc>
          <w:tcPr>
            <w:tcW w:w="1701" w:type="dxa"/>
            <w:hideMark/>
          </w:tcPr>
          <w:p w:rsidR="00FF1B8D" w:rsidRPr="00FF1B8D" w:rsidRDefault="00FF1B8D" w:rsidP="00FF1B8D">
            <w:pPr>
              <w:textAlignment w:val="auto"/>
            </w:pPr>
            <w:r w:rsidRPr="00FF1B8D">
              <w:t>PN-B-11111</w:t>
            </w:r>
          </w:p>
        </w:tc>
        <w:tc>
          <w:tcPr>
            <w:tcW w:w="5171" w:type="dxa"/>
            <w:hideMark/>
          </w:tcPr>
          <w:p w:rsidR="00FF1B8D" w:rsidRPr="00FF1B8D" w:rsidRDefault="00FF1B8D" w:rsidP="00FF1B8D">
            <w:pPr>
              <w:textAlignment w:val="auto"/>
            </w:pPr>
            <w:r w:rsidRPr="00FF1B8D">
              <w:t>Kruszywa mineralne. Kruszywa naturalne do nawierzchni drogowych. Żwir i mieszanka</w:t>
            </w:r>
          </w:p>
        </w:tc>
      </w:tr>
    </w:tbl>
    <w:p w:rsidR="00FF1B8D" w:rsidRPr="00FF1B8D" w:rsidRDefault="00FF1B8D" w:rsidP="00FF1B8D">
      <w:pPr>
        <w:textAlignment w:val="auto"/>
      </w:pPr>
    </w:p>
    <w:tbl>
      <w:tblPr>
        <w:tblW w:w="0" w:type="auto"/>
        <w:tblLayout w:type="fixed"/>
        <w:tblCellMar>
          <w:left w:w="70" w:type="dxa"/>
          <w:right w:w="70" w:type="dxa"/>
        </w:tblCellMar>
        <w:tblLook w:val="04A0" w:firstRow="1" w:lastRow="0" w:firstColumn="1" w:lastColumn="0" w:noHBand="0" w:noVBand="1"/>
      </w:tblPr>
      <w:tblGrid>
        <w:gridCol w:w="637"/>
        <w:gridCol w:w="1701"/>
        <w:gridCol w:w="5171"/>
      </w:tblGrid>
      <w:tr w:rsidR="00FF1B8D" w:rsidRPr="00FF1B8D" w:rsidTr="00FF1B8D">
        <w:tc>
          <w:tcPr>
            <w:tcW w:w="637" w:type="dxa"/>
            <w:hideMark/>
          </w:tcPr>
          <w:p w:rsidR="00FF1B8D" w:rsidRPr="00FF1B8D" w:rsidRDefault="00FF1B8D" w:rsidP="00FF1B8D">
            <w:pPr>
              <w:jc w:val="center"/>
              <w:textAlignment w:val="auto"/>
            </w:pPr>
            <w:r w:rsidRPr="00FF1B8D">
              <w:t>15.</w:t>
            </w:r>
          </w:p>
        </w:tc>
        <w:tc>
          <w:tcPr>
            <w:tcW w:w="1701" w:type="dxa"/>
            <w:hideMark/>
          </w:tcPr>
          <w:p w:rsidR="00FF1B8D" w:rsidRPr="00FF1B8D" w:rsidRDefault="00FF1B8D" w:rsidP="00FF1B8D">
            <w:pPr>
              <w:textAlignment w:val="auto"/>
            </w:pPr>
            <w:r w:rsidRPr="00FF1B8D">
              <w:t>PN-B-11112</w:t>
            </w:r>
          </w:p>
        </w:tc>
        <w:tc>
          <w:tcPr>
            <w:tcW w:w="5171" w:type="dxa"/>
            <w:hideMark/>
          </w:tcPr>
          <w:p w:rsidR="00FF1B8D" w:rsidRPr="00FF1B8D" w:rsidRDefault="00FF1B8D" w:rsidP="00FF1B8D">
            <w:pPr>
              <w:textAlignment w:val="auto"/>
            </w:pPr>
            <w:r w:rsidRPr="00FF1B8D">
              <w:t>Kruszywa mineralne. Kruszywa łamane do nawierzchni drogowych</w:t>
            </w:r>
          </w:p>
        </w:tc>
      </w:tr>
      <w:tr w:rsidR="00FF1B8D" w:rsidRPr="00FF1B8D" w:rsidTr="00FF1B8D">
        <w:tc>
          <w:tcPr>
            <w:tcW w:w="637" w:type="dxa"/>
            <w:hideMark/>
          </w:tcPr>
          <w:p w:rsidR="00FF1B8D" w:rsidRPr="00FF1B8D" w:rsidRDefault="00FF1B8D" w:rsidP="00FF1B8D">
            <w:pPr>
              <w:jc w:val="center"/>
              <w:textAlignment w:val="auto"/>
            </w:pPr>
            <w:r w:rsidRPr="00FF1B8D">
              <w:t>16.</w:t>
            </w:r>
          </w:p>
        </w:tc>
        <w:tc>
          <w:tcPr>
            <w:tcW w:w="1701" w:type="dxa"/>
            <w:hideMark/>
          </w:tcPr>
          <w:p w:rsidR="00FF1B8D" w:rsidRPr="00FF1B8D" w:rsidRDefault="00FF1B8D" w:rsidP="00FF1B8D">
            <w:pPr>
              <w:textAlignment w:val="auto"/>
            </w:pPr>
            <w:r w:rsidRPr="00FF1B8D">
              <w:t>PN-B-11113</w:t>
            </w:r>
          </w:p>
        </w:tc>
        <w:tc>
          <w:tcPr>
            <w:tcW w:w="5171" w:type="dxa"/>
            <w:hideMark/>
          </w:tcPr>
          <w:p w:rsidR="00FF1B8D" w:rsidRPr="00FF1B8D" w:rsidRDefault="00FF1B8D" w:rsidP="00FF1B8D">
            <w:pPr>
              <w:textAlignment w:val="auto"/>
            </w:pPr>
            <w:r w:rsidRPr="00FF1B8D">
              <w:t>Kruszywa mineralne. Kruszywa naturalne do nawierzchni drogowych. Piasek</w:t>
            </w:r>
          </w:p>
        </w:tc>
      </w:tr>
      <w:tr w:rsidR="00FF1B8D" w:rsidRPr="00FF1B8D" w:rsidTr="00FF1B8D">
        <w:tc>
          <w:tcPr>
            <w:tcW w:w="637" w:type="dxa"/>
            <w:hideMark/>
          </w:tcPr>
          <w:p w:rsidR="00FF1B8D" w:rsidRPr="00FF1B8D" w:rsidRDefault="00FF1B8D" w:rsidP="00FF1B8D">
            <w:pPr>
              <w:jc w:val="center"/>
              <w:textAlignment w:val="auto"/>
            </w:pPr>
            <w:r w:rsidRPr="00FF1B8D">
              <w:lastRenderedPageBreak/>
              <w:t>17.</w:t>
            </w:r>
          </w:p>
        </w:tc>
        <w:tc>
          <w:tcPr>
            <w:tcW w:w="1701" w:type="dxa"/>
            <w:hideMark/>
          </w:tcPr>
          <w:p w:rsidR="00FF1B8D" w:rsidRPr="00FF1B8D" w:rsidRDefault="00FF1B8D" w:rsidP="00FF1B8D">
            <w:pPr>
              <w:textAlignment w:val="auto"/>
            </w:pPr>
            <w:r w:rsidRPr="00FF1B8D">
              <w:t>PN-B-19701</w:t>
            </w:r>
          </w:p>
        </w:tc>
        <w:tc>
          <w:tcPr>
            <w:tcW w:w="5171" w:type="dxa"/>
            <w:hideMark/>
          </w:tcPr>
          <w:p w:rsidR="00FF1B8D" w:rsidRPr="00FF1B8D" w:rsidRDefault="00FF1B8D" w:rsidP="00FF1B8D">
            <w:pPr>
              <w:textAlignment w:val="auto"/>
            </w:pPr>
            <w:r w:rsidRPr="00FF1B8D">
              <w:t>Cement. Cement powszechnego użytku. Skład, wymagania i ocena zgodności</w:t>
            </w:r>
          </w:p>
        </w:tc>
      </w:tr>
      <w:tr w:rsidR="00FF1B8D" w:rsidRPr="00FF1B8D" w:rsidTr="00FF1B8D">
        <w:tc>
          <w:tcPr>
            <w:tcW w:w="637" w:type="dxa"/>
            <w:hideMark/>
          </w:tcPr>
          <w:p w:rsidR="00FF1B8D" w:rsidRPr="00FF1B8D" w:rsidRDefault="00FF1B8D" w:rsidP="00FF1B8D">
            <w:pPr>
              <w:jc w:val="center"/>
              <w:textAlignment w:val="auto"/>
            </w:pPr>
            <w:r w:rsidRPr="00FF1B8D">
              <w:t>18.</w:t>
            </w:r>
          </w:p>
        </w:tc>
        <w:tc>
          <w:tcPr>
            <w:tcW w:w="1701" w:type="dxa"/>
            <w:hideMark/>
          </w:tcPr>
          <w:p w:rsidR="00FF1B8D" w:rsidRPr="00FF1B8D" w:rsidRDefault="00FF1B8D" w:rsidP="00FF1B8D">
            <w:pPr>
              <w:textAlignment w:val="auto"/>
            </w:pPr>
            <w:r w:rsidRPr="00FF1B8D">
              <w:t>PN-B-23006</w:t>
            </w:r>
          </w:p>
        </w:tc>
        <w:tc>
          <w:tcPr>
            <w:tcW w:w="5171" w:type="dxa"/>
            <w:hideMark/>
          </w:tcPr>
          <w:p w:rsidR="00FF1B8D" w:rsidRPr="00FF1B8D" w:rsidRDefault="00FF1B8D" w:rsidP="00FF1B8D">
            <w:pPr>
              <w:textAlignment w:val="auto"/>
            </w:pPr>
            <w:r w:rsidRPr="00FF1B8D">
              <w:t>Kruszywo do betonu lekkiego</w:t>
            </w:r>
          </w:p>
        </w:tc>
      </w:tr>
      <w:tr w:rsidR="00FF1B8D" w:rsidRPr="00FF1B8D" w:rsidTr="00FF1B8D">
        <w:tc>
          <w:tcPr>
            <w:tcW w:w="637" w:type="dxa"/>
            <w:hideMark/>
          </w:tcPr>
          <w:p w:rsidR="00FF1B8D" w:rsidRPr="00FF1B8D" w:rsidRDefault="00FF1B8D" w:rsidP="00FF1B8D">
            <w:pPr>
              <w:jc w:val="center"/>
              <w:textAlignment w:val="auto"/>
            </w:pPr>
            <w:r w:rsidRPr="00FF1B8D">
              <w:t>19.</w:t>
            </w:r>
          </w:p>
        </w:tc>
        <w:tc>
          <w:tcPr>
            <w:tcW w:w="1701" w:type="dxa"/>
            <w:hideMark/>
          </w:tcPr>
          <w:p w:rsidR="00FF1B8D" w:rsidRPr="00FF1B8D" w:rsidRDefault="00FF1B8D" w:rsidP="00FF1B8D">
            <w:pPr>
              <w:textAlignment w:val="auto"/>
            </w:pPr>
            <w:r w:rsidRPr="00FF1B8D">
              <w:t>PN-B-30020</w:t>
            </w:r>
          </w:p>
        </w:tc>
        <w:tc>
          <w:tcPr>
            <w:tcW w:w="5171" w:type="dxa"/>
            <w:hideMark/>
          </w:tcPr>
          <w:p w:rsidR="00FF1B8D" w:rsidRPr="00FF1B8D" w:rsidRDefault="00FF1B8D" w:rsidP="00FF1B8D">
            <w:pPr>
              <w:textAlignment w:val="auto"/>
            </w:pPr>
            <w:r w:rsidRPr="00FF1B8D">
              <w:t>Wapno</w:t>
            </w:r>
          </w:p>
        </w:tc>
      </w:tr>
      <w:tr w:rsidR="00FF1B8D" w:rsidRPr="00FF1B8D" w:rsidTr="00FF1B8D">
        <w:tc>
          <w:tcPr>
            <w:tcW w:w="637" w:type="dxa"/>
            <w:hideMark/>
          </w:tcPr>
          <w:p w:rsidR="00FF1B8D" w:rsidRPr="00FF1B8D" w:rsidRDefault="00FF1B8D" w:rsidP="00FF1B8D">
            <w:pPr>
              <w:jc w:val="center"/>
              <w:textAlignment w:val="auto"/>
            </w:pPr>
            <w:r w:rsidRPr="00FF1B8D">
              <w:t>20.</w:t>
            </w:r>
          </w:p>
        </w:tc>
        <w:tc>
          <w:tcPr>
            <w:tcW w:w="1701" w:type="dxa"/>
            <w:hideMark/>
          </w:tcPr>
          <w:p w:rsidR="00FF1B8D" w:rsidRPr="00FF1B8D" w:rsidRDefault="00FF1B8D" w:rsidP="00FF1B8D">
            <w:pPr>
              <w:textAlignment w:val="auto"/>
            </w:pPr>
            <w:r w:rsidRPr="00FF1B8D">
              <w:t>PN-B-32250</w:t>
            </w:r>
          </w:p>
        </w:tc>
        <w:tc>
          <w:tcPr>
            <w:tcW w:w="5171" w:type="dxa"/>
            <w:hideMark/>
          </w:tcPr>
          <w:p w:rsidR="00FF1B8D" w:rsidRPr="00FF1B8D" w:rsidRDefault="00FF1B8D" w:rsidP="00FF1B8D">
            <w:pPr>
              <w:textAlignment w:val="auto"/>
            </w:pPr>
            <w:r w:rsidRPr="00FF1B8D">
              <w:t>Materiały budowlane. Woda do betonu i zapraw</w:t>
            </w:r>
          </w:p>
        </w:tc>
      </w:tr>
      <w:tr w:rsidR="00FF1B8D" w:rsidRPr="00FF1B8D" w:rsidTr="00FF1B8D">
        <w:tc>
          <w:tcPr>
            <w:tcW w:w="637" w:type="dxa"/>
            <w:hideMark/>
          </w:tcPr>
          <w:p w:rsidR="00FF1B8D" w:rsidRPr="00FF1B8D" w:rsidRDefault="00FF1B8D" w:rsidP="00FF1B8D">
            <w:pPr>
              <w:jc w:val="center"/>
              <w:textAlignment w:val="auto"/>
            </w:pPr>
            <w:r w:rsidRPr="00FF1B8D">
              <w:t>21.</w:t>
            </w:r>
          </w:p>
        </w:tc>
        <w:tc>
          <w:tcPr>
            <w:tcW w:w="1701" w:type="dxa"/>
            <w:hideMark/>
          </w:tcPr>
          <w:p w:rsidR="00FF1B8D" w:rsidRPr="00FF1B8D" w:rsidRDefault="00FF1B8D" w:rsidP="00FF1B8D">
            <w:pPr>
              <w:textAlignment w:val="auto"/>
            </w:pPr>
            <w:r w:rsidRPr="00FF1B8D">
              <w:t>PN-S-06102</w:t>
            </w:r>
          </w:p>
        </w:tc>
        <w:tc>
          <w:tcPr>
            <w:tcW w:w="5171" w:type="dxa"/>
            <w:hideMark/>
          </w:tcPr>
          <w:p w:rsidR="00FF1B8D" w:rsidRPr="00FF1B8D" w:rsidRDefault="00FF1B8D" w:rsidP="00FF1B8D">
            <w:pPr>
              <w:textAlignment w:val="auto"/>
            </w:pPr>
            <w:r w:rsidRPr="00FF1B8D">
              <w:t>Drogi samochodowe. Podbudowy z kruszyw stabilizowanych mechanicznie</w:t>
            </w:r>
          </w:p>
        </w:tc>
      </w:tr>
      <w:tr w:rsidR="00FF1B8D" w:rsidRPr="00FF1B8D" w:rsidTr="00FF1B8D">
        <w:tc>
          <w:tcPr>
            <w:tcW w:w="637" w:type="dxa"/>
            <w:hideMark/>
          </w:tcPr>
          <w:p w:rsidR="00FF1B8D" w:rsidRPr="00FF1B8D" w:rsidRDefault="00FF1B8D" w:rsidP="00FF1B8D">
            <w:pPr>
              <w:jc w:val="center"/>
              <w:textAlignment w:val="auto"/>
            </w:pPr>
            <w:r w:rsidRPr="00FF1B8D">
              <w:t>22.</w:t>
            </w:r>
          </w:p>
        </w:tc>
        <w:tc>
          <w:tcPr>
            <w:tcW w:w="1701" w:type="dxa"/>
            <w:hideMark/>
          </w:tcPr>
          <w:p w:rsidR="00FF1B8D" w:rsidRPr="00FF1B8D" w:rsidRDefault="00FF1B8D" w:rsidP="00FF1B8D">
            <w:pPr>
              <w:textAlignment w:val="auto"/>
            </w:pPr>
            <w:r w:rsidRPr="00FF1B8D">
              <w:t>PN-S-96023</w:t>
            </w:r>
          </w:p>
        </w:tc>
        <w:tc>
          <w:tcPr>
            <w:tcW w:w="5171" w:type="dxa"/>
            <w:hideMark/>
          </w:tcPr>
          <w:p w:rsidR="00FF1B8D" w:rsidRPr="00FF1B8D" w:rsidRDefault="00FF1B8D" w:rsidP="00FF1B8D">
            <w:pPr>
              <w:textAlignment w:val="auto"/>
            </w:pPr>
            <w:r w:rsidRPr="00FF1B8D">
              <w:t>Konstrukcje drogowe. Podbudowa i nawierzchnia z tłucznia kamiennego</w:t>
            </w:r>
          </w:p>
        </w:tc>
      </w:tr>
      <w:tr w:rsidR="00FF1B8D" w:rsidRPr="00FF1B8D" w:rsidTr="00FF1B8D">
        <w:tc>
          <w:tcPr>
            <w:tcW w:w="637" w:type="dxa"/>
            <w:hideMark/>
          </w:tcPr>
          <w:p w:rsidR="00FF1B8D" w:rsidRPr="00FF1B8D" w:rsidRDefault="00FF1B8D" w:rsidP="00FF1B8D">
            <w:pPr>
              <w:jc w:val="center"/>
              <w:textAlignment w:val="auto"/>
            </w:pPr>
            <w:r w:rsidRPr="00FF1B8D">
              <w:t>23.</w:t>
            </w:r>
          </w:p>
        </w:tc>
        <w:tc>
          <w:tcPr>
            <w:tcW w:w="1701" w:type="dxa"/>
            <w:hideMark/>
          </w:tcPr>
          <w:p w:rsidR="00FF1B8D" w:rsidRPr="00FF1B8D" w:rsidRDefault="00FF1B8D" w:rsidP="00FF1B8D">
            <w:pPr>
              <w:textAlignment w:val="auto"/>
            </w:pPr>
            <w:r w:rsidRPr="00FF1B8D">
              <w:t>PN-S-96035</w:t>
            </w:r>
          </w:p>
        </w:tc>
        <w:tc>
          <w:tcPr>
            <w:tcW w:w="5171" w:type="dxa"/>
            <w:hideMark/>
          </w:tcPr>
          <w:p w:rsidR="00FF1B8D" w:rsidRPr="00FF1B8D" w:rsidRDefault="00FF1B8D" w:rsidP="00FF1B8D">
            <w:pPr>
              <w:textAlignment w:val="auto"/>
            </w:pPr>
            <w:r w:rsidRPr="00FF1B8D">
              <w:t>Popioły lotne</w:t>
            </w:r>
          </w:p>
        </w:tc>
      </w:tr>
      <w:tr w:rsidR="00FF1B8D" w:rsidRPr="00FF1B8D" w:rsidTr="00FF1B8D">
        <w:tc>
          <w:tcPr>
            <w:tcW w:w="637" w:type="dxa"/>
            <w:hideMark/>
          </w:tcPr>
          <w:p w:rsidR="00FF1B8D" w:rsidRPr="00FF1B8D" w:rsidRDefault="00FF1B8D" w:rsidP="00FF1B8D">
            <w:pPr>
              <w:jc w:val="center"/>
              <w:textAlignment w:val="auto"/>
            </w:pPr>
            <w:r w:rsidRPr="00FF1B8D">
              <w:t>24.</w:t>
            </w:r>
          </w:p>
        </w:tc>
        <w:tc>
          <w:tcPr>
            <w:tcW w:w="1701" w:type="dxa"/>
            <w:hideMark/>
          </w:tcPr>
          <w:p w:rsidR="00FF1B8D" w:rsidRPr="00FF1B8D" w:rsidRDefault="00FF1B8D" w:rsidP="00FF1B8D">
            <w:pPr>
              <w:textAlignment w:val="auto"/>
            </w:pPr>
            <w:r w:rsidRPr="00FF1B8D">
              <w:t>BN-88/6731-08</w:t>
            </w:r>
          </w:p>
        </w:tc>
        <w:tc>
          <w:tcPr>
            <w:tcW w:w="5171" w:type="dxa"/>
            <w:hideMark/>
          </w:tcPr>
          <w:p w:rsidR="00FF1B8D" w:rsidRPr="00FF1B8D" w:rsidRDefault="00FF1B8D" w:rsidP="00FF1B8D">
            <w:pPr>
              <w:textAlignment w:val="auto"/>
            </w:pPr>
            <w:r w:rsidRPr="00FF1B8D">
              <w:t>Cement. Transport i przechowywanie</w:t>
            </w:r>
          </w:p>
        </w:tc>
      </w:tr>
      <w:tr w:rsidR="00FF1B8D" w:rsidRPr="00FF1B8D" w:rsidTr="00FF1B8D">
        <w:tc>
          <w:tcPr>
            <w:tcW w:w="637" w:type="dxa"/>
            <w:hideMark/>
          </w:tcPr>
          <w:p w:rsidR="00FF1B8D" w:rsidRPr="00FF1B8D" w:rsidRDefault="00FF1B8D" w:rsidP="00FF1B8D">
            <w:pPr>
              <w:jc w:val="center"/>
              <w:textAlignment w:val="auto"/>
            </w:pPr>
            <w:r w:rsidRPr="00FF1B8D">
              <w:t>25.</w:t>
            </w:r>
          </w:p>
        </w:tc>
        <w:tc>
          <w:tcPr>
            <w:tcW w:w="1701" w:type="dxa"/>
            <w:hideMark/>
          </w:tcPr>
          <w:p w:rsidR="00FF1B8D" w:rsidRPr="00FF1B8D" w:rsidRDefault="00FF1B8D" w:rsidP="00FF1B8D">
            <w:pPr>
              <w:textAlignment w:val="auto"/>
            </w:pPr>
            <w:r w:rsidRPr="00FF1B8D">
              <w:t>BN-84/6774-02</w:t>
            </w:r>
          </w:p>
        </w:tc>
        <w:tc>
          <w:tcPr>
            <w:tcW w:w="5171" w:type="dxa"/>
            <w:hideMark/>
          </w:tcPr>
          <w:p w:rsidR="00FF1B8D" w:rsidRPr="00FF1B8D" w:rsidRDefault="00FF1B8D" w:rsidP="00FF1B8D">
            <w:pPr>
              <w:textAlignment w:val="auto"/>
            </w:pPr>
            <w:r w:rsidRPr="00FF1B8D">
              <w:t>Kruszywo mineralne. Kruszywo kamienne łamane do nawierzchni drogowych</w:t>
            </w:r>
          </w:p>
        </w:tc>
      </w:tr>
      <w:tr w:rsidR="00FF1B8D" w:rsidRPr="00FF1B8D" w:rsidTr="00FF1B8D">
        <w:tc>
          <w:tcPr>
            <w:tcW w:w="637" w:type="dxa"/>
            <w:hideMark/>
          </w:tcPr>
          <w:p w:rsidR="00FF1B8D" w:rsidRPr="00FF1B8D" w:rsidRDefault="00FF1B8D" w:rsidP="00FF1B8D">
            <w:pPr>
              <w:jc w:val="center"/>
              <w:textAlignment w:val="auto"/>
            </w:pPr>
            <w:r w:rsidRPr="00FF1B8D">
              <w:t>26.</w:t>
            </w:r>
          </w:p>
        </w:tc>
        <w:tc>
          <w:tcPr>
            <w:tcW w:w="1701" w:type="dxa"/>
            <w:hideMark/>
          </w:tcPr>
          <w:p w:rsidR="00FF1B8D" w:rsidRPr="00FF1B8D" w:rsidRDefault="00FF1B8D" w:rsidP="00FF1B8D">
            <w:pPr>
              <w:textAlignment w:val="auto"/>
            </w:pPr>
            <w:r w:rsidRPr="00FF1B8D">
              <w:t>BN-64/8931-01</w:t>
            </w:r>
          </w:p>
        </w:tc>
        <w:tc>
          <w:tcPr>
            <w:tcW w:w="5171" w:type="dxa"/>
            <w:hideMark/>
          </w:tcPr>
          <w:p w:rsidR="00FF1B8D" w:rsidRPr="00FF1B8D" w:rsidRDefault="00FF1B8D" w:rsidP="00FF1B8D">
            <w:pPr>
              <w:textAlignment w:val="auto"/>
            </w:pPr>
            <w:r w:rsidRPr="00FF1B8D">
              <w:t>Drogi samochodowe. Oznaczanie wskaźnika piaskowego</w:t>
            </w:r>
          </w:p>
        </w:tc>
      </w:tr>
      <w:tr w:rsidR="00FF1B8D" w:rsidRPr="00FF1B8D" w:rsidTr="00FF1B8D">
        <w:tc>
          <w:tcPr>
            <w:tcW w:w="637" w:type="dxa"/>
            <w:hideMark/>
          </w:tcPr>
          <w:p w:rsidR="00FF1B8D" w:rsidRPr="00FF1B8D" w:rsidRDefault="00FF1B8D" w:rsidP="00FF1B8D">
            <w:pPr>
              <w:jc w:val="center"/>
              <w:textAlignment w:val="auto"/>
            </w:pPr>
            <w:r w:rsidRPr="00FF1B8D">
              <w:t>27.</w:t>
            </w:r>
          </w:p>
        </w:tc>
        <w:tc>
          <w:tcPr>
            <w:tcW w:w="1701" w:type="dxa"/>
            <w:hideMark/>
          </w:tcPr>
          <w:p w:rsidR="00FF1B8D" w:rsidRPr="00FF1B8D" w:rsidRDefault="00FF1B8D" w:rsidP="00FF1B8D">
            <w:pPr>
              <w:textAlignment w:val="auto"/>
            </w:pPr>
            <w:r w:rsidRPr="00FF1B8D">
              <w:t>BN-64/8931-02</w:t>
            </w:r>
          </w:p>
        </w:tc>
        <w:tc>
          <w:tcPr>
            <w:tcW w:w="5171" w:type="dxa"/>
            <w:hideMark/>
          </w:tcPr>
          <w:p w:rsidR="00FF1B8D" w:rsidRPr="00FF1B8D" w:rsidRDefault="00FF1B8D" w:rsidP="00FF1B8D">
            <w:pPr>
              <w:textAlignment w:val="auto"/>
            </w:pPr>
            <w:r w:rsidRPr="00FF1B8D">
              <w:t>Drogi samochodowe. Oznaczanie modułu odkształcenia nawierzchni podatnych i podłoża przez obciążenie płytą</w:t>
            </w:r>
          </w:p>
        </w:tc>
      </w:tr>
      <w:tr w:rsidR="00FF1B8D" w:rsidRPr="00FF1B8D" w:rsidTr="00FF1B8D">
        <w:tc>
          <w:tcPr>
            <w:tcW w:w="637" w:type="dxa"/>
            <w:hideMark/>
          </w:tcPr>
          <w:p w:rsidR="00FF1B8D" w:rsidRPr="00FF1B8D" w:rsidRDefault="00FF1B8D" w:rsidP="00FF1B8D">
            <w:pPr>
              <w:jc w:val="center"/>
              <w:textAlignment w:val="auto"/>
            </w:pPr>
            <w:r w:rsidRPr="00FF1B8D">
              <w:t>28.</w:t>
            </w:r>
          </w:p>
        </w:tc>
        <w:tc>
          <w:tcPr>
            <w:tcW w:w="1701" w:type="dxa"/>
            <w:hideMark/>
          </w:tcPr>
          <w:p w:rsidR="00FF1B8D" w:rsidRPr="00FF1B8D" w:rsidRDefault="00FF1B8D" w:rsidP="00FF1B8D">
            <w:pPr>
              <w:textAlignment w:val="auto"/>
            </w:pPr>
            <w:r w:rsidRPr="00FF1B8D">
              <w:t>BN-68/8931-04</w:t>
            </w:r>
          </w:p>
        </w:tc>
        <w:tc>
          <w:tcPr>
            <w:tcW w:w="5171" w:type="dxa"/>
            <w:hideMark/>
          </w:tcPr>
          <w:p w:rsidR="00FF1B8D" w:rsidRPr="00FF1B8D" w:rsidRDefault="00FF1B8D" w:rsidP="00FF1B8D">
            <w:pPr>
              <w:textAlignment w:val="auto"/>
            </w:pPr>
            <w:r w:rsidRPr="00FF1B8D">
              <w:t>Drogi samochodowe. Pomiar równości nawierzchni planografem i łatą</w:t>
            </w:r>
          </w:p>
        </w:tc>
      </w:tr>
      <w:tr w:rsidR="00FF1B8D" w:rsidRPr="00FF1B8D" w:rsidTr="00FF1B8D">
        <w:tc>
          <w:tcPr>
            <w:tcW w:w="637" w:type="dxa"/>
            <w:hideMark/>
          </w:tcPr>
          <w:p w:rsidR="00FF1B8D" w:rsidRPr="00FF1B8D" w:rsidRDefault="00FF1B8D" w:rsidP="00FF1B8D">
            <w:pPr>
              <w:jc w:val="center"/>
              <w:textAlignment w:val="auto"/>
            </w:pPr>
            <w:r w:rsidRPr="00FF1B8D">
              <w:t>29.</w:t>
            </w:r>
          </w:p>
        </w:tc>
        <w:tc>
          <w:tcPr>
            <w:tcW w:w="1701" w:type="dxa"/>
            <w:hideMark/>
          </w:tcPr>
          <w:p w:rsidR="00FF1B8D" w:rsidRPr="00FF1B8D" w:rsidRDefault="00FF1B8D" w:rsidP="00FF1B8D">
            <w:pPr>
              <w:textAlignment w:val="auto"/>
            </w:pPr>
            <w:r w:rsidRPr="00FF1B8D">
              <w:t>BN-70/8931-06</w:t>
            </w:r>
          </w:p>
        </w:tc>
        <w:tc>
          <w:tcPr>
            <w:tcW w:w="5171" w:type="dxa"/>
            <w:hideMark/>
          </w:tcPr>
          <w:p w:rsidR="00FF1B8D" w:rsidRPr="00FF1B8D" w:rsidRDefault="00FF1B8D" w:rsidP="00FF1B8D">
            <w:pPr>
              <w:textAlignment w:val="auto"/>
            </w:pPr>
            <w:r w:rsidRPr="00FF1B8D">
              <w:t>Drogi samochodowe. Pomiar ugięć podatnych ugięciomierzem belkowym</w:t>
            </w:r>
          </w:p>
        </w:tc>
      </w:tr>
      <w:tr w:rsidR="00FF1B8D" w:rsidRPr="00FF1B8D" w:rsidTr="00FF1B8D">
        <w:tc>
          <w:tcPr>
            <w:tcW w:w="637" w:type="dxa"/>
            <w:hideMark/>
          </w:tcPr>
          <w:p w:rsidR="00FF1B8D" w:rsidRPr="00FF1B8D" w:rsidRDefault="00FF1B8D" w:rsidP="00FF1B8D">
            <w:pPr>
              <w:jc w:val="center"/>
              <w:textAlignment w:val="auto"/>
            </w:pPr>
            <w:r w:rsidRPr="00FF1B8D">
              <w:t>30.</w:t>
            </w:r>
          </w:p>
        </w:tc>
        <w:tc>
          <w:tcPr>
            <w:tcW w:w="1701" w:type="dxa"/>
            <w:hideMark/>
          </w:tcPr>
          <w:p w:rsidR="00FF1B8D" w:rsidRPr="00FF1B8D" w:rsidRDefault="00FF1B8D" w:rsidP="00FF1B8D">
            <w:pPr>
              <w:textAlignment w:val="auto"/>
            </w:pPr>
            <w:r w:rsidRPr="00FF1B8D">
              <w:t>BN-77/8931-12</w:t>
            </w:r>
          </w:p>
        </w:tc>
        <w:tc>
          <w:tcPr>
            <w:tcW w:w="5171" w:type="dxa"/>
            <w:hideMark/>
          </w:tcPr>
          <w:p w:rsidR="00FF1B8D" w:rsidRPr="00FF1B8D" w:rsidRDefault="00FF1B8D" w:rsidP="00FF1B8D">
            <w:pPr>
              <w:textAlignment w:val="auto"/>
            </w:pPr>
            <w:r w:rsidRPr="00FF1B8D">
              <w:t>Oznaczanie wskaźnika zagęszczenia gruntu</w:t>
            </w:r>
          </w:p>
        </w:tc>
      </w:tr>
    </w:tbl>
    <w:p w:rsidR="00FF1B8D" w:rsidRPr="00FF1B8D" w:rsidRDefault="00FF1B8D" w:rsidP="00FF1B8D">
      <w:pPr>
        <w:keepNext/>
        <w:spacing w:before="120" w:after="120"/>
        <w:textAlignment w:val="auto"/>
        <w:outlineLvl w:val="1"/>
        <w:rPr>
          <w:b/>
        </w:rPr>
      </w:pPr>
      <w:r w:rsidRPr="00FF1B8D">
        <w:rPr>
          <w:b/>
        </w:rPr>
        <w:t>10.2. Inne dokumenty</w:t>
      </w:r>
    </w:p>
    <w:p w:rsidR="00FF1B8D" w:rsidRPr="00FF1B8D" w:rsidRDefault="00FF1B8D" w:rsidP="00226675">
      <w:pPr>
        <w:numPr>
          <w:ilvl w:val="0"/>
          <w:numId w:val="7"/>
        </w:numPr>
        <w:textAlignment w:val="auto"/>
      </w:pPr>
      <w:r w:rsidRPr="00FF1B8D">
        <w:t>Katalog typowych konstrukcji nawierzchni podatnych i półsztywnych, IBDiM - Warszawa 1997.</w:t>
      </w: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rPr>
          <w:sz w:val="24"/>
        </w:rPr>
      </w:pPr>
    </w:p>
    <w:p w:rsidR="00FF1B8D" w:rsidRPr="00FF1B8D" w:rsidRDefault="00FF1B8D" w:rsidP="00FF1B8D">
      <w:pPr>
        <w:textAlignment w:val="auto"/>
        <w:rPr>
          <w:sz w:val="24"/>
        </w:rPr>
      </w:pPr>
    </w:p>
    <w:p w:rsidR="00FF1B8D" w:rsidRPr="00FF1B8D" w:rsidRDefault="00FF1B8D" w:rsidP="00FF1B8D">
      <w:pPr>
        <w:jc w:val="center"/>
        <w:textAlignment w:val="auto"/>
        <w:rPr>
          <w:b/>
          <w:sz w:val="19"/>
        </w:rPr>
      </w:pPr>
      <w:r w:rsidRPr="00FF1B8D">
        <w:rPr>
          <w:sz w:val="24"/>
        </w:rPr>
        <w:t>GENERALNA DYREKCJA DRÓG PUBLICZNYCH</w:t>
      </w: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r w:rsidRPr="00FF1B8D">
        <w:rPr>
          <w:sz w:val="28"/>
        </w:rPr>
        <w:t>OGÓLNE SPECYFIKACJE TECHNICZNE</w:t>
      </w: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r w:rsidRPr="00FF1B8D">
        <w:rPr>
          <w:b/>
          <w:sz w:val="28"/>
        </w:rPr>
        <w:t>D-04.04.01</w:t>
      </w: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r w:rsidRPr="00FF1B8D">
        <w:rPr>
          <w:b/>
          <w:sz w:val="28"/>
        </w:rPr>
        <w:t>PODBUDOWA  Z  KRUSZYWA  NATURALNEGO</w:t>
      </w:r>
    </w:p>
    <w:p w:rsidR="00FF1B8D" w:rsidRPr="00FF1B8D" w:rsidRDefault="00FF1B8D" w:rsidP="00FF1B8D">
      <w:pPr>
        <w:jc w:val="center"/>
        <w:textAlignment w:val="auto"/>
        <w:rPr>
          <w:b/>
          <w:sz w:val="28"/>
        </w:rPr>
      </w:pPr>
      <w:r w:rsidRPr="00FF1B8D">
        <w:rPr>
          <w:b/>
          <w:sz w:val="28"/>
        </w:rPr>
        <w:t>STABILIZOWANEGO  MECHANICZNIE</w:t>
      </w: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8"/>
        </w:rPr>
      </w:pPr>
      <w:r w:rsidRPr="00FF1B8D">
        <w:rPr>
          <w:sz w:val="24"/>
        </w:rPr>
        <w:t>Warszawa</w:t>
      </w:r>
      <w:r w:rsidRPr="00FF1B8D">
        <w:rPr>
          <w:sz w:val="23"/>
        </w:rPr>
        <w:t xml:space="preserve"> </w:t>
      </w:r>
      <w:r w:rsidRPr="00FF1B8D">
        <w:rPr>
          <w:sz w:val="24"/>
        </w:rPr>
        <w:t>1998</w:t>
      </w: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spacing w:after="120"/>
        <w:jc w:val="center"/>
        <w:textAlignment w:val="auto"/>
        <w:rPr>
          <w:b/>
        </w:rPr>
      </w:pPr>
      <w:r w:rsidRPr="00FF1B8D">
        <w:rPr>
          <w:b/>
        </w:rPr>
        <w:t>SPIS TREŚCI</w:t>
      </w:r>
    </w:p>
    <w:p w:rsidR="00FF1B8D" w:rsidRPr="00FF1B8D" w:rsidRDefault="00FF1B8D" w:rsidP="00FF1B8D">
      <w:pPr>
        <w:jc w:val="center"/>
        <w:textAlignment w:val="auto"/>
        <w:rPr>
          <w:b/>
        </w:rPr>
      </w:pPr>
      <w:r w:rsidRPr="00FF1B8D">
        <w:rPr>
          <w:b/>
        </w:rPr>
        <w:t>D-04.04.01</w:t>
      </w:r>
    </w:p>
    <w:p w:rsidR="00FF1B8D" w:rsidRPr="00FF1B8D" w:rsidRDefault="00FF1B8D" w:rsidP="00FF1B8D">
      <w:pPr>
        <w:jc w:val="center"/>
        <w:textAlignment w:val="auto"/>
        <w:rPr>
          <w:b/>
        </w:rPr>
      </w:pPr>
      <w:r w:rsidRPr="00FF1B8D">
        <w:rPr>
          <w:b/>
        </w:rPr>
        <w:t>PODBUDOWA  Z  KRUSZYWA NATURALNEGO</w:t>
      </w:r>
    </w:p>
    <w:p w:rsidR="00FF1B8D" w:rsidRPr="00FF1B8D" w:rsidRDefault="00FF1B8D" w:rsidP="00FF1B8D">
      <w:pPr>
        <w:jc w:val="center"/>
        <w:textAlignment w:val="auto"/>
        <w:rPr>
          <w:b/>
        </w:rPr>
      </w:pPr>
      <w:r w:rsidRPr="00FF1B8D">
        <w:rPr>
          <w:b/>
        </w:rPr>
        <w:t>STABILIZOWANEGO MECHANICZNIE</w:t>
      </w:r>
    </w:p>
    <w:p w:rsidR="00FF1B8D" w:rsidRPr="00FF1B8D" w:rsidRDefault="00FF1B8D" w:rsidP="00FF1B8D">
      <w:pPr>
        <w:jc w:val="center"/>
        <w:textAlignment w:val="auto"/>
        <w:rPr>
          <w:b/>
        </w:rPr>
      </w:pPr>
    </w:p>
    <w:p w:rsidR="00FF1B8D" w:rsidRPr="00FF1B8D" w:rsidRDefault="00FF1B8D" w:rsidP="00FF1B8D">
      <w:pPr>
        <w:tabs>
          <w:tab w:val="right" w:leader="dot" w:pos="7371"/>
        </w:tabs>
        <w:ind w:left="142"/>
        <w:jc w:val="left"/>
        <w:textAlignment w:val="auto"/>
        <w:rPr>
          <w:b/>
          <w:caps/>
          <w:noProof/>
        </w:rPr>
      </w:pPr>
      <w:r w:rsidRPr="00FF1B8D">
        <w:rPr>
          <w:b/>
          <w:caps/>
          <w:sz w:val="24"/>
        </w:rPr>
        <w:fldChar w:fldCharType="begin"/>
      </w:r>
      <w:r w:rsidRPr="00FF1B8D">
        <w:rPr>
          <w:b/>
          <w:caps/>
          <w:sz w:val="24"/>
        </w:rPr>
        <w:instrText xml:space="preserve"> TOC \o "1-1" </w:instrText>
      </w:r>
      <w:r w:rsidRPr="00FF1B8D">
        <w:rPr>
          <w:b/>
          <w:caps/>
          <w:sz w:val="24"/>
        </w:rPr>
        <w:fldChar w:fldCharType="separate"/>
      </w:r>
      <w:r w:rsidRPr="00FF1B8D">
        <w:rPr>
          <w:b/>
          <w:caps/>
          <w:noProof/>
        </w:rPr>
        <w:t>1. WSTĘP</w:t>
      </w:r>
      <w:r w:rsidRPr="00FF1B8D">
        <w:rPr>
          <w:caps/>
          <w:noProof/>
        </w:rPr>
        <w:tab/>
        <w:t>21</w:t>
      </w:r>
    </w:p>
    <w:p w:rsidR="00FF1B8D" w:rsidRPr="00FF1B8D" w:rsidRDefault="00FF1B8D" w:rsidP="00FF1B8D">
      <w:pPr>
        <w:tabs>
          <w:tab w:val="right" w:leader="dot" w:pos="7371"/>
        </w:tabs>
        <w:ind w:left="142"/>
        <w:jc w:val="left"/>
        <w:textAlignment w:val="auto"/>
        <w:rPr>
          <w:b/>
          <w:caps/>
          <w:noProof/>
        </w:rPr>
      </w:pPr>
      <w:r w:rsidRPr="00FF1B8D">
        <w:rPr>
          <w:b/>
          <w:caps/>
          <w:noProof/>
        </w:rPr>
        <w:t>2. MATERIAŁY</w:t>
      </w:r>
      <w:r w:rsidRPr="00FF1B8D">
        <w:rPr>
          <w:caps/>
          <w:noProof/>
        </w:rPr>
        <w:tab/>
        <w:t>21</w:t>
      </w:r>
    </w:p>
    <w:p w:rsidR="00FF1B8D" w:rsidRPr="00FF1B8D" w:rsidRDefault="00FF1B8D" w:rsidP="00FF1B8D">
      <w:pPr>
        <w:tabs>
          <w:tab w:val="right" w:leader="dot" w:pos="7371"/>
        </w:tabs>
        <w:ind w:left="142"/>
        <w:jc w:val="left"/>
        <w:textAlignment w:val="auto"/>
        <w:rPr>
          <w:b/>
          <w:caps/>
          <w:noProof/>
        </w:rPr>
      </w:pPr>
      <w:r w:rsidRPr="00FF1B8D">
        <w:rPr>
          <w:b/>
          <w:caps/>
          <w:noProof/>
        </w:rPr>
        <w:t>3. SPRZĘT</w:t>
      </w:r>
      <w:r w:rsidRPr="00FF1B8D">
        <w:rPr>
          <w:caps/>
          <w:noProof/>
        </w:rPr>
        <w:tab/>
        <w:t>22</w:t>
      </w:r>
    </w:p>
    <w:p w:rsidR="00FF1B8D" w:rsidRPr="00FF1B8D" w:rsidRDefault="00FF1B8D" w:rsidP="00FF1B8D">
      <w:pPr>
        <w:tabs>
          <w:tab w:val="right" w:leader="dot" w:pos="7371"/>
        </w:tabs>
        <w:ind w:left="142"/>
        <w:jc w:val="left"/>
        <w:textAlignment w:val="auto"/>
        <w:rPr>
          <w:b/>
          <w:caps/>
          <w:noProof/>
        </w:rPr>
      </w:pPr>
      <w:r w:rsidRPr="00FF1B8D">
        <w:rPr>
          <w:b/>
          <w:caps/>
          <w:noProof/>
        </w:rPr>
        <w:t>4. TRANSPORT</w:t>
      </w:r>
      <w:r w:rsidRPr="00FF1B8D">
        <w:rPr>
          <w:caps/>
          <w:noProof/>
        </w:rPr>
        <w:tab/>
        <w:t>22</w:t>
      </w:r>
    </w:p>
    <w:p w:rsidR="00FF1B8D" w:rsidRPr="00FF1B8D" w:rsidRDefault="00FF1B8D" w:rsidP="00FF1B8D">
      <w:pPr>
        <w:tabs>
          <w:tab w:val="right" w:leader="dot" w:pos="7371"/>
        </w:tabs>
        <w:ind w:left="142"/>
        <w:jc w:val="left"/>
        <w:textAlignment w:val="auto"/>
        <w:rPr>
          <w:b/>
          <w:caps/>
          <w:noProof/>
        </w:rPr>
      </w:pPr>
      <w:r w:rsidRPr="00FF1B8D">
        <w:rPr>
          <w:b/>
          <w:caps/>
          <w:noProof/>
        </w:rPr>
        <w:t>5. WYKONANIE ROBÓT</w:t>
      </w:r>
      <w:r w:rsidRPr="00FF1B8D">
        <w:rPr>
          <w:caps/>
          <w:noProof/>
        </w:rPr>
        <w:tab/>
        <w:t>22</w:t>
      </w:r>
    </w:p>
    <w:p w:rsidR="00FF1B8D" w:rsidRPr="00FF1B8D" w:rsidRDefault="00FF1B8D" w:rsidP="00FF1B8D">
      <w:pPr>
        <w:tabs>
          <w:tab w:val="right" w:leader="dot" w:pos="7371"/>
        </w:tabs>
        <w:ind w:left="142"/>
        <w:jc w:val="left"/>
        <w:textAlignment w:val="auto"/>
        <w:rPr>
          <w:b/>
          <w:caps/>
          <w:noProof/>
        </w:rPr>
      </w:pPr>
      <w:r w:rsidRPr="00FF1B8D">
        <w:rPr>
          <w:b/>
          <w:caps/>
          <w:noProof/>
        </w:rPr>
        <w:t>6. KONTROLA JAKOŚCI ROBÓT</w:t>
      </w:r>
      <w:r w:rsidRPr="00FF1B8D">
        <w:rPr>
          <w:caps/>
          <w:noProof/>
        </w:rPr>
        <w:tab/>
        <w:t>23</w:t>
      </w:r>
    </w:p>
    <w:p w:rsidR="00FF1B8D" w:rsidRPr="00FF1B8D" w:rsidRDefault="00FF1B8D" w:rsidP="00FF1B8D">
      <w:pPr>
        <w:tabs>
          <w:tab w:val="right" w:leader="dot" w:pos="7371"/>
        </w:tabs>
        <w:ind w:left="142"/>
        <w:jc w:val="left"/>
        <w:textAlignment w:val="auto"/>
        <w:rPr>
          <w:b/>
          <w:caps/>
          <w:noProof/>
        </w:rPr>
      </w:pPr>
      <w:r w:rsidRPr="00FF1B8D">
        <w:rPr>
          <w:b/>
          <w:caps/>
          <w:noProof/>
        </w:rPr>
        <w:t>7. OBMIAR ROBÓT</w:t>
      </w:r>
      <w:r w:rsidRPr="00FF1B8D">
        <w:rPr>
          <w:caps/>
          <w:noProof/>
        </w:rPr>
        <w:tab/>
        <w:t>23</w:t>
      </w:r>
    </w:p>
    <w:p w:rsidR="00FF1B8D" w:rsidRPr="00FF1B8D" w:rsidRDefault="00FF1B8D" w:rsidP="00FF1B8D">
      <w:pPr>
        <w:tabs>
          <w:tab w:val="right" w:leader="dot" w:pos="7371"/>
        </w:tabs>
        <w:ind w:left="142"/>
        <w:jc w:val="left"/>
        <w:textAlignment w:val="auto"/>
        <w:rPr>
          <w:b/>
          <w:caps/>
          <w:noProof/>
        </w:rPr>
      </w:pPr>
      <w:r w:rsidRPr="00FF1B8D">
        <w:rPr>
          <w:b/>
          <w:caps/>
          <w:noProof/>
        </w:rPr>
        <w:t>8. ODBIÓR ROBÓT</w:t>
      </w:r>
      <w:r w:rsidRPr="00FF1B8D">
        <w:rPr>
          <w:caps/>
          <w:noProof/>
        </w:rPr>
        <w:tab/>
        <w:t>24</w:t>
      </w:r>
    </w:p>
    <w:p w:rsidR="00FF1B8D" w:rsidRPr="00FF1B8D" w:rsidRDefault="00FF1B8D" w:rsidP="00FF1B8D">
      <w:pPr>
        <w:tabs>
          <w:tab w:val="right" w:leader="dot" w:pos="7371"/>
        </w:tabs>
        <w:ind w:left="142"/>
        <w:jc w:val="left"/>
        <w:textAlignment w:val="auto"/>
        <w:rPr>
          <w:b/>
          <w:caps/>
          <w:noProof/>
        </w:rPr>
      </w:pPr>
      <w:r w:rsidRPr="00FF1B8D">
        <w:rPr>
          <w:b/>
          <w:caps/>
          <w:noProof/>
        </w:rPr>
        <w:t>9. PODSTAWA PŁATNOŚCI</w:t>
      </w:r>
      <w:r w:rsidRPr="00FF1B8D">
        <w:rPr>
          <w:caps/>
          <w:noProof/>
        </w:rPr>
        <w:tab/>
        <w:t>24</w:t>
      </w:r>
    </w:p>
    <w:p w:rsidR="00FF1B8D" w:rsidRPr="00FF1B8D" w:rsidRDefault="00FF1B8D" w:rsidP="00FF1B8D">
      <w:pPr>
        <w:tabs>
          <w:tab w:val="right" w:leader="dot" w:pos="7371"/>
        </w:tabs>
        <w:jc w:val="left"/>
        <w:textAlignment w:val="auto"/>
        <w:rPr>
          <w:b/>
          <w:caps/>
          <w:noProof/>
        </w:rPr>
      </w:pPr>
      <w:r w:rsidRPr="00FF1B8D">
        <w:rPr>
          <w:b/>
          <w:caps/>
          <w:noProof/>
        </w:rPr>
        <w:t xml:space="preserve"> 10. PRZEPISY ZWIĄZANE</w:t>
      </w:r>
      <w:r w:rsidRPr="00FF1B8D">
        <w:rPr>
          <w:caps/>
          <w:noProof/>
        </w:rPr>
        <w:tab/>
        <w:t>24</w:t>
      </w:r>
    </w:p>
    <w:p w:rsidR="00FF1B8D" w:rsidRPr="00FF1B8D" w:rsidRDefault="00FF1B8D" w:rsidP="00FF1B8D">
      <w:pPr>
        <w:tabs>
          <w:tab w:val="right" w:leader="dot" w:pos="7371"/>
        </w:tabs>
        <w:ind w:left="142"/>
        <w:jc w:val="left"/>
        <w:textAlignment w:val="auto"/>
        <w:rPr>
          <w:b/>
          <w:caps/>
          <w:noProof/>
        </w:rPr>
      </w:pPr>
    </w:p>
    <w:p w:rsidR="00FF1B8D" w:rsidRPr="00FF1B8D" w:rsidRDefault="00FF1B8D" w:rsidP="00FF1B8D">
      <w:pPr>
        <w:keepNext/>
        <w:keepLines/>
        <w:suppressAutoHyphens/>
        <w:spacing w:before="240" w:after="120"/>
        <w:jc w:val="center"/>
        <w:textAlignment w:val="auto"/>
        <w:outlineLvl w:val="0"/>
        <w:rPr>
          <w:b/>
          <w:caps/>
          <w:kern w:val="28"/>
          <w:sz w:val="24"/>
        </w:rPr>
      </w:pPr>
      <w:r w:rsidRPr="00FF1B8D">
        <w:rPr>
          <w:b/>
          <w:caps/>
          <w:kern w:val="28"/>
          <w:sz w:val="24"/>
        </w:rPr>
        <w:fldChar w:fldCharType="end"/>
      </w: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lastRenderedPageBreak/>
        <w:t>1. WSTĘP</w:t>
      </w:r>
    </w:p>
    <w:p w:rsidR="00FF1B8D" w:rsidRPr="00FF1B8D" w:rsidRDefault="00FF1B8D" w:rsidP="00FF1B8D">
      <w:pPr>
        <w:keepNext/>
        <w:spacing w:before="120" w:after="120"/>
        <w:textAlignment w:val="auto"/>
        <w:outlineLvl w:val="1"/>
        <w:rPr>
          <w:b/>
        </w:rPr>
      </w:pPr>
      <w:r w:rsidRPr="00FF1B8D">
        <w:rPr>
          <w:b/>
        </w:rPr>
        <w:t>1.1. Przedmiot OST</w:t>
      </w:r>
    </w:p>
    <w:p w:rsidR="00FF1B8D" w:rsidRPr="00FF1B8D" w:rsidRDefault="00FF1B8D" w:rsidP="00FF1B8D">
      <w:pPr>
        <w:textAlignment w:val="auto"/>
      </w:pPr>
      <w:r w:rsidRPr="00FF1B8D">
        <w:tab/>
        <w:t>Przedmiotem niniejszej ogólnej specyfikacji technicznej (OST) są wymagania ogólne dotyczące wykonania i odbioru robót związanych z wykonywaniem podbudowy               z kruszywa naturalnego stabilizowanego mechanicznie.</w:t>
      </w:r>
    </w:p>
    <w:p w:rsidR="00FF1B8D" w:rsidRPr="00FF1B8D" w:rsidRDefault="00FF1B8D" w:rsidP="00FF1B8D">
      <w:pPr>
        <w:keepNext/>
        <w:spacing w:before="120" w:after="120"/>
        <w:textAlignment w:val="auto"/>
        <w:outlineLvl w:val="1"/>
        <w:rPr>
          <w:b/>
        </w:rPr>
      </w:pPr>
      <w:r w:rsidRPr="00FF1B8D">
        <w:rPr>
          <w:b/>
        </w:rPr>
        <w:t>1.2. Zakres stosowania OST</w:t>
      </w:r>
    </w:p>
    <w:p w:rsidR="00FF1B8D" w:rsidRPr="00FF1B8D" w:rsidRDefault="00FF1B8D" w:rsidP="00FF1B8D">
      <w:pPr>
        <w:textAlignment w:val="auto"/>
      </w:pPr>
      <w:r w:rsidRPr="00FF1B8D">
        <w:tab/>
        <w:t>Ogólna specyfikacja techniczna (OST) stanowi obowiązującą podstawę opracowania szczegółowej specyfikacji technicznej (SST) stosowanej jako dokument przetargowy i kontraktowy przy zlecaniu i realizacji robót na drogach krajowych i wojewódzkich.</w:t>
      </w:r>
    </w:p>
    <w:p w:rsidR="00FF1B8D" w:rsidRPr="00FF1B8D" w:rsidRDefault="00FF1B8D" w:rsidP="00FF1B8D">
      <w:pPr>
        <w:textAlignment w:val="auto"/>
      </w:pPr>
      <w:r w:rsidRPr="00FF1B8D">
        <w:tab/>
        <w:t>Zaleca się wykorzystanie OST przy zlecaniu robót na drogach miejskich i gminnych.</w:t>
      </w:r>
    </w:p>
    <w:p w:rsidR="00FF1B8D" w:rsidRPr="00FF1B8D" w:rsidRDefault="00FF1B8D" w:rsidP="00FF1B8D">
      <w:pPr>
        <w:keepNext/>
        <w:spacing w:before="120" w:after="120"/>
        <w:textAlignment w:val="auto"/>
        <w:outlineLvl w:val="1"/>
        <w:rPr>
          <w:b/>
        </w:rPr>
      </w:pPr>
      <w:r w:rsidRPr="00FF1B8D">
        <w:rPr>
          <w:b/>
        </w:rPr>
        <w:t>1.3. Zakres robót objętych OST</w:t>
      </w:r>
    </w:p>
    <w:p w:rsidR="00FF1B8D" w:rsidRPr="00FF1B8D" w:rsidRDefault="00FF1B8D" w:rsidP="00FF1B8D">
      <w:pPr>
        <w:textAlignment w:val="auto"/>
      </w:pPr>
      <w:r w:rsidRPr="00FF1B8D">
        <w:tab/>
        <w:t>Ustalenia zawarte w niniejszej specyfikacji dotyczą zasad prowadzenia robót związanych z wykonywaniem podbudowy z kruszywa naturalnego stabilizowanego mechanicznie.</w:t>
      </w:r>
    </w:p>
    <w:p w:rsidR="00FF1B8D" w:rsidRPr="00FF1B8D" w:rsidRDefault="00FF1B8D" w:rsidP="00FF1B8D">
      <w:pPr>
        <w:textAlignment w:val="auto"/>
      </w:pPr>
      <w:r w:rsidRPr="00FF1B8D">
        <w:tab/>
        <w:t>Ustalenia zawarte są w OST D-04.04.00 „Podbudowa z kruszyw. Wymagania ogólne” pkt 1.3.</w:t>
      </w:r>
    </w:p>
    <w:p w:rsidR="00FF1B8D" w:rsidRPr="00FF1B8D" w:rsidRDefault="00FF1B8D" w:rsidP="00FF1B8D">
      <w:pPr>
        <w:keepNext/>
        <w:spacing w:before="120" w:after="120"/>
        <w:textAlignment w:val="auto"/>
        <w:outlineLvl w:val="1"/>
        <w:rPr>
          <w:b/>
        </w:rPr>
      </w:pPr>
      <w:r w:rsidRPr="00FF1B8D">
        <w:rPr>
          <w:b/>
        </w:rPr>
        <w:t>1.4. Określenia podstawowe</w:t>
      </w:r>
    </w:p>
    <w:p w:rsidR="00FF1B8D" w:rsidRPr="00FF1B8D" w:rsidRDefault="00FF1B8D" w:rsidP="00FF1B8D">
      <w:pPr>
        <w:textAlignment w:val="auto"/>
      </w:pPr>
      <w:r w:rsidRPr="00FF1B8D">
        <w:rPr>
          <w:b/>
        </w:rPr>
        <w:t xml:space="preserve">1.4.1. </w:t>
      </w:r>
      <w:r w:rsidRPr="00FF1B8D">
        <w:t>Podbudowa z kruszywa naturalnego stabilizowanego mechanicznie - jedna lub więcej warstw zagęszczonej mieszanki, która stanowi warstwę nośną nawierzchni drogowej.</w:t>
      </w:r>
    </w:p>
    <w:p w:rsidR="00FF1B8D" w:rsidRPr="00FF1B8D" w:rsidRDefault="00FF1B8D" w:rsidP="00FF1B8D">
      <w:pPr>
        <w:spacing w:before="120"/>
        <w:textAlignment w:val="auto"/>
      </w:pPr>
      <w:r w:rsidRPr="00FF1B8D">
        <w:rPr>
          <w:b/>
        </w:rPr>
        <w:t xml:space="preserve">1.4.2. </w:t>
      </w:r>
      <w:r w:rsidRPr="00FF1B8D">
        <w:t>Pozostałe</w:t>
      </w:r>
      <w:r w:rsidRPr="00FF1B8D">
        <w:rPr>
          <w:b/>
        </w:rPr>
        <w:t xml:space="preserve"> </w:t>
      </w:r>
      <w:r w:rsidRPr="00FF1B8D">
        <w:t xml:space="preserve">określenia podstawowe są zgodne z obowiązującymi, odpowiednimi polskimi normami oraz z definicjami podanymi w OST D-04.04.00 „Podbudowa z kruszyw. Wymagania ogólne” pkt 1.4. </w:t>
      </w:r>
    </w:p>
    <w:p w:rsidR="00FF1B8D" w:rsidRPr="00FF1B8D" w:rsidRDefault="00FF1B8D" w:rsidP="00FF1B8D">
      <w:pPr>
        <w:keepNext/>
        <w:spacing w:before="120" w:after="120"/>
        <w:textAlignment w:val="auto"/>
        <w:outlineLvl w:val="1"/>
        <w:rPr>
          <w:b/>
        </w:rPr>
      </w:pPr>
      <w:r w:rsidRPr="00FF1B8D">
        <w:rPr>
          <w:b/>
        </w:rPr>
        <w:t>1.5. Ogólne wymagania dotyczące robót</w:t>
      </w:r>
    </w:p>
    <w:p w:rsidR="00FF1B8D" w:rsidRPr="00FF1B8D" w:rsidRDefault="00FF1B8D" w:rsidP="00FF1B8D">
      <w:pPr>
        <w:textAlignment w:val="auto"/>
      </w:pPr>
      <w:r w:rsidRPr="00FF1B8D">
        <w:tab/>
        <w:t>Ogólne wymagania dotyczące robót podano w OST D-04.04.00 „Podbudowa z kruszyw. Wymagania ogólne” pkt 1.5.</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2. materiały</w:t>
      </w:r>
    </w:p>
    <w:p w:rsidR="00FF1B8D" w:rsidRPr="00FF1B8D" w:rsidRDefault="00FF1B8D" w:rsidP="00FF1B8D">
      <w:pPr>
        <w:keepNext/>
        <w:spacing w:before="120" w:after="120"/>
        <w:textAlignment w:val="auto"/>
        <w:outlineLvl w:val="1"/>
        <w:rPr>
          <w:b/>
        </w:rPr>
      </w:pPr>
      <w:r w:rsidRPr="00FF1B8D">
        <w:rPr>
          <w:b/>
        </w:rPr>
        <w:t>2.1. Ogólne wymagania dotyczące materiałów</w:t>
      </w:r>
    </w:p>
    <w:p w:rsidR="00FF1B8D" w:rsidRPr="00FF1B8D" w:rsidRDefault="00FF1B8D" w:rsidP="00FF1B8D">
      <w:pPr>
        <w:textAlignment w:val="auto"/>
      </w:pPr>
      <w:r w:rsidRPr="00FF1B8D">
        <w:tab/>
        <w:t>Ogólne wymagania dotyczące materiałów, ich pozyskiwania i składowania, podano w OST D-04.04.00 „Podbudowa z kruszyw. Wymagania ogólne” pkt 2.</w:t>
      </w:r>
    </w:p>
    <w:p w:rsidR="00FF1B8D" w:rsidRPr="00FF1B8D" w:rsidRDefault="00FF1B8D" w:rsidP="00FF1B8D">
      <w:pPr>
        <w:keepNext/>
        <w:spacing w:before="120" w:after="120"/>
        <w:textAlignment w:val="auto"/>
        <w:outlineLvl w:val="1"/>
        <w:rPr>
          <w:b/>
        </w:rPr>
      </w:pPr>
      <w:r w:rsidRPr="00FF1B8D">
        <w:rPr>
          <w:b/>
        </w:rPr>
        <w:t>2.2. Rodzaje materiałów</w:t>
      </w:r>
    </w:p>
    <w:p w:rsidR="00FF1B8D" w:rsidRPr="00FF1B8D" w:rsidRDefault="00FF1B8D" w:rsidP="00FF1B8D">
      <w:pPr>
        <w:textAlignment w:val="auto"/>
      </w:pPr>
      <w:r w:rsidRPr="00FF1B8D">
        <w:tab/>
        <w:t>Materiałem do wykonania podbudowy pomocniczej z kruszywa naturalnego stabilizowanego mechanicznie, powinna być mieszanka piasku, mieszanki i/lub żwiru, spełniająca wymagania niniejszej specyfikacji.</w:t>
      </w:r>
    </w:p>
    <w:p w:rsidR="00FF1B8D" w:rsidRPr="00FF1B8D" w:rsidRDefault="00FF1B8D" w:rsidP="00FF1B8D">
      <w:pPr>
        <w:textAlignment w:val="auto"/>
      </w:pPr>
      <w:r w:rsidRPr="00FF1B8D">
        <w:tab/>
        <w:t xml:space="preserve">Materiałem do wykonania podbudowy zasadniczej z kruszywa naturalnego stabilizowanego mechanicznie powinna być mieszanka piasku, mieszanki i/lub żwiru z dodatkiem kruszywa łamanego, spełniająca wymagania niniejszych specyfikacji. Kruszywo </w:t>
      </w:r>
      <w:r w:rsidRPr="00FF1B8D">
        <w:lastRenderedPageBreak/>
        <w:t>łamane może pochodzić z przekruszenia ziarn żwiru lub kamieni narzutowych albo surowca skalnego.</w:t>
      </w:r>
    </w:p>
    <w:p w:rsidR="00FF1B8D" w:rsidRPr="00FF1B8D" w:rsidRDefault="00FF1B8D" w:rsidP="00FF1B8D">
      <w:pPr>
        <w:textAlignment w:val="auto"/>
      </w:pPr>
      <w:r w:rsidRPr="00FF1B8D">
        <w:tab/>
        <w:t>Kruszywo powinno być jednorodne bez zanieczyszczeń obcych i bez domieszek gliny.</w:t>
      </w:r>
    </w:p>
    <w:p w:rsidR="00FF1B8D" w:rsidRPr="00FF1B8D" w:rsidRDefault="00FF1B8D" w:rsidP="00FF1B8D">
      <w:pPr>
        <w:keepNext/>
        <w:spacing w:before="120" w:after="120"/>
        <w:textAlignment w:val="auto"/>
        <w:outlineLvl w:val="1"/>
        <w:rPr>
          <w:b/>
        </w:rPr>
      </w:pPr>
      <w:r w:rsidRPr="00FF1B8D">
        <w:rPr>
          <w:b/>
        </w:rPr>
        <w:t>2.3. Wymagania dla materiałów</w:t>
      </w:r>
    </w:p>
    <w:p w:rsidR="00FF1B8D" w:rsidRPr="00FF1B8D" w:rsidRDefault="00FF1B8D" w:rsidP="00FF1B8D">
      <w:pPr>
        <w:textAlignment w:val="auto"/>
      </w:pPr>
      <w:r w:rsidRPr="00FF1B8D">
        <w:rPr>
          <w:b/>
        </w:rPr>
        <w:t xml:space="preserve">2.3.1. </w:t>
      </w:r>
      <w:r w:rsidRPr="00FF1B8D">
        <w:t>Uziarnienie kruszywa</w:t>
      </w:r>
    </w:p>
    <w:p w:rsidR="00FF1B8D" w:rsidRPr="00FF1B8D" w:rsidRDefault="00FF1B8D" w:rsidP="00FF1B8D">
      <w:pPr>
        <w:spacing w:before="120"/>
        <w:textAlignment w:val="auto"/>
      </w:pPr>
      <w:r w:rsidRPr="00FF1B8D">
        <w:tab/>
        <w:t>Uziarnienie kruszywa powinno być zgodne z wymaganiami podanymi w OST            D-04.04.00 „Podbudowa z kruszyw. Wymagania ogólne” pkt 2.3.1.</w:t>
      </w:r>
    </w:p>
    <w:p w:rsidR="00FF1B8D" w:rsidRPr="00FF1B8D" w:rsidRDefault="00FF1B8D" w:rsidP="00FF1B8D">
      <w:pPr>
        <w:spacing w:before="120"/>
        <w:textAlignment w:val="auto"/>
      </w:pPr>
      <w:r w:rsidRPr="00FF1B8D">
        <w:rPr>
          <w:b/>
        </w:rPr>
        <w:t xml:space="preserve">2.3.2. </w:t>
      </w:r>
      <w:r w:rsidRPr="00FF1B8D">
        <w:t>Właściwości kruszywa</w:t>
      </w:r>
    </w:p>
    <w:p w:rsidR="00FF1B8D" w:rsidRPr="00FF1B8D" w:rsidRDefault="00FF1B8D" w:rsidP="00FF1B8D">
      <w:pPr>
        <w:spacing w:before="120"/>
        <w:textAlignment w:val="auto"/>
      </w:pPr>
      <w:r w:rsidRPr="00FF1B8D">
        <w:tab/>
        <w:t>Kruszywo powinno spełniać wymagania określone w OST D-04.04.00 „Podbudowa z kruszyw. Wymagania ogólne” pkt 2.3.2.</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3. sprzęt</w:t>
      </w:r>
    </w:p>
    <w:p w:rsidR="00FF1B8D" w:rsidRPr="00FF1B8D" w:rsidRDefault="00FF1B8D" w:rsidP="00FF1B8D">
      <w:pPr>
        <w:textAlignment w:val="auto"/>
      </w:pPr>
      <w:r w:rsidRPr="00FF1B8D">
        <w:tab/>
        <w:t>Wymagania dotyczące sprzętu podano w OST D-04.04.00 „Podbudowa z kruszyw. Wymagania ogólne” pkt 3.</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4. transport</w:t>
      </w:r>
    </w:p>
    <w:p w:rsidR="00FF1B8D" w:rsidRPr="00FF1B8D" w:rsidRDefault="00FF1B8D" w:rsidP="00FF1B8D">
      <w:pPr>
        <w:textAlignment w:val="auto"/>
      </w:pPr>
      <w:r w:rsidRPr="00FF1B8D">
        <w:tab/>
        <w:t>Wymagania dotyczące transportu podano w OST D-04.04.00 „Podbudowa z kruszyw. Wymagania ogólne” pkt 4.</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5. wykonanie robót</w:t>
      </w:r>
    </w:p>
    <w:p w:rsidR="00FF1B8D" w:rsidRPr="00FF1B8D" w:rsidRDefault="00FF1B8D" w:rsidP="00FF1B8D">
      <w:pPr>
        <w:textAlignment w:val="auto"/>
      </w:pPr>
      <w:r w:rsidRPr="00FF1B8D">
        <w:tab/>
        <w:t>Ogólne zasady wykonania robót podano w OST D-04.04.00 „Podbudowa z kruszyw. Wymagania ogólne” pkt 5.</w:t>
      </w:r>
    </w:p>
    <w:p w:rsidR="00FF1B8D" w:rsidRPr="00FF1B8D" w:rsidRDefault="00FF1B8D" w:rsidP="00FF1B8D">
      <w:pPr>
        <w:keepNext/>
        <w:spacing w:before="120" w:after="120"/>
        <w:textAlignment w:val="auto"/>
        <w:outlineLvl w:val="1"/>
        <w:rPr>
          <w:b/>
        </w:rPr>
      </w:pPr>
      <w:r w:rsidRPr="00FF1B8D">
        <w:rPr>
          <w:b/>
        </w:rPr>
        <w:t>5.2. Przygotowanie podłoża</w:t>
      </w:r>
    </w:p>
    <w:p w:rsidR="00FF1B8D" w:rsidRPr="00FF1B8D" w:rsidRDefault="00FF1B8D" w:rsidP="00FF1B8D">
      <w:pPr>
        <w:textAlignment w:val="auto"/>
      </w:pPr>
      <w:r w:rsidRPr="00FF1B8D">
        <w:tab/>
        <w:t>Przygotowanie podłoża powinno odpowiadać wymaganiom określonym w OST  D-04.04.00 „Podbudowa z kruszyw. Wymagania ogólne” pkt 5.2.</w:t>
      </w:r>
    </w:p>
    <w:p w:rsidR="00FF1B8D" w:rsidRPr="00FF1B8D" w:rsidRDefault="00FF1B8D" w:rsidP="00FF1B8D">
      <w:pPr>
        <w:keepNext/>
        <w:spacing w:before="120" w:after="120"/>
        <w:textAlignment w:val="auto"/>
        <w:outlineLvl w:val="1"/>
        <w:rPr>
          <w:b/>
        </w:rPr>
      </w:pPr>
      <w:r w:rsidRPr="00FF1B8D">
        <w:rPr>
          <w:b/>
        </w:rPr>
        <w:t>5.3. Wytwarzanie mieszanki kruszywa</w:t>
      </w:r>
    </w:p>
    <w:p w:rsidR="00FF1B8D" w:rsidRPr="00FF1B8D" w:rsidRDefault="00FF1B8D" w:rsidP="00FF1B8D">
      <w:pPr>
        <w:textAlignment w:val="auto"/>
      </w:pPr>
      <w:r w:rsidRPr="00FF1B8D">
        <w:tab/>
        <w:t>Mieszankę kruszywa należy wytwarzać zgodnie z ustaleniami podanymi w OST  D-04.04.00 „Podbudowa z kruszyw. Wymagania ogólne” pkt 5.3.</w:t>
      </w:r>
    </w:p>
    <w:p w:rsidR="00FF1B8D" w:rsidRPr="00FF1B8D" w:rsidRDefault="00FF1B8D" w:rsidP="00FF1B8D">
      <w:pPr>
        <w:textAlignment w:val="auto"/>
      </w:pPr>
      <w:r w:rsidRPr="00FF1B8D">
        <w:tab/>
        <w:t>Jeśli dokumentacja projektowa przewiduje ulepszanie kruszyw cementem, wapnem lub popiołami przy WP od 20 do 30% lub powyżej 70%, szczegółowe warunki i wymagania dla takiej podbudowy określi SST, zgodnie z PN-S-06102 [21].</w:t>
      </w:r>
    </w:p>
    <w:p w:rsidR="00FF1B8D" w:rsidRPr="00FF1B8D" w:rsidRDefault="00FF1B8D" w:rsidP="00FF1B8D">
      <w:pPr>
        <w:keepNext/>
        <w:spacing w:before="120" w:after="120"/>
        <w:textAlignment w:val="auto"/>
        <w:outlineLvl w:val="1"/>
        <w:rPr>
          <w:b/>
        </w:rPr>
      </w:pPr>
      <w:r w:rsidRPr="00FF1B8D">
        <w:rPr>
          <w:b/>
        </w:rPr>
        <w:t>5.4. Wbudowywanie i zagęszczanie mieszanki kruszywa</w:t>
      </w:r>
    </w:p>
    <w:p w:rsidR="00FF1B8D" w:rsidRPr="00FF1B8D" w:rsidRDefault="00FF1B8D" w:rsidP="00FF1B8D">
      <w:pPr>
        <w:textAlignment w:val="auto"/>
      </w:pPr>
      <w:r w:rsidRPr="00FF1B8D">
        <w:tab/>
        <w:t>Ustalenia dotyczące rozkładania i zagęszczania mieszanki podano w OST                   D-04.04.00 „Podbudowa z kruszyw. Wymagania ogólne” pkt 5.4.</w:t>
      </w:r>
    </w:p>
    <w:p w:rsidR="00FF1B8D" w:rsidRPr="00FF1B8D" w:rsidRDefault="00FF1B8D" w:rsidP="00FF1B8D">
      <w:pPr>
        <w:keepNext/>
        <w:spacing w:before="120" w:after="120"/>
        <w:textAlignment w:val="auto"/>
        <w:outlineLvl w:val="1"/>
        <w:rPr>
          <w:b/>
        </w:rPr>
      </w:pPr>
      <w:r w:rsidRPr="00FF1B8D">
        <w:rPr>
          <w:b/>
        </w:rPr>
        <w:t>5.5. Odcinek próbny</w:t>
      </w:r>
    </w:p>
    <w:p w:rsidR="00FF1B8D" w:rsidRPr="00FF1B8D" w:rsidRDefault="00FF1B8D" w:rsidP="00FF1B8D">
      <w:pPr>
        <w:textAlignment w:val="auto"/>
      </w:pPr>
      <w:r w:rsidRPr="00FF1B8D">
        <w:tab/>
        <w:t>O ile przewidziano to w SST, Wykonawca powinien wykonać odcinki próbne, zgodnie z zasadami określonymi w OST  D-04.04.00 „Podbudowa z kruszyw. Wymagania ogólne” pkt 5.5.</w:t>
      </w:r>
    </w:p>
    <w:p w:rsidR="00FF1B8D" w:rsidRPr="00FF1B8D" w:rsidRDefault="00FF1B8D" w:rsidP="00FF1B8D">
      <w:pPr>
        <w:keepNext/>
        <w:spacing w:before="120" w:after="120"/>
        <w:textAlignment w:val="auto"/>
        <w:outlineLvl w:val="1"/>
        <w:rPr>
          <w:b/>
        </w:rPr>
      </w:pPr>
      <w:r w:rsidRPr="00FF1B8D">
        <w:rPr>
          <w:b/>
        </w:rPr>
        <w:lastRenderedPageBreak/>
        <w:t>5.6. Utrzymanie podbudowy</w:t>
      </w:r>
    </w:p>
    <w:p w:rsidR="00FF1B8D" w:rsidRPr="00FF1B8D" w:rsidRDefault="00FF1B8D" w:rsidP="00FF1B8D">
      <w:pPr>
        <w:textAlignment w:val="auto"/>
      </w:pPr>
      <w:r w:rsidRPr="00FF1B8D">
        <w:tab/>
        <w:t>Utrzymanie podbudowy powinno odpowiadać wymaganiom określonym w OST  D-04.04.00 „Podbudowa z kruszyw. Wymagania ogólne” pkt 5.6.</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6. kontrola jakości robót</w:t>
      </w:r>
    </w:p>
    <w:p w:rsidR="00FF1B8D" w:rsidRPr="00FF1B8D" w:rsidRDefault="00FF1B8D" w:rsidP="00FF1B8D">
      <w:pPr>
        <w:keepNext/>
        <w:spacing w:before="120" w:after="120"/>
        <w:textAlignment w:val="auto"/>
        <w:outlineLvl w:val="1"/>
        <w:rPr>
          <w:b/>
        </w:rPr>
      </w:pPr>
      <w:r w:rsidRPr="00FF1B8D">
        <w:rPr>
          <w:b/>
        </w:rPr>
        <w:t>6.1. Ogólne zasady kontroli jakości robót</w:t>
      </w:r>
    </w:p>
    <w:p w:rsidR="00FF1B8D" w:rsidRPr="00FF1B8D" w:rsidRDefault="00FF1B8D" w:rsidP="00FF1B8D">
      <w:pPr>
        <w:textAlignment w:val="auto"/>
      </w:pPr>
      <w:r w:rsidRPr="00FF1B8D">
        <w:tab/>
        <w:t>Ogólne zasady kontroli jakości robót podano w OST D-04.04.00 „Podbudowa z kruszyw. Wymagania ogólne” pkt 6.</w:t>
      </w:r>
    </w:p>
    <w:p w:rsidR="00FF1B8D" w:rsidRPr="00FF1B8D" w:rsidRDefault="00FF1B8D" w:rsidP="00FF1B8D">
      <w:pPr>
        <w:keepNext/>
        <w:spacing w:before="120" w:after="120"/>
        <w:textAlignment w:val="auto"/>
        <w:outlineLvl w:val="1"/>
        <w:rPr>
          <w:b/>
        </w:rPr>
      </w:pPr>
      <w:r w:rsidRPr="00FF1B8D">
        <w:rPr>
          <w:b/>
        </w:rPr>
        <w:t>6.2. Badania przed przystąpieniem do robót</w:t>
      </w:r>
    </w:p>
    <w:p w:rsidR="00FF1B8D" w:rsidRPr="00FF1B8D" w:rsidRDefault="00FF1B8D" w:rsidP="00FF1B8D">
      <w:pPr>
        <w:textAlignment w:val="auto"/>
      </w:pPr>
      <w:r w:rsidRPr="00FF1B8D">
        <w:tab/>
        <w:t>Przed przystąpieniem do robót Wykonawca powinien wykonać badania kruszyw, zgodnie z ustaleniami OST D-04.04.00 „Podbudowa z kruszyw. Wymagania ogólne”              pkt 6.2.</w:t>
      </w:r>
    </w:p>
    <w:p w:rsidR="00FF1B8D" w:rsidRPr="00FF1B8D" w:rsidRDefault="00FF1B8D" w:rsidP="00FF1B8D">
      <w:pPr>
        <w:keepNext/>
        <w:spacing w:before="120" w:after="120"/>
        <w:textAlignment w:val="auto"/>
        <w:outlineLvl w:val="1"/>
        <w:rPr>
          <w:b/>
        </w:rPr>
      </w:pPr>
      <w:r w:rsidRPr="00FF1B8D">
        <w:rPr>
          <w:b/>
        </w:rPr>
        <w:t>6.3. Badania w czasie robót</w:t>
      </w:r>
    </w:p>
    <w:p w:rsidR="00FF1B8D" w:rsidRPr="00FF1B8D" w:rsidRDefault="00FF1B8D" w:rsidP="00FF1B8D">
      <w:pPr>
        <w:textAlignment w:val="auto"/>
      </w:pPr>
      <w:r w:rsidRPr="00FF1B8D">
        <w:tab/>
        <w:t>Częstotliwość oraz zakres badań i pomiarów kontrolnych w czasie robót podano w OST D-04.04.00 „Podbudowa z kruszyw. Wymagania ogólne” pkt 6.3.</w:t>
      </w:r>
    </w:p>
    <w:p w:rsidR="00FF1B8D" w:rsidRPr="00FF1B8D" w:rsidRDefault="00FF1B8D" w:rsidP="00FF1B8D">
      <w:pPr>
        <w:keepNext/>
        <w:spacing w:before="120" w:after="120"/>
        <w:textAlignment w:val="auto"/>
        <w:outlineLvl w:val="1"/>
        <w:rPr>
          <w:b/>
        </w:rPr>
      </w:pPr>
      <w:r w:rsidRPr="00FF1B8D">
        <w:rPr>
          <w:b/>
        </w:rPr>
        <w:t>6.4. Wymagania dotyczące cech geometrycznych podbudowy</w:t>
      </w:r>
    </w:p>
    <w:p w:rsidR="00FF1B8D" w:rsidRPr="00FF1B8D" w:rsidRDefault="00FF1B8D" w:rsidP="00FF1B8D">
      <w:pPr>
        <w:textAlignment w:val="auto"/>
      </w:pPr>
      <w:r w:rsidRPr="00FF1B8D">
        <w:tab/>
        <w:t>Częstotliwość oraz zakres pomiarów podano w OST D-04.04.00 „Podbudowa z kruszyw. Wymagania ogólne” pkt 6.4.</w:t>
      </w:r>
    </w:p>
    <w:p w:rsidR="00FF1B8D" w:rsidRPr="00FF1B8D" w:rsidRDefault="00FF1B8D" w:rsidP="00FF1B8D">
      <w:pPr>
        <w:keepNext/>
        <w:spacing w:before="120" w:after="120"/>
        <w:textAlignment w:val="auto"/>
        <w:outlineLvl w:val="1"/>
        <w:rPr>
          <w:b/>
        </w:rPr>
      </w:pPr>
      <w:r w:rsidRPr="00FF1B8D">
        <w:rPr>
          <w:b/>
        </w:rPr>
        <w:t>6.5. Zasady postępowania z wadliwie wykonanymi odcinkami podbudowy</w:t>
      </w:r>
    </w:p>
    <w:p w:rsidR="00FF1B8D" w:rsidRPr="00FF1B8D" w:rsidRDefault="00FF1B8D" w:rsidP="00FF1B8D">
      <w:pPr>
        <w:textAlignment w:val="auto"/>
      </w:pPr>
      <w:r w:rsidRPr="00FF1B8D">
        <w:tab/>
        <w:t>Zasady postępowania z wadliwie wykonanymi odcinkami podbudowy podano w OST D-04.04.00 „Podbudowa z kruszyw. Wymagania ogólne” pkt 6.5.</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7. obmiar robót</w:t>
      </w:r>
    </w:p>
    <w:p w:rsidR="00FF1B8D" w:rsidRPr="00FF1B8D" w:rsidRDefault="00FF1B8D" w:rsidP="00FF1B8D">
      <w:pPr>
        <w:keepNext/>
        <w:spacing w:before="120" w:after="120"/>
        <w:textAlignment w:val="auto"/>
        <w:outlineLvl w:val="1"/>
        <w:rPr>
          <w:b/>
        </w:rPr>
      </w:pPr>
      <w:r w:rsidRPr="00FF1B8D">
        <w:rPr>
          <w:b/>
        </w:rPr>
        <w:t>7.1. Ogólne zasady obmiaru robót</w:t>
      </w:r>
    </w:p>
    <w:p w:rsidR="00FF1B8D" w:rsidRPr="00FF1B8D" w:rsidRDefault="00FF1B8D" w:rsidP="00FF1B8D">
      <w:pPr>
        <w:textAlignment w:val="auto"/>
      </w:pPr>
      <w:r w:rsidRPr="00FF1B8D">
        <w:tab/>
        <w:t>Ogólne zasady obmiaru robót podano w OST D-04.04.00 „Podbudowa z kruszyw. Wymagania ogólne” pkt 7.</w:t>
      </w:r>
    </w:p>
    <w:p w:rsidR="00FF1B8D" w:rsidRPr="00FF1B8D" w:rsidRDefault="00FF1B8D" w:rsidP="00FF1B8D">
      <w:pPr>
        <w:keepNext/>
        <w:spacing w:before="120" w:after="120"/>
        <w:textAlignment w:val="auto"/>
        <w:outlineLvl w:val="1"/>
        <w:rPr>
          <w:b/>
        </w:rPr>
      </w:pPr>
      <w:r w:rsidRPr="00FF1B8D">
        <w:rPr>
          <w:b/>
        </w:rPr>
        <w:t>7.2. Jednostka obmiarowa</w:t>
      </w:r>
    </w:p>
    <w:p w:rsidR="00FF1B8D" w:rsidRPr="00FF1B8D" w:rsidRDefault="00FF1B8D" w:rsidP="00FF1B8D">
      <w:pPr>
        <w:textAlignment w:val="auto"/>
      </w:pPr>
      <w:r w:rsidRPr="00FF1B8D">
        <w:tab/>
        <w:t>Jednostką obmiarową jest m</w:t>
      </w:r>
      <w:r w:rsidRPr="00FF1B8D">
        <w:rPr>
          <w:vertAlign w:val="superscript"/>
        </w:rPr>
        <w:t>2</w:t>
      </w:r>
      <w:r w:rsidRPr="00FF1B8D">
        <w:t xml:space="preserve"> (metr kwadratowy) wykonanej i odebranej podbudowy z kruszywa naturalnego stabilizowanego mechanicznie.</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8. odbiór robót</w:t>
      </w:r>
    </w:p>
    <w:p w:rsidR="00FF1B8D" w:rsidRPr="00FF1B8D" w:rsidRDefault="00FF1B8D" w:rsidP="00FF1B8D">
      <w:pPr>
        <w:textAlignment w:val="auto"/>
      </w:pPr>
      <w:r w:rsidRPr="00FF1B8D">
        <w:tab/>
        <w:t>Ogólne zasady odbioru robót podano w OST D-04.04.00 „Podbudowa z kruszyw. Wymagania ogólne” pkt 8.</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9. podstawa płatności</w:t>
      </w:r>
    </w:p>
    <w:p w:rsidR="00FF1B8D" w:rsidRPr="00FF1B8D" w:rsidRDefault="00FF1B8D" w:rsidP="00FF1B8D">
      <w:pPr>
        <w:keepNext/>
        <w:spacing w:before="120" w:after="120"/>
        <w:textAlignment w:val="auto"/>
        <w:outlineLvl w:val="1"/>
        <w:rPr>
          <w:b/>
        </w:rPr>
      </w:pPr>
      <w:r w:rsidRPr="00FF1B8D">
        <w:rPr>
          <w:b/>
        </w:rPr>
        <w:t>9.1. Ogólne ustalenia dotyczące podstawy płatności</w:t>
      </w:r>
    </w:p>
    <w:p w:rsidR="00FF1B8D" w:rsidRPr="00FF1B8D" w:rsidRDefault="00FF1B8D" w:rsidP="00FF1B8D">
      <w:pPr>
        <w:textAlignment w:val="auto"/>
      </w:pPr>
      <w:r w:rsidRPr="00FF1B8D">
        <w:tab/>
        <w:t>Ogólne ustalenia dotyczące podstawy płatności podano w OST D-04.04.00 „Podbudowa z kruszyw. Wymagania ogólne” pkt 9.</w:t>
      </w:r>
    </w:p>
    <w:p w:rsidR="00FF1B8D" w:rsidRPr="00FF1B8D" w:rsidRDefault="00FF1B8D" w:rsidP="00FF1B8D">
      <w:pPr>
        <w:keepNext/>
        <w:spacing w:before="120" w:after="120"/>
        <w:textAlignment w:val="auto"/>
        <w:outlineLvl w:val="1"/>
        <w:rPr>
          <w:b/>
        </w:rPr>
      </w:pPr>
      <w:r w:rsidRPr="00FF1B8D">
        <w:rPr>
          <w:b/>
        </w:rPr>
        <w:lastRenderedPageBreak/>
        <w:t>9.2. Cena jednostki obmiarowej</w:t>
      </w:r>
    </w:p>
    <w:p w:rsidR="00FF1B8D" w:rsidRPr="00FF1B8D" w:rsidRDefault="00FF1B8D" w:rsidP="00FF1B8D">
      <w:pPr>
        <w:textAlignment w:val="auto"/>
      </w:pPr>
      <w:r w:rsidRPr="00FF1B8D">
        <w:tab/>
        <w:t>Cena wykonania 1 m</w:t>
      </w:r>
      <w:r w:rsidRPr="00FF1B8D">
        <w:rPr>
          <w:vertAlign w:val="superscript"/>
        </w:rPr>
        <w:t>2</w:t>
      </w:r>
      <w:r w:rsidRPr="00FF1B8D">
        <w:t xml:space="preserve"> podbudowy obejmuje:</w:t>
      </w:r>
    </w:p>
    <w:p w:rsidR="00FF1B8D" w:rsidRPr="00FF1B8D" w:rsidRDefault="00FF1B8D" w:rsidP="00FF1B8D">
      <w:pPr>
        <w:numPr>
          <w:ilvl w:val="0"/>
          <w:numId w:val="2"/>
        </w:numPr>
        <w:textAlignment w:val="auto"/>
      </w:pPr>
      <w:r w:rsidRPr="00FF1B8D">
        <w:t>prace pomiarowe i roboty przygotowawcze,</w:t>
      </w:r>
    </w:p>
    <w:p w:rsidR="00FF1B8D" w:rsidRPr="00FF1B8D" w:rsidRDefault="00FF1B8D" w:rsidP="00FF1B8D">
      <w:pPr>
        <w:numPr>
          <w:ilvl w:val="0"/>
          <w:numId w:val="2"/>
        </w:numPr>
        <w:textAlignment w:val="auto"/>
      </w:pPr>
      <w:r w:rsidRPr="00FF1B8D">
        <w:t>oznakowanie robót,</w:t>
      </w:r>
    </w:p>
    <w:p w:rsidR="00FF1B8D" w:rsidRPr="00FF1B8D" w:rsidRDefault="00FF1B8D" w:rsidP="00FF1B8D">
      <w:pPr>
        <w:numPr>
          <w:ilvl w:val="0"/>
          <w:numId w:val="2"/>
        </w:numPr>
        <w:textAlignment w:val="auto"/>
      </w:pPr>
      <w:r w:rsidRPr="00FF1B8D">
        <w:t>sprawdzenie i ewentualną naprawę podłoża,</w:t>
      </w:r>
    </w:p>
    <w:p w:rsidR="00FF1B8D" w:rsidRPr="00FF1B8D" w:rsidRDefault="00FF1B8D" w:rsidP="00FF1B8D">
      <w:pPr>
        <w:numPr>
          <w:ilvl w:val="0"/>
          <w:numId w:val="2"/>
        </w:numPr>
        <w:textAlignment w:val="auto"/>
      </w:pPr>
      <w:r w:rsidRPr="00FF1B8D">
        <w:t>przygotowanie mieszanki z kruszywa, zgodnie z receptą,</w:t>
      </w:r>
    </w:p>
    <w:p w:rsidR="00FF1B8D" w:rsidRPr="00FF1B8D" w:rsidRDefault="00FF1B8D" w:rsidP="00FF1B8D">
      <w:pPr>
        <w:numPr>
          <w:ilvl w:val="0"/>
          <w:numId w:val="2"/>
        </w:numPr>
        <w:textAlignment w:val="auto"/>
      </w:pPr>
      <w:r w:rsidRPr="00FF1B8D">
        <w:t>dostarczenie mieszanki na miejsce wbudowania,</w:t>
      </w:r>
    </w:p>
    <w:p w:rsidR="00FF1B8D" w:rsidRPr="00FF1B8D" w:rsidRDefault="00FF1B8D" w:rsidP="00FF1B8D">
      <w:pPr>
        <w:numPr>
          <w:ilvl w:val="0"/>
          <w:numId w:val="2"/>
        </w:numPr>
        <w:textAlignment w:val="auto"/>
      </w:pPr>
      <w:r w:rsidRPr="00FF1B8D">
        <w:t>rozłożenie mieszanki,</w:t>
      </w:r>
    </w:p>
    <w:p w:rsidR="00FF1B8D" w:rsidRPr="00FF1B8D" w:rsidRDefault="00FF1B8D" w:rsidP="00FF1B8D">
      <w:pPr>
        <w:numPr>
          <w:ilvl w:val="0"/>
          <w:numId w:val="2"/>
        </w:numPr>
        <w:textAlignment w:val="auto"/>
      </w:pPr>
      <w:r w:rsidRPr="00FF1B8D">
        <w:t>zagęszczenie rozłożonej mieszanki,</w:t>
      </w:r>
    </w:p>
    <w:p w:rsidR="00FF1B8D" w:rsidRPr="00FF1B8D" w:rsidRDefault="00FF1B8D" w:rsidP="00FF1B8D">
      <w:pPr>
        <w:numPr>
          <w:ilvl w:val="0"/>
          <w:numId w:val="2"/>
        </w:numPr>
        <w:textAlignment w:val="auto"/>
      </w:pPr>
      <w:r w:rsidRPr="00FF1B8D">
        <w:t>przeprowadzenie pomiarów i badań laboratoryjnych określonych w specyfikacji technicznej,</w:t>
      </w:r>
    </w:p>
    <w:p w:rsidR="00FF1B8D" w:rsidRPr="00FF1B8D" w:rsidRDefault="00FF1B8D" w:rsidP="00FF1B8D">
      <w:pPr>
        <w:numPr>
          <w:ilvl w:val="0"/>
          <w:numId w:val="2"/>
        </w:numPr>
        <w:textAlignment w:val="auto"/>
      </w:pPr>
      <w:r w:rsidRPr="00FF1B8D">
        <w:t>utrzymanie podbudowy w czasie robót.</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10. przepisy związane</w:t>
      </w:r>
    </w:p>
    <w:p w:rsidR="00FF1B8D" w:rsidRPr="00FF1B8D" w:rsidRDefault="00FF1B8D" w:rsidP="00FF1B8D">
      <w:pPr>
        <w:textAlignment w:val="auto"/>
      </w:pPr>
      <w:r w:rsidRPr="00FF1B8D">
        <w:tab/>
        <w:t>Normy i przepisy związane podano w OST D-04.04.00 „Podbudowa z kruszyw. Wymagania ogólne” pkt 10.</w:t>
      </w: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Default="00FF1B8D"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Pr="00FF1B8D" w:rsidRDefault="00B245A9"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jc w:val="center"/>
        <w:textAlignment w:val="auto"/>
        <w:rPr>
          <w:b/>
          <w:sz w:val="19"/>
        </w:rPr>
      </w:pPr>
      <w:r w:rsidRPr="00FF1B8D">
        <w:rPr>
          <w:sz w:val="24"/>
        </w:rPr>
        <w:t>GENERALNA DYREKCJA DRÓG PUBLICZNYCH</w:t>
      </w: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r w:rsidRPr="00FF1B8D">
        <w:rPr>
          <w:sz w:val="28"/>
        </w:rPr>
        <w:t>OGÓLNE SPECYFIKACJE TECHNICZNE</w:t>
      </w: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r w:rsidRPr="00FF1B8D">
        <w:rPr>
          <w:b/>
          <w:sz w:val="28"/>
        </w:rPr>
        <w:t>D-04.04.02</w:t>
      </w: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r w:rsidRPr="00FF1B8D">
        <w:rPr>
          <w:b/>
          <w:sz w:val="28"/>
        </w:rPr>
        <w:t>PODBUDOWA  Z  KRUSZYWA  ŁAMANEGO</w:t>
      </w:r>
    </w:p>
    <w:p w:rsidR="00FF1B8D" w:rsidRPr="00FF1B8D" w:rsidRDefault="00FF1B8D" w:rsidP="00FF1B8D">
      <w:pPr>
        <w:jc w:val="center"/>
        <w:textAlignment w:val="auto"/>
        <w:rPr>
          <w:b/>
          <w:sz w:val="28"/>
        </w:rPr>
      </w:pPr>
      <w:r w:rsidRPr="00FF1B8D">
        <w:rPr>
          <w:b/>
          <w:sz w:val="28"/>
        </w:rPr>
        <w:t>STABILIZOWANEGO  MECHANICZNIE</w:t>
      </w: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8"/>
        </w:rPr>
      </w:pPr>
      <w:r w:rsidRPr="00FF1B8D">
        <w:rPr>
          <w:sz w:val="24"/>
        </w:rPr>
        <w:t>Warszawa</w:t>
      </w:r>
      <w:r w:rsidRPr="00FF1B8D">
        <w:rPr>
          <w:sz w:val="23"/>
        </w:rPr>
        <w:t xml:space="preserve"> </w:t>
      </w:r>
      <w:r w:rsidRPr="00FF1B8D">
        <w:rPr>
          <w:sz w:val="24"/>
        </w:rPr>
        <w:t>1998</w:t>
      </w: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spacing w:after="120"/>
        <w:jc w:val="center"/>
        <w:textAlignment w:val="auto"/>
        <w:rPr>
          <w:b/>
        </w:rPr>
      </w:pPr>
      <w:r w:rsidRPr="00FF1B8D">
        <w:rPr>
          <w:b/>
        </w:rPr>
        <w:t>SPIS TREŚCI</w:t>
      </w:r>
    </w:p>
    <w:p w:rsidR="00FF1B8D" w:rsidRPr="00FF1B8D" w:rsidRDefault="00FF1B8D" w:rsidP="00FF1B8D">
      <w:pPr>
        <w:jc w:val="center"/>
        <w:textAlignment w:val="auto"/>
        <w:rPr>
          <w:b/>
        </w:rPr>
      </w:pPr>
      <w:r w:rsidRPr="00FF1B8D">
        <w:rPr>
          <w:b/>
        </w:rPr>
        <w:t>D-04.04.02</w:t>
      </w:r>
    </w:p>
    <w:p w:rsidR="00FF1B8D" w:rsidRPr="00FF1B8D" w:rsidRDefault="00FF1B8D" w:rsidP="00FF1B8D">
      <w:pPr>
        <w:jc w:val="center"/>
        <w:textAlignment w:val="auto"/>
        <w:rPr>
          <w:b/>
        </w:rPr>
      </w:pPr>
      <w:r w:rsidRPr="00FF1B8D">
        <w:rPr>
          <w:b/>
        </w:rPr>
        <w:t>PODBUDOWA  Z  KRUSZYWA ŁAMANEGO</w:t>
      </w:r>
    </w:p>
    <w:p w:rsidR="00FF1B8D" w:rsidRPr="00FF1B8D" w:rsidRDefault="00FF1B8D" w:rsidP="00FF1B8D">
      <w:pPr>
        <w:jc w:val="center"/>
        <w:textAlignment w:val="auto"/>
        <w:rPr>
          <w:b/>
        </w:rPr>
      </w:pPr>
      <w:r w:rsidRPr="00FF1B8D">
        <w:rPr>
          <w:b/>
        </w:rPr>
        <w:t>STABILIZOWANEGO MECHANICZNIE</w:t>
      </w:r>
    </w:p>
    <w:p w:rsidR="00FF1B8D" w:rsidRPr="00FF1B8D" w:rsidRDefault="00FF1B8D" w:rsidP="00FF1B8D">
      <w:pPr>
        <w:jc w:val="center"/>
        <w:textAlignment w:val="auto"/>
        <w:rPr>
          <w:b/>
        </w:rPr>
      </w:pPr>
    </w:p>
    <w:p w:rsidR="00FF1B8D" w:rsidRPr="00FF1B8D" w:rsidRDefault="00FF1B8D" w:rsidP="00FF1B8D">
      <w:pPr>
        <w:tabs>
          <w:tab w:val="right" w:leader="dot" w:pos="7371"/>
        </w:tabs>
        <w:ind w:left="142"/>
        <w:jc w:val="left"/>
        <w:textAlignment w:val="auto"/>
        <w:rPr>
          <w:b/>
          <w:caps/>
          <w:noProof/>
        </w:rPr>
      </w:pPr>
      <w:r w:rsidRPr="00FF1B8D">
        <w:rPr>
          <w:b/>
          <w:caps/>
          <w:sz w:val="24"/>
        </w:rPr>
        <w:fldChar w:fldCharType="begin"/>
      </w:r>
      <w:r w:rsidRPr="00FF1B8D">
        <w:rPr>
          <w:b/>
          <w:caps/>
          <w:sz w:val="24"/>
        </w:rPr>
        <w:instrText xml:space="preserve"> TOC \o "1-1" </w:instrText>
      </w:r>
      <w:r w:rsidRPr="00FF1B8D">
        <w:rPr>
          <w:b/>
          <w:caps/>
          <w:sz w:val="24"/>
        </w:rPr>
        <w:fldChar w:fldCharType="separate"/>
      </w:r>
      <w:r w:rsidRPr="00FF1B8D">
        <w:rPr>
          <w:b/>
          <w:caps/>
          <w:noProof/>
        </w:rPr>
        <w:t>1. WSTĘP</w:t>
      </w:r>
      <w:r w:rsidRPr="00FF1B8D">
        <w:rPr>
          <w:caps/>
          <w:noProof/>
        </w:rPr>
        <w:tab/>
        <w:t>27</w:t>
      </w:r>
    </w:p>
    <w:p w:rsidR="00FF1B8D" w:rsidRPr="00FF1B8D" w:rsidRDefault="00FF1B8D" w:rsidP="00FF1B8D">
      <w:pPr>
        <w:tabs>
          <w:tab w:val="right" w:leader="dot" w:pos="7371"/>
        </w:tabs>
        <w:ind w:left="142"/>
        <w:jc w:val="left"/>
        <w:textAlignment w:val="auto"/>
        <w:rPr>
          <w:b/>
          <w:caps/>
          <w:noProof/>
        </w:rPr>
      </w:pPr>
      <w:r w:rsidRPr="00FF1B8D">
        <w:rPr>
          <w:b/>
          <w:caps/>
          <w:noProof/>
        </w:rPr>
        <w:t>2. MATERIAŁY</w:t>
      </w:r>
      <w:r w:rsidRPr="00FF1B8D">
        <w:rPr>
          <w:caps/>
          <w:noProof/>
        </w:rPr>
        <w:tab/>
        <w:t>27</w:t>
      </w:r>
    </w:p>
    <w:p w:rsidR="00FF1B8D" w:rsidRPr="00FF1B8D" w:rsidRDefault="00FF1B8D" w:rsidP="00FF1B8D">
      <w:pPr>
        <w:tabs>
          <w:tab w:val="right" w:leader="dot" w:pos="7371"/>
        </w:tabs>
        <w:ind w:left="142"/>
        <w:jc w:val="left"/>
        <w:textAlignment w:val="auto"/>
        <w:rPr>
          <w:b/>
          <w:caps/>
          <w:noProof/>
        </w:rPr>
      </w:pPr>
      <w:r w:rsidRPr="00FF1B8D">
        <w:rPr>
          <w:b/>
          <w:caps/>
          <w:noProof/>
        </w:rPr>
        <w:t>3. SPRZĘT</w:t>
      </w:r>
      <w:r w:rsidRPr="00FF1B8D">
        <w:rPr>
          <w:caps/>
          <w:noProof/>
        </w:rPr>
        <w:tab/>
        <w:t>28</w:t>
      </w:r>
    </w:p>
    <w:p w:rsidR="00FF1B8D" w:rsidRPr="00FF1B8D" w:rsidRDefault="00FF1B8D" w:rsidP="00FF1B8D">
      <w:pPr>
        <w:tabs>
          <w:tab w:val="right" w:leader="dot" w:pos="7371"/>
        </w:tabs>
        <w:ind w:left="142"/>
        <w:jc w:val="left"/>
        <w:textAlignment w:val="auto"/>
        <w:rPr>
          <w:b/>
          <w:caps/>
          <w:noProof/>
        </w:rPr>
      </w:pPr>
      <w:r w:rsidRPr="00FF1B8D">
        <w:rPr>
          <w:b/>
          <w:caps/>
          <w:noProof/>
        </w:rPr>
        <w:t>4. TRANSPORT</w:t>
      </w:r>
      <w:r w:rsidRPr="00FF1B8D">
        <w:rPr>
          <w:caps/>
          <w:noProof/>
        </w:rPr>
        <w:tab/>
        <w:t>28</w:t>
      </w:r>
    </w:p>
    <w:p w:rsidR="00FF1B8D" w:rsidRPr="00FF1B8D" w:rsidRDefault="00FF1B8D" w:rsidP="00FF1B8D">
      <w:pPr>
        <w:tabs>
          <w:tab w:val="right" w:leader="dot" w:pos="7371"/>
        </w:tabs>
        <w:ind w:left="142"/>
        <w:jc w:val="left"/>
        <w:textAlignment w:val="auto"/>
        <w:rPr>
          <w:b/>
          <w:caps/>
          <w:noProof/>
        </w:rPr>
      </w:pPr>
      <w:r w:rsidRPr="00FF1B8D">
        <w:rPr>
          <w:b/>
          <w:caps/>
          <w:noProof/>
        </w:rPr>
        <w:t>5. WYKONANIE ROBÓT</w:t>
      </w:r>
      <w:r w:rsidRPr="00FF1B8D">
        <w:rPr>
          <w:caps/>
          <w:noProof/>
        </w:rPr>
        <w:tab/>
        <w:t>28</w:t>
      </w:r>
    </w:p>
    <w:p w:rsidR="00FF1B8D" w:rsidRPr="00FF1B8D" w:rsidRDefault="00FF1B8D" w:rsidP="00FF1B8D">
      <w:pPr>
        <w:tabs>
          <w:tab w:val="right" w:leader="dot" w:pos="7371"/>
        </w:tabs>
        <w:ind w:left="142"/>
        <w:jc w:val="left"/>
        <w:textAlignment w:val="auto"/>
        <w:rPr>
          <w:b/>
          <w:caps/>
          <w:noProof/>
        </w:rPr>
      </w:pPr>
      <w:r w:rsidRPr="00FF1B8D">
        <w:rPr>
          <w:b/>
          <w:caps/>
          <w:noProof/>
        </w:rPr>
        <w:t>6. KONTROLA JAKOŚCI ROBÓT</w:t>
      </w:r>
      <w:r w:rsidRPr="00FF1B8D">
        <w:rPr>
          <w:caps/>
          <w:noProof/>
        </w:rPr>
        <w:tab/>
        <w:t>29</w:t>
      </w:r>
    </w:p>
    <w:p w:rsidR="00FF1B8D" w:rsidRPr="00FF1B8D" w:rsidRDefault="00FF1B8D" w:rsidP="00FF1B8D">
      <w:pPr>
        <w:tabs>
          <w:tab w:val="right" w:leader="dot" w:pos="7371"/>
        </w:tabs>
        <w:ind w:left="142"/>
        <w:jc w:val="left"/>
        <w:textAlignment w:val="auto"/>
        <w:rPr>
          <w:b/>
          <w:caps/>
          <w:noProof/>
        </w:rPr>
      </w:pPr>
      <w:r w:rsidRPr="00FF1B8D">
        <w:rPr>
          <w:b/>
          <w:caps/>
          <w:noProof/>
        </w:rPr>
        <w:t>7. OBMIAR ROBÓT</w:t>
      </w:r>
      <w:r w:rsidRPr="00FF1B8D">
        <w:rPr>
          <w:caps/>
          <w:noProof/>
        </w:rPr>
        <w:tab/>
        <w:t>29</w:t>
      </w:r>
    </w:p>
    <w:p w:rsidR="00FF1B8D" w:rsidRPr="00FF1B8D" w:rsidRDefault="00FF1B8D" w:rsidP="00FF1B8D">
      <w:pPr>
        <w:tabs>
          <w:tab w:val="right" w:leader="dot" w:pos="7371"/>
        </w:tabs>
        <w:ind w:left="142"/>
        <w:jc w:val="left"/>
        <w:textAlignment w:val="auto"/>
        <w:rPr>
          <w:b/>
          <w:caps/>
          <w:noProof/>
        </w:rPr>
      </w:pPr>
      <w:r w:rsidRPr="00FF1B8D">
        <w:rPr>
          <w:b/>
          <w:caps/>
          <w:noProof/>
        </w:rPr>
        <w:t>8. ODBIÓR ROBÓT</w:t>
      </w:r>
      <w:r w:rsidRPr="00FF1B8D">
        <w:rPr>
          <w:caps/>
          <w:noProof/>
        </w:rPr>
        <w:tab/>
        <w:t>30</w:t>
      </w:r>
    </w:p>
    <w:p w:rsidR="00FF1B8D" w:rsidRPr="00FF1B8D" w:rsidRDefault="00FF1B8D" w:rsidP="00FF1B8D">
      <w:pPr>
        <w:tabs>
          <w:tab w:val="right" w:leader="dot" w:pos="7371"/>
        </w:tabs>
        <w:ind w:left="142"/>
        <w:jc w:val="left"/>
        <w:textAlignment w:val="auto"/>
        <w:rPr>
          <w:b/>
          <w:caps/>
          <w:noProof/>
        </w:rPr>
      </w:pPr>
      <w:r w:rsidRPr="00FF1B8D">
        <w:rPr>
          <w:b/>
          <w:caps/>
          <w:noProof/>
        </w:rPr>
        <w:t>9. PODSTAWA PŁATNOŚCI</w:t>
      </w:r>
      <w:r w:rsidRPr="00FF1B8D">
        <w:rPr>
          <w:caps/>
          <w:noProof/>
        </w:rPr>
        <w:tab/>
        <w:t>30</w:t>
      </w:r>
    </w:p>
    <w:p w:rsidR="00FF1B8D" w:rsidRPr="00FF1B8D" w:rsidRDefault="00FF1B8D" w:rsidP="00FF1B8D">
      <w:pPr>
        <w:tabs>
          <w:tab w:val="right" w:leader="dot" w:pos="7371"/>
        </w:tabs>
        <w:jc w:val="left"/>
        <w:textAlignment w:val="auto"/>
        <w:rPr>
          <w:b/>
          <w:caps/>
          <w:noProof/>
        </w:rPr>
      </w:pPr>
      <w:r w:rsidRPr="00FF1B8D">
        <w:rPr>
          <w:b/>
          <w:caps/>
          <w:noProof/>
        </w:rPr>
        <w:t xml:space="preserve"> 10. PRZEPISY ZWIĄZANE</w:t>
      </w:r>
      <w:r w:rsidRPr="00FF1B8D">
        <w:rPr>
          <w:caps/>
          <w:noProof/>
        </w:rPr>
        <w:tab/>
        <w:t>30</w:t>
      </w:r>
    </w:p>
    <w:p w:rsidR="00FF1B8D" w:rsidRPr="00FF1B8D" w:rsidRDefault="00FF1B8D" w:rsidP="00FF1B8D">
      <w:pPr>
        <w:tabs>
          <w:tab w:val="right" w:leader="dot" w:pos="7371"/>
        </w:tabs>
        <w:ind w:left="142"/>
        <w:jc w:val="left"/>
        <w:textAlignment w:val="auto"/>
        <w:rPr>
          <w:b/>
          <w:caps/>
          <w:noProof/>
        </w:rPr>
      </w:pPr>
    </w:p>
    <w:p w:rsidR="00FF1B8D" w:rsidRPr="00FF1B8D" w:rsidRDefault="00FF1B8D" w:rsidP="00FF1B8D">
      <w:pPr>
        <w:keepNext/>
        <w:keepLines/>
        <w:suppressAutoHyphens/>
        <w:spacing w:before="240" w:after="120"/>
        <w:jc w:val="center"/>
        <w:textAlignment w:val="auto"/>
        <w:outlineLvl w:val="0"/>
        <w:rPr>
          <w:b/>
          <w:caps/>
          <w:kern w:val="28"/>
          <w:sz w:val="24"/>
        </w:rPr>
      </w:pPr>
      <w:r w:rsidRPr="00FF1B8D">
        <w:rPr>
          <w:b/>
          <w:caps/>
          <w:kern w:val="28"/>
          <w:sz w:val="24"/>
        </w:rPr>
        <w:fldChar w:fldCharType="end"/>
      </w: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Default="00FF1B8D"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Pr="00FF1B8D" w:rsidRDefault="00B245A9"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lastRenderedPageBreak/>
        <w:t>1. WSTĘP</w:t>
      </w:r>
    </w:p>
    <w:p w:rsidR="00FF1B8D" w:rsidRPr="00FF1B8D" w:rsidRDefault="00FF1B8D" w:rsidP="00FF1B8D">
      <w:pPr>
        <w:keepNext/>
        <w:spacing w:before="120" w:after="120"/>
        <w:textAlignment w:val="auto"/>
        <w:outlineLvl w:val="1"/>
        <w:rPr>
          <w:b/>
        </w:rPr>
      </w:pPr>
      <w:r w:rsidRPr="00FF1B8D">
        <w:rPr>
          <w:b/>
        </w:rPr>
        <w:t>1.1. Przedmiot OST</w:t>
      </w:r>
    </w:p>
    <w:p w:rsidR="00FF1B8D" w:rsidRPr="00FF1B8D" w:rsidRDefault="00FF1B8D" w:rsidP="00FF1B8D">
      <w:pPr>
        <w:textAlignment w:val="auto"/>
      </w:pPr>
      <w:r w:rsidRPr="00FF1B8D">
        <w:tab/>
        <w:t>Przedmiotem niniejszej ogólnej specyfikacji technicznej (OST) są wymagania ogólne dotyczące wykonania i odbioru robót związanych z wykonywaniem podbudowy              z kruszywa łamanego stabilizowanego mechanicznie.</w:t>
      </w:r>
    </w:p>
    <w:p w:rsidR="00FF1B8D" w:rsidRPr="00FF1B8D" w:rsidRDefault="00FF1B8D" w:rsidP="00FF1B8D">
      <w:pPr>
        <w:keepNext/>
        <w:spacing w:before="120" w:after="120"/>
        <w:textAlignment w:val="auto"/>
        <w:outlineLvl w:val="1"/>
        <w:rPr>
          <w:b/>
        </w:rPr>
      </w:pPr>
      <w:r w:rsidRPr="00FF1B8D">
        <w:rPr>
          <w:b/>
        </w:rPr>
        <w:t>1.2. Zakres stosowania OST</w:t>
      </w:r>
    </w:p>
    <w:p w:rsidR="00FF1B8D" w:rsidRPr="00FF1B8D" w:rsidRDefault="00FF1B8D" w:rsidP="00FF1B8D">
      <w:pPr>
        <w:textAlignment w:val="auto"/>
      </w:pPr>
      <w:r w:rsidRPr="00FF1B8D">
        <w:tab/>
        <w:t>Ogólna specyfikacja techniczna (OST) stanowi obowiązującą podstawę opracowania szczegółowej specyfikacji technicznej (SST) stosowanej jako dokument przetargowy i kontraktowy przy zlecaniu i realizacji robót na drogach krajowych i wojewódzkich.</w:t>
      </w:r>
    </w:p>
    <w:p w:rsidR="00FF1B8D" w:rsidRPr="00FF1B8D" w:rsidRDefault="00FF1B8D" w:rsidP="00FF1B8D">
      <w:pPr>
        <w:textAlignment w:val="auto"/>
      </w:pPr>
      <w:r w:rsidRPr="00FF1B8D">
        <w:tab/>
        <w:t>Zaleca się wykorzystanie OST przy zlecaniu robót na drogach miejskich i gminnych.</w:t>
      </w:r>
    </w:p>
    <w:p w:rsidR="00FF1B8D" w:rsidRPr="00FF1B8D" w:rsidRDefault="00FF1B8D" w:rsidP="00FF1B8D">
      <w:pPr>
        <w:keepNext/>
        <w:spacing w:before="120" w:after="120"/>
        <w:textAlignment w:val="auto"/>
        <w:outlineLvl w:val="1"/>
        <w:rPr>
          <w:b/>
        </w:rPr>
      </w:pPr>
      <w:r w:rsidRPr="00FF1B8D">
        <w:rPr>
          <w:b/>
        </w:rPr>
        <w:t>1.3. Zakres robót objętych OST</w:t>
      </w:r>
    </w:p>
    <w:p w:rsidR="00FF1B8D" w:rsidRPr="00FF1B8D" w:rsidRDefault="00FF1B8D" w:rsidP="00FF1B8D">
      <w:pPr>
        <w:textAlignment w:val="auto"/>
      </w:pPr>
      <w:r w:rsidRPr="00FF1B8D">
        <w:tab/>
        <w:t>Ustalenia zawarte w niniejszej specyfikacji dotyczą zasad prowadzenia robót związanych z wykonywaniem podbudowy z kruszywa łamanego stabilizowanego mechanicznie.</w:t>
      </w:r>
    </w:p>
    <w:p w:rsidR="00FF1B8D" w:rsidRPr="00FF1B8D" w:rsidRDefault="00FF1B8D" w:rsidP="00FF1B8D">
      <w:pPr>
        <w:textAlignment w:val="auto"/>
      </w:pPr>
      <w:r w:rsidRPr="00FF1B8D">
        <w:tab/>
        <w:t>Ustalenia zawarte są w OST D-04.04.00 „Podbudowa z kruszyw. Wymagania ogólne” pkt 1.3.</w:t>
      </w:r>
    </w:p>
    <w:p w:rsidR="00FF1B8D" w:rsidRPr="00FF1B8D" w:rsidRDefault="00FF1B8D" w:rsidP="00FF1B8D">
      <w:pPr>
        <w:keepNext/>
        <w:spacing w:before="120" w:after="120"/>
        <w:textAlignment w:val="auto"/>
        <w:outlineLvl w:val="1"/>
        <w:rPr>
          <w:b/>
        </w:rPr>
      </w:pPr>
      <w:r w:rsidRPr="00FF1B8D">
        <w:rPr>
          <w:b/>
        </w:rPr>
        <w:t>1.4. Określenia podstawowe</w:t>
      </w:r>
    </w:p>
    <w:p w:rsidR="00FF1B8D" w:rsidRPr="00FF1B8D" w:rsidRDefault="00FF1B8D" w:rsidP="00FF1B8D">
      <w:pPr>
        <w:textAlignment w:val="auto"/>
      </w:pPr>
      <w:r w:rsidRPr="00FF1B8D">
        <w:rPr>
          <w:b/>
        </w:rPr>
        <w:t xml:space="preserve">1.4.1. </w:t>
      </w:r>
      <w:r w:rsidRPr="00FF1B8D">
        <w:t>Podbudowa z kruszywa łamanego stabilizowanego mechanicznie - jedna lub więcej warstw zagęszczonej mieszanki, która stanowi warstwę nośną nawierzchni drogowej.</w:t>
      </w:r>
    </w:p>
    <w:p w:rsidR="00FF1B8D" w:rsidRPr="00FF1B8D" w:rsidRDefault="00FF1B8D" w:rsidP="00FF1B8D">
      <w:pPr>
        <w:spacing w:before="120"/>
        <w:textAlignment w:val="auto"/>
      </w:pPr>
      <w:r w:rsidRPr="00FF1B8D">
        <w:rPr>
          <w:b/>
        </w:rPr>
        <w:t xml:space="preserve">1.4.2. </w:t>
      </w:r>
      <w:r w:rsidRPr="00FF1B8D">
        <w:t>Pozostałe</w:t>
      </w:r>
      <w:r w:rsidRPr="00FF1B8D">
        <w:rPr>
          <w:b/>
        </w:rPr>
        <w:t xml:space="preserve"> </w:t>
      </w:r>
      <w:r w:rsidRPr="00FF1B8D">
        <w:t xml:space="preserve">określenia podstawowe są zgodne z obowiązującymi, odpowiednimi polskimi normami oraz z definicjami podanymi w OST D-04.04.00 „Podbudowa z kruszyw. Wymagania ogólne” pkt 1.4. </w:t>
      </w:r>
    </w:p>
    <w:p w:rsidR="00FF1B8D" w:rsidRPr="00FF1B8D" w:rsidRDefault="00FF1B8D" w:rsidP="00FF1B8D">
      <w:pPr>
        <w:keepNext/>
        <w:spacing w:before="120" w:after="120"/>
        <w:textAlignment w:val="auto"/>
        <w:outlineLvl w:val="1"/>
        <w:rPr>
          <w:b/>
        </w:rPr>
      </w:pPr>
      <w:r w:rsidRPr="00FF1B8D">
        <w:rPr>
          <w:b/>
        </w:rPr>
        <w:t>1.5. Ogólne wymagania dotyczące robót</w:t>
      </w:r>
    </w:p>
    <w:p w:rsidR="00FF1B8D" w:rsidRPr="00FF1B8D" w:rsidRDefault="00FF1B8D" w:rsidP="00FF1B8D">
      <w:pPr>
        <w:textAlignment w:val="auto"/>
      </w:pPr>
      <w:r w:rsidRPr="00FF1B8D">
        <w:tab/>
        <w:t>Ogólne wymagania dotyczące robót podano w OST D-04.04.00 „Podbudowa z kruszyw. Wymagania ogólne” pkt 1.5.</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2. materiały</w:t>
      </w:r>
    </w:p>
    <w:p w:rsidR="00FF1B8D" w:rsidRPr="00FF1B8D" w:rsidRDefault="00FF1B8D" w:rsidP="00FF1B8D">
      <w:pPr>
        <w:keepNext/>
        <w:spacing w:before="120" w:after="120"/>
        <w:textAlignment w:val="auto"/>
        <w:outlineLvl w:val="1"/>
        <w:rPr>
          <w:b/>
        </w:rPr>
      </w:pPr>
      <w:r w:rsidRPr="00FF1B8D">
        <w:rPr>
          <w:b/>
        </w:rPr>
        <w:t>2.1. Ogólne wymagania dotyczące materiałów</w:t>
      </w:r>
    </w:p>
    <w:p w:rsidR="00FF1B8D" w:rsidRPr="00FF1B8D" w:rsidRDefault="00FF1B8D" w:rsidP="00FF1B8D">
      <w:pPr>
        <w:textAlignment w:val="auto"/>
      </w:pPr>
      <w:r w:rsidRPr="00FF1B8D">
        <w:tab/>
        <w:t>Ogólne wymagania dotyczące materiałów, ich pozyskiwania i składowania, podano w OST D-04.04.00 „Podbudowa z kruszyw. Wymagania ogólne” pkt 2.</w:t>
      </w:r>
    </w:p>
    <w:p w:rsidR="00FF1B8D" w:rsidRPr="00FF1B8D" w:rsidRDefault="00FF1B8D" w:rsidP="00FF1B8D">
      <w:pPr>
        <w:keepNext/>
        <w:spacing w:before="120" w:after="120"/>
        <w:textAlignment w:val="auto"/>
        <w:outlineLvl w:val="1"/>
        <w:rPr>
          <w:b/>
        </w:rPr>
      </w:pPr>
      <w:r w:rsidRPr="00FF1B8D">
        <w:rPr>
          <w:b/>
        </w:rPr>
        <w:t>2.2. Rodzaje materiałów</w:t>
      </w:r>
    </w:p>
    <w:p w:rsidR="00FF1B8D" w:rsidRPr="00FF1B8D" w:rsidRDefault="00FF1B8D" w:rsidP="00FF1B8D">
      <w:pPr>
        <w:textAlignment w:val="auto"/>
      </w:pPr>
      <w:r w:rsidRPr="00FF1B8D">
        <w:tab/>
        <w:t xml:space="preserve">Materiałem do wykonania podbudowy z kruszyw łamanych stabilizowanych mechanicznie powinno być kruszywo łamane, uzyskane w wyniku przekruszenia surowca skalnego lub kamieni narzutowych i otoczaków albo ziarn żwiru większych od 8 mm.  </w:t>
      </w:r>
    </w:p>
    <w:p w:rsidR="00FF1B8D" w:rsidRPr="00FF1B8D" w:rsidRDefault="00FF1B8D" w:rsidP="00FF1B8D">
      <w:pPr>
        <w:textAlignment w:val="auto"/>
      </w:pPr>
      <w:r w:rsidRPr="00FF1B8D">
        <w:tab/>
        <w:t>Kruszywo powinno być jednorodne bez zanieczyszczeń obcych i bez domieszek gliny.</w:t>
      </w:r>
    </w:p>
    <w:p w:rsidR="00FF1B8D" w:rsidRPr="00FF1B8D" w:rsidRDefault="00FF1B8D" w:rsidP="00FF1B8D">
      <w:pPr>
        <w:keepNext/>
        <w:spacing w:before="120" w:after="120"/>
        <w:textAlignment w:val="auto"/>
        <w:outlineLvl w:val="1"/>
        <w:rPr>
          <w:b/>
        </w:rPr>
      </w:pPr>
      <w:r w:rsidRPr="00FF1B8D">
        <w:rPr>
          <w:b/>
        </w:rPr>
        <w:lastRenderedPageBreak/>
        <w:t>2.3. Wymagania dla materiałów</w:t>
      </w:r>
    </w:p>
    <w:p w:rsidR="00FF1B8D" w:rsidRPr="00FF1B8D" w:rsidRDefault="00FF1B8D" w:rsidP="00FF1B8D">
      <w:pPr>
        <w:textAlignment w:val="auto"/>
      </w:pPr>
      <w:r w:rsidRPr="00FF1B8D">
        <w:rPr>
          <w:b/>
        </w:rPr>
        <w:t xml:space="preserve">2.3.1. </w:t>
      </w:r>
      <w:r w:rsidRPr="00FF1B8D">
        <w:t>Uziarnienie kruszywa</w:t>
      </w:r>
    </w:p>
    <w:p w:rsidR="00FF1B8D" w:rsidRPr="00FF1B8D" w:rsidRDefault="00FF1B8D" w:rsidP="00FF1B8D">
      <w:pPr>
        <w:spacing w:before="120"/>
        <w:textAlignment w:val="auto"/>
      </w:pPr>
      <w:r w:rsidRPr="00FF1B8D">
        <w:tab/>
        <w:t>Uziarnienie kruszywa powinno być zgodne z wymaganiami podanymi w OST            D-04.04.00 „Podbudowa z kruszyw. Wymagania ogólne” pkt 2.3.1.</w:t>
      </w:r>
    </w:p>
    <w:p w:rsidR="00FF1B8D" w:rsidRPr="00FF1B8D" w:rsidRDefault="00FF1B8D" w:rsidP="00FF1B8D">
      <w:pPr>
        <w:spacing w:before="120"/>
        <w:textAlignment w:val="auto"/>
      </w:pPr>
      <w:r w:rsidRPr="00FF1B8D">
        <w:rPr>
          <w:b/>
        </w:rPr>
        <w:t xml:space="preserve">2.3.2. </w:t>
      </w:r>
      <w:r w:rsidRPr="00FF1B8D">
        <w:t>Właściwości kruszywa</w:t>
      </w:r>
    </w:p>
    <w:p w:rsidR="00FF1B8D" w:rsidRPr="00FF1B8D" w:rsidRDefault="00FF1B8D" w:rsidP="00FF1B8D">
      <w:pPr>
        <w:spacing w:before="120"/>
        <w:textAlignment w:val="auto"/>
      </w:pPr>
      <w:r w:rsidRPr="00FF1B8D">
        <w:tab/>
        <w:t>Kruszywo powinno spełniać wymagania określone w OST D-04.04.00 „Podbudowa z kruszyw. Wymagania ogólne” pkt 2.3.2.</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3. sprzęt</w:t>
      </w:r>
    </w:p>
    <w:p w:rsidR="00FF1B8D" w:rsidRPr="00FF1B8D" w:rsidRDefault="00FF1B8D" w:rsidP="00FF1B8D">
      <w:pPr>
        <w:textAlignment w:val="auto"/>
      </w:pPr>
      <w:r w:rsidRPr="00FF1B8D">
        <w:tab/>
        <w:t>Wymagania dotyczące sprzętu podano w OST D-04.04.00 „Podbudowa z kruszyw. Wymagania ogólne” pkt 3.</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4. transport</w:t>
      </w:r>
    </w:p>
    <w:p w:rsidR="00FF1B8D" w:rsidRPr="00FF1B8D" w:rsidRDefault="00FF1B8D" w:rsidP="00FF1B8D">
      <w:pPr>
        <w:textAlignment w:val="auto"/>
      </w:pPr>
      <w:r w:rsidRPr="00FF1B8D">
        <w:tab/>
        <w:t>Wymagania dotyczące transportu podano w OST D-04.04.00 „Podbudowa z kruszyw. Wymagania ogólne” pkt 4.</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5. wykonanie robót</w:t>
      </w:r>
    </w:p>
    <w:p w:rsidR="00FF1B8D" w:rsidRPr="00FF1B8D" w:rsidRDefault="00FF1B8D" w:rsidP="00FF1B8D">
      <w:pPr>
        <w:textAlignment w:val="auto"/>
      </w:pPr>
      <w:r w:rsidRPr="00FF1B8D">
        <w:tab/>
        <w:t>Ogólne zasady wykonania robót podano w OST D-04.04.00 „Podbudowa z kruszyw. Wymagania ogólne” pkt 5.</w:t>
      </w:r>
    </w:p>
    <w:p w:rsidR="00FF1B8D" w:rsidRPr="00FF1B8D" w:rsidRDefault="00FF1B8D" w:rsidP="00FF1B8D">
      <w:pPr>
        <w:keepNext/>
        <w:spacing w:before="120" w:after="120"/>
        <w:textAlignment w:val="auto"/>
        <w:outlineLvl w:val="1"/>
        <w:rPr>
          <w:b/>
        </w:rPr>
      </w:pPr>
      <w:r w:rsidRPr="00FF1B8D">
        <w:rPr>
          <w:b/>
        </w:rPr>
        <w:t>5.2. Przygotowanie podłoża</w:t>
      </w:r>
    </w:p>
    <w:p w:rsidR="00FF1B8D" w:rsidRPr="00FF1B8D" w:rsidRDefault="00FF1B8D" w:rsidP="00FF1B8D">
      <w:pPr>
        <w:textAlignment w:val="auto"/>
      </w:pPr>
      <w:r w:rsidRPr="00FF1B8D">
        <w:tab/>
        <w:t>Przygotowanie podłoża powinno odpowiadać wymaganiom określonym w OST  D-04.04.00 „Podbudowa z kruszyw. Wymagania ogólne” pkt 5.2.</w:t>
      </w:r>
    </w:p>
    <w:p w:rsidR="00FF1B8D" w:rsidRPr="00FF1B8D" w:rsidRDefault="00FF1B8D" w:rsidP="00FF1B8D">
      <w:pPr>
        <w:keepNext/>
        <w:spacing w:before="120" w:after="120"/>
        <w:textAlignment w:val="auto"/>
        <w:outlineLvl w:val="1"/>
        <w:rPr>
          <w:b/>
        </w:rPr>
      </w:pPr>
      <w:r w:rsidRPr="00FF1B8D">
        <w:rPr>
          <w:b/>
        </w:rPr>
        <w:t>5.3. Wytwarzanie mieszanki kruszywa</w:t>
      </w:r>
    </w:p>
    <w:p w:rsidR="00FF1B8D" w:rsidRPr="00FF1B8D" w:rsidRDefault="00FF1B8D" w:rsidP="00FF1B8D">
      <w:pPr>
        <w:textAlignment w:val="auto"/>
      </w:pPr>
      <w:r w:rsidRPr="00FF1B8D">
        <w:tab/>
        <w:t>Mieszankę kruszywa należy wytwarzać zgodnie z ustaleniami podanymi w OST  D-04.04.00 „Podbudowa z kruszyw. Wymagania ogólne” pkt 5.3.</w:t>
      </w:r>
    </w:p>
    <w:p w:rsidR="00FF1B8D" w:rsidRPr="00FF1B8D" w:rsidRDefault="00FF1B8D" w:rsidP="00FF1B8D">
      <w:pPr>
        <w:textAlignment w:val="auto"/>
      </w:pPr>
      <w:r w:rsidRPr="00FF1B8D">
        <w:tab/>
        <w:t>Jeśli dokumentacja projektowa przewiduje ulepszanie kruszyw cementem, wapnem lub popiołami przy WP od 20 do 30% lub powyżej 70%, szczegółowe warunki i wymagania dla takiej podbudowy określi SST, zgodnie z PN-S-06102 [21].</w:t>
      </w:r>
    </w:p>
    <w:p w:rsidR="00FF1B8D" w:rsidRPr="00FF1B8D" w:rsidRDefault="00FF1B8D" w:rsidP="00FF1B8D">
      <w:pPr>
        <w:keepNext/>
        <w:spacing w:before="120" w:after="120"/>
        <w:textAlignment w:val="auto"/>
        <w:outlineLvl w:val="1"/>
        <w:rPr>
          <w:b/>
        </w:rPr>
      </w:pPr>
      <w:r w:rsidRPr="00FF1B8D">
        <w:rPr>
          <w:b/>
        </w:rPr>
        <w:t>5.4. Wbudowywanie i zagęszczanie mieszanki kruszywa</w:t>
      </w:r>
    </w:p>
    <w:p w:rsidR="00FF1B8D" w:rsidRPr="00FF1B8D" w:rsidRDefault="00FF1B8D" w:rsidP="00FF1B8D">
      <w:pPr>
        <w:textAlignment w:val="auto"/>
      </w:pPr>
      <w:r w:rsidRPr="00FF1B8D">
        <w:tab/>
        <w:t>Ustalenia dotyczące rozkładania i zagęszczania mieszanki podano w OST                   D-04.04.00 „Podbudowa z kruszyw. Wymagania ogólne” pkt 5.4.</w:t>
      </w:r>
    </w:p>
    <w:p w:rsidR="00FF1B8D" w:rsidRPr="00FF1B8D" w:rsidRDefault="00FF1B8D" w:rsidP="00FF1B8D">
      <w:pPr>
        <w:keepNext/>
        <w:spacing w:before="120" w:after="120"/>
        <w:textAlignment w:val="auto"/>
        <w:outlineLvl w:val="1"/>
        <w:rPr>
          <w:b/>
        </w:rPr>
      </w:pPr>
      <w:r w:rsidRPr="00FF1B8D">
        <w:rPr>
          <w:b/>
        </w:rPr>
        <w:t>5.5. Odcinek próbny</w:t>
      </w:r>
    </w:p>
    <w:p w:rsidR="00FF1B8D" w:rsidRPr="00FF1B8D" w:rsidRDefault="00FF1B8D" w:rsidP="00FF1B8D">
      <w:pPr>
        <w:textAlignment w:val="auto"/>
      </w:pPr>
      <w:r w:rsidRPr="00FF1B8D">
        <w:tab/>
        <w:t>O ile przewidziano to w SST, Wykonawca powinien wykonać odcinki próbne, zgodnie z zasadami określonymi w OST  D-04.04.00 „Podbudowa z kruszyw. Wymagania ogólne” pkt 5.5.</w:t>
      </w:r>
    </w:p>
    <w:p w:rsidR="00FF1B8D" w:rsidRPr="00FF1B8D" w:rsidRDefault="00FF1B8D" w:rsidP="00FF1B8D">
      <w:pPr>
        <w:keepNext/>
        <w:spacing w:before="120" w:after="120"/>
        <w:textAlignment w:val="auto"/>
        <w:outlineLvl w:val="1"/>
        <w:rPr>
          <w:b/>
        </w:rPr>
      </w:pPr>
      <w:r w:rsidRPr="00FF1B8D">
        <w:rPr>
          <w:b/>
        </w:rPr>
        <w:t>5.6. Utrzymanie podbudowy</w:t>
      </w:r>
    </w:p>
    <w:p w:rsidR="00FF1B8D" w:rsidRPr="00FF1B8D" w:rsidRDefault="00FF1B8D" w:rsidP="00FF1B8D">
      <w:pPr>
        <w:textAlignment w:val="auto"/>
      </w:pPr>
      <w:r w:rsidRPr="00FF1B8D">
        <w:tab/>
        <w:t>Utrzymanie podbudowy powinno odpowiadać wymaganiom określonym w OST  D-04.04.00 „Podbudowa z kruszyw. Wymagania ogólne” pkt 5.6.</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lastRenderedPageBreak/>
        <w:t>6. kontrola jakości robót</w:t>
      </w:r>
    </w:p>
    <w:p w:rsidR="00FF1B8D" w:rsidRPr="00FF1B8D" w:rsidRDefault="00FF1B8D" w:rsidP="00FF1B8D">
      <w:pPr>
        <w:keepNext/>
        <w:spacing w:before="120" w:after="120"/>
        <w:textAlignment w:val="auto"/>
        <w:outlineLvl w:val="1"/>
        <w:rPr>
          <w:b/>
        </w:rPr>
      </w:pPr>
      <w:r w:rsidRPr="00FF1B8D">
        <w:rPr>
          <w:b/>
        </w:rPr>
        <w:t>6.1. Ogólne zasady kontroli jakości robót</w:t>
      </w:r>
    </w:p>
    <w:p w:rsidR="00FF1B8D" w:rsidRPr="00FF1B8D" w:rsidRDefault="00FF1B8D" w:rsidP="00FF1B8D">
      <w:pPr>
        <w:textAlignment w:val="auto"/>
      </w:pPr>
      <w:r w:rsidRPr="00FF1B8D">
        <w:tab/>
        <w:t>Ogólne zasady kontroli jakości robót podano w OST D-04.04.00 „Podbudowa z kruszyw. Wymagania ogólne” pkt 6.</w:t>
      </w:r>
    </w:p>
    <w:p w:rsidR="00FF1B8D" w:rsidRPr="00FF1B8D" w:rsidRDefault="00FF1B8D" w:rsidP="00FF1B8D">
      <w:pPr>
        <w:keepNext/>
        <w:spacing w:before="120" w:after="120"/>
        <w:textAlignment w:val="auto"/>
        <w:outlineLvl w:val="1"/>
        <w:rPr>
          <w:b/>
        </w:rPr>
      </w:pPr>
      <w:r w:rsidRPr="00FF1B8D">
        <w:rPr>
          <w:b/>
        </w:rPr>
        <w:t>6.2. Badania przed przystąpieniem do robót</w:t>
      </w:r>
    </w:p>
    <w:p w:rsidR="00FF1B8D" w:rsidRPr="00FF1B8D" w:rsidRDefault="00FF1B8D" w:rsidP="00FF1B8D">
      <w:pPr>
        <w:textAlignment w:val="auto"/>
      </w:pPr>
      <w:r w:rsidRPr="00FF1B8D">
        <w:tab/>
        <w:t>Przed przystąpieniem do robót Wykonawca powinien wykonać badania kruszyw, zgodnie z ustaleniami OST D-04.04.00 „Podbudowa z kruszyw. Wymagania ogólne”              pkt 6.2.</w:t>
      </w:r>
    </w:p>
    <w:p w:rsidR="00FF1B8D" w:rsidRPr="00FF1B8D" w:rsidRDefault="00FF1B8D" w:rsidP="00FF1B8D">
      <w:pPr>
        <w:keepNext/>
        <w:spacing w:before="120" w:after="120"/>
        <w:textAlignment w:val="auto"/>
        <w:outlineLvl w:val="1"/>
        <w:rPr>
          <w:b/>
        </w:rPr>
      </w:pPr>
      <w:r w:rsidRPr="00FF1B8D">
        <w:rPr>
          <w:b/>
        </w:rPr>
        <w:t>6.3. Badania w czasie robót</w:t>
      </w:r>
    </w:p>
    <w:p w:rsidR="00FF1B8D" w:rsidRPr="00FF1B8D" w:rsidRDefault="00FF1B8D" w:rsidP="00FF1B8D">
      <w:pPr>
        <w:textAlignment w:val="auto"/>
      </w:pPr>
      <w:r w:rsidRPr="00FF1B8D">
        <w:tab/>
        <w:t>Częstotliwość oraz zakres badań i pomiarów kontrolnych w czasie robót podano w OST D-04.04.00 „Podbudowa z kruszyw. Wymagania ogólne” pkt 6.3.</w:t>
      </w:r>
    </w:p>
    <w:p w:rsidR="00FF1B8D" w:rsidRPr="00FF1B8D" w:rsidRDefault="00FF1B8D" w:rsidP="00FF1B8D">
      <w:pPr>
        <w:keepNext/>
        <w:spacing w:before="120" w:after="120"/>
        <w:textAlignment w:val="auto"/>
        <w:outlineLvl w:val="1"/>
        <w:rPr>
          <w:b/>
        </w:rPr>
      </w:pPr>
      <w:r w:rsidRPr="00FF1B8D">
        <w:rPr>
          <w:b/>
        </w:rPr>
        <w:t>6.4. Wymagania dotyczące cech geometrycznych podbudowy</w:t>
      </w:r>
    </w:p>
    <w:p w:rsidR="00FF1B8D" w:rsidRPr="00FF1B8D" w:rsidRDefault="00FF1B8D" w:rsidP="00FF1B8D">
      <w:pPr>
        <w:textAlignment w:val="auto"/>
      </w:pPr>
      <w:r w:rsidRPr="00FF1B8D">
        <w:tab/>
        <w:t>Częstotliwość oraz zakres pomiarów podano w OST D-04.04.00 „Podbudowa z kruszyw. Wymagania ogólne” pkt 6.4.</w:t>
      </w:r>
    </w:p>
    <w:p w:rsidR="00FF1B8D" w:rsidRPr="00FF1B8D" w:rsidRDefault="00FF1B8D" w:rsidP="00FF1B8D">
      <w:pPr>
        <w:keepNext/>
        <w:spacing w:before="120" w:after="120"/>
        <w:textAlignment w:val="auto"/>
        <w:outlineLvl w:val="1"/>
        <w:rPr>
          <w:b/>
        </w:rPr>
      </w:pPr>
      <w:r w:rsidRPr="00FF1B8D">
        <w:rPr>
          <w:b/>
        </w:rPr>
        <w:t>6.5. Zasady postępowania z wadliwie wykonanymi odcinkami podbudowy</w:t>
      </w:r>
    </w:p>
    <w:p w:rsidR="00FF1B8D" w:rsidRPr="00FF1B8D" w:rsidRDefault="00FF1B8D" w:rsidP="00FF1B8D">
      <w:pPr>
        <w:textAlignment w:val="auto"/>
      </w:pPr>
      <w:r w:rsidRPr="00FF1B8D">
        <w:tab/>
        <w:t>Zasady postępowania z wadliwie wykonanymi odcinkami podbudowy podano w OST D-04.04.00 „Podbudowa z kruszyw. Wymagania ogólne” pkt 6.5.</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7. obmiar robót</w:t>
      </w:r>
    </w:p>
    <w:p w:rsidR="00FF1B8D" w:rsidRPr="00FF1B8D" w:rsidRDefault="00FF1B8D" w:rsidP="00FF1B8D">
      <w:pPr>
        <w:keepNext/>
        <w:spacing w:before="120" w:after="120"/>
        <w:textAlignment w:val="auto"/>
        <w:outlineLvl w:val="1"/>
        <w:rPr>
          <w:b/>
        </w:rPr>
      </w:pPr>
      <w:r w:rsidRPr="00FF1B8D">
        <w:rPr>
          <w:b/>
        </w:rPr>
        <w:t>7.1. Ogólne zasady obmiaru robót</w:t>
      </w:r>
    </w:p>
    <w:p w:rsidR="00FF1B8D" w:rsidRPr="00FF1B8D" w:rsidRDefault="00FF1B8D" w:rsidP="00FF1B8D">
      <w:pPr>
        <w:textAlignment w:val="auto"/>
      </w:pPr>
      <w:r w:rsidRPr="00FF1B8D">
        <w:tab/>
        <w:t>Ogólne zasady obmiaru robót podano w OST D-04.04.00 „Podbudowa z kruszyw. Wymagania ogólne” pkt 7.</w:t>
      </w:r>
    </w:p>
    <w:p w:rsidR="00FF1B8D" w:rsidRPr="00FF1B8D" w:rsidRDefault="00FF1B8D" w:rsidP="00FF1B8D">
      <w:pPr>
        <w:keepNext/>
        <w:spacing w:before="120" w:after="120"/>
        <w:textAlignment w:val="auto"/>
        <w:outlineLvl w:val="1"/>
        <w:rPr>
          <w:b/>
        </w:rPr>
      </w:pPr>
      <w:r w:rsidRPr="00FF1B8D">
        <w:rPr>
          <w:b/>
        </w:rPr>
        <w:t>7.2. Jednostka obmiarowa</w:t>
      </w:r>
    </w:p>
    <w:p w:rsidR="00FF1B8D" w:rsidRPr="00FF1B8D" w:rsidRDefault="00FF1B8D" w:rsidP="00FF1B8D">
      <w:pPr>
        <w:textAlignment w:val="auto"/>
      </w:pPr>
      <w:r w:rsidRPr="00FF1B8D">
        <w:tab/>
        <w:t>Jednostką obmiarową jest m</w:t>
      </w:r>
      <w:r w:rsidRPr="00FF1B8D">
        <w:rPr>
          <w:vertAlign w:val="superscript"/>
        </w:rPr>
        <w:t>2</w:t>
      </w:r>
      <w:r w:rsidRPr="00FF1B8D">
        <w:t xml:space="preserve"> (metr kwadratowy) wykonanej i odebranej podbudowy z kruszywa łamanego stabilizowanego mechanicznie.</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8. odbiór robót</w:t>
      </w:r>
    </w:p>
    <w:p w:rsidR="00FF1B8D" w:rsidRPr="00FF1B8D" w:rsidRDefault="00FF1B8D" w:rsidP="00FF1B8D">
      <w:pPr>
        <w:textAlignment w:val="auto"/>
      </w:pPr>
      <w:r w:rsidRPr="00FF1B8D">
        <w:tab/>
        <w:t>Ogólne zasady odbioru robót podano w OST D-04.04.00 „Podbudowa z kruszyw. Wymagania ogólne” pkt 8.</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9. podstawa płatności</w:t>
      </w:r>
    </w:p>
    <w:p w:rsidR="00FF1B8D" w:rsidRPr="00FF1B8D" w:rsidRDefault="00FF1B8D" w:rsidP="00FF1B8D">
      <w:pPr>
        <w:keepNext/>
        <w:spacing w:before="120" w:after="120"/>
        <w:textAlignment w:val="auto"/>
        <w:outlineLvl w:val="1"/>
        <w:rPr>
          <w:b/>
        </w:rPr>
      </w:pPr>
      <w:r w:rsidRPr="00FF1B8D">
        <w:rPr>
          <w:b/>
        </w:rPr>
        <w:t>9.1. Ogólne ustalenia dotyczące podstawy płatności</w:t>
      </w:r>
    </w:p>
    <w:p w:rsidR="00FF1B8D" w:rsidRPr="00FF1B8D" w:rsidRDefault="00FF1B8D" w:rsidP="00FF1B8D">
      <w:pPr>
        <w:textAlignment w:val="auto"/>
      </w:pPr>
      <w:r w:rsidRPr="00FF1B8D">
        <w:tab/>
        <w:t>Ogólne ustalenia dotyczące podstawy płatności podano w OST D-04.04.00 „Podbudowa z kruszyw. Wymagania ogólne” pkt 9.</w:t>
      </w:r>
    </w:p>
    <w:p w:rsidR="00FF1B8D" w:rsidRPr="00FF1B8D" w:rsidRDefault="00FF1B8D" w:rsidP="00FF1B8D">
      <w:pPr>
        <w:keepNext/>
        <w:spacing w:before="120" w:after="120"/>
        <w:textAlignment w:val="auto"/>
        <w:outlineLvl w:val="1"/>
        <w:rPr>
          <w:b/>
        </w:rPr>
      </w:pPr>
      <w:r w:rsidRPr="00FF1B8D">
        <w:rPr>
          <w:b/>
        </w:rPr>
        <w:t>9.2. Cena jednostki obmiarowej</w:t>
      </w:r>
    </w:p>
    <w:p w:rsidR="00FF1B8D" w:rsidRPr="00FF1B8D" w:rsidRDefault="00FF1B8D" w:rsidP="00FF1B8D">
      <w:pPr>
        <w:textAlignment w:val="auto"/>
      </w:pPr>
      <w:r w:rsidRPr="00FF1B8D">
        <w:tab/>
        <w:t>Cena wykonania 1 m</w:t>
      </w:r>
      <w:r w:rsidRPr="00FF1B8D">
        <w:rPr>
          <w:vertAlign w:val="superscript"/>
        </w:rPr>
        <w:t>2</w:t>
      </w:r>
      <w:r w:rsidRPr="00FF1B8D">
        <w:t xml:space="preserve"> podbudowy obejmuje:</w:t>
      </w:r>
    </w:p>
    <w:p w:rsidR="00FF1B8D" w:rsidRPr="00FF1B8D" w:rsidRDefault="00FF1B8D" w:rsidP="00FF1B8D">
      <w:pPr>
        <w:numPr>
          <w:ilvl w:val="0"/>
          <w:numId w:val="2"/>
        </w:numPr>
        <w:textAlignment w:val="auto"/>
      </w:pPr>
      <w:r w:rsidRPr="00FF1B8D">
        <w:t>prace pomiarowe i roboty przygotowawcze,</w:t>
      </w:r>
    </w:p>
    <w:p w:rsidR="00FF1B8D" w:rsidRPr="00FF1B8D" w:rsidRDefault="00FF1B8D" w:rsidP="00FF1B8D">
      <w:pPr>
        <w:numPr>
          <w:ilvl w:val="0"/>
          <w:numId w:val="2"/>
        </w:numPr>
        <w:textAlignment w:val="auto"/>
      </w:pPr>
      <w:r w:rsidRPr="00FF1B8D">
        <w:t>oznakowanie robót,</w:t>
      </w:r>
    </w:p>
    <w:p w:rsidR="00FF1B8D" w:rsidRPr="00FF1B8D" w:rsidRDefault="00FF1B8D" w:rsidP="00FF1B8D">
      <w:pPr>
        <w:numPr>
          <w:ilvl w:val="0"/>
          <w:numId w:val="2"/>
        </w:numPr>
        <w:textAlignment w:val="auto"/>
      </w:pPr>
      <w:r w:rsidRPr="00FF1B8D">
        <w:lastRenderedPageBreak/>
        <w:t>sprawdzenie i ewentualną naprawę podłoża,</w:t>
      </w:r>
    </w:p>
    <w:p w:rsidR="00FF1B8D" w:rsidRPr="00FF1B8D" w:rsidRDefault="00FF1B8D" w:rsidP="00FF1B8D">
      <w:pPr>
        <w:numPr>
          <w:ilvl w:val="0"/>
          <w:numId w:val="2"/>
        </w:numPr>
        <w:textAlignment w:val="auto"/>
      </w:pPr>
      <w:r w:rsidRPr="00FF1B8D">
        <w:t>przygotowanie mieszanki z kruszywa, zgodnie z receptą,</w:t>
      </w:r>
    </w:p>
    <w:p w:rsidR="00FF1B8D" w:rsidRPr="00FF1B8D" w:rsidRDefault="00FF1B8D" w:rsidP="00FF1B8D">
      <w:pPr>
        <w:numPr>
          <w:ilvl w:val="0"/>
          <w:numId w:val="2"/>
        </w:numPr>
        <w:textAlignment w:val="auto"/>
      </w:pPr>
      <w:r w:rsidRPr="00FF1B8D">
        <w:t>dostarczenie mieszanki na miejsce wbudowania,</w:t>
      </w:r>
    </w:p>
    <w:p w:rsidR="00FF1B8D" w:rsidRPr="00FF1B8D" w:rsidRDefault="00FF1B8D" w:rsidP="00FF1B8D">
      <w:pPr>
        <w:numPr>
          <w:ilvl w:val="0"/>
          <w:numId w:val="2"/>
        </w:numPr>
        <w:textAlignment w:val="auto"/>
      </w:pPr>
      <w:r w:rsidRPr="00FF1B8D">
        <w:t>rozłożenie mieszanki,</w:t>
      </w:r>
    </w:p>
    <w:p w:rsidR="00FF1B8D" w:rsidRPr="00FF1B8D" w:rsidRDefault="00FF1B8D" w:rsidP="00FF1B8D">
      <w:pPr>
        <w:numPr>
          <w:ilvl w:val="0"/>
          <w:numId w:val="2"/>
        </w:numPr>
        <w:textAlignment w:val="auto"/>
      </w:pPr>
      <w:r w:rsidRPr="00FF1B8D">
        <w:t>zagęszczenie rozłożonej mieszanki,</w:t>
      </w:r>
    </w:p>
    <w:p w:rsidR="00FF1B8D" w:rsidRPr="00FF1B8D" w:rsidRDefault="00FF1B8D" w:rsidP="00FF1B8D">
      <w:pPr>
        <w:numPr>
          <w:ilvl w:val="0"/>
          <w:numId w:val="2"/>
        </w:numPr>
        <w:textAlignment w:val="auto"/>
      </w:pPr>
      <w:r w:rsidRPr="00FF1B8D">
        <w:t>przeprowadzenie pomiarów i badań laboratoryjnych określonych w specyfikacji technicznej,</w:t>
      </w:r>
    </w:p>
    <w:p w:rsidR="00FF1B8D" w:rsidRPr="00FF1B8D" w:rsidRDefault="00FF1B8D" w:rsidP="00FF1B8D">
      <w:pPr>
        <w:numPr>
          <w:ilvl w:val="0"/>
          <w:numId w:val="2"/>
        </w:numPr>
        <w:textAlignment w:val="auto"/>
      </w:pPr>
      <w:r w:rsidRPr="00FF1B8D">
        <w:t>utrzymanie podbudowy w czasie robót.</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10. przepisy związane</w:t>
      </w:r>
    </w:p>
    <w:p w:rsidR="00FF1B8D" w:rsidRPr="00FF1B8D" w:rsidRDefault="00FF1B8D" w:rsidP="00FF1B8D">
      <w:pPr>
        <w:textAlignment w:val="auto"/>
      </w:pPr>
      <w:r w:rsidRPr="00FF1B8D">
        <w:tab/>
        <w:t>Normy i przepisy związane podano w OST D-04.04.00 „Podbudowa z kruszyw. Wymagania ogólne” pkt 10.</w:t>
      </w: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Default="00FF1B8D"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Default="00B245A9" w:rsidP="00FF1B8D">
      <w:pPr>
        <w:textAlignment w:val="auto"/>
      </w:pPr>
    </w:p>
    <w:p w:rsidR="00B245A9" w:rsidRPr="00FF1B8D" w:rsidRDefault="00B245A9"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jc w:val="center"/>
        <w:textAlignment w:val="auto"/>
        <w:rPr>
          <w:b/>
          <w:sz w:val="19"/>
        </w:rPr>
      </w:pPr>
      <w:r w:rsidRPr="00FF1B8D">
        <w:rPr>
          <w:sz w:val="24"/>
        </w:rPr>
        <w:lastRenderedPageBreak/>
        <w:t>GENERALNA DYREKCJA DRÓG PUBLICZNYCH</w:t>
      </w: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r w:rsidRPr="00FF1B8D">
        <w:rPr>
          <w:sz w:val="28"/>
        </w:rPr>
        <w:t>OGÓLNE SPECYFIKACJE TECHNICZNE</w:t>
      </w: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r w:rsidRPr="00FF1B8D">
        <w:rPr>
          <w:b/>
          <w:sz w:val="28"/>
        </w:rPr>
        <w:t>D-04.04.03</w:t>
      </w: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r w:rsidRPr="00FF1B8D">
        <w:rPr>
          <w:b/>
          <w:sz w:val="28"/>
        </w:rPr>
        <w:t>PODBUDOWA  Z  ŻUŻLA WIELKOPIECOWEGO</w:t>
      </w:r>
    </w:p>
    <w:p w:rsidR="00FF1B8D" w:rsidRPr="00FF1B8D" w:rsidRDefault="00FF1B8D" w:rsidP="00FF1B8D">
      <w:pPr>
        <w:jc w:val="center"/>
        <w:textAlignment w:val="auto"/>
        <w:rPr>
          <w:b/>
          <w:sz w:val="28"/>
        </w:rPr>
      </w:pPr>
      <w:r w:rsidRPr="00FF1B8D">
        <w:rPr>
          <w:b/>
          <w:sz w:val="28"/>
        </w:rPr>
        <w:t>STABILIZOWANEGO  MECHANICZNIE</w:t>
      </w: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8"/>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8"/>
        </w:rPr>
      </w:pPr>
      <w:r w:rsidRPr="00FF1B8D">
        <w:rPr>
          <w:sz w:val="24"/>
        </w:rPr>
        <w:t>Warszawa</w:t>
      </w:r>
      <w:r w:rsidRPr="00FF1B8D">
        <w:rPr>
          <w:sz w:val="23"/>
        </w:rPr>
        <w:t xml:space="preserve"> </w:t>
      </w:r>
      <w:r w:rsidRPr="00FF1B8D">
        <w:rPr>
          <w:sz w:val="24"/>
        </w:rPr>
        <w:t>1998</w:t>
      </w: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jc w:val="center"/>
        <w:textAlignment w:val="auto"/>
        <w:rPr>
          <w:b/>
          <w:sz w:val="24"/>
        </w:rPr>
      </w:pPr>
    </w:p>
    <w:p w:rsidR="00FF1B8D" w:rsidRPr="00FF1B8D" w:rsidRDefault="00FF1B8D" w:rsidP="00FF1B8D">
      <w:pPr>
        <w:spacing w:after="120"/>
        <w:jc w:val="center"/>
        <w:textAlignment w:val="auto"/>
        <w:rPr>
          <w:b/>
        </w:rPr>
      </w:pPr>
      <w:r w:rsidRPr="00FF1B8D">
        <w:rPr>
          <w:b/>
        </w:rPr>
        <w:t>SPIS TREŚCI</w:t>
      </w:r>
    </w:p>
    <w:p w:rsidR="00FF1B8D" w:rsidRPr="00FF1B8D" w:rsidRDefault="00FF1B8D" w:rsidP="00FF1B8D">
      <w:pPr>
        <w:jc w:val="center"/>
        <w:textAlignment w:val="auto"/>
        <w:rPr>
          <w:b/>
        </w:rPr>
      </w:pPr>
      <w:r w:rsidRPr="00FF1B8D">
        <w:rPr>
          <w:b/>
        </w:rPr>
        <w:t>D-04.04.03</w:t>
      </w:r>
    </w:p>
    <w:p w:rsidR="00FF1B8D" w:rsidRPr="00FF1B8D" w:rsidRDefault="00FF1B8D" w:rsidP="00FF1B8D">
      <w:pPr>
        <w:jc w:val="center"/>
        <w:textAlignment w:val="auto"/>
        <w:rPr>
          <w:b/>
        </w:rPr>
      </w:pPr>
      <w:r w:rsidRPr="00FF1B8D">
        <w:rPr>
          <w:b/>
        </w:rPr>
        <w:t>PODBUDOWA  Z  ŻUŻLA WIELKOPIECOWEGO</w:t>
      </w:r>
    </w:p>
    <w:p w:rsidR="00FF1B8D" w:rsidRPr="00FF1B8D" w:rsidRDefault="00FF1B8D" w:rsidP="00FF1B8D">
      <w:pPr>
        <w:jc w:val="center"/>
        <w:textAlignment w:val="auto"/>
        <w:rPr>
          <w:b/>
        </w:rPr>
      </w:pPr>
      <w:r w:rsidRPr="00FF1B8D">
        <w:rPr>
          <w:b/>
        </w:rPr>
        <w:t>STABILIZOWANEGO MECHANICZNIE</w:t>
      </w:r>
    </w:p>
    <w:p w:rsidR="00FF1B8D" w:rsidRPr="00FF1B8D" w:rsidRDefault="00FF1B8D" w:rsidP="00FF1B8D">
      <w:pPr>
        <w:jc w:val="center"/>
        <w:textAlignment w:val="auto"/>
        <w:rPr>
          <w:b/>
        </w:rPr>
      </w:pPr>
    </w:p>
    <w:p w:rsidR="00FF1B8D" w:rsidRPr="00FF1B8D" w:rsidRDefault="00FF1B8D" w:rsidP="00FF1B8D">
      <w:pPr>
        <w:tabs>
          <w:tab w:val="right" w:leader="dot" w:pos="7371"/>
        </w:tabs>
        <w:ind w:left="142"/>
        <w:jc w:val="left"/>
        <w:textAlignment w:val="auto"/>
        <w:rPr>
          <w:b/>
          <w:caps/>
          <w:noProof/>
        </w:rPr>
      </w:pPr>
      <w:r w:rsidRPr="00FF1B8D">
        <w:rPr>
          <w:b/>
          <w:caps/>
          <w:sz w:val="24"/>
        </w:rPr>
        <w:fldChar w:fldCharType="begin"/>
      </w:r>
      <w:r w:rsidRPr="00FF1B8D">
        <w:rPr>
          <w:b/>
          <w:caps/>
          <w:sz w:val="24"/>
        </w:rPr>
        <w:instrText xml:space="preserve"> TOC \o "1-1" </w:instrText>
      </w:r>
      <w:r w:rsidRPr="00FF1B8D">
        <w:rPr>
          <w:b/>
          <w:caps/>
          <w:sz w:val="24"/>
        </w:rPr>
        <w:fldChar w:fldCharType="separate"/>
      </w:r>
      <w:r w:rsidRPr="00FF1B8D">
        <w:rPr>
          <w:b/>
          <w:caps/>
          <w:noProof/>
        </w:rPr>
        <w:t>1. WSTĘP</w:t>
      </w:r>
      <w:r w:rsidRPr="00FF1B8D">
        <w:rPr>
          <w:caps/>
          <w:noProof/>
        </w:rPr>
        <w:tab/>
        <w:t>33</w:t>
      </w:r>
    </w:p>
    <w:p w:rsidR="00FF1B8D" w:rsidRPr="00FF1B8D" w:rsidRDefault="00FF1B8D" w:rsidP="00FF1B8D">
      <w:pPr>
        <w:tabs>
          <w:tab w:val="right" w:leader="dot" w:pos="7371"/>
        </w:tabs>
        <w:ind w:left="142"/>
        <w:jc w:val="left"/>
        <w:textAlignment w:val="auto"/>
        <w:rPr>
          <w:b/>
          <w:caps/>
          <w:noProof/>
        </w:rPr>
      </w:pPr>
      <w:r w:rsidRPr="00FF1B8D">
        <w:rPr>
          <w:b/>
          <w:caps/>
          <w:noProof/>
        </w:rPr>
        <w:t>2. MATERIAŁY</w:t>
      </w:r>
      <w:r w:rsidRPr="00FF1B8D">
        <w:rPr>
          <w:caps/>
          <w:noProof/>
        </w:rPr>
        <w:tab/>
        <w:t>33</w:t>
      </w:r>
    </w:p>
    <w:p w:rsidR="00FF1B8D" w:rsidRPr="00FF1B8D" w:rsidRDefault="00FF1B8D" w:rsidP="00FF1B8D">
      <w:pPr>
        <w:tabs>
          <w:tab w:val="right" w:leader="dot" w:pos="7371"/>
        </w:tabs>
        <w:ind w:left="142"/>
        <w:jc w:val="left"/>
        <w:textAlignment w:val="auto"/>
        <w:rPr>
          <w:b/>
          <w:caps/>
          <w:noProof/>
        </w:rPr>
      </w:pPr>
      <w:r w:rsidRPr="00FF1B8D">
        <w:rPr>
          <w:b/>
          <w:caps/>
          <w:noProof/>
        </w:rPr>
        <w:t>3. SPRZĘT</w:t>
      </w:r>
      <w:r w:rsidRPr="00FF1B8D">
        <w:rPr>
          <w:caps/>
          <w:noProof/>
        </w:rPr>
        <w:tab/>
        <w:t>34</w:t>
      </w:r>
    </w:p>
    <w:p w:rsidR="00FF1B8D" w:rsidRPr="00FF1B8D" w:rsidRDefault="00FF1B8D" w:rsidP="00FF1B8D">
      <w:pPr>
        <w:tabs>
          <w:tab w:val="right" w:leader="dot" w:pos="7371"/>
        </w:tabs>
        <w:ind w:left="142"/>
        <w:jc w:val="left"/>
        <w:textAlignment w:val="auto"/>
        <w:rPr>
          <w:b/>
          <w:caps/>
          <w:noProof/>
        </w:rPr>
      </w:pPr>
      <w:r w:rsidRPr="00FF1B8D">
        <w:rPr>
          <w:b/>
          <w:caps/>
          <w:noProof/>
        </w:rPr>
        <w:t>4. TRANSPORT</w:t>
      </w:r>
      <w:r w:rsidRPr="00FF1B8D">
        <w:rPr>
          <w:caps/>
          <w:noProof/>
        </w:rPr>
        <w:tab/>
        <w:t>34</w:t>
      </w:r>
    </w:p>
    <w:p w:rsidR="00FF1B8D" w:rsidRPr="00FF1B8D" w:rsidRDefault="00FF1B8D" w:rsidP="00FF1B8D">
      <w:pPr>
        <w:tabs>
          <w:tab w:val="right" w:leader="dot" w:pos="7371"/>
        </w:tabs>
        <w:ind w:left="142"/>
        <w:jc w:val="left"/>
        <w:textAlignment w:val="auto"/>
        <w:rPr>
          <w:b/>
          <w:caps/>
          <w:noProof/>
        </w:rPr>
      </w:pPr>
      <w:r w:rsidRPr="00FF1B8D">
        <w:rPr>
          <w:b/>
          <w:caps/>
          <w:noProof/>
        </w:rPr>
        <w:t>5. WYKONANIE ROBÓT</w:t>
      </w:r>
      <w:r w:rsidRPr="00FF1B8D">
        <w:rPr>
          <w:caps/>
          <w:noProof/>
        </w:rPr>
        <w:tab/>
        <w:t>34</w:t>
      </w:r>
    </w:p>
    <w:p w:rsidR="00FF1B8D" w:rsidRPr="00FF1B8D" w:rsidRDefault="00FF1B8D" w:rsidP="00FF1B8D">
      <w:pPr>
        <w:tabs>
          <w:tab w:val="right" w:leader="dot" w:pos="7371"/>
        </w:tabs>
        <w:ind w:left="142"/>
        <w:jc w:val="left"/>
        <w:textAlignment w:val="auto"/>
        <w:rPr>
          <w:b/>
          <w:caps/>
          <w:noProof/>
        </w:rPr>
      </w:pPr>
      <w:r w:rsidRPr="00FF1B8D">
        <w:rPr>
          <w:b/>
          <w:caps/>
          <w:noProof/>
        </w:rPr>
        <w:t>6. KONTROLA JAKOŚCI ROBÓT</w:t>
      </w:r>
      <w:r w:rsidRPr="00FF1B8D">
        <w:rPr>
          <w:caps/>
          <w:noProof/>
        </w:rPr>
        <w:tab/>
        <w:t>35</w:t>
      </w:r>
    </w:p>
    <w:p w:rsidR="00FF1B8D" w:rsidRPr="00FF1B8D" w:rsidRDefault="00FF1B8D" w:rsidP="00FF1B8D">
      <w:pPr>
        <w:tabs>
          <w:tab w:val="right" w:leader="dot" w:pos="7371"/>
        </w:tabs>
        <w:ind w:left="142"/>
        <w:jc w:val="left"/>
        <w:textAlignment w:val="auto"/>
        <w:rPr>
          <w:b/>
          <w:caps/>
          <w:noProof/>
        </w:rPr>
      </w:pPr>
      <w:r w:rsidRPr="00FF1B8D">
        <w:rPr>
          <w:b/>
          <w:caps/>
          <w:noProof/>
        </w:rPr>
        <w:t>7. OBMIAR ROBÓT</w:t>
      </w:r>
      <w:r w:rsidRPr="00FF1B8D">
        <w:rPr>
          <w:caps/>
          <w:noProof/>
        </w:rPr>
        <w:tab/>
        <w:t>36</w:t>
      </w:r>
    </w:p>
    <w:p w:rsidR="00FF1B8D" w:rsidRPr="00FF1B8D" w:rsidRDefault="00FF1B8D" w:rsidP="00FF1B8D">
      <w:pPr>
        <w:tabs>
          <w:tab w:val="right" w:leader="dot" w:pos="7371"/>
        </w:tabs>
        <w:ind w:left="142"/>
        <w:jc w:val="left"/>
        <w:textAlignment w:val="auto"/>
        <w:rPr>
          <w:b/>
          <w:caps/>
          <w:noProof/>
        </w:rPr>
      </w:pPr>
      <w:r w:rsidRPr="00FF1B8D">
        <w:rPr>
          <w:b/>
          <w:caps/>
          <w:noProof/>
        </w:rPr>
        <w:t>8. ODBIÓR ROBÓT</w:t>
      </w:r>
      <w:r w:rsidRPr="00FF1B8D">
        <w:rPr>
          <w:caps/>
          <w:noProof/>
        </w:rPr>
        <w:tab/>
        <w:t>36</w:t>
      </w:r>
    </w:p>
    <w:p w:rsidR="00FF1B8D" w:rsidRPr="00FF1B8D" w:rsidRDefault="00FF1B8D" w:rsidP="00FF1B8D">
      <w:pPr>
        <w:tabs>
          <w:tab w:val="right" w:leader="dot" w:pos="7371"/>
        </w:tabs>
        <w:ind w:left="142"/>
        <w:jc w:val="left"/>
        <w:textAlignment w:val="auto"/>
        <w:rPr>
          <w:b/>
          <w:caps/>
          <w:noProof/>
        </w:rPr>
      </w:pPr>
      <w:r w:rsidRPr="00FF1B8D">
        <w:rPr>
          <w:b/>
          <w:caps/>
          <w:noProof/>
        </w:rPr>
        <w:t>9. PODSTAWA PŁATNOŚCI</w:t>
      </w:r>
      <w:r w:rsidRPr="00FF1B8D">
        <w:rPr>
          <w:caps/>
          <w:noProof/>
        </w:rPr>
        <w:tab/>
        <w:t>36</w:t>
      </w:r>
    </w:p>
    <w:p w:rsidR="00FF1B8D" w:rsidRPr="00FF1B8D" w:rsidRDefault="00FF1B8D" w:rsidP="00FF1B8D">
      <w:pPr>
        <w:tabs>
          <w:tab w:val="right" w:leader="dot" w:pos="7371"/>
        </w:tabs>
        <w:jc w:val="left"/>
        <w:textAlignment w:val="auto"/>
        <w:rPr>
          <w:b/>
          <w:caps/>
          <w:noProof/>
        </w:rPr>
      </w:pPr>
      <w:r w:rsidRPr="00FF1B8D">
        <w:rPr>
          <w:b/>
          <w:caps/>
          <w:noProof/>
        </w:rPr>
        <w:t xml:space="preserve"> 10. PRZEPISY ZWIĄZANE</w:t>
      </w:r>
      <w:r w:rsidRPr="00FF1B8D">
        <w:rPr>
          <w:caps/>
          <w:noProof/>
        </w:rPr>
        <w:tab/>
        <w:t>36</w:t>
      </w:r>
    </w:p>
    <w:p w:rsidR="00FF1B8D" w:rsidRPr="00FF1B8D" w:rsidRDefault="00FF1B8D" w:rsidP="00FF1B8D">
      <w:pPr>
        <w:tabs>
          <w:tab w:val="right" w:leader="dot" w:pos="7371"/>
        </w:tabs>
        <w:ind w:left="142"/>
        <w:jc w:val="left"/>
        <w:textAlignment w:val="auto"/>
        <w:rPr>
          <w:b/>
          <w:caps/>
          <w:noProof/>
        </w:rPr>
      </w:pPr>
    </w:p>
    <w:p w:rsidR="00FF1B8D" w:rsidRPr="00FF1B8D" w:rsidRDefault="00FF1B8D" w:rsidP="00FF1B8D">
      <w:pPr>
        <w:keepNext/>
        <w:keepLines/>
        <w:suppressAutoHyphens/>
        <w:spacing w:before="240" w:after="120"/>
        <w:jc w:val="center"/>
        <w:textAlignment w:val="auto"/>
        <w:outlineLvl w:val="0"/>
        <w:rPr>
          <w:b/>
          <w:caps/>
          <w:kern w:val="28"/>
          <w:sz w:val="24"/>
        </w:rPr>
      </w:pPr>
      <w:r w:rsidRPr="00FF1B8D">
        <w:rPr>
          <w:b/>
          <w:caps/>
          <w:kern w:val="28"/>
          <w:sz w:val="24"/>
        </w:rPr>
        <w:fldChar w:fldCharType="end"/>
      </w: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textAlignment w:val="auto"/>
      </w:pP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1. WSTĘP</w:t>
      </w:r>
    </w:p>
    <w:p w:rsidR="00FF1B8D" w:rsidRPr="00FF1B8D" w:rsidRDefault="00FF1B8D" w:rsidP="00FF1B8D">
      <w:pPr>
        <w:keepNext/>
        <w:spacing w:before="120" w:after="120"/>
        <w:textAlignment w:val="auto"/>
        <w:outlineLvl w:val="1"/>
        <w:rPr>
          <w:b/>
        </w:rPr>
      </w:pPr>
      <w:r w:rsidRPr="00FF1B8D">
        <w:rPr>
          <w:b/>
        </w:rPr>
        <w:t>1.1. Przedmiot OST</w:t>
      </w:r>
    </w:p>
    <w:p w:rsidR="00FF1B8D" w:rsidRPr="00FF1B8D" w:rsidRDefault="00FF1B8D" w:rsidP="00FF1B8D">
      <w:pPr>
        <w:textAlignment w:val="auto"/>
      </w:pPr>
      <w:r w:rsidRPr="00FF1B8D">
        <w:tab/>
        <w:t>Przedmiotem niniejszej ogólnej specyfikacji technicznej (OST) są wymagania ogólne dotyczące wykonania i odbioru robót związanych z wykonywaniem podbudowy               z żużla wielkopiecowego stabilizowanego mechanicznie.</w:t>
      </w:r>
    </w:p>
    <w:p w:rsidR="00FF1B8D" w:rsidRPr="00FF1B8D" w:rsidRDefault="00FF1B8D" w:rsidP="00FF1B8D">
      <w:pPr>
        <w:keepNext/>
        <w:spacing w:before="120" w:after="120"/>
        <w:textAlignment w:val="auto"/>
        <w:outlineLvl w:val="1"/>
        <w:rPr>
          <w:b/>
        </w:rPr>
      </w:pPr>
      <w:r w:rsidRPr="00FF1B8D">
        <w:rPr>
          <w:b/>
        </w:rPr>
        <w:t>1.2. Zakres stosowania OST</w:t>
      </w:r>
    </w:p>
    <w:p w:rsidR="00FF1B8D" w:rsidRPr="00FF1B8D" w:rsidRDefault="00FF1B8D" w:rsidP="00FF1B8D">
      <w:pPr>
        <w:textAlignment w:val="auto"/>
      </w:pPr>
      <w:r w:rsidRPr="00FF1B8D">
        <w:tab/>
        <w:t xml:space="preserve">Ogólna specyfikacja techniczna (OST) stanowi obowiązującą podstawę opracowania szczegółowej specyfikacji technicznej (SST) stosowanej jako dokument </w:t>
      </w:r>
      <w:r w:rsidRPr="00FF1B8D">
        <w:lastRenderedPageBreak/>
        <w:t>przetargowy i kontraktowy przy zlecaniu i realizacji robót na drogach krajowych i wojewódzkich.</w:t>
      </w:r>
    </w:p>
    <w:p w:rsidR="00FF1B8D" w:rsidRPr="00FF1B8D" w:rsidRDefault="00FF1B8D" w:rsidP="00FF1B8D">
      <w:pPr>
        <w:textAlignment w:val="auto"/>
      </w:pPr>
      <w:r w:rsidRPr="00FF1B8D">
        <w:tab/>
        <w:t>Zaleca się wykorzystanie OST przy zlecaniu robót na drogach miejskich i gminnych.</w:t>
      </w:r>
    </w:p>
    <w:p w:rsidR="00FF1B8D" w:rsidRPr="00FF1B8D" w:rsidRDefault="00FF1B8D" w:rsidP="00FF1B8D">
      <w:pPr>
        <w:keepNext/>
        <w:spacing w:before="120" w:after="120"/>
        <w:textAlignment w:val="auto"/>
        <w:outlineLvl w:val="1"/>
        <w:rPr>
          <w:b/>
        </w:rPr>
      </w:pPr>
      <w:r w:rsidRPr="00FF1B8D">
        <w:rPr>
          <w:b/>
        </w:rPr>
        <w:t>1.3. Zakres robót objętych OST</w:t>
      </w:r>
    </w:p>
    <w:p w:rsidR="00FF1B8D" w:rsidRPr="00FF1B8D" w:rsidRDefault="00FF1B8D" w:rsidP="00FF1B8D">
      <w:pPr>
        <w:textAlignment w:val="auto"/>
      </w:pPr>
      <w:r w:rsidRPr="00FF1B8D">
        <w:tab/>
        <w:t>Ustalenia zawarte w niniejszej specyfikacji dotyczą zasad prowadzenia robót związanych z wykonywaniem podbudowy z żużla wielkopiecowego stabilizowanego mechanicznie.</w:t>
      </w:r>
    </w:p>
    <w:p w:rsidR="00FF1B8D" w:rsidRPr="00FF1B8D" w:rsidRDefault="00FF1B8D" w:rsidP="00FF1B8D">
      <w:pPr>
        <w:textAlignment w:val="auto"/>
      </w:pPr>
      <w:r w:rsidRPr="00FF1B8D">
        <w:tab/>
        <w:t>Ustalenia zawarte są w OST D-04.04.00 „Podbudowa z kruszyw. Wymagania ogólne” pkt 1.3.</w:t>
      </w:r>
    </w:p>
    <w:p w:rsidR="00FF1B8D" w:rsidRPr="00FF1B8D" w:rsidRDefault="00FF1B8D" w:rsidP="00FF1B8D">
      <w:pPr>
        <w:keepNext/>
        <w:spacing w:before="120" w:after="120"/>
        <w:textAlignment w:val="auto"/>
        <w:outlineLvl w:val="1"/>
        <w:rPr>
          <w:b/>
        </w:rPr>
      </w:pPr>
      <w:r w:rsidRPr="00FF1B8D">
        <w:rPr>
          <w:b/>
        </w:rPr>
        <w:t>1.4. Określenia podstawowe</w:t>
      </w:r>
    </w:p>
    <w:p w:rsidR="00FF1B8D" w:rsidRPr="00FF1B8D" w:rsidRDefault="00FF1B8D" w:rsidP="00FF1B8D">
      <w:pPr>
        <w:textAlignment w:val="auto"/>
      </w:pPr>
      <w:r w:rsidRPr="00FF1B8D">
        <w:rPr>
          <w:b/>
        </w:rPr>
        <w:t xml:space="preserve">1.4.1. </w:t>
      </w:r>
      <w:r w:rsidRPr="00FF1B8D">
        <w:t>Żużel wielkopiecowy - kruszywo otrzymane przez rozdrobnienie wolno ostudzonego żużla wielkopiecowego.</w:t>
      </w:r>
    </w:p>
    <w:p w:rsidR="00FF1B8D" w:rsidRPr="00FF1B8D" w:rsidRDefault="00FF1B8D" w:rsidP="00FF1B8D">
      <w:pPr>
        <w:spacing w:before="120"/>
        <w:textAlignment w:val="auto"/>
      </w:pPr>
      <w:r w:rsidRPr="00FF1B8D">
        <w:rPr>
          <w:b/>
        </w:rPr>
        <w:t xml:space="preserve">1.4.2. </w:t>
      </w:r>
      <w:r w:rsidRPr="00FF1B8D">
        <w:t>Pozostałe</w:t>
      </w:r>
      <w:r w:rsidRPr="00FF1B8D">
        <w:rPr>
          <w:b/>
        </w:rPr>
        <w:t xml:space="preserve"> </w:t>
      </w:r>
      <w:r w:rsidRPr="00FF1B8D">
        <w:t xml:space="preserve">określenia podstawowe są zgodne z obowiązującymi, odpowiednimi polskimi normami oraz z definicjami podanymi w OST D-04.04.00 „Podbudowa z kruszyw. Wymagania ogólne” pkt 1.4. </w:t>
      </w:r>
    </w:p>
    <w:p w:rsidR="00FF1B8D" w:rsidRPr="00FF1B8D" w:rsidRDefault="00FF1B8D" w:rsidP="00FF1B8D">
      <w:pPr>
        <w:keepNext/>
        <w:spacing w:before="120" w:after="120"/>
        <w:textAlignment w:val="auto"/>
        <w:outlineLvl w:val="1"/>
        <w:rPr>
          <w:b/>
        </w:rPr>
      </w:pPr>
      <w:r w:rsidRPr="00FF1B8D">
        <w:rPr>
          <w:b/>
        </w:rPr>
        <w:t>1.5. Ogólne wymagania dotyczące robót</w:t>
      </w:r>
    </w:p>
    <w:p w:rsidR="00FF1B8D" w:rsidRPr="00FF1B8D" w:rsidRDefault="00FF1B8D" w:rsidP="00FF1B8D">
      <w:pPr>
        <w:textAlignment w:val="auto"/>
      </w:pPr>
      <w:r w:rsidRPr="00FF1B8D">
        <w:tab/>
        <w:t>Ogólne wymagania dotyczące robót podano w OST D-04.04.00 „Podbudowa z kruszyw. Wymagania ogólne” pkt 1.5.</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2. materiały</w:t>
      </w:r>
    </w:p>
    <w:p w:rsidR="00FF1B8D" w:rsidRPr="00FF1B8D" w:rsidRDefault="00FF1B8D" w:rsidP="00FF1B8D">
      <w:pPr>
        <w:keepNext/>
        <w:spacing w:before="120" w:after="120"/>
        <w:textAlignment w:val="auto"/>
        <w:outlineLvl w:val="1"/>
        <w:rPr>
          <w:b/>
        </w:rPr>
      </w:pPr>
      <w:r w:rsidRPr="00FF1B8D">
        <w:rPr>
          <w:b/>
        </w:rPr>
        <w:t>2.1. Ogólne wymagania dotyczące materiałów</w:t>
      </w:r>
    </w:p>
    <w:p w:rsidR="00FF1B8D" w:rsidRPr="00FF1B8D" w:rsidRDefault="00FF1B8D" w:rsidP="00FF1B8D">
      <w:pPr>
        <w:textAlignment w:val="auto"/>
      </w:pPr>
      <w:r w:rsidRPr="00FF1B8D">
        <w:tab/>
        <w:t>Ogólne wymagania dotyczące materiałów, ich pozyskiwania i składowania, podano w OST D-04.04.00 „Podbudowa z kruszyw. Wymagania ogólne” pkt 2.</w:t>
      </w:r>
    </w:p>
    <w:p w:rsidR="00FF1B8D" w:rsidRPr="00FF1B8D" w:rsidRDefault="00FF1B8D" w:rsidP="00FF1B8D">
      <w:pPr>
        <w:keepNext/>
        <w:spacing w:before="120" w:after="120"/>
        <w:textAlignment w:val="auto"/>
        <w:outlineLvl w:val="1"/>
        <w:rPr>
          <w:b/>
        </w:rPr>
      </w:pPr>
      <w:r w:rsidRPr="00FF1B8D">
        <w:rPr>
          <w:b/>
        </w:rPr>
        <w:t>2.2. Rodzaje materiałów</w:t>
      </w:r>
    </w:p>
    <w:p w:rsidR="00FF1B8D" w:rsidRPr="00FF1B8D" w:rsidRDefault="00FF1B8D" w:rsidP="00FF1B8D">
      <w:pPr>
        <w:textAlignment w:val="auto"/>
      </w:pPr>
      <w:r w:rsidRPr="00FF1B8D">
        <w:tab/>
        <w:t xml:space="preserve">Materiałem do wykonania podbudowy z żużla wielkopiecowego kawałkowego  stabilizowanego mechanicznie powinna być mieszanka kruszywa sortowanego i/lub kruszywa niesortowanego, spełniająca wymagania niniejszej specyfikacji. Kruszywo powinno pochodzić z przeróbki wolno ostudzonego żużla hutniczego. </w:t>
      </w:r>
      <w:r w:rsidRPr="00FF1B8D">
        <w:tab/>
        <w:t>Kruszywo powinno być jednorodne bez zanieczyszczeń obcych i bez domieszek spieków metalicznych. Kruszywo nie może zawierać składników zagrażających środowisku lub zdrowiu.</w:t>
      </w:r>
    </w:p>
    <w:p w:rsidR="00FF1B8D" w:rsidRPr="00FF1B8D" w:rsidRDefault="00FF1B8D" w:rsidP="00FF1B8D">
      <w:pPr>
        <w:textAlignment w:val="auto"/>
      </w:pPr>
      <w:r w:rsidRPr="00FF1B8D">
        <w:tab/>
        <w:t>Do wykonania podbudowy zasadniczej z żużla wielkopiecowego można użyć dodatkowo kruszywa łamanego w celu uzyskania wymaganej krzywej uziarnienia.</w:t>
      </w:r>
    </w:p>
    <w:p w:rsidR="00FF1B8D" w:rsidRPr="00FF1B8D" w:rsidRDefault="00FF1B8D" w:rsidP="00FF1B8D">
      <w:pPr>
        <w:textAlignment w:val="auto"/>
      </w:pPr>
      <w:r w:rsidRPr="00FF1B8D">
        <w:tab/>
        <w:t>Do wykonania podbudowy pomocniczej z żużla wielkopiecowego można użyć dodatkowo kruszywa naturalnego (piasku, pospółki i żwiru) w celu uzyskania wymaganej krzywej uziarnienia.</w:t>
      </w:r>
    </w:p>
    <w:p w:rsidR="00FF1B8D" w:rsidRPr="00FF1B8D" w:rsidRDefault="00FF1B8D" w:rsidP="00FF1B8D">
      <w:pPr>
        <w:keepNext/>
        <w:spacing w:before="120" w:after="120"/>
        <w:textAlignment w:val="auto"/>
        <w:outlineLvl w:val="1"/>
        <w:rPr>
          <w:b/>
        </w:rPr>
      </w:pPr>
      <w:r w:rsidRPr="00FF1B8D">
        <w:rPr>
          <w:b/>
        </w:rPr>
        <w:t>2.3. Wymagania dla materiałów</w:t>
      </w:r>
    </w:p>
    <w:p w:rsidR="00FF1B8D" w:rsidRPr="00FF1B8D" w:rsidRDefault="00FF1B8D" w:rsidP="00FF1B8D">
      <w:pPr>
        <w:textAlignment w:val="auto"/>
      </w:pPr>
      <w:r w:rsidRPr="00FF1B8D">
        <w:rPr>
          <w:b/>
        </w:rPr>
        <w:t xml:space="preserve">2.3.1. </w:t>
      </w:r>
      <w:r w:rsidRPr="00FF1B8D">
        <w:t>Uziarnienie kruszywa</w:t>
      </w:r>
    </w:p>
    <w:p w:rsidR="00FF1B8D" w:rsidRPr="00FF1B8D" w:rsidRDefault="00FF1B8D" w:rsidP="00FF1B8D">
      <w:pPr>
        <w:spacing w:before="120"/>
        <w:textAlignment w:val="auto"/>
      </w:pPr>
      <w:r w:rsidRPr="00FF1B8D">
        <w:tab/>
        <w:t>Uziarnienie kruszywa powinno być zgodne z wymaganiami podanymi w OST            D-04.04.00 „Podbudowa z kruszyw. Wymagania ogólne” pkt 2.3.1.</w:t>
      </w:r>
    </w:p>
    <w:p w:rsidR="00FF1B8D" w:rsidRPr="00FF1B8D" w:rsidRDefault="00FF1B8D" w:rsidP="00FF1B8D">
      <w:pPr>
        <w:spacing w:before="120"/>
        <w:textAlignment w:val="auto"/>
      </w:pPr>
      <w:r w:rsidRPr="00FF1B8D">
        <w:rPr>
          <w:b/>
        </w:rPr>
        <w:lastRenderedPageBreak/>
        <w:t xml:space="preserve">2.3.2. </w:t>
      </w:r>
      <w:r w:rsidRPr="00FF1B8D">
        <w:t>Właściwości kruszywa</w:t>
      </w:r>
    </w:p>
    <w:p w:rsidR="00FF1B8D" w:rsidRPr="00FF1B8D" w:rsidRDefault="00FF1B8D" w:rsidP="00FF1B8D">
      <w:pPr>
        <w:spacing w:before="120"/>
        <w:textAlignment w:val="auto"/>
      </w:pPr>
      <w:r w:rsidRPr="00FF1B8D">
        <w:tab/>
        <w:t>Kruszywo do podbudów z żużla wielkopiecowego kawałkowego powinno spełniać wymagania określone w OST D-04.04.00 „Podbudowa z kruszyw. Wymagania ogólne”         pkt 2.3.2.</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3. sprzęt</w:t>
      </w:r>
    </w:p>
    <w:p w:rsidR="00FF1B8D" w:rsidRPr="00FF1B8D" w:rsidRDefault="00FF1B8D" w:rsidP="00FF1B8D">
      <w:pPr>
        <w:textAlignment w:val="auto"/>
      </w:pPr>
      <w:r w:rsidRPr="00FF1B8D">
        <w:tab/>
        <w:t>Wymagania dotyczące sprzętu podano w OST D-04.04.00 „Podbudowa z kruszyw. Wymagania ogólne” pkt 3.</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4. transport</w:t>
      </w:r>
    </w:p>
    <w:p w:rsidR="00FF1B8D" w:rsidRPr="00FF1B8D" w:rsidRDefault="00FF1B8D" w:rsidP="00FF1B8D">
      <w:pPr>
        <w:textAlignment w:val="auto"/>
      </w:pPr>
      <w:r w:rsidRPr="00FF1B8D">
        <w:tab/>
        <w:t>Wymagania dotyczące transportu podano w OST D-04.04.00 „Podbudowa z kruszyw. Wymagania ogólne” pkt 4.</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5. wykonanie robót</w:t>
      </w:r>
    </w:p>
    <w:p w:rsidR="00FF1B8D" w:rsidRPr="00FF1B8D" w:rsidRDefault="00FF1B8D" w:rsidP="00FF1B8D">
      <w:pPr>
        <w:textAlignment w:val="auto"/>
      </w:pPr>
      <w:r w:rsidRPr="00FF1B8D">
        <w:tab/>
        <w:t>Ogólne zasady wykonania robót podano w OST D-04.04.00 „Podbudowa z kruszyw. Wymagania ogólne” pkt 5.</w:t>
      </w:r>
    </w:p>
    <w:p w:rsidR="00FF1B8D" w:rsidRPr="00FF1B8D" w:rsidRDefault="00FF1B8D" w:rsidP="00FF1B8D">
      <w:pPr>
        <w:keepNext/>
        <w:spacing w:before="120" w:after="120"/>
        <w:textAlignment w:val="auto"/>
        <w:outlineLvl w:val="1"/>
        <w:rPr>
          <w:b/>
        </w:rPr>
      </w:pPr>
      <w:r w:rsidRPr="00FF1B8D">
        <w:rPr>
          <w:b/>
        </w:rPr>
        <w:t>5.2. Przygotowanie podłoża</w:t>
      </w:r>
    </w:p>
    <w:p w:rsidR="00FF1B8D" w:rsidRPr="00FF1B8D" w:rsidRDefault="00FF1B8D" w:rsidP="00FF1B8D">
      <w:pPr>
        <w:textAlignment w:val="auto"/>
      </w:pPr>
      <w:r w:rsidRPr="00FF1B8D">
        <w:tab/>
        <w:t>Przygotowanie podłoża powinno odpowiadać wymaganiom określonym w OST  D-04.04.00 „Podbudowa z kruszyw. Wymagania ogólne” pkt 5.2.</w:t>
      </w:r>
    </w:p>
    <w:p w:rsidR="00FF1B8D" w:rsidRPr="00FF1B8D" w:rsidRDefault="00FF1B8D" w:rsidP="00FF1B8D">
      <w:pPr>
        <w:keepNext/>
        <w:spacing w:before="120" w:after="120"/>
        <w:textAlignment w:val="auto"/>
        <w:outlineLvl w:val="1"/>
        <w:rPr>
          <w:b/>
        </w:rPr>
      </w:pPr>
      <w:r w:rsidRPr="00FF1B8D">
        <w:rPr>
          <w:b/>
        </w:rPr>
        <w:t>5.3. Wytwarzanie mieszanki kruszywa</w:t>
      </w:r>
    </w:p>
    <w:p w:rsidR="00FF1B8D" w:rsidRPr="00FF1B8D" w:rsidRDefault="00FF1B8D" w:rsidP="00FF1B8D">
      <w:pPr>
        <w:textAlignment w:val="auto"/>
      </w:pPr>
      <w:r w:rsidRPr="00FF1B8D">
        <w:tab/>
        <w:t>Mieszankę kruszywa należy wytwarzać zgodnie z ustaleniami podanymi w OST  D-04.04.00 „Podbudowa z kruszyw. Wymagania ogólne” pkt 5.3.</w:t>
      </w:r>
    </w:p>
    <w:p w:rsidR="00FF1B8D" w:rsidRPr="00FF1B8D" w:rsidRDefault="00FF1B8D" w:rsidP="00FF1B8D">
      <w:pPr>
        <w:textAlignment w:val="auto"/>
      </w:pPr>
      <w:r w:rsidRPr="00FF1B8D">
        <w:tab/>
      </w:r>
    </w:p>
    <w:p w:rsidR="00FF1B8D" w:rsidRPr="00FF1B8D" w:rsidRDefault="00FF1B8D" w:rsidP="00FF1B8D">
      <w:pPr>
        <w:keepNext/>
        <w:spacing w:before="120" w:after="120"/>
        <w:textAlignment w:val="auto"/>
        <w:outlineLvl w:val="1"/>
        <w:rPr>
          <w:b/>
        </w:rPr>
      </w:pPr>
      <w:r w:rsidRPr="00FF1B8D">
        <w:rPr>
          <w:b/>
        </w:rPr>
        <w:t>5.4. Wbudowywanie i zagęszczanie mieszanki kruszywa</w:t>
      </w:r>
    </w:p>
    <w:p w:rsidR="00FF1B8D" w:rsidRPr="00FF1B8D" w:rsidRDefault="00FF1B8D" w:rsidP="00FF1B8D">
      <w:pPr>
        <w:textAlignment w:val="auto"/>
      </w:pPr>
      <w:r w:rsidRPr="00FF1B8D">
        <w:tab/>
        <w:t>Ustalenia dotyczące rozkładania i zagęszczania mieszanki podano w OST                   D-04.04.00 „Podbudowa z kruszyw. Wymagania ogólne” pkt 5.4.</w:t>
      </w:r>
    </w:p>
    <w:p w:rsidR="00FF1B8D" w:rsidRPr="00FF1B8D" w:rsidRDefault="00FF1B8D" w:rsidP="00FF1B8D">
      <w:pPr>
        <w:keepNext/>
        <w:spacing w:before="120" w:after="120"/>
        <w:textAlignment w:val="auto"/>
        <w:outlineLvl w:val="1"/>
        <w:rPr>
          <w:b/>
        </w:rPr>
      </w:pPr>
      <w:r w:rsidRPr="00FF1B8D">
        <w:rPr>
          <w:b/>
        </w:rPr>
        <w:t>5.5. Odcinek próbny</w:t>
      </w:r>
    </w:p>
    <w:p w:rsidR="00FF1B8D" w:rsidRPr="00FF1B8D" w:rsidRDefault="00FF1B8D" w:rsidP="00FF1B8D">
      <w:pPr>
        <w:textAlignment w:val="auto"/>
      </w:pPr>
      <w:r w:rsidRPr="00FF1B8D">
        <w:tab/>
        <w:t>O ile przewidziano to w SST, Wykonawca powinien wykonać odcinki próbne, zgodnie z zasadami określonymi w OST  D-04.04.00 „Podbudowa z kruszyw. Wymagania ogólne” pkt 5.5.</w:t>
      </w:r>
    </w:p>
    <w:p w:rsidR="00FF1B8D" w:rsidRPr="00FF1B8D" w:rsidRDefault="00FF1B8D" w:rsidP="00FF1B8D">
      <w:pPr>
        <w:keepNext/>
        <w:spacing w:before="120" w:after="120"/>
        <w:textAlignment w:val="auto"/>
        <w:outlineLvl w:val="1"/>
        <w:rPr>
          <w:b/>
        </w:rPr>
      </w:pPr>
      <w:r w:rsidRPr="00FF1B8D">
        <w:rPr>
          <w:b/>
        </w:rPr>
        <w:t>5.6. Utrzymanie podbudowy</w:t>
      </w:r>
    </w:p>
    <w:p w:rsidR="00FF1B8D" w:rsidRPr="00FF1B8D" w:rsidRDefault="00FF1B8D" w:rsidP="00FF1B8D">
      <w:pPr>
        <w:textAlignment w:val="auto"/>
      </w:pPr>
      <w:r w:rsidRPr="00FF1B8D">
        <w:tab/>
        <w:t>Utrzymanie podbudowy powinno odpowiadać wymaganiom określonym w OST  D-04.04.00 „Podbudowa z kruszyw. Wymagania ogólne” pkt 5.6.</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6. kontrola jakości robót</w:t>
      </w:r>
    </w:p>
    <w:p w:rsidR="00FF1B8D" w:rsidRPr="00FF1B8D" w:rsidRDefault="00FF1B8D" w:rsidP="00FF1B8D">
      <w:pPr>
        <w:keepNext/>
        <w:spacing w:before="120" w:after="120"/>
        <w:textAlignment w:val="auto"/>
        <w:outlineLvl w:val="1"/>
        <w:rPr>
          <w:b/>
        </w:rPr>
      </w:pPr>
      <w:r w:rsidRPr="00FF1B8D">
        <w:rPr>
          <w:b/>
        </w:rPr>
        <w:t>6.1. Ogólne zasady kontroli jakości robót</w:t>
      </w:r>
    </w:p>
    <w:p w:rsidR="00FF1B8D" w:rsidRPr="00FF1B8D" w:rsidRDefault="00FF1B8D" w:rsidP="00FF1B8D">
      <w:pPr>
        <w:textAlignment w:val="auto"/>
      </w:pPr>
      <w:r w:rsidRPr="00FF1B8D">
        <w:tab/>
        <w:t>Ogólne zasady kontroli jakości robót podano w OST D-04.04.00 „Podbudowa z kruszyw. Wymagania ogólne” pkt 6.</w:t>
      </w:r>
    </w:p>
    <w:p w:rsidR="00FF1B8D" w:rsidRPr="00FF1B8D" w:rsidRDefault="00FF1B8D" w:rsidP="00FF1B8D">
      <w:pPr>
        <w:keepNext/>
        <w:spacing w:before="120" w:after="120"/>
        <w:textAlignment w:val="auto"/>
        <w:outlineLvl w:val="1"/>
        <w:rPr>
          <w:b/>
        </w:rPr>
      </w:pPr>
      <w:r w:rsidRPr="00FF1B8D">
        <w:rPr>
          <w:b/>
        </w:rPr>
        <w:lastRenderedPageBreak/>
        <w:t>6.2. Badania przed przystąpieniem do robót</w:t>
      </w:r>
    </w:p>
    <w:p w:rsidR="00FF1B8D" w:rsidRPr="00FF1B8D" w:rsidRDefault="00FF1B8D" w:rsidP="00FF1B8D">
      <w:pPr>
        <w:textAlignment w:val="auto"/>
      </w:pPr>
      <w:r w:rsidRPr="00FF1B8D">
        <w:tab/>
        <w:t xml:space="preserve">Przed przystąpieniem do robót Wykonawca powinien wykonać badania kruszyw przeznaczonych do wykonania robót i przedstawić wyniki tych badań Inżynierowi. </w:t>
      </w:r>
    </w:p>
    <w:p w:rsidR="00FF1B8D" w:rsidRPr="00FF1B8D" w:rsidRDefault="00FF1B8D" w:rsidP="00FF1B8D">
      <w:pPr>
        <w:textAlignment w:val="auto"/>
      </w:pPr>
      <w:r w:rsidRPr="00FF1B8D">
        <w:tab/>
        <w:t>Badania te powinny obejmować wszystkie właściwości określone w pkt 2.3 niniejszej OST.</w:t>
      </w:r>
    </w:p>
    <w:p w:rsidR="00FF1B8D" w:rsidRPr="00FF1B8D" w:rsidRDefault="00FF1B8D" w:rsidP="00FF1B8D">
      <w:pPr>
        <w:keepNext/>
        <w:spacing w:before="120" w:after="120"/>
        <w:textAlignment w:val="auto"/>
        <w:outlineLvl w:val="1"/>
        <w:rPr>
          <w:b/>
        </w:rPr>
      </w:pPr>
      <w:r w:rsidRPr="00FF1B8D">
        <w:rPr>
          <w:b/>
        </w:rPr>
        <w:t>6.3. Badania w czasie robót</w:t>
      </w:r>
    </w:p>
    <w:p w:rsidR="00FF1B8D" w:rsidRPr="00FF1B8D" w:rsidRDefault="00FF1B8D" w:rsidP="00FF1B8D">
      <w:pPr>
        <w:textAlignment w:val="auto"/>
      </w:pPr>
      <w:r w:rsidRPr="00FF1B8D">
        <w:tab/>
        <w:t>Częstotliwość oraz zakres badań i pomiarów kontrolnych w czasie robót podano w OST D-04.04.00 „Podbudowa z kruszyw. Wymagania ogólne” pkt 6.3.</w:t>
      </w:r>
    </w:p>
    <w:p w:rsidR="00FF1B8D" w:rsidRPr="00FF1B8D" w:rsidRDefault="00FF1B8D" w:rsidP="00FF1B8D">
      <w:pPr>
        <w:textAlignment w:val="auto"/>
      </w:pPr>
      <w:r w:rsidRPr="00FF1B8D">
        <w:tab/>
        <w:t>Właściwości żużla wielkopiecowego należy badać dla każdej partii żużla wielkopiecowego według tablicy 1 pkt 2.3.2.</w:t>
      </w:r>
    </w:p>
    <w:p w:rsidR="00FF1B8D" w:rsidRPr="00FF1B8D" w:rsidRDefault="00FF1B8D" w:rsidP="00FF1B8D">
      <w:pPr>
        <w:keepNext/>
        <w:spacing w:before="120" w:after="120"/>
        <w:textAlignment w:val="auto"/>
        <w:outlineLvl w:val="1"/>
        <w:rPr>
          <w:b/>
        </w:rPr>
      </w:pPr>
      <w:r w:rsidRPr="00FF1B8D">
        <w:rPr>
          <w:b/>
        </w:rPr>
        <w:t>6.4. Wymagania dotyczące cech geometrycznych podbudowy</w:t>
      </w:r>
    </w:p>
    <w:p w:rsidR="00FF1B8D" w:rsidRPr="00FF1B8D" w:rsidRDefault="00FF1B8D" w:rsidP="00FF1B8D">
      <w:pPr>
        <w:textAlignment w:val="auto"/>
      </w:pPr>
      <w:r w:rsidRPr="00FF1B8D">
        <w:tab/>
        <w:t>Częstotliwość oraz zakres pomiarów podano w OST D-04.04.00 „Podbudowa z kruszyw. Wymagania ogólne” pkt 6.4.</w:t>
      </w:r>
    </w:p>
    <w:p w:rsidR="00FF1B8D" w:rsidRPr="00FF1B8D" w:rsidRDefault="00FF1B8D" w:rsidP="00FF1B8D">
      <w:pPr>
        <w:keepNext/>
        <w:spacing w:before="120" w:after="120"/>
        <w:textAlignment w:val="auto"/>
        <w:outlineLvl w:val="1"/>
        <w:rPr>
          <w:b/>
        </w:rPr>
      </w:pPr>
      <w:r w:rsidRPr="00FF1B8D">
        <w:rPr>
          <w:b/>
        </w:rPr>
        <w:t>6.5. Zasady postępowania z wadliwie wykonanymi odcinkami podbudowy</w:t>
      </w:r>
    </w:p>
    <w:p w:rsidR="00FF1B8D" w:rsidRPr="00FF1B8D" w:rsidRDefault="00FF1B8D" w:rsidP="00FF1B8D">
      <w:pPr>
        <w:textAlignment w:val="auto"/>
      </w:pPr>
      <w:r w:rsidRPr="00FF1B8D">
        <w:tab/>
        <w:t>Zasady postępowania z wadliwymi  odcinkami podbudowy podano w OST                 D-04.04.00 „Podbudowa z kruszyw. Wymagania ogólne” pkt 6.5.</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7. obmiar robót</w:t>
      </w:r>
    </w:p>
    <w:p w:rsidR="00FF1B8D" w:rsidRPr="00FF1B8D" w:rsidRDefault="00FF1B8D" w:rsidP="00FF1B8D">
      <w:pPr>
        <w:keepNext/>
        <w:spacing w:before="120" w:after="120"/>
        <w:textAlignment w:val="auto"/>
        <w:outlineLvl w:val="1"/>
        <w:rPr>
          <w:b/>
        </w:rPr>
      </w:pPr>
      <w:r w:rsidRPr="00FF1B8D">
        <w:rPr>
          <w:b/>
        </w:rPr>
        <w:t>7.1. Ogólne zasady obmiaru robót</w:t>
      </w:r>
    </w:p>
    <w:p w:rsidR="00FF1B8D" w:rsidRPr="00FF1B8D" w:rsidRDefault="00FF1B8D" w:rsidP="00FF1B8D">
      <w:pPr>
        <w:textAlignment w:val="auto"/>
      </w:pPr>
      <w:r w:rsidRPr="00FF1B8D">
        <w:tab/>
        <w:t>Ogólne zasady obmiaru robót podano w OST D-04.04.00 „Podbudowa z kruszyw. Wymagania ogólne” pkt 7.</w:t>
      </w:r>
    </w:p>
    <w:p w:rsidR="00FF1B8D" w:rsidRPr="00FF1B8D" w:rsidRDefault="00FF1B8D" w:rsidP="00FF1B8D">
      <w:pPr>
        <w:keepNext/>
        <w:spacing w:before="120" w:after="120"/>
        <w:textAlignment w:val="auto"/>
        <w:outlineLvl w:val="1"/>
        <w:rPr>
          <w:b/>
        </w:rPr>
      </w:pPr>
      <w:r w:rsidRPr="00FF1B8D">
        <w:rPr>
          <w:b/>
        </w:rPr>
        <w:t>7.2. Jednostka obmiarowa</w:t>
      </w:r>
    </w:p>
    <w:p w:rsidR="00FF1B8D" w:rsidRPr="00FF1B8D" w:rsidRDefault="00FF1B8D" w:rsidP="00FF1B8D">
      <w:pPr>
        <w:textAlignment w:val="auto"/>
      </w:pPr>
      <w:r w:rsidRPr="00FF1B8D">
        <w:tab/>
        <w:t>Jednostką obmiarową jest m</w:t>
      </w:r>
      <w:r w:rsidRPr="00FF1B8D">
        <w:rPr>
          <w:vertAlign w:val="superscript"/>
        </w:rPr>
        <w:t>2</w:t>
      </w:r>
      <w:r w:rsidRPr="00FF1B8D">
        <w:t xml:space="preserve"> (metr kwadratowy) wykonanej i odebranej podbudowy z żużla wielkopiecowego  stabilizowanego mechanicznie.</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8. odbiór robót</w:t>
      </w:r>
    </w:p>
    <w:p w:rsidR="00FF1B8D" w:rsidRPr="00FF1B8D" w:rsidRDefault="00FF1B8D" w:rsidP="00FF1B8D">
      <w:pPr>
        <w:textAlignment w:val="auto"/>
      </w:pPr>
      <w:r w:rsidRPr="00FF1B8D">
        <w:tab/>
        <w:t>Ogólne zasady odbioru robót podano w OST D-04.04.00 „Podbudowa z kruszyw. Wymagania ogólne” pkt 8.</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9. podstawa płatności</w:t>
      </w:r>
    </w:p>
    <w:p w:rsidR="00FF1B8D" w:rsidRPr="00FF1B8D" w:rsidRDefault="00FF1B8D" w:rsidP="00FF1B8D">
      <w:pPr>
        <w:keepNext/>
        <w:spacing w:before="120" w:after="120"/>
        <w:textAlignment w:val="auto"/>
        <w:outlineLvl w:val="1"/>
        <w:rPr>
          <w:b/>
        </w:rPr>
      </w:pPr>
      <w:r w:rsidRPr="00FF1B8D">
        <w:rPr>
          <w:b/>
        </w:rPr>
        <w:t>9.1. Ogólne ustalenia dotyczące podstawy płatności</w:t>
      </w:r>
    </w:p>
    <w:p w:rsidR="00FF1B8D" w:rsidRPr="00FF1B8D" w:rsidRDefault="00FF1B8D" w:rsidP="00FF1B8D">
      <w:pPr>
        <w:textAlignment w:val="auto"/>
      </w:pPr>
      <w:r w:rsidRPr="00FF1B8D">
        <w:tab/>
        <w:t>Ogólne ustalenia dotyczące podstawy płatności podano w OST D-04.04.00 „Podbudowa z kruszyw. Wymagania ogólne” pkt 9.</w:t>
      </w:r>
    </w:p>
    <w:p w:rsidR="00FF1B8D" w:rsidRPr="00FF1B8D" w:rsidRDefault="00FF1B8D" w:rsidP="00FF1B8D">
      <w:pPr>
        <w:keepNext/>
        <w:spacing w:before="120" w:after="120"/>
        <w:textAlignment w:val="auto"/>
        <w:outlineLvl w:val="1"/>
        <w:rPr>
          <w:b/>
        </w:rPr>
      </w:pPr>
      <w:r w:rsidRPr="00FF1B8D">
        <w:rPr>
          <w:b/>
        </w:rPr>
        <w:t>9.2. Cena jednostki obmiarowej</w:t>
      </w:r>
    </w:p>
    <w:p w:rsidR="00FF1B8D" w:rsidRPr="00FF1B8D" w:rsidRDefault="00FF1B8D" w:rsidP="00FF1B8D">
      <w:pPr>
        <w:textAlignment w:val="auto"/>
      </w:pPr>
      <w:r w:rsidRPr="00FF1B8D">
        <w:tab/>
        <w:t>Cena wykonania 1 m</w:t>
      </w:r>
      <w:r w:rsidRPr="00FF1B8D">
        <w:rPr>
          <w:vertAlign w:val="superscript"/>
        </w:rPr>
        <w:t>2</w:t>
      </w:r>
      <w:r w:rsidRPr="00FF1B8D">
        <w:t xml:space="preserve"> podbudowy obejmuje:</w:t>
      </w:r>
    </w:p>
    <w:p w:rsidR="00FF1B8D" w:rsidRPr="00FF1B8D" w:rsidRDefault="00FF1B8D" w:rsidP="00FF1B8D">
      <w:pPr>
        <w:numPr>
          <w:ilvl w:val="0"/>
          <w:numId w:val="2"/>
        </w:numPr>
        <w:textAlignment w:val="auto"/>
      </w:pPr>
      <w:r w:rsidRPr="00FF1B8D">
        <w:t>prace pomiarowe i roboty przygotowawcze,</w:t>
      </w:r>
    </w:p>
    <w:p w:rsidR="00FF1B8D" w:rsidRPr="00FF1B8D" w:rsidRDefault="00FF1B8D" w:rsidP="00FF1B8D">
      <w:pPr>
        <w:numPr>
          <w:ilvl w:val="0"/>
          <w:numId w:val="2"/>
        </w:numPr>
        <w:textAlignment w:val="auto"/>
      </w:pPr>
      <w:r w:rsidRPr="00FF1B8D">
        <w:t>oznakowanie robót,</w:t>
      </w:r>
    </w:p>
    <w:p w:rsidR="00FF1B8D" w:rsidRPr="00FF1B8D" w:rsidRDefault="00FF1B8D" w:rsidP="00FF1B8D">
      <w:pPr>
        <w:numPr>
          <w:ilvl w:val="0"/>
          <w:numId w:val="2"/>
        </w:numPr>
        <w:textAlignment w:val="auto"/>
      </w:pPr>
      <w:r w:rsidRPr="00FF1B8D">
        <w:t>sprawdzenie i ewentualną naprawę podłoża,</w:t>
      </w:r>
    </w:p>
    <w:p w:rsidR="00FF1B8D" w:rsidRPr="00FF1B8D" w:rsidRDefault="00FF1B8D" w:rsidP="00FF1B8D">
      <w:pPr>
        <w:numPr>
          <w:ilvl w:val="0"/>
          <w:numId w:val="2"/>
        </w:numPr>
        <w:textAlignment w:val="auto"/>
      </w:pPr>
      <w:r w:rsidRPr="00FF1B8D">
        <w:t>przygotowanie mieszanki z kruszywa, zgodnie z receptą,</w:t>
      </w:r>
    </w:p>
    <w:p w:rsidR="00FF1B8D" w:rsidRPr="00FF1B8D" w:rsidRDefault="00FF1B8D" w:rsidP="00FF1B8D">
      <w:pPr>
        <w:numPr>
          <w:ilvl w:val="0"/>
          <w:numId w:val="2"/>
        </w:numPr>
        <w:textAlignment w:val="auto"/>
      </w:pPr>
      <w:r w:rsidRPr="00FF1B8D">
        <w:lastRenderedPageBreak/>
        <w:t>dostarczenie mieszanki na miejsce wbudowania,</w:t>
      </w:r>
    </w:p>
    <w:p w:rsidR="00FF1B8D" w:rsidRPr="00FF1B8D" w:rsidRDefault="00FF1B8D" w:rsidP="00FF1B8D">
      <w:pPr>
        <w:numPr>
          <w:ilvl w:val="0"/>
          <w:numId w:val="2"/>
        </w:numPr>
        <w:textAlignment w:val="auto"/>
      </w:pPr>
      <w:r w:rsidRPr="00FF1B8D">
        <w:t>rozłożenie mieszanki,</w:t>
      </w:r>
    </w:p>
    <w:p w:rsidR="00FF1B8D" w:rsidRPr="00FF1B8D" w:rsidRDefault="00FF1B8D" w:rsidP="00FF1B8D">
      <w:pPr>
        <w:numPr>
          <w:ilvl w:val="0"/>
          <w:numId w:val="2"/>
        </w:numPr>
        <w:textAlignment w:val="auto"/>
      </w:pPr>
      <w:r w:rsidRPr="00FF1B8D">
        <w:t>zagęszczenie rozłożonej mieszanki,</w:t>
      </w:r>
    </w:p>
    <w:p w:rsidR="00FF1B8D" w:rsidRPr="00FF1B8D" w:rsidRDefault="00FF1B8D" w:rsidP="00FF1B8D">
      <w:pPr>
        <w:numPr>
          <w:ilvl w:val="0"/>
          <w:numId w:val="2"/>
        </w:numPr>
        <w:textAlignment w:val="auto"/>
      </w:pPr>
      <w:r w:rsidRPr="00FF1B8D">
        <w:t>przeprowadzenie pomiarów i badań laboratoryjnych określonych w specyfikacji technicznej,</w:t>
      </w:r>
    </w:p>
    <w:p w:rsidR="00FF1B8D" w:rsidRPr="00FF1B8D" w:rsidRDefault="00FF1B8D" w:rsidP="00FF1B8D">
      <w:pPr>
        <w:numPr>
          <w:ilvl w:val="0"/>
          <w:numId w:val="2"/>
        </w:numPr>
        <w:textAlignment w:val="auto"/>
      </w:pPr>
      <w:r w:rsidRPr="00FF1B8D">
        <w:t>utrzymanie podbudowy w czasie robót.</w:t>
      </w:r>
    </w:p>
    <w:p w:rsidR="00FF1B8D" w:rsidRPr="00FF1B8D" w:rsidRDefault="00FF1B8D" w:rsidP="00FF1B8D">
      <w:pPr>
        <w:keepNext/>
        <w:keepLines/>
        <w:suppressAutoHyphens/>
        <w:spacing w:before="240" w:after="120"/>
        <w:textAlignment w:val="auto"/>
        <w:outlineLvl w:val="0"/>
        <w:rPr>
          <w:b/>
          <w:caps/>
          <w:kern w:val="28"/>
        </w:rPr>
      </w:pPr>
      <w:r w:rsidRPr="00FF1B8D">
        <w:rPr>
          <w:b/>
          <w:caps/>
          <w:kern w:val="28"/>
        </w:rPr>
        <w:t>10. przepisy związane</w:t>
      </w:r>
    </w:p>
    <w:p w:rsidR="00FF1B8D" w:rsidRPr="00FF1B8D" w:rsidRDefault="00FF1B8D" w:rsidP="00FF1B8D">
      <w:pPr>
        <w:keepNext/>
        <w:spacing w:before="120" w:after="120"/>
        <w:textAlignment w:val="auto"/>
        <w:outlineLvl w:val="1"/>
        <w:rPr>
          <w:b/>
        </w:rPr>
      </w:pPr>
      <w:r w:rsidRPr="00FF1B8D">
        <w:rPr>
          <w:b/>
        </w:rPr>
        <w:t>10.1. Normy</w:t>
      </w:r>
    </w:p>
    <w:p w:rsidR="00FF1B8D" w:rsidRPr="00FF1B8D" w:rsidRDefault="00FF1B8D" w:rsidP="00FF1B8D">
      <w:pPr>
        <w:textAlignment w:val="auto"/>
      </w:pPr>
      <w:r w:rsidRPr="00FF1B8D">
        <w:t>1.   PN-B-23004        Kruszywa mineralne. Kruszywa sztuczne. Kruszywo z żużla wielko-</w:t>
      </w:r>
    </w:p>
    <w:p w:rsidR="00FF1B8D" w:rsidRPr="00FF1B8D" w:rsidRDefault="00FF1B8D" w:rsidP="00FF1B8D">
      <w:pPr>
        <w:textAlignment w:val="auto"/>
      </w:pPr>
      <w:r w:rsidRPr="00FF1B8D">
        <w:tab/>
      </w:r>
      <w:r w:rsidRPr="00FF1B8D">
        <w:tab/>
        <w:t xml:space="preserve">       piecowego kawałkowego.</w:t>
      </w:r>
    </w:p>
    <w:p w:rsidR="00FF1B8D" w:rsidRPr="00FF1B8D" w:rsidRDefault="00FF1B8D" w:rsidP="00FF1B8D">
      <w:pPr>
        <w:textAlignment w:val="auto"/>
      </w:pPr>
      <w:r w:rsidRPr="00FF1B8D">
        <w:tab/>
        <w:t>Pozostałe normy i przepisy związane podano w OST D-04.04.00 „Podbudowa z kruszyw. Wymagania ogólne” pkt 10.</w:t>
      </w:r>
    </w:p>
    <w:p w:rsidR="00FF1B8D" w:rsidRPr="00FF1B8D" w:rsidRDefault="00FF1B8D" w:rsidP="00FF1B8D">
      <w:pPr>
        <w:textAlignment w:val="auto"/>
      </w:pPr>
    </w:p>
    <w:p w:rsidR="00B245A9" w:rsidRDefault="00B245A9" w:rsidP="00421EBB">
      <w:pPr>
        <w:jc w:val="center"/>
        <w:rPr>
          <w:sz w:val="24"/>
        </w:rPr>
      </w:pPr>
    </w:p>
    <w:p w:rsidR="00B245A9" w:rsidRDefault="00B245A9" w:rsidP="00421EBB">
      <w:pPr>
        <w:jc w:val="center"/>
        <w:rPr>
          <w:sz w:val="24"/>
        </w:rPr>
      </w:pPr>
    </w:p>
    <w:p w:rsidR="00B245A9" w:rsidRDefault="00B245A9" w:rsidP="00421EBB">
      <w:pPr>
        <w:jc w:val="center"/>
        <w:rPr>
          <w:sz w:val="24"/>
        </w:rPr>
      </w:pPr>
    </w:p>
    <w:p w:rsidR="00B245A9" w:rsidRDefault="00B245A9" w:rsidP="00421EBB">
      <w:pPr>
        <w:jc w:val="center"/>
        <w:rPr>
          <w:sz w:val="24"/>
        </w:rPr>
      </w:pPr>
    </w:p>
    <w:p w:rsidR="00B245A9" w:rsidRDefault="00B245A9" w:rsidP="00421EBB">
      <w:pPr>
        <w:jc w:val="center"/>
        <w:rPr>
          <w:sz w:val="24"/>
        </w:rPr>
      </w:pPr>
    </w:p>
    <w:p w:rsidR="00B245A9" w:rsidRDefault="00B245A9" w:rsidP="00421EBB">
      <w:pPr>
        <w:jc w:val="center"/>
        <w:rPr>
          <w:sz w:val="24"/>
        </w:rPr>
      </w:pPr>
    </w:p>
    <w:p w:rsidR="00B245A9" w:rsidRDefault="00B245A9" w:rsidP="00421EBB">
      <w:pPr>
        <w:jc w:val="center"/>
        <w:rPr>
          <w:sz w:val="24"/>
        </w:rPr>
      </w:pPr>
    </w:p>
    <w:p w:rsidR="00B245A9" w:rsidRDefault="00B245A9" w:rsidP="00421EBB">
      <w:pPr>
        <w:jc w:val="center"/>
        <w:rPr>
          <w:sz w:val="24"/>
        </w:rPr>
      </w:pPr>
    </w:p>
    <w:p w:rsidR="00B245A9" w:rsidRDefault="00B245A9" w:rsidP="00421EBB">
      <w:pPr>
        <w:jc w:val="center"/>
        <w:rPr>
          <w:sz w:val="24"/>
        </w:rPr>
      </w:pPr>
    </w:p>
    <w:p w:rsidR="00B245A9" w:rsidRDefault="00B245A9" w:rsidP="00421EBB">
      <w:pPr>
        <w:jc w:val="center"/>
        <w:rPr>
          <w:sz w:val="24"/>
        </w:rPr>
      </w:pPr>
    </w:p>
    <w:p w:rsidR="00B245A9" w:rsidRDefault="00B245A9" w:rsidP="00421EBB">
      <w:pPr>
        <w:jc w:val="center"/>
        <w:rPr>
          <w:sz w:val="24"/>
        </w:rPr>
      </w:pPr>
    </w:p>
    <w:p w:rsidR="00B245A9" w:rsidRDefault="00B245A9" w:rsidP="00421EBB">
      <w:pPr>
        <w:jc w:val="center"/>
        <w:rPr>
          <w:sz w:val="24"/>
        </w:rPr>
      </w:pPr>
    </w:p>
    <w:p w:rsidR="00B245A9" w:rsidRDefault="00B245A9" w:rsidP="00421EBB">
      <w:pPr>
        <w:jc w:val="center"/>
        <w:rPr>
          <w:sz w:val="24"/>
        </w:rPr>
      </w:pPr>
    </w:p>
    <w:p w:rsidR="00B245A9" w:rsidRDefault="00B245A9" w:rsidP="00421EBB">
      <w:pPr>
        <w:jc w:val="center"/>
        <w:rPr>
          <w:sz w:val="24"/>
        </w:rPr>
      </w:pPr>
    </w:p>
    <w:p w:rsidR="00B245A9" w:rsidRDefault="00B245A9" w:rsidP="00421EBB">
      <w:pPr>
        <w:jc w:val="center"/>
        <w:rPr>
          <w:sz w:val="24"/>
        </w:rPr>
      </w:pPr>
    </w:p>
    <w:p w:rsidR="00B245A9" w:rsidRDefault="00B245A9" w:rsidP="00421EBB">
      <w:pPr>
        <w:jc w:val="center"/>
        <w:rPr>
          <w:sz w:val="24"/>
        </w:rPr>
      </w:pPr>
    </w:p>
    <w:p w:rsidR="00B245A9" w:rsidRDefault="00B245A9" w:rsidP="00421EBB">
      <w:pPr>
        <w:jc w:val="center"/>
        <w:rPr>
          <w:sz w:val="24"/>
        </w:rPr>
      </w:pPr>
    </w:p>
    <w:p w:rsidR="00B245A9" w:rsidRDefault="00B245A9" w:rsidP="00421EBB">
      <w:pPr>
        <w:jc w:val="center"/>
        <w:rPr>
          <w:sz w:val="24"/>
        </w:rPr>
      </w:pPr>
    </w:p>
    <w:p w:rsidR="00B245A9" w:rsidRDefault="00B245A9" w:rsidP="00421EBB">
      <w:pPr>
        <w:jc w:val="center"/>
        <w:rPr>
          <w:sz w:val="24"/>
        </w:rPr>
      </w:pPr>
    </w:p>
    <w:p w:rsidR="00B245A9" w:rsidRDefault="00B245A9" w:rsidP="00421EBB">
      <w:pPr>
        <w:jc w:val="center"/>
        <w:rPr>
          <w:sz w:val="24"/>
        </w:rPr>
      </w:pPr>
    </w:p>
    <w:p w:rsidR="00B245A9" w:rsidRDefault="00B245A9" w:rsidP="00421EBB">
      <w:pPr>
        <w:jc w:val="center"/>
        <w:rPr>
          <w:sz w:val="24"/>
        </w:rPr>
      </w:pPr>
    </w:p>
    <w:p w:rsidR="00B245A9" w:rsidRDefault="00B245A9" w:rsidP="00421EBB">
      <w:pPr>
        <w:jc w:val="center"/>
        <w:rPr>
          <w:sz w:val="24"/>
        </w:rPr>
      </w:pPr>
    </w:p>
    <w:p w:rsidR="00B245A9" w:rsidRDefault="00B245A9" w:rsidP="00421EBB">
      <w:pPr>
        <w:jc w:val="center"/>
        <w:rPr>
          <w:sz w:val="24"/>
        </w:rPr>
      </w:pPr>
    </w:p>
    <w:p w:rsidR="00B245A9" w:rsidRDefault="00B245A9" w:rsidP="00421EBB">
      <w:pPr>
        <w:jc w:val="center"/>
        <w:rPr>
          <w:sz w:val="24"/>
        </w:rPr>
      </w:pPr>
    </w:p>
    <w:p w:rsidR="00B245A9" w:rsidRDefault="00B245A9" w:rsidP="00421EBB">
      <w:pPr>
        <w:jc w:val="center"/>
        <w:rPr>
          <w:sz w:val="24"/>
        </w:rPr>
      </w:pPr>
    </w:p>
    <w:p w:rsidR="00B245A9" w:rsidRDefault="00B245A9" w:rsidP="00421EBB">
      <w:pPr>
        <w:jc w:val="center"/>
        <w:rPr>
          <w:sz w:val="24"/>
        </w:rPr>
      </w:pPr>
    </w:p>
    <w:p w:rsidR="00B245A9" w:rsidRDefault="00B245A9" w:rsidP="00421EBB">
      <w:pPr>
        <w:jc w:val="center"/>
        <w:rPr>
          <w:sz w:val="24"/>
        </w:rPr>
      </w:pPr>
    </w:p>
    <w:p w:rsidR="00B245A9" w:rsidRDefault="00B245A9" w:rsidP="00421EBB">
      <w:pPr>
        <w:jc w:val="center"/>
        <w:rPr>
          <w:sz w:val="24"/>
        </w:rPr>
      </w:pPr>
    </w:p>
    <w:p w:rsidR="00421EBB" w:rsidRPr="00421EBB" w:rsidRDefault="00421EBB" w:rsidP="00421EBB">
      <w:pPr>
        <w:jc w:val="center"/>
        <w:rPr>
          <w:sz w:val="24"/>
        </w:rPr>
      </w:pPr>
      <w:r w:rsidRPr="00421EBB">
        <w:rPr>
          <w:sz w:val="24"/>
        </w:rPr>
        <w:t>BRANŻOWY  ZAKŁAD  DOŚWIADCZALNY</w:t>
      </w:r>
    </w:p>
    <w:p w:rsidR="00421EBB" w:rsidRPr="00421EBB" w:rsidRDefault="00421EBB" w:rsidP="00421EBB">
      <w:pPr>
        <w:jc w:val="center"/>
        <w:rPr>
          <w:b/>
          <w:sz w:val="28"/>
        </w:rPr>
      </w:pPr>
      <w:r w:rsidRPr="00421EBB">
        <w:rPr>
          <w:sz w:val="24"/>
        </w:rPr>
        <w:t>BUDOWNICTWA  DROGOWEGO  I  MOSTOWEGO  Sp. z o.o.</w:t>
      </w: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r w:rsidRPr="00421EBB">
        <w:rPr>
          <w:sz w:val="28"/>
        </w:rPr>
        <w:t>OGÓLNE SPECYFIKACJE TECHNICZNE</w:t>
      </w: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szCs w:val="28"/>
        </w:rPr>
      </w:pPr>
      <w:r w:rsidRPr="00421EBB">
        <w:rPr>
          <w:b/>
          <w:sz w:val="28"/>
        </w:rPr>
        <w:t>D – 04.05.05 a</w:t>
      </w:r>
    </w:p>
    <w:p w:rsidR="00421EBB" w:rsidRPr="00421EBB" w:rsidRDefault="00421EBB" w:rsidP="00421EBB">
      <w:pPr>
        <w:jc w:val="center"/>
        <w:rPr>
          <w:b/>
          <w:sz w:val="28"/>
          <w:szCs w:val="28"/>
        </w:rPr>
      </w:pPr>
      <w:r w:rsidRPr="00421EBB">
        <w:rPr>
          <w:b/>
          <w:sz w:val="28"/>
          <w:szCs w:val="28"/>
        </w:rPr>
        <w:tab/>
      </w:r>
    </w:p>
    <w:p w:rsidR="00421EBB" w:rsidRPr="00421EBB" w:rsidRDefault="00421EBB" w:rsidP="00421EBB">
      <w:pPr>
        <w:jc w:val="center"/>
        <w:rPr>
          <w:b/>
          <w:sz w:val="27"/>
        </w:rPr>
      </w:pPr>
      <w:r w:rsidRPr="00421EBB">
        <w:rPr>
          <w:b/>
          <w:sz w:val="27"/>
        </w:rPr>
        <w:t>PODBUDOWA  I  PODŁOŻE  ULEPSZONE</w:t>
      </w:r>
    </w:p>
    <w:p w:rsidR="00421EBB" w:rsidRPr="00421EBB" w:rsidRDefault="00421EBB" w:rsidP="00421EBB">
      <w:pPr>
        <w:jc w:val="center"/>
        <w:rPr>
          <w:b/>
          <w:sz w:val="27"/>
        </w:rPr>
      </w:pPr>
      <w:r w:rsidRPr="00421EBB">
        <w:rPr>
          <w:b/>
          <w:sz w:val="27"/>
        </w:rPr>
        <w:t xml:space="preserve">Z  MIESZANKI  KRUSZYWA  ZWIĄZANEGO  GOTOWYM  WYROBEM  HYDRAULICZNEGO  SPOIWA  DROGOWEGO  </w:t>
      </w:r>
    </w:p>
    <w:p w:rsidR="00421EBB" w:rsidRPr="00421EBB" w:rsidRDefault="00421EBB" w:rsidP="00421EBB">
      <w:pPr>
        <w:jc w:val="center"/>
        <w:rPr>
          <w:b/>
          <w:sz w:val="27"/>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7"/>
      </w:tblGrid>
      <w:tr w:rsidR="00421EBB" w:rsidRPr="00421EBB" w:rsidTr="00B245A9">
        <w:trPr>
          <w:trHeight w:val="637"/>
        </w:trPr>
        <w:tc>
          <w:tcPr>
            <w:tcW w:w="1917" w:type="dxa"/>
            <w:tcBorders>
              <w:top w:val="nil"/>
              <w:left w:val="nil"/>
              <w:bottom w:val="nil"/>
              <w:right w:val="nil"/>
            </w:tcBorders>
          </w:tcPr>
          <w:p w:rsidR="00421EBB" w:rsidRPr="00421EBB" w:rsidRDefault="00421EBB" w:rsidP="00421EBB">
            <w:pPr>
              <w:framePr w:hSpace="141" w:wrap="notBeside" w:vAnchor="text" w:hAnchor="page" w:x="5019" w:y="1"/>
              <w:jc w:val="center"/>
              <w:rPr>
                <w:sz w:val="24"/>
              </w:rPr>
            </w:pPr>
            <w:r w:rsidRPr="00421EBB">
              <w:rPr>
                <w:noProof/>
              </w:rPr>
              <w:drawing>
                <wp:inline distT="0" distB="0" distL="0" distR="0">
                  <wp:extent cx="845820" cy="470535"/>
                  <wp:effectExtent l="0" t="0" r="0" b="571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5820" cy="470535"/>
                          </a:xfrm>
                          <a:prstGeom prst="rect">
                            <a:avLst/>
                          </a:prstGeom>
                          <a:noFill/>
                          <a:ln>
                            <a:noFill/>
                          </a:ln>
                        </pic:spPr>
                      </pic:pic>
                    </a:graphicData>
                  </a:graphic>
                </wp:inline>
              </w:drawing>
            </w:r>
          </w:p>
        </w:tc>
      </w:tr>
    </w:tbl>
    <w:p w:rsidR="00421EBB" w:rsidRPr="00421EBB" w:rsidRDefault="00421EBB" w:rsidP="00421EBB">
      <w:pPr>
        <w:jc w:val="center"/>
        <w:rPr>
          <w:b/>
          <w:sz w:val="28"/>
        </w:rPr>
      </w:pPr>
      <w:r w:rsidRPr="00421EBB">
        <w:rPr>
          <w:sz w:val="24"/>
        </w:rPr>
        <w:t>Warszawa</w:t>
      </w:r>
      <w:r w:rsidRPr="00421EBB">
        <w:rPr>
          <w:sz w:val="23"/>
        </w:rPr>
        <w:t xml:space="preserve"> </w:t>
      </w:r>
      <w:r w:rsidRPr="00421EBB">
        <w:rPr>
          <w:sz w:val="24"/>
        </w:rPr>
        <w:t>2012</w:t>
      </w:r>
    </w:p>
    <w:p w:rsidR="00421EBB" w:rsidRPr="00421EBB" w:rsidRDefault="00421EBB" w:rsidP="00421EBB">
      <w:pPr>
        <w:jc w:val="center"/>
        <w:rPr>
          <w:b/>
          <w:sz w:val="28"/>
        </w:rPr>
      </w:pPr>
    </w:p>
    <w:p w:rsidR="00421EBB" w:rsidRPr="00421EBB" w:rsidRDefault="00421EBB" w:rsidP="00421EBB">
      <w:pPr>
        <w:jc w:val="center"/>
        <w:rPr>
          <w:sz w:val="28"/>
          <w:szCs w:val="28"/>
        </w:rPr>
      </w:pPr>
    </w:p>
    <w:p w:rsidR="00421EBB" w:rsidRPr="00421EBB" w:rsidRDefault="00421EBB" w:rsidP="00421EBB">
      <w:pPr>
        <w:jc w:val="center"/>
      </w:pPr>
      <w:r w:rsidRPr="00421EBB">
        <w:t>Jednostka autorska,</w:t>
      </w:r>
    </w:p>
    <w:p w:rsidR="00421EBB" w:rsidRPr="00421EBB" w:rsidRDefault="00421EBB" w:rsidP="00421EBB">
      <w:pPr>
        <w:spacing w:after="60"/>
        <w:jc w:val="center"/>
      </w:pPr>
      <w:r w:rsidRPr="00421EBB">
        <w:t>opracowanie edytorskie i rozpowszechnienie:</w:t>
      </w:r>
    </w:p>
    <w:p w:rsidR="00421EBB" w:rsidRPr="00421EBB" w:rsidRDefault="00421EBB" w:rsidP="00421EBB">
      <w:pPr>
        <w:jc w:val="center"/>
        <w:rPr>
          <w:spacing w:val="40"/>
        </w:rPr>
      </w:pPr>
      <w:r w:rsidRPr="00421EBB">
        <w:rPr>
          <w:spacing w:val="40"/>
        </w:rPr>
        <w:t>Branżowy Zakład Doświadczalny Budownictwa Drogowego</w:t>
      </w:r>
    </w:p>
    <w:p w:rsidR="00421EBB" w:rsidRPr="00421EBB" w:rsidRDefault="00421EBB" w:rsidP="00421EBB">
      <w:pPr>
        <w:jc w:val="center"/>
        <w:rPr>
          <w:spacing w:val="40"/>
        </w:rPr>
      </w:pPr>
      <w:r w:rsidRPr="00421EBB">
        <w:rPr>
          <w:spacing w:val="40"/>
        </w:rPr>
        <w:t>i Mostowego Sp. z o.o.</w:t>
      </w:r>
    </w:p>
    <w:p w:rsidR="00421EBB" w:rsidRPr="00421EBB" w:rsidRDefault="00421EBB" w:rsidP="00421EBB">
      <w:pPr>
        <w:spacing w:before="60"/>
        <w:jc w:val="center"/>
      </w:pPr>
      <w:r w:rsidRPr="00421EBB">
        <w:t xml:space="preserve">03-808 Warszawa, ul. Mińska 25,   tel./fax   22 871-87-90 </w:t>
      </w:r>
    </w:p>
    <w:p w:rsidR="00421EBB" w:rsidRPr="00421EBB" w:rsidRDefault="00421EBB" w:rsidP="00421EBB">
      <w:pPr>
        <w:spacing w:after="360"/>
        <w:jc w:val="center"/>
        <w:rPr>
          <w:sz w:val="19"/>
        </w:rPr>
      </w:pPr>
      <w:r w:rsidRPr="00421EBB">
        <w:t>www.drogowa.strefa.pl</w:t>
      </w:r>
    </w:p>
    <w:p w:rsidR="00421EBB" w:rsidRPr="00421EBB" w:rsidRDefault="00421EBB" w:rsidP="00421EBB">
      <w:pPr>
        <w:spacing w:after="360"/>
      </w:pPr>
    </w:p>
    <w:p w:rsidR="00421EBB" w:rsidRPr="00421EBB" w:rsidRDefault="00421EBB" w:rsidP="00421EBB">
      <w:pPr>
        <w:spacing w:after="360"/>
        <w:rPr>
          <w:sz w:val="19"/>
        </w:rPr>
      </w:pPr>
      <w:r w:rsidRPr="00421EBB">
        <w:t>Niniejsza ogólna specyfikacja techniczna jest materiałem pomocniczym do opracowania specyfikacji technicznej wykonania i odbioru robót budowlanych przy zlecaniu i realizacji robót na drogach i ulicach.</w:t>
      </w:r>
    </w:p>
    <w:p w:rsidR="00421EBB" w:rsidRPr="00421EBB" w:rsidRDefault="00421EBB" w:rsidP="00421EBB">
      <w:r w:rsidRPr="00421EBB">
        <w:t>Treść ogólnej specyfikacji technicznej jest aktualna na dzień  31 października 2012 r.</w:t>
      </w:r>
    </w:p>
    <w:p w:rsidR="00421EBB" w:rsidRPr="00421EBB" w:rsidRDefault="00421EBB" w:rsidP="00421EBB">
      <w:pPr>
        <w:rPr>
          <w:sz w:val="19"/>
        </w:rPr>
      </w:pPr>
      <w:r w:rsidRPr="00421EBB">
        <w:t>Przy sporządzaniu specyfikacji technicznej wykonania i odbioru robót budowlanych należy uaktualnić przepisy zawarte w wykorzystywanej niniejszej ogólnej specyfikacji technicznej.</w:t>
      </w:r>
    </w:p>
    <w:p w:rsidR="00421EBB" w:rsidRPr="00421EBB" w:rsidRDefault="00421EBB" w:rsidP="00421EBB">
      <w:pPr>
        <w:rPr>
          <w:sz w:val="19"/>
        </w:rPr>
      </w:pPr>
    </w:p>
    <w:p w:rsidR="00421EBB" w:rsidRPr="00421EBB" w:rsidRDefault="00421EBB" w:rsidP="00421EBB">
      <w:pPr>
        <w:rPr>
          <w:sz w:val="19"/>
        </w:rPr>
      </w:pPr>
    </w:p>
    <w:p w:rsidR="00421EBB" w:rsidRPr="00421EBB" w:rsidRDefault="00421EBB" w:rsidP="00421EBB">
      <w:pPr>
        <w:pBdr>
          <w:bottom w:val="single" w:sz="6" w:space="1" w:color="auto"/>
        </w:pBdr>
        <w:rPr>
          <w:sz w:val="19"/>
        </w:rPr>
      </w:pPr>
    </w:p>
    <w:p w:rsidR="00421EBB" w:rsidRPr="00421EBB" w:rsidRDefault="00421EBB" w:rsidP="00421EBB">
      <w:pPr>
        <w:spacing w:before="240"/>
        <w:jc w:val="center"/>
        <w:rPr>
          <w:b/>
        </w:rPr>
      </w:pPr>
      <w:r w:rsidRPr="00421EBB">
        <w:rPr>
          <w:b/>
        </w:rPr>
        <w:t>SPIS TREŚCI</w:t>
      </w:r>
    </w:p>
    <w:p w:rsidR="00421EBB" w:rsidRPr="00421EBB" w:rsidRDefault="00421EBB" w:rsidP="00421EBB">
      <w:pPr>
        <w:tabs>
          <w:tab w:val="right" w:leader="dot" w:pos="7371"/>
        </w:tabs>
        <w:ind w:left="113"/>
        <w:jc w:val="left"/>
        <w:rPr>
          <w:rFonts w:ascii="Calibri" w:hAnsi="Calibri"/>
          <w:noProof/>
          <w:sz w:val="22"/>
          <w:szCs w:val="22"/>
        </w:rPr>
      </w:pPr>
      <w:r w:rsidRPr="00421EBB">
        <w:rPr>
          <w:caps/>
        </w:rPr>
        <w:fldChar w:fldCharType="begin"/>
      </w:r>
      <w:r w:rsidRPr="00421EBB">
        <w:rPr>
          <w:caps/>
        </w:rPr>
        <w:instrText xml:space="preserve"> TOC \o "1-1" \h \z \u </w:instrText>
      </w:r>
      <w:r w:rsidRPr="00421EBB">
        <w:rPr>
          <w:caps/>
        </w:rPr>
        <w:fldChar w:fldCharType="separate"/>
      </w:r>
      <w:hyperlink w:anchor="_Toc335390436" w:history="1">
        <w:r w:rsidRPr="00421EBB">
          <w:rPr>
            <w:b/>
            <w:caps/>
            <w:noProof/>
            <w:color w:val="0000FF"/>
            <w:u w:val="single"/>
          </w:rPr>
          <w:t>1. WSTĘP</w:t>
        </w:r>
        <w:r w:rsidRPr="00421EBB">
          <w:rPr>
            <w:b/>
            <w:caps/>
            <w:noProof/>
            <w:webHidden/>
          </w:rPr>
          <w:tab/>
        </w:r>
        <w:r w:rsidRPr="00421EBB">
          <w:rPr>
            <w:b/>
            <w:caps/>
            <w:noProof/>
            <w:webHidden/>
          </w:rPr>
          <w:fldChar w:fldCharType="begin"/>
        </w:r>
        <w:r w:rsidRPr="00421EBB">
          <w:rPr>
            <w:b/>
            <w:caps/>
            <w:noProof/>
            <w:webHidden/>
          </w:rPr>
          <w:instrText xml:space="preserve"> PAGEREF _Toc335390436 \h </w:instrText>
        </w:r>
        <w:r w:rsidRPr="00421EBB">
          <w:rPr>
            <w:b/>
            <w:caps/>
            <w:noProof/>
            <w:webHidden/>
          </w:rPr>
        </w:r>
        <w:r w:rsidRPr="00421EBB">
          <w:rPr>
            <w:b/>
            <w:caps/>
            <w:noProof/>
            <w:webHidden/>
          </w:rPr>
          <w:fldChar w:fldCharType="separate"/>
        </w:r>
        <w:r w:rsidRPr="00421EBB">
          <w:rPr>
            <w:b/>
            <w:caps/>
            <w:noProof/>
            <w:webHidden/>
          </w:rPr>
          <w:t>3</w:t>
        </w:r>
        <w:r w:rsidRPr="00421EBB">
          <w:rPr>
            <w:b/>
            <w:caps/>
            <w:noProof/>
            <w:webHidden/>
          </w:rPr>
          <w:fldChar w:fldCharType="end"/>
        </w:r>
      </w:hyperlink>
    </w:p>
    <w:p w:rsidR="00421EBB" w:rsidRPr="00421EBB" w:rsidRDefault="00B245A9" w:rsidP="00421EBB">
      <w:pPr>
        <w:tabs>
          <w:tab w:val="right" w:leader="dot" w:pos="7371"/>
        </w:tabs>
        <w:ind w:left="113"/>
        <w:jc w:val="left"/>
        <w:rPr>
          <w:rFonts w:ascii="Calibri" w:hAnsi="Calibri"/>
          <w:noProof/>
          <w:sz w:val="22"/>
          <w:szCs w:val="22"/>
        </w:rPr>
      </w:pPr>
      <w:hyperlink w:anchor="_Toc335390437" w:history="1">
        <w:r w:rsidR="00421EBB" w:rsidRPr="00421EBB">
          <w:rPr>
            <w:b/>
            <w:caps/>
            <w:noProof/>
            <w:color w:val="0000FF"/>
            <w:u w:val="single"/>
          </w:rPr>
          <w:t>2. MATERIAŁY</w:t>
        </w:r>
        <w:r w:rsidR="00421EBB" w:rsidRPr="00421EBB">
          <w:rPr>
            <w:b/>
            <w:caps/>
            <w:noProof/>
            <w:webHidden/>
          </w:rPr>
          <w:tab/>
        </w:r>
        <w:r w:rsidR="00421EBB" w:rsidRPr="00421EBB">
          <w:rPr>
            <w:b/>
            <w:caps/>
            <w:noProof/>
            <w:webHidden/>
          </w:rPr>
          <w:fldChar w:fldCharType="begin"/>
        </w:r>
        <w:r w:rsidR="00421EBB" w:rsidRPr="00421EBB">
          <w:rPr>
            <w:b/>
            <w:caps/>
            <w:noProof/>
            <w:webHidden/>
          </w:rPr>
          <w:instrText xml:space="preserve"> PAGEREF _Toc335390437 \h </w:instrText>
        </w:r>
        <w:r w:rsidR="00421EBB" w:rsidRPr="00421EBB">
          <w:rPr>
            <w:b/>
            <w:caps/>
            <w:noProof/>
            <w:webHidden/>
          </w:rPr>
        </w:r>
        <w:r w:rsidR="00421EBB" w:rsidRPr="00421EBB">
          <w:rPr>
            <w:b/>
            <w:caps/>
            <w:noProof/>
            <w:webHidden/>
          </w:rPr>
          <w:fldChar w:fldCharType="separate"/>
        </w:r>
        <w:r w:rsidR="00421EBB" w:rsidRPr="00421EBB">
          <w:rPr>
            <w:b/>
            <w:caps/>
            <w:noProof/>
            <w:webHidden/>
          </w:rPr>
          <w:t>6</w:t>
        </w:r>
        <w:r w:rsidR="00421EBB" w:rsidRPr="00421EBB">
          <w:rPr>
            <w:b/>
            <w:caps/>
            <w:noProof/>
            <w:webHidden/>
          </w:rPr>
          <w:fldChar w:fldCharType="end"/>
        </w:r>
      </w:hyperlink>
    </w:p>
    <w:p w:rsidR="00421EBB" w:rsidRPr="00421EBB" w:rsidRDefault="00B245A9" w:rsidP="00421EBB">
      <w:pPr>
        <w:tabs>
          <w:tab w:val="right" w:leader="dot" w:pos="7371"/>
        </w:tabs>
        <w:ind w:left="113"/>
        <w:jc w:val="left"/>
        <w:rPr>
          <w:rFonts w:ascii="Calibri" w:hAnsi="Calibri"/>
          <w:noProof/>
          <w:sz w:val="22"/>
          <w:szCs w:val="22"/>
        </w:rPr>
      </w:pPr>
      <w:hyperlink w:anchor="_Toc335390438" w:history="1">
        <w:r w:rsidR="00421EBB" w:rsidRPr="00421EBB">
          <w:rPr>
            <w:b/>
            <w:caps/>
            <w:noProof/>
            <w:color w:val="0000FF"/>
            <w:u w:val="single"/>
          </w:rPr>
          <w:t>3. sprzęt</w:t>
        </w:r>
        <w:r w:rsidR="00421EBB" w:rsidRPr="00421EBB">
          <w:rPr>
            <w:b/>
            <w:caps/>
            <w:noProof/>
            <w:webHidden/>
          </w:rPr>
          <w:tab/>
        </w:r>
        <w:r w:rsidR="00421EBB" w:rsidRPr="00421EBB">
          <w:rPr>
            <w:b/>
            <w:caps/>
            <w:noProof/>
            <w:webHidden/>
          </w:rPr>
          <w:fldChar w:fldCharType="begin"/>
        </w:r>
        <w:r w:rsidR="00421EBB" w:rsidRPr="00421EBB">
          <w:rPr>
            <w:b/>
            <w:caps/>
            <w:noProof/>
            <w:webHidden/>
          </w:rPr>
          <w:instrText xml:space="preserve"> PAGEREF _Toc335390438 \h </w:instrText>
        </w:r>
        <w:r w:rsidR="00421EBB" w:rsidRPr="00421EBB">
          <w:rPr>
            <w:b/>
            <w:caps/>
            <w:noProof/>
            <w:webHidden/>
          </w:rPr>
        </w:r>
        <w:r w:rsidR="00421EBB" w:rsidRPr="00421EBB">
          <w:rPr>
            <w:b/>
            <w:caps/>
            <w:noProof/>
            <w:webHidden/>
          </w:rPr>
          <w:fldChar w:fldCharType="separate"/>
        </w:r>
        <w:r w:rsidR="00421EBB" w:rsidRPr="00421EBB">
          <w:rPr>
            <w:b/>
            <w:caps/>
            <w:noProof/>
            <w:webHidden/>
          </w:rPr>
          <w:t>9</w:t>
        </w:r>
        <w:r w:rsidR="00421EBB" w:rsidRPr="00421EBB">
          <w:rPr>
            <w:b/>
            <w:caps/>
            <w:noProof/>
            <w:webHidden/>
          </w:rPr>
          <w:fldChar w:fldCharType="end"/>
        </w:r>
      </w:hyperlink>
    </w:p>
    <w:p w:rsidR="00421EBB" w:rsidRPr="00421EBB" w:rsidRDefault="00B245A9" w:rsidP="00421EBB">
      <w:pPr>
        <w:tabs>
          <w:tab w:val="right" w:leader="dot" w:pos="7371"/>
        </w:tabs>
        <w:ind w:left="113"/>
        <w:jc w:val="left"/>
        <w:rPr>
          <w:rFonts w:ascii="Calibri" w:hAnsi="Calibri"/>
          <w:noProof/>
          <w:sz w:val="22"/>
          <w:szCs w:val="22"/>
        </w:rPr>
      </w:pPr>
      <w:hyperlink w:anchor="_Toc335390439" w:history="1">
        <w:r w:rsidR="00421EBB" w:rsidRPr="00421EBB">
          <w:rPr>
            <w:b/>
            <w:caps/>
            <w:noProof/>
            <w:color w:val="0000FF"/>
            <w:u w:val="single"/>
          </w:rPr>
          <w:t>4. TRANSPORT</w:t>
        </w:r>
        <w:r w:rsidR="00421EBB" w:rsidRPr="00421EBB">
          <w:rPr>
            <w:b/>
            <w:caps/>
            <w:noProof/>
            <w:webHidden/>
          </w:rPr>
          <w:tab/>
        </w:r>
        <w:r w:rsidR="00421EBB" w:rsidRPr="00421EBB">
          <w:rPr>
            <w:b/>
            <w:caps/>
            <w:noProof/>
            <w:webHidden/>
          </w:rPr>
          <w:fldChar w:fldCharType="begin"/>
        </w:r>
        <w:r w:rsidR="00421EBB" w:rsidRPr="00421EBB">
          <w:rPr>
            <w:b/>
            <w:caps/>
            <w:noProof/>
            <w:webHidden/>
          </w:rPr>
          <w:instrText xml:space="preserve"> PAGEREF _Toc335390439 \h </w:instrText>
        </w:r>
        <w:r w:rsidR="00421EBB" w:rsidRPr="00421EBB">
          <w:rPr>
            <w:b/>
            <w:caps/>
            <w:noProof/>
            <w:webHidden/>
          </w:rPr>
        </w:r>
        <w:r w:rsidR="00421EBB" w:rsidRPr="00421EBB">
          <w:rPr>
            <w:b/>
            <w:caps/>
            <w:noProof/>
            <w:webHidden/>
          </w:rPr>
          <w:fldChar w:fldCharType="separate"/>
        </w:r>
        <w:r w:rsidR="00421EBB" w:rsidRPr="00421EBB">
          <w:rPr>
            <w:b/>
            <w:caps/>
            <w:noProof/>
            <w:webHidden/>
          </w:rPr>
          <w:t>10</w:t>
        </w:r>
        <w:r w:rsidR="00421EBB" w:rsidRPr="00421EBB">
          <w:rPr>
            <w:b/>
            <w:caps/>
            <w:noProof/>
            <w:webHidden/>
          </w:rPr>
          <w:fldChar w:fldCharType="end"/>
        </w:r>
      </w:hyperlink>
    </w:p>
    <w:p w:rsidR="00421EBB" w:rsidRPr="00421EBB" w:rsidRDefault="00B245A9" w:rsidP="00421EBB">
      <w:pPr>
        <w:tabs>
          <w:tab w:val="right" w:leader="dot" w:pos="7371"/>
        </w:tabs>
        <w:ind w:left="113"/>
        <w:jc w:val="left"/>
        <w:rPr>
          <w:rFonts w:ascii="Calibri" w:hAnsi="Calibri"/>
          <w:noProof/>
          <w:sz w:val="22"/>
          <w:szCs w:val="22"/>
        </w:rPr>
      </w:pPr>
      <w:hyperlink w:anchor="_Toc335390440" w:history="1">
        <w:r w:rsidR="00421EBB" w:rsidRPr="00421EBB">
          <w:rPr>
            <w:b/>
            <w:caps/>
            <w:noProof/>
            <w:color w:val="0000FF"/>
            <w:u w:val="single"/>
          </w:rPr>
          <w:t>5. WYKONANIE ROBÓT</w:t>
        </w:r>
        <w:r w:rsidR="00421EBB" w:rsidRPr="00421EBB">
          <w:rPr>
            <w:b/>
            <w:caps/>
            <w:noProof/>
            <w:webHidden/>
          </w:rPr>
          <w:tab/>
        </w:r>
        <w:r w:rsidR="00421EBB" w:rsidRPr="00421EBB">
          <w:rPr>
            <w:b/>
            <w:caps/>
            <w:noProof/>
            <w:webHidden/>
          </w:rPr>
          <w:fldChar w:fldCharType="begin"/>
        </w:r>
        <w:r w:rsidR="00421EBB" w:rsidRPr="00421EBB">
          <w:rPr>
            <w:b/>
            <w:caps/>
            <w:noProof/>
            <w:webHidden/>
          </w:rPr>
          <w:instrText xml:space="preserve"> PAGEREF _Toc335390440 \h </w:instrText>
        </w:r>
        <w:r w:rsidR="00421EBB" w:rsidRPr="00421EBB">
          <w:rPr>
            <w:b/>
            <w:caps/>
            <w:noProof/>
            <w:webHidden/>
          </w:rPr>
        </w:r>
        <w:r w:rsidR="00421EBB" w:rsidRPr="00421EBB">
          <w:rPr>
            <w:b/>
            <w:caps/>
            <w:noProof/>
            <w:webHidden/>
          </w:rPr>
          <w:fldChar w:fldCharType="separate"/>
        </w:r>
        <w:r w:rsidR="00421EBB" w:rsidRPr="00421EBB">
          <w:rPr>
            <w:b/>
            <w:caps/>
            <w:noProof/>
            <w:webHidden/>
          </w:rPr>
          <w:t>10</w:t>
        </w:r>
        <w:r w:rsidR="00421EBB" w:rsidRPr="00421EBB">
          <w:rPr>
            <w:b/>
            <w:caps/>
            <w:noProof/>
            <w:webHidden/>
          </w:rPr>
          <w:fldChar w:fldCharType="end"/>
        </w:r>
      </w:hyperlink>
    </w:p>
    <w:p w:rsidR="00421EBB" w:rsidRPr="00421EBB" w:rsidRDefault="00B245A9" w:rsidP="00421EBB">
      <w:pPr>
        <w:tabs>
          <w:tab w:val="right" w:leader="dot" w:pos="7371"/>
        </w:tabs>
        <w:ind w:left="113"/>
        <w:jc w:val="left"/>
        <w:rPr>
          <w:rFonts w:ascii="Calibri" w:hAnsi="Calibri"/>
          <w:noProof/>
          <w:sz w:val="22"/>
          <w:szCs w:val="22"/>
        </w:rPr>
      </w:pPr>
      <w:hyperlink w:anchor="_Toc335390441" w:history="1">
        <w:r w:rsidR="00421EBB" w:rsidRPr="00421EBB">
          <w:rPr>
            <w:b/>
            <w:caps/>
            <w:noProof/>
            <w:color w:val="0000FF"/>
            <w:u w:val="single"/>
          </w:rPr>
          <w:t>6. KONTROLA JAKOŚCI ROBÓT</w:t>
        </w:r>
        <w:r w:rsidR="00421EBB" w:rsidRPr="00421EBB">
          <w:rPr>
            <w:b/>
            <w:caps/>
            <w:noProof/>
            <w:webHidden/>
          </w:rPr>
          <w:tab/>
        </w:r>
        <w:r w:rsidR="00421EBB" w:rsidRPr="00421EBB">
          <w:rPr>
            <w:b/>
            <w:caps/>
            <w:noProof/>
            <w:webHidden/>
          </w:rPr>
          <w:fldChar w:fldCharType="begin"/>
        </w:r>
        <w:r w:rsidR="00421EBB" w:rsidRPr="00421EBB">
          <w:rPr>
            <w:b/>
            <w:caps/>
            <w:noProof/>
            <w:webHidden/>
          </w:rPr>
          <w:instrText xml:space="preserve"> PAGEREF _Toc335390441 \h </w:instrText>
        </w:r>
        <w:r w:rsidR="00421EBB" w:rsidRPr="00421EBB">
          <w:rPr>
            <w:b/>
            <w:caps/>
            <w:noProof/>
            <w:webHidden/>
          </w:rPr>
        </w:r>
        <w:r w:rsidR="00421EBB" w:rsidRPr="00421EBB">
          <w:rPr>
            <w:b/>
            <w:caps/>
            <w:noProof/>
            <w:webHidden/>
          </w:rPr>
          <w:fldChar w:fldCharType="separate"/>
        </w:r>
        <w:r w:rsidR="00421EBB" w:rsidRPr="00421EBB">
          <w:rPr>
            <w:b/>
            <w:caps/>
            <w:noProof/>
            <w:webHidden/>
          </w:rPr>
          <w:t>24</w:t>
        </w:r>
        <w:r w:rsidR="00421EBB" w:rsidRPr="00421EBB">
          <w:rPr>
            <w:b/>
            <w:caps/>
            <w:noProof/>
            <w:webHidden/>
          </w:rPr>
          <w:fldChar w:fldCharType="end"/>
        </w:r>
      </w:hyperlink>
    </w:p>
    <w:p w:rsidR="00421EBB" w:rsidRPr="00421EBB" w:rsidRDefault="00B245A9" w:rsidP="00421EBB">
      <w:pPr>
        <w:tabs>
          <w:tab w:val="right" w:leader="dot" w:pos="7371"/>
        </w:tabs>
        <w:ind w:left="113"/>
        <w:jc w:val="left"/>
        <w:rPr>
          <w:rFonts w:ascii="Calibri" w:hAnsi="Calibri"/>
          <w:noProof/>
          <w:sz w:val="22"/>
          <w:szCs w:val="22"/>
        </w:rPr>
      </w:pPr>
      <w:hyperlink w:anchor="_Toc335390442" w:history="1">
        <w:r w:rsidR="00421EBB" w:rsidRPr="00421EBB">
          <w:rPr>
            <w:b/>
            <w:caps/>
            <w:noProof/>
            <w:color w:val="0000FF"/>
            <w:u w:val="single"/>
          </w:rPr>
          <w:t>7. OBMIAR ROBOT</w:t>
        </w:r>
        <w:r w:rsidR="00421EBB" w:rsidRPr="00421EBB">
          <w:rPr>
            <w:b/>
            <w:caps/>
            <w:noProof/>
            <w:webHidden/>
          </w:rPr>
          <w:tab/>
        </w:r>
        <w:r w:rsidR="00421EBB" w:rsidRPr="00421EBB">
          <w:rPr>
            <w:b/>
            <w:caps/>
            <w:noProof/>
            <w:webHidden/>
          </w:rPr>
          <w:fldChar w:fldCharType="begin"/>
        </w:r>
        <w:r w:rsidR="00421EBB" w:rsidRPr="00421EBB">
          <w:rPr>
            <w:b/>
            <w:caps/>
            <w:noProof/>
            <w:webHidden/>
          </w:rPr>
          <w:instrText xml:space="preserve"> PAGEREF _Toc335390442 \h </w:instrText>
        </w:r>
        <w:r w:rsidR="00421EBB" w:rsidRPr="00421EBB">
          <w:rPr>
            <w:b/>
            <w:caps/>
            <w:noProof/>
            <w:webHidden/>
          </w:rPr>
        </w:r>
        <w:r w:rsidR="00421EBB" w:rsidRPr="00421EBB">
          <w:rPr>
            <w:b/>
            <w:caps/>
            <w:noProof/>
            <w:webHidden/>
          </w:rPr>
          <w:fldChar w:fldCharType="separate"/>
        </w:r>
        <w:r w:rsidR="00421EBB" w:rsidRPr="00421EBB">
          <w:rPr>
            <w:b/>
            <w:caps/>
            <w:noProof/>
            <w:webHidden/>
          </w:rPr>
          <w:t>26</w:t>
        </w:r>
        <w:r w:rsidR="00421EBB" w:rsidRPr="00421EBB">
          <w:rPr>
            <w:b/>
            <w:caps/>
            <w:noProof/>
            <w:webHidden/>
          </w:rPr>
          <w:fldChar w:fldCharType="end"/>
        </w:r>
      </w:hyperlink>
    </w:p>
    <w:p w:rsidR="00421EBB" w:rsidRPr="00421EBB" w:rsidRDefault="00B245A9" w:rsidP="00421EBB">
      <w:pPr>
        <w:tabs>
          <w:tab w:val="right" w:leader="dot" w:pos="7371"/>
        </w:tabs>
        <w:ind w:left="113"/>
        <w:jc w:val="left"/>
        <w:rPr>
          <w:rFonts w:ascii="Calibri" w:hAnsi="Calibri"/>
          <w:noProof/>
          <w:sz w:val="22"/>
          <w:szCs w:val="22"/>
        </w:rPr>
      </w:pPr>
      <w:hyperlink w:anchor="_Toc335390443" w:history="1">
        <w:r w:rsidR="00421EBB" w:rsidRPr="00421EBB">
          <w:rPr>
            <w:b/>
            <w:caps/>
            <w:noProof/>
            <w:color w:val="0000FF"/>
            <w:u w:val="single"/>
          </w:rPr>
          <w:t>8. ODBIÓR ROBÓT</w:t>
        </w:r>
        <w:r w:rsidR="00421EBB" w:rsidRPr="00421EBB">
          <w:rPr>
            <w:b/>
            <w:caps/>
            <w:noProof/>
            <w:webHidden/>
          </w:rPr>
          <w:tab/>
        </w:r>
        <w:r w:rsidR="00421EBB" w:rsidRPr="00421EBB">
          <w:rPr>
            <w:b/>
            <w:caps/>
            <w:noProof/>
            <w:webHidden/>
          </w:rPr>
          <w:fldChar w:fldCharType="begin"/>
        </w:r>
        <w:r w:rsidR="00421EBB" w:rsidRPr="00421EBB">
          <w:rPr>
            <w:b/>
            <w:caps/>
            <w:noProof/>
            <w:webHidden/>
          </w:rPr>
          <w:instrText xml:space="preserve"> PAGEREF _Toc335390443 \h </w:instrText>
        </w:r>
        <w:r w:rsidR="00421EBB" w:rsidRPr="00421EBB">
          <w:rPr>
            <w:b/>
            <w:caps/>
            <w:noProof/>
            <w:webHidden/>
          </w:rPr>
        </w:r>
        <w:r w:rsidR="00421EBB" w:rsidRPr="00421EBB">
          <w:rPr>
            <w:b/>
            <w:caps/>
            <w:noProof/>
            <w:webHidden/>
          </w:rPr>
          <w:fldChar w:fldCharType="separate"/>
        </w:r>
        <w:r w:rsidR="00421EBB" w:rsidRPr="00421EBB">
          <w:rPr>
            <w:b/>
            <w:caps/>
            <w:noProof/>
            <w:webHidden/>
          </w:rPr>
          <w:t>26</w:t>
        </w:r>
        <w:r w:rsidR="00421EBB" w:rsidRPr="00421EBB">
          <w:rPr>
            <w:b/>
            <w:caps/>
            <w:noProof/>
            <w:webHidden/>
          </w:rPr>
          <w:fldChar w:fldCharType="end"/>
        </w:r>
      </w:hyperlink>
    </w:p>
    <w:p w:rsidR="00421EBB" w:rsidRPr="00421EBB" w:rsidRDefault="00B245A9" w:rsidP="00421EBB">
      <w:pPr>
        <w:tabs>
          <w:tab w:val="right" w:leader="dot" w:pos="7371"/>
        </w:tabs>
        <w:ind w:left="113"/>
        <w:jc w:val="left"/>
        <w:rPr>
          <w:rFonts w:ascii="Calibri" w:hAnsi="Calibri"/>
          <w:noProof/>
          <w:sz w:val="22"/>
          <w:szCs w:val="22"/>
        </w:rPr>
      </w:pPr>
      <w:hyperlink w:anchor="_Toc335390444" w:history="1">
        <w:r w:rsidR="00421EBB" w:rsidRPr="00421EBB">
          <w:rPr>
            <w:b/>
            <w:caps/>
            <w:noProof/>
            <w:color w:val="0000FF"/>
            <w:u w:val="single"/>
          </w:rPr>
          <w:t>9. PODSTAWA PŁATNOŚCI</w:t>
        </w:r>
        <w:r w:rsidR="00421EBB" w:rsidRPr="00421EBB">
          <w:rPr>
            <w:b/>
            <w:caps/>
            <w:noProof/>
            <w:webHidden/>
          </w:rPr>
          <w:tab/>
        </w:r>
        <w:r w:rsidR="00421EBB" w:rsidRPr="00421EBB">
          <w:rPr>
            <w:b/>
            <w:caps/>
            <w:noProof/>
            <w:webHidden/>
          </w:rPr>
          <w:fldChar w:fldCharType="begin"/>
        </w:r>
        <w:r w:rsidR="00421EBB" w:rsidRPr="00421EBB">
          <w:rPr>
            <w:b/>
            <w:caps/>
            <w:noProof/>
            <w:webHidden/>
          </w:rPr>
          <w:instrText xml:space="preserve"> PAGEREF _Toc335390444 \h </w:instrText>
        </w:r>
        <w:r w:rsidR="00421EBB" w:rsidRPr="00421EBB">
          <w:rPr>
            <w:b/>
            <w:caps/>
            <w:noProof/>
            <w:webHidden/>
          </w:rPr>
        </w:r>
        <w:r w:rsidR="00421EBB" w:rsidRPr="00421EBB">
          <w:rPr>
            <w:b/>
            <w:caps/>
            <w:noProof/>
            <w:webHidden/>
          </w:rPr>
          <w:fldChar w:fldCharType="separate"/>
        </w:r>
        <w:r w:rsidR="00421EBB" w:rsidRPr="00421EBB">
          <w:rPr>
            <w:b/>
            <w:caps/>
            <w:noProof/>
            <w:webHidden/>
          </w:rPr>
          <w:t>27</w:t>
        </w:r>
        <w:r w:rsidR="00421EBB" w:rsidRPr="00421EBB">
          <w:rPr>
            <w:b/>
            <w:caps/>
            <w:noProof/>
            <w:webHidden/>
          </w:rPr>
          <w:fldChar w:fldCharType="end"/>
        </w:r>
      </w:hyperlink>
    </w:p>
    <w:p w:rsidR="00421EBB" w:rsidRPr="00421EBB" w:rsidRDefault="00B245A9" w:rsidP="00421EBB">
      <w:pPr>
        <w:tabs>
          <w:tab w:val="right" w:leader="dot" w:pos="7371"/>
        </w:tabs>
        <w:jc w:val="left"/>
        <w:rPr>
          <w:rFonts w:ascii="Calibri" w:hAnsi="Calibri"/>
          <w:noProof/>
          <w:sz w:val="22"/>
          <w:szCs w:val="22"/>
        </w:rPr>
      </w:pPr>
      <w:hyperlink w:anchor="_Toc335390445" w:history="1">
        <w:r w:rsidR="00421EBB" w:rsidRPr="00421EBB">
          <w:rPr>
            <w:b/>
            <w:caps/>
            <w:noProof/>
            <w:color w:val="0000FF"/>
            <w:u w:val="single"/>
          </w:rPr>
          <w:t>10. PRZEPISY ZWIĄZANE</w:t>
        </w:r>
        <w:r w:rsidR="00421EBB" w:rsidRPr="00421EBB">
          <w:rPr>
            <w:b/>
            <w:caps/>
            <w:noProof/>
            <w:webHidden/>
          </w:rPr>
          <w:tab/>
        </w:r>
        <w:r w:rsidR="00421EBB" w:rsidRPr="00421EBB">
          <w:rPr>
            <w:b/>
            <w:caps/>
            <w:noProof/>
            <w:webHidden/>
          </w:rPr>
          <w:fldChar w:fldCharType="begin"/>
        </w:r>
        <w:r w:rsidR="00421EBB" w:rsidRPr="00421EBB">
          <w:rPr>
            <w:b/>
            <w:caps/>
            <w:noProof/>
            <w:webHidden/>
          </w:rPr>
          <w:instrText xml:space="preserve"> PAGEREF _Toc335390445 \h </w:instrText>
        </w:r>
        <w:r w:rsidR="00421EBB" w:rsidRPr="00421EBB">
          <w:rPr>
            <w:b/>
            <w:caps/>
            <w:noProof/>
            <w:webHidden/>
          </w:rPr>
        </w:r>
        <w:r w:rsidR="00421EBB" w:rsidRPr="00421EBB">
          <w:rPr>
            <w:b/>
            <w:caps/>
            <w:noProof/>
            <w:webHidden/>
          </w:rPr>
          <w:fldChar w:fldCharType="separate"/>
        </w:r>
        <w:r w:rsidR="00421EBB" w:rsidRPr="00421EBB">
          <w:rPr>
            <w:b/>
            <w:caps/>
            <w:noProof/>
            <w:webHidden/>
          </w:rPr>
          <w:t>27</w:t>
        </w:r>
        <w:r w:rsidR="00421EBB" w:rsidRPr="00421EBB">
          <w:rPr>
            <w:b/>
            <w:caps/>
            <w:noProof/>
            <w:webHidden/>
          </w:rPr>
          <w:fldChar w:fldCharType="end"/>
        </w:r>
      </w:hyperlink>
    </w:p>
    <w:p w:rsidR="00421EBB" w:rsidRPr="00421EBB" w:rsidRDefault="00B245A9" w:rsidP="00421EBB">
      <w:pPr>
        <w:tabs>
          <w:tab w:val="right" w:leader="dot" w:pos="7371"/>
        </w:tabs>
        <w:jc w:val="left"/>
        <w:rPr>
          <w:rFonts w:ascii="Calibri" w:hAnsi="Calibri"/>
          <w:noProof/>
          <w:sz w:val="22"/>
          <w:szCs w:val="22"/>
        </w:rPr>
      </w:pPr>
      <w:hyperlink w:anchor="_Toc335390446" w:history="1">
        <w:r w:rsidR="00421EBB" w:rsidRPr="00421EBB">
          <w:rPr>
            <w:b/>
            <w:caps/>
            <w:noProof/>
            <w:color w:val="0000FF"/>
            <w:u w:val="single"/>
          </w:rPr>
          <w:t>11. ZAŁĄCZNIKI</w:t>
        </w:r>
        <w:r w:rsidR="00421EBB" w:rsidRPr="00421EBB">
          <w:rPr>
            <w:b/>
            <w:caps/>
            <w:noProof/>
            <w:webHidden/>
          </w:rPr>
          <w:tab/>
        </w:r>
        <w:r w:rsidR="00421EBB" w:rsidRPr="00421EBB">
          <w:rPr>
            <w:b/>
            <w:caps/>
            <w:noProof/>
            <w:webHidden/>
          </w:rPr>
          <w:fldChar w:fldCharType="begin"/>
        </w:r>
        <w:r w:rsidR="00421EBB" w:rsidRPr="00421EBB">
          <w:rPr>
            <w:b/>
            <w:caps/>
            <w:noProof/>
            <w:webHidden/>
          </w:rPr>
          <w:instrText xml:space="preserve"> PAGEREF _Toc335390446 \h </w:instrText>
        </w:r>
        <w:r w:rsidR="00421EBB" w:rsidRPr="00421EBB">
          <w:rPr>
            <w:b/>
            <w:caps/>
            <w:noProof/>
            <w:webHidden/>
          </w:rPr>
        </w:r>
        <w:r w:rsidR="00421EBB" w:rsidRPr="00421EBB">
          <w:rPr>
            <w:b/>
            <w:caps/>
            <w:noProof/>
            <w:webHidden/>
          </w:rPr>
          <w:fldChar w:fldCharType="separate"/>
        </w:r>
        <w:r w:rsidR="00421EBB" w:rsidRPr="00421EBB">
          <w:rPr>
            <w:b/>
            <w:caps/>
            <w:noProof/>
            <w:webHidden/>
          </w:rPr>
          <w:t>30</w:t>
        </w:r>
        <w:r w:rsidR="00421EBB" w:rsidRPr="00421EBB">
          <w:rPr>
            <w:b/>
            <w:caps/>
            <w:noProof/>
            <w:webHidden/>
          </w:rPr>
          <w:fldChar w:fldCharType="end"/>
        </w:r>
      </w:hyperlink>
    </w:p>
    <w:p w:rsidR="00421EBB" w:rsidRPr="00421EBB" w:rsidRDefault="00421EBB" w:rsidP="00421EBB">
      <w:pPr>
        <w:tabs>
          <w:tab w:val="left" w:pos="284"/>
          <w:tab w:val="right" w:leader="dot" w:pos="8789"/>
        </w:tabs>
        <w:ind w:left="90"/>
        <w:jc w:val="center"/>
        <w:rPr>
          <w:b/>
        </w:rPr>
      </w:pPr>
      <w:r w:rsidRPr="00421EBB">
        <w:rPr>
          <w:b/>
        </w:rPr>
        <w:fldChar w:fldCharType="end"/>
      </w:r>
    </w:p>
    <w:p w:rsidR="00421EBB" w:rsidRPr="00421EBB" w:rsidRDefault="00421EBB" w:rsidP="00421EBB">
      <w:pPr>
        <w:pBdr>
          <w:top w:val="single" w:sz="6" w:space="1" w:color="auto"/>
        </w:pBdr>
        <w:tabs>
          <w:tab w:val="left" w:pos="284"/>
          <w:tab w:val="right" w:leader="dot" w:pos="8789"/>
        </w:tabs>
        <w:jc w:val="center"/>
        <w:rPr>
          <w:b/>
        </w:rPr>
      </w:pPr>
    </w:p>
    <w:p w:rsidR="00421EBB" w:rsidRPr="00421EBB" w:rsidRDefault="00421EBB" w:rsidP="00421EBB">
      <w:pPr>
        <w:pBdr>
          <w:top w:val="single" w:sz="6" w:space="1" w:color="auto"/>
        </w:pBdr>
        <w:tabs>
          <w:tab w:val="left" w:pos="284"/>
          <w:tab w:val="right" w:leader="dot" w:pos="8789"/>
        </w:tabs>
        <w:spacing w:before="120" w:after="120"/>
        <w:jc w:val="center"/>
        <w:rPr>
          <w:b/>
        </w:rPr>
      </w:pPr>
      <w:r w:rsidRPr="00421EBB">
        <w:rPr>
          <w:b/>
        </w:rPr>
        <w:t>NAJWAŻNIEJSZE OZNACZENIA I SKRÓTY</w:t>
      </w:r>
    </w:p>
    <w:tbl>
      <w:tblPr>
        <w:tblW w:w="0" w:type="auto"/>
        <w:tblInd w:w="1488" w:type="dxa"/>
        <w:tblLayout w:type="fixed"/>
        <w:tblCellMar>
          <w:left w:w="70" w:type="dxa"/>
          <w:right w:w="70" w:type="dxa"/>
        </w:tblCellMar>
        <w:tblLook w:val="0000" w:firstRow="0" w:lastRow="0" w:firstColumn="0" w:lastColumn="0" w:noHBand="0" w:noVBand="0"/>
      </w:tblPr>
      <w:tblGrid>
        <w:gridCol w:w="850"/>
        <w:gridCol w:w="3686"/>
      </w:tblGrid>
      <w:tr w:rsidR="00421EBB" w:rsidRPr="00421EBB" w:rsidTr="00B245A9">
        <w:tc>
          <w:tcPr>
            <w:tcW w:w="850" w:type="dxa"/>
          </w:tcPr>
          <w:p w:rsidR="00421EBB" w:rsidRPr="00421EBB" w:rsidRDefault="00421EBB" w:rsidP="00421EBB">
            <w:pPr>
              <w:tabs>
                <w:tab w:val="right" w:leader="dot" w:pos="-1985"/>
                <w:tab w:val="left" w:pos="284"/>
              </w:tabs>
              <w:jc w:val="left"/>
            </w:pPr>
            <w:r w:rsidRPr="00421EBB">
              <w:t>OST</w:t>
            </w:r>
          </w:p>
        </w:tc>
        <w:tc>
          <w:tcPr>
            <w:tcW w:w="3686" w:type="dxa"/>
          </w:tcPr>
          <w:p w:rsidR="00421EBB" w:rsidRPr="00421EBB" w:rsidRDefault="00421EBB" w:rsidP="00421EBB">
            <w:pPr>
              <w:tabs>
                <w:tab w:val="right" w:leader="dot" w:pos="-1985"/>
                <w:tab w:val="left" w:pos="284"/>
              </w:tabs>
            </w:pPr>
            <w:r w:rsidRPr="00421EBB">
              <w:t>-  ogólna specyfikacja techniczna</w:t>
            </w:r>
          </w:p>
        </w:tc>
      </w:tr>
      <w:tr w:rsidR="00421EBB" w:rsidRPr="00421EBB" w:rsidTr="00B245A9">
        <w:tc>
          <w:tcPr>
            <w:tcW w:w="850" w:type="dxa"/>
          </w:tcPr>
          <w:p w:rsidR="00421EBB" w:rsidRPr="00421EBB" w:rsidRDefault="00421EBB" w:rsidP="00421EBB">
            <w:pPr>
              <w:tabs>
                <w:tab w:val="right" w:leader="dot" w:pos="-1985"/>
                <w:tab w:val="left" w:pos="284"/>
              </w:tabs>
              <w:jc w:val="left"/>
            </w:pPr>
            <w:r w:rsidRPr="00421EBB">
              <w:t>ST</w:t>
            </w:r>
          </w:p>
        </w:tc>
        <w:tc>
          <w:tcPr>
            <w:tcW w:w="3686" w:type="dxa"/>
          </w:tcPr>
          <w:p w:rsidR="00421EBB" w:rsidRPr="00421EBB" w:rsidRDefault="00421EBB" w:rsidP="00421EBB">
            <w:pPr>
              <w:tabs>
                <w:tab w:val="right" w:leader="dot" w:pos="-1985"/>
                <w:tab w:val="left" w:pos="284"/>
              </w:tabs>
              <w:ind w:left="194" w:hanging="194"/>
            </w:pPr>
            <w:r w:rsidRPr="00421EBB">
              <w:t xml:space="preserve">-  specyfikacja techniczna wykonania </w:t>
            </w:r>
          </w:p>
          <w:p w:rsidR="00421EBB" w:rsidRPr="00421EBB" w:rsidRDefault="00421EBB" w:rsidP="00421EBB">
            <w:pPr>
              <w:tabs>
                <w:tab w:val="right" w:leader="dot" w:pos="-1985"/>
                <w:tab w:val="left" w:pos="284"/>
              </w:tabs>
              <w:ind w:left="194" w:hanging="194"/>
            </w:pPr>
            <w:r w:rsidRPr="00421EBB">
              <w:t xml:space="preserve">    i odbioru robót budowlanych</w:t>
            </w:r>
          </w:p>
        </w:tc>
      </w:tr>
      <w:tr w:rsidR="00421EBB" w:rsidRPr="00421EBB" w:rsidTr="00B245A9">
        <w:tc>
          <w:tcPr>
            <w:tcW w:w="850" w:type="dxa"/>
          </w:tcPr>
          <w:p w:rsidR="00421EBB" w:rsidRPr="00421EBB" w:rsidRDefault="00421EBB" w:rsidP="00421EBB">
            <w:pPr>
              <w:tabs>
                <w:tab w:val="right" w:leader="dot" w:pos="-1985"/>
                <w:tab w:val="left" w:pos="284"/>
              </w:tabs>
              <w:jc w:val="left"/>
            </w:pPr>
            <w:r w:rsidRPr="00421EBB">
              <w:t>IBDiM</w:t>
            </w:r>
          </w:p>
        </w:tc>
        <w:tc>
          <w:tcPr>
            <w:tcW w:w="3686" w:type="dxa"/>
          </w:tcPr>
          <w:p w:rsidR="00421EBB" w:rsidRPr="00421EBB" w:rsidRDefault="00421EBB" w:rsidP="00421EBB">
            <w:pPr>
              <w:tabs>
                <w:tab w:val="right" w:leader="dot" w:pos="-1985"/>
                <w:tab w:val="left" w:pos="284"/>
              </w:tabs>
              <w:ind w:left="194" w:hanging="194"/>
            </w:pPr>
            <w:r w:rsidRPr="00421EBB">
              <w:t>-  Instytut Badawczy Dróg i Mostów</w:t>
            </w:r>
          </w:p>
        </w:tc>
      </w:tr>
    </w:tbl>
    <w:p w:rsidR="00421EBB" w:rsidRPr="00421EBB" w:rsidRDefault="00421EBB" w:rsidP="00421EBB">
      <w:pPr>
        <w:tabs>
          <w:tab w:val="right" w:leader="dot" w:pos="-1985"/>
          <w:tab w:val="left" w:pos="284"/>
        </w:tabs>
        <w:rPr>
          <w:sz w:val="19"/>
        </w:rPr>
      </w:pPr>
    </w:p>
    <w:p w:rsidR="00421EBB" w:rsidRPr="00421EBB" w:rsidRDefault="00421EBB" w:rsidP="00421EBB">
      <w:pPr>
        <w:rPr>
          <w:sz w:val="19"/>
        </w:rPr>
        <w:sectPr w:rsidR="00421EBB" w:rsidRPr="00421EBB">
          <w:headerReference w:type="default" r:id="rId16"/>
          <w:pgSz w:w="11907" w:h="16840" w:code="9"/>
          <w:pgMar w:top="2835" w:right="2268" w:bottom="2835" w:left="2268" w:header="1985" w:footer="1531" w:gutter="0"/>
          <w:cols w:space="708"/>
          <w:titlePg/>
        </w:sectPr>
      </w:pPr>
    </w:p>
    <w:p w:rsidR="00421EBB" w:rsidRPr="00421EBB" w:rsidRDefault="00421EBB" w:rsidP="00421EBB">
      <w:pPr>
        <w:keepNext/>
        <w:keepLines/>
        <w:suppressAutoHyphens/>
        <w:spacing w:before="240" w:after="120"/>
        <w:outlineLvl w:val="0"/>
        <w:rPr>
          <w:b/>
          <w:caps/>
          <w:kern w:val="28"/>
        </w:rPr>
      </w:pPr>
      <w:bookmarkStart w:id="100" w:name="_Toc236626155"/>
      <w:bookmarkStart w:id="101" w:name="_Toc335390436"/>
      <w:r w:rsidRPr="00421EBB">
        <w:rPr>
          <w:b/>
          <w:caps/>
          <w:kern w:val="28"/>
        </w:rPr>
        <w:lastRenderedPageBreak/>
        <w:t>1. WSTĘP</w:t>
      </w:r>
      <w:bookmarkEnd w:id="100"/>
      <w:bookmarkEnd w:id="101"/>
    </w:p>
    <w:p w:rsidR="00421EBB" w:rsidRPr="00421EBB" w:rsidRDefault="00421EBB" w:rsidP="00421EBB">
      <w:pPr>
        <w:keepNext/>
        <w:spacing w:before="120" w:after="120"/>
        <w:outlineLvl w:val="1"/>
        <w:rPr>
          <w:b/>
        </w:rPr>
      </w:pPr>
      <w:bookmarkStart w:id="102" w:name="_Toc405615031"/>
      <w:bookmarkStart w:id="103" w:name="_Toc407161179"/>
      <w:r w:rsidRPr="00421EBB">
        <w:rPr>
          <w:b/>
        </w:rPr>
        <w:t>1.1. Przedmiot OST</w:t>
      </w:r>
      <w:bookmarkEnd w:id="102"/>
      <w:bookmarkEnd w:id="103"/>
    </w:p>
    <w:p w:rsidR="00421EBB" w:rsidRPr="00421EBB" w:rsidRDefault="00421EBB" w:rsidP="00421EBB">
      <w:r w:rsidRPr="00421EBB">
        <w:tab/>
        <w:t>Przedmiotem niniejszej ogólnej specyfikacji technicznej (OST) są wymagania dotyczące wykonania i odbioru robót związanych z wykonaniem podbudowy lub podłoża ulepszonego z mieszanki kruszywa związanego gotowym wyrobem hydraulicznego spoiwa drogowego.</w:t>
      </w:r>
    </w:p>
    <w:p w:rsidR="00421EBB" w:rsidRPr="00421EBB" w:rsidRDefault="00421EBB" w:rsidP="00421EBB">
      <w:pPr>
        <w:keepNext/>
        <w:spacing w:before="120" w:after="120"/>
        <w:outlineLvl w:val="1"/>
        <w:rPr>
          <w:b/>
        </w:rPr>
      </w:pPr>
      <w:bookmarkStart w:id="104" w:name="_Toc405615032"/>
      <w:bookmarkStart w:id="105" w:name="_Toc407161180"/>
      <w:r w:rsidRPr="00421EBB">
        <w:rPr>
          <w:b/>
        </w:rPr>
        <w:t>1.2. Zakres stosowania OST</w:t>
      </w:r>
      <w:bookmarkEnd w:id="104"/>
      <w:bookmarkEnd w:id="105"/>
    </w:p>
    <w:p w:rsidR="00421EBB" w:rsidRPr="00421EBB" w:rsidRDefault="00421EBB" w:rsidP="00421EBB">
      <w:r w:rsidRPr="00421EBB">
        <w:tab/>
        <w:t>Ogólna specyfikacja techniczna (OST) jest materiałem pomocniczym do  opracowania specyfikacji technicznej wykonania i odbioru robót budowlanych (ST) stosowanej jako dokument przetargowy i kontraktowy przy zlecaniu i realizacji robót na drogach i ulicach.</w:t>
      </w:r>
    </w:p>
    <w:p w:rsidR="00421EBB" w:rsidRPr="00421EBB" w:rsidRDefault="00421EBB" w:rsidP="00421EBB">
      <w:pPr>
        <w:keepNext/>
        <w:spacing w:before="120" w:after="120"/>
        <w:outlineLvl w:val="1"/>
        <w:rPr>
          <w:b/>
        </w:rPr>
      </w:pPr>
      <w:bookmarkStart w:id="106" w:name="_Toc405615033"/>
      <w:bookmarkStart w:id="107" w:name="_Toc407161181"/>
      <w:r w:rsidRPr="00421EBB">
        <w:rPr>
          <w:b/>
        </w:rPr>
        <w:t>1.3. Zakres robót objętych OST</w:t>
      </w:r>
      <w:bookmarkEnd w:id="106"/>
      <w:bookmarkEnd w:id="107"/>
    </w:p>
    <w:p w:rsidR="00421EBB" w:rsidRPr="00421EBB" w:rsidRDefault="00421EBB" w:rsidP="00421EBB">
      <w:r w:rsidRPr="00421EBB">
        <w:tab/>
        <w:t>Ustalenia zawarte w niniejszej specyfikacji dotyczą zasad prowadzenia robót związanych z wykonaniem i odbiorem podbudowy zasadniczej, podbudowy pomocniczej lub podłoża ulepszonego z mieszanki kruszywa, spoiwa drogowego, wody zarobowej i ew. środków opóźniających wiązanie. Materiały te wiążą i twardnieją w obecności wody, tworząc stabilne i trwałe struktury.</w:t>
      </w:r>
    </w:p>
    <w:p w:rsidR="00421EBB" w:rsidRPr="00421EBB" w:rsidRDefault="00421EBB" w:rsidP="00421EBB">
      <w:r w:rsidRPr="00421EBB">
        <w:tab/>
        <w:t>W mieszance można stosować kruszywo naturalne, sztuczne lub z recyklingu oraz połączenia tych kruszyw.</w:t>
      </w:r>
    </w:p>
    <w:p w:rsidR="00421EBB" w:rsidRPr="00421EBB" w:rsidRDefault="00421EBB" w:rsidP="00421EBB">
      <w:r w:rsidRPr="00421EBB">
        <w:tab/>
        <w:t>Spoiwo drogowe jest gotowym wyrobem wytwarzanym w zakładzie produkcyjnym i dostarczanym w stanie gotowym do użycia. Spoiwo drogowe musi odpowiadać wymaganiom normy względnie europejskiej lub krajowej aprobaty technicznej.</w:t>
      </w:r>
    </w:p>
    <w:p w:rsidR="00421EBB" w:rsidRPr="00421EBB" w:rsidRDefault="00421EBB" w:rsidP="00421EBB">
      <w:pPr>
        <w:ind w:firstLine="709"/>
      </w:pPr>
      <w:r w:rsidRPr="00421EBB">
        <w:t>Do warstw podbudowy i podłoża ulepszonego można stosować następujące cztery typy mieszanek:</w:t>
      </w:r>
    </w:p>
    <w:p w:rsidR="00421EBB" w:rsidRPr="00421EBB" w:rsidRDefault="00421EBB" w:rsidP="00226675">
      <w:pPr>
        <w:numPr>
          <w:ilvl w:val="0"/>
          <w:numId w:val="8"/>
        </w:numPr>
        <w:tabs>
          <w:tab w:val="num" w:pos="284"/>
        </w:tabs>
        <w:ind w:left="284" w:hanging="284"/>
      </w:pPr>
      <w:r w:rsidRPr="00421EBB">
        <w:t xml:space="preserve">typu 1, o uziarnieniu 0/31,5 mm, </w:t>
      </w:r>
    </w:p>
    <w:p w:rsidR="00421EBB" w:rsidRPr="00421EBB" w:rsidRDefault="00421EBB" w:rsidP="00226675">
      <w:pPr>
        <w:numPr>
          <w:ilvl w:val="0"/>
          <w:numId w:val="8"/>
        </w:numPr>
        <w:tabs>
          <w:tab w:val="num" w:pos="284"/>
        </w:tabs>
        <w:ind w:left="284" w:hanging="284"/>
      </w:pPr>
      <w:r w:rsidRPr="00421EBB">
        <w:t>typu 2, posiadającego trzy podtypy o uziarnieniu 0/22,4 mm, 0/16 mm i 0/11,2 mm,</w:t>
      </w:r>
    </w:p>
    <w:p w:rsidR="00421EBB" w:rsidRPr="00421EBB" w:rsidRDefault="00421EBB" w:rsidP="00226675">
      <w:pPr>
        <w:numPr>
          <w:ilvl w:val="0"/>
          <w:numId w:val="8"/>
        </w:numPr>
        <w:tabs>
          <w:tab w:val="num" w:pos="284"/>
        </w:tabs>
        <w:ind w:left="284" w:hanging="284"/>
      </w:pPr>
      <w:r w:rsidRPr="00421EBB">
        <w:t>typu 3, składającego się z mieszanki kruszyw drobnych, spełniających wymaganie wobec natychmiastowego wskaźnika nośności, o uziarnieniu 0/11,2 mm,</w:t>
      </w:r>
    </w:p>
    <w:p w:rsidR="00421EBB" w:rsidRPr="00421EBB" w:rsidRDefault="00421EBB" w:rsidP="00226675">
      <w:pPr>
        <w:numPr>
          <w:ilvl w:val="0"/>
          <w:numId w:val="8"/>
        </w:numPr>
        <w:tabs>
          <w:tab w:val="num" w:pos="284"/>
        </w:tabs>
        <w:ind w:left="284" w:hanging="284"/>
      </w:pPr>
      <w:r w:rsidRPr="00421EBB">
        <w:t>typu 4 o uziarnieniu deklarowanym przez dostawcę.</w:t>
      </w:r>
    </w:p>
    <w:p w:rsidR="00421EBB" w:rsidRPr="00421EBB" w:rsidRDefault="00421EBB" w:rsidP="00421EBB">
      <w:r w:rsidRPr="00421EBB">
        <w:tab/>
        <w:t>Mieszanki mogą być stosowane do podbudów i podłoża ulepszonego warstw nawierzchni przenoszących ruch kategorii od KR1 do KR6.</w:t>
      </w:r>
    </w:p>
    <w:p w:rsidR="00421EBB" w:rsidRPr="00421EBB" w:rsidRDefault="00421EBB" w:rsidP="00421EBB">
      <w:r w:rsidRPr="00421EBB">
        <w:tab/>
        <w:t>Niniejsza specyfikacja techniczna dotyczy tylko mieszanek kruszyw związanych hydraulicznym spoiwem drogowym, a nie dotyczy gruntów ulepszonych tym spoiwem.</w:t>
      </w:r>
    </w:p>
    <w:p w:rsidR="00421EBB" w:rsidRPr="00421EBB" w:rsidRDefault="00421EBB" w:rsidP="00421EBB">
      <w:pPr>
        <w:keepNext/>
        <w:spacing w:before="120" w:after="120"/>
        <w:outlineLvl w:val="1"/>
        <w:rPr>
          <w:b/>
        </w:rPr>
      </w:pPr>
      <w:r w:rsidRPr="00421EBB">
        <w:rPr>
          <w:b/>
        </w:rPr>
        <w:t>1.4. Określenia podstawowe</w:t>
      </w:r>
    </w:p>
    <w:p w:rsidR="00421EBB" w:rsidRPr="00421EBB" w:rsidRDefault="00421EBB" w:rsidP="00421EBB">
      <w:r w:rsidRPr="00421EBB">
        <w:rPr>
          <w:b/>
        </w:rPr>
        <w:t xml:space="preserve">1.4.1. </w:t>
      </w:r>
      <w:r w:rsidRPr="00421EBB">
        <w:t>Mieszanka związana spoiwem hydraulicznym – mieszanka, w której następuje wiązanie i twardnienie na skutek reakcji hydraulicznych.</w:t>
      </w:r>
    </w:p>
    <w:p w:rsidR="00421EBB" w:rsidRPr="00421EBB" w:rsidRDefault="00421EBB" w:rsidP="00421EBB">
      <w:pPr>
        <w:spacing w:before="120"/>
      </w:pPr>
      <w:r w:rsidRPr="00421EBB">
        <w:rPr>
          <w:b/>
        </w:rPr>
        <w:t xml:space="preserve">1.4.2. </w:t>
      </w:r>
      <w:r w:rsidRPr="00421EBB">
        <w:t>Podłoże ulepszone z  mieszanki związanej spoiwem hydraulicznym – warstwa zawierająca kruszywo naturalne lub sztuczne albo z recyklingu lub ich mieszaninę i spoiwo hydrauliczne, zapewniająca umożliwienie ruchu technologicznego i właściwego wykonania nawierzchni. Do warstwy podłoża ulepszonego zalicza się także warstwę mrozoochronną, odcinającą i wzmacniającą, które powinny spełniać dodatkowe wymagania.</w:t>
      </w:r>
    </w:p>
    <w:p w:rsidR="00421EBB" w:rsidRPr="00421EBB" w:rsidRDefault="00421EBB" w:rsidP="00421EBB">
      <w:pPr>
        <w:spacing w:before="120"/>
      </w:pPr>
      <w:r w:rsidRPr="00421EBB">
        <w:rPr>
          <w:b/>
        </w:rPr>
        <w:lastRenderedPageBreak/>
        <w:t xml:space="preserve">1.4.3. </w:t>
      </w:r>
      <w:r w:rsidRPr="00421EBB">
        <w:t>Podbudowa pomocnicza z mieszanki związanej spoiwem hydraulicznym –  warstwa zawierająca kruszywo naturalne lub sztuczne a także z recyklingu lub ich mieszaninę i spoiwo hydrauliczne, zapewniająca przenoszenie obciążeń z warstwy podbudowy zasadniczej na warstwę podłoża.</w:t>
      </w:r>
    </w:p>
    <w:p w:rsidR="00421EBB" w:rsidRPr="00421EBB" w:rsidRDefault="00421EBB" w:rsidP="00421EBB">
      <w:pPr>
        <w:spacing w:before="120"/>
      </w:pPr>
      <w:r w:rsidRPr="00421EBB">
        <w:rPr>
          <w:b/>
        </w:rPr>
        <w:t xml:space="preserve">1.4.4. </w:t>
      </w:r>
      <w:r w:rsidRPr="00421EBB">
        <w:t>Podbudowa zasadnicza z mieszanki związanej spoiwem hydraulicznym –  warstwa zawierająca kruszywo naturalne lub sztuczne a także z recyklingu lub ich mieszaninę i spoiwo hydrauliczne, zapewniająca przenoszenie obciążeń z warstw jezdnych na warstwę podbudowy pomocniczej lub podłoże.</w:t>
      </w:r>
    </w:p>
    <w:p w:rsidR="00421EBB" w:rsidRPr="00421EBB" w:rsidRDefault="00421EBB" w:rsidP="00421EBB">
      <w:pPr>
        <w:spacing w:before="120"/>
      </w:pPr>
      <w:r w:rsidRPr="00421EBB">
        <w:rPr>
          <w:b/>
        </w:rPr>
        <w:t xml:space="preserve">1.4.5. </w:t>
      </w:r>
      <w:r w:rsidRPr="00421EBB">
        <w:t>Kruszywo – materiał ziarnisty stosowany w budownictwie, który może być naturalny, sztuczny lub z recyklingu.</w:t>
      </w:r>
    </w:p>
    <w:p w:rsidR="00421EBB" w:rsidRPr="00421EBB" w:rsidRDefault="00421EBB" w:rsidP="00421EBB">
      <w:pPr>
        <w:spacing w:before="120"/>
      </w:pPr>
      <w:r w:rsidRPr="00421EBB">
        <w:rPr>
          <w:b/>
        </w:rPr>
        <w:t xml:space="preserve">1.4.6. </w:t>
      </w:r>
      <w:r w:rsidRPr="00421EBB">
        <w:t>Kruszywo naturalne – kruszywo ze złóż naturalnych pochodzenia mineralnego, które może być poddane wyłącznie obróbce mechanicznej. Kruszywo naturalne jest uzyskiwane z mineralnych surowców naturalnych występujących w przyrodzie jak żwir, piasek, żwir kruszony, kruszywo z mechanicznie rozdrobnionych skał, nadziarna żwirowego lub otoczaków.</w:t>
      </w:r>
    </w:p>
    <w:p w:rsidR="00421EBB" w:rsidRPr="00421EBB" w:rsidRDefault="00421EBB" w:rsidP="00421EBB">
      <w:pPr>
        <w:spacing w:before="120"/>
      </w:pPr>
      <w:r w:rsidRPr="00421EBB">
        <w:rPr>
          <w:b/>
        </w:rPr>
        <w:t xml:space="preserve">1.4.7. </w:t>
      </w:r>
      <w:r w:rsidRPr="00421EBB">
        <w:t xml:space="preserve"> Kruszywo sztuczne – kruszywo pochodzenia mineralnego, uzyskiwane w wyniku procesu przemysłowego obejmującego obróbkę termiczną lub inną modyfikację. Do kruszywa sztucznego zalicza się w szczególności kruszywo z żużli: wielkopiecowych, stalowniczych i pomiedziowych.</w:t>
      </w:r>
    </w:p>
    <w:p w:rsidR="00421EBB" w:rsidRPr="00421EBB" w:rsidRDefault="00421EBB" w:rsidP="00421EBB">
      <w:pPr>
        <w:spacing w:before="120"/>
      </w:pPr>
      <w:r w:rsidRPr="00421EBB">
        <w:rPr>
          <w:b/>
        </w:rPr>
        <w:t xml:space="preserve">1.4.8. </w:t>
      </w:r>
      <w:r w:rsidRPr="00421EBB">
        <w:t>Kruszywo z recyklingu – kruszywo powstałe w wyniku przeróbki materiału zastosowanego uprzednio w budownictwie.</w:t>
      </w:r>
    </w:p>
    <w:p w:rsidR="00421EBB" w:rsidRPr="00421EBB" w:rsidRDefault="00421EBB" w:rsidP="00421EBB">
      <w:pPr>
        <w:spacing w:before="120"/>
      </w:pPr>
      <w:r w:rsidRPr="00421EBB">
        <w:rPr>
          <w:b/>
        </w:rPr>
        <w:t xml:space="preserve">1.4.9. </w:t>
      </w:r>
      <w:r w:rsidRPr="00421EBB">
        <w:t>Kruszywo kamienne – kruszywo z mineralnych surowców jak żwir kruszony, mechanicznie rozdrobnione skały, nadziarno żwirowe.</w:t>
      </w:r>
    </w:p>
    <w:p w:rsidR="00421EBB" w:rsidRPr="00421EBB" w:rsidRDefault="00421EBB" w:rsidP="00421EBB">
      <w:pPr>
        <w:spacing w:before="120"/>
      </w:pPr>
      <w:r w:rsidRPr="00421EBB">
        <w:rPr>
          <w:b/>
        </w:rPr>
        <w:t xml:space="preserve">1.4.10. </w:t>
      </w:r>
      <w:r w:rsidRPr="00421EBB">
        <w:t>Kruszywo żużlowe z żużla wielkopiecowego – kruszywo składające się głównie ze skrystalizowanych krzemianów lub glinokrzemianów wapnia i magnezu uzyskanych przez powolne schładzanie powietrzem ciekłego żużla wielkopiecowego. Proces chłodzenia może odbywać się przy kontrolowanym dodawaniu wody. Chłodzony powietrzem żużel wielkopiecowy twardnieje dzięki reakcji hydraulicznej lub karbonatyzacji.</w:t>
      </w:r>
    </w:p>
    <w:p w:rsidR="00421EBB" w:rsidRPr="00421EBB" w:rsidRDefault="00421EBB" w:rsidP="00421EBB">
      <w:pPr>
        <w:spacing w:before="120"/>
      </w:pPr>
      <w:r w:rsidRPr="00421EBB">
        <w:rPr>
          <w:b/>
        </w:rPr>
        <w:t xml:space="preserve">1.4.11. </w:t>
      </w:r>
      <w:r w:rsidRPr="00421EBB">
        <w:t>Kruszywo żużlowe z żużla stalowniczego – kruszywo składające się głównie ze skrystalizowanego krzemianu wapnia i ferrytu zawierającego CaO, SiO</w:t>
      </w:r>
      <w:r w:rsidRPr="00421EBB">
        <w:rPr>
          <w:vertAlign w:val="subscript"/>
        </w:rPr>
        <w:t>2</w:t>
      </w:r>
      <w:r w:rsidRPr="00421EBB">
        <w:t>, MgO oraz tlenek żelaza. Kruszywo otrzymuje się przez powolne schładzanie powietrzem ciekłego żużla stalowniczego. Proces chłodzenia może odbywać się przy kontrolowanym dodawaniu wody.</w:t>
      </w:r>
    </w:p>
    <w:p w:rsidR="00421EBB" w:rsidRPr="00421EBB" w:rsidRDefault="00421EBB" w:rsidP="00421EBB">
      <w:pPr>
        <w:spacing w:before="120"/>
      </w:pPr>
      <w:r w:rsidRPr="00421EBB">
        <w:rPr>
          <w:b/>
        </w:rPr>
        <w:t xml:space="preserve">1.4.12. </w:t>
      </w:r>
      <w:r w:rsidRPr="00421EBB">
        <w:t>Kategoria ruchu (KR1 – KR6) – obciążenie drogi ruchem samochodowym, wyrażone w osiach obliczeniowych (100 kN) według „Katalogu typowych konstrukcji nawierzchni podatnych i półsztywnych”. Generalna Dyrekcja Dróg Publicznych – Instytut Badawczy Dróg i Mostów, Warszawa 1997 [29].</w:t>
      </w:r>
    </w:p>
    <w:p w:rsidR="00421EBB" w:rsidRPr="00421EBB" w:rsidRDefault="00421EBB" w:rsidP="00421EBB">
      <w:pPr>
        <w:spacing w:before="120"/>
      </w:pPr>
      <w:r w:rsidRPr="00421EBB">
        <w:rPr>
          <w:b/>
        </w:rPr>
        <w:t xml:space="preserve">1.4.13. </w:t>
      </w:r>
      <w:r w:rsidRPr="00421EBB">
        <w:t xml:space="preserve">Kruszywo grube (wg PN-EN 13242) – oznaczenie kruszywa o wymiarach ziaren </w:t>
      </w:r>
      <w:r w:rsidRPr="00421EBB">
        <w:rPr>
          <w:i/>
        </w:rPr>
        <w:t>d</w:t>
      </w:r>
      <w:r w:rsidRPr="00421EBB">
        <w:t xml:space="preserve"> (dolnego) równym lub większym niż </w:t>
      </w:r>
      <w:smartTag w:uri="urn:schemas-microsoft-com:office:smarttags" w:element="metricconverter">
        <w:smartTagPr>
          <w:attr w:name="ProductID" w:val="1 mm"/>
        </w:smartTagPr>
        <w:r w:rsidRPr="00421EBB">
          <w:t>1 mm</w:t>
        </w:r>
      </w:smartTag>
      <w:r w:rsidRPr="00421EBB">
        <w:t xml:space="preserve"> oraz </w:t>
      </w:r>
      <w:r w:rsidRPr="00421EBB">
        <w:rPr>
          <w:i/>
        </w:rPr>
        <w:t xml:space="preserve">D </w:t>
      </w:r>
      <w:r w:rsidRPr="00421EBB">
        <w:t xml:space="preserve">(górnego) większym niż </w:t>
      </w:r>
      <w:smartTag w:uri="urn:schemas-microsoft-com:office:smarttags" w:element="metricconverter">
        <w:smartTagPr>
          <w:attr w:name="ProductID" w:val="2 mm"/>
        </w:smartTagPr>
        <w:r w:rsidRPr="00421EBB">
          <w:t>2 mm</w:t>
        </w:r>
      </w:smartTag>
      <w:r w:rsidRPr="00421EBB">
        <w:t>.</w:t>
      </w:r>
    </w:p>
    <w:p w:rsidR="00421EBB" w:rsidRPr="00421EBB" w:rsidRDefault="00421EBB" w:rsidP="00421EBB">
      <w:pPr>
        <w:spacing w:before="120"/>
      </w:pPr>
      <w:r w:rsidRPr="00421EBB">
        <w:rPr>
          <w:b/>
        </w:rPr>
        <w:t xml:space="preserve">1.4.14. </w:t>
      </w:r>
      <w:r w:rsidRPr="00421EBB">
        <w:t xml:space="preserve">Kruszywo drobne (wg PN-EN 13242) – oznaczenie kruszywa o wymiarach ziaren </w:t>
      </w:r>
      <w:r w:rsidRPr="00421EBB">
        <w:rPr>
          <w:i/>
        </w:rPr>
        <w:t>d</w:t>
      </w:r>
      <w:r w:rsidRPr="00421EBB">
        <w:t xml:space="preserve"> równym 0 oraz </w:t>
      </w:r>
      <w:r w:rsidRPr="00421EBB">
        <w:rPr>
          <w:i/>
        </w:rPr>
        <w:t xml:space="preserve">D </w:t>
      </w:r>
      <w:r w:rsidRPr="00421EBB">
        <w:t xml:space="preserve">równym </w:t>
      </w:r>
      <w:smartTag w:uri="urn:schemas-microsoft-com:office:smarttags" w:element="metricconverter">
        <w:smartTagPr>
          <w:attr w:name="ProductID" w:val="6,3 mm"/>
        </w:smartTagPr>
        <w:r w:rsidRPr="00421EBB">
          <w:t>6,3 mm</w:t>
        </w:r>
      </w:smartTag>
      <w:r w:rsidRPr="00421EBB">
        <w:t xml:space="preserve"> lub mniejszym.</w:t>
      </w:r>
    </w:p>
    <w:p w:rsidR="00421EBB" w:rsidRPr="00421EBB" w:rsidRDefault="00421EBB" w:rsidP="00421EBB">
      <w:pPr>
        <w:spacing w:before="120"/>
      </w:pPr>
      <w:r w:rsidRPr="00421EBB">
        <w:rPr>
          <w:b/>
        </w:rPr>
        <w:t xml:space="preserve">1.4.15. </w:t>
      </w:r>
      <w:r w:rsidRPr="00421EBB">
        <w:t xml:space="preserve">Kruszywo o ciągłym uziarnieniu (wg PN-EN 13242) – kruszywo stanowiące mieszankę kruszyw grubych i drobnych, w której </w:t>
      </w:r>
      <w:r w:rsidRPr="00421EBB">
        <w:rPr>
          <w:i/>
        </w:rPr>
        <w:t>D</w:t>
      </w:r>
      <w:r w:rsidRPr="00421EBB">
        <w:t xml:space="preserve"> jest większe niż </w:t>
      </w:r>
      <w:smartTag w:uri="urn:schemas-microsoft-com:office:smarttags" w:element="metricconverter">
        <w:smartTagPr>
          <w:attr w:name="ProductID" w:val="6,3 mm"/>
        </w:smartTagPr>
        <w:r w:rsidRPr="00421EBB">
          <w:t>6,3 mm</w:t>
        </w:r>
      </w:smartTag>
      <w:r w:rsidRPr="00421EBB">
        <w:t>.</w:t>
      </w:r>
    </w:p>
    <w:p w:rsidR="00421EBB" w:rsidRPr="00421EBB" w:rsidRDefault="00421EBB" w:rsidP="00421EBB">
      <w:pPr>
        <w:spacing w:before="120"/>
      </w:pPr>
      <w:r w:rsidRPr="00421EBB">
        <w:rPr>
          <w:b/>
        </w:rPr>
        <w:lastRenderedPageBreak/>
        <w:t xml:space="preserve">1.4.16. </w:t>
      </w:r>
      <w:r w:rsidRPr="00421EBB">
        <w:t>Spoiwo drogowe – spoiwo hydrauliczne, będące gotowym wyrobem wytwarzanym w zakładzie produkcyjnym i dostarczane w stanie gotowym do użycia. Określone spoiwa hydrauliczne do podbudów i  ulepszonego podłoża, charakteryzują się szczególnymi właściwościami, które mają znaczenie do przewidzianego celu zastosowania.</w:t>
      </w:r>
    </w:p>
    <w:p w:rsidR="00421EBB" w:rsidRPr="00421EBB" w:rsidRDefault="00421EBB" w:rsidP="00421EBB">
      <w:pPr>
        <w:spacing w:before="120"/>
      </w:pPr>
      <w:r w:rsidRPr="00421EBB">
        <w:rPr>
          <w:b/>
        </w:rPr>
        <w:t xml:space="preserve">1.4.17. </w:t>
      </w:r>
      <w:r w:rsidRPr="00421EBB">
        <w:t>Mieszanka związana spoiwem drogowym – mieszanka składająca się z kruszywa o kontrolowanym uziarnieniu, spoiwa drogowego i wody, twardniejąca dzięki reakcji hydraulicznej. Twardnienie może być opóźnione przez dodanie środka opóźniającego wiązanie.</w:t>
      </w:r>
    </w:p>
    <w:p w:rsidR="00421EBB" w:rsidRPr="00421EBB" w:rsidRDefault="00421EBB" w:rsidP="00421EBB">
      <w:pPr>
        <w:spacing w:before="120"/>
      </w:pPr>
      <w:r w:rsidRPr="00421EBB">
        <w:rPr>
          <w:b/>
        </w:rPr>
        <w:t xml:space="preserve">1.4.18. </w:t>
      </w:r>
      <w:r w:rsidRPr="00421EBB">
        <w:t>Popiół lotny – drobny proszek powstały w wyniku spalania w elektrowniach energetycznych pyłu węglowego lub lignitu, uzyskany w trakcie mechanicznego lub elektrostatycznego procesu wytrącania.</w:t>
      </w:r>
    </w:p>
    <w:p w:rsidR="00421EBB" w:rsidRPr="00421EBB" w:rsidRDefault="00421EBB" w:rsidP="00421EBB">
      <w:pPr>
        <w:spacing w:before="120"/>
      </w:pPr>
      <w:r w:rsidRPr="00421EBB">
        <w:rPr>
          <w:b/>
        </w:rPr>
        <w:t xml:space="preserve">1.4.19. </w:t>
      </w:r>
      <w:r w:rsidRPr="00421EBB">
        <w:t>Krzemionkowy popiół lotny (glinowo-krzemianowy popiół lotny) – popiół lotny, w którym podstawowymi składnikami chemicznymi są krzemiany, gliniany i tlenki żelaza wyrażone jako SiO</w:t>
      </w:r>
      <w:r w:rsidRPr="00421EBB">
        <w:rPr>
          <w:vertAlign w:val="subscript"/>
        </w:rPr>
        <w:t>2</w:t>
      </w:r>
      <w:r w:rsidRPr="00421EBB">
        <w:t>, Al</w:t>
      </w:r>
      <w:r w:rsidRPr="00421EBB">
        <w:rPr>
          <w:vertAlign w:val="subscript"/>
        </w:rPr>
        <w:t>2</w:t>
      </w:r>
      <w:r w:rsidRPr="00421EBB">
        <w:t>O</w:t>
      </w:r>
      <w:r w:rsidRPr="00421EBB">
        <w:rPr>
          <w:vertAlign w:val="subscript"/>
        </w:rPr>
        <w:t>3</w:t>
      </w:r>
      <w:r w:rsidRPr="00421EBB">
        <w:t xml:space="preserve"> i Fe</w:t>
      </w:r>
      <w:r w:rsidRPr="00421EBB">
        <w:rPr>
          <w:vertAlign w:val="subscript"/>
        </w:rPr>
        <w:t>2</w:t>
      </w:r>
      <w:r w:rsidRPr="00421EBB">
        <w:t>O</w:t>
      </w:r>
      <w:r w:rsidRPr="00421EBB">
        <w:rPr>
          <w:vertAlign w:val="subscript"/>
        </w:rPr>
        <w:t>3</w:t>
      </w:r>
      <w:r w:rsidRPr="00421EBB">
        <w:t>, charakteryzujące się właściwościami hydraulicznymi i pucolanowymi. Popiół lotny krzemionkowy może być składowany, dostarczany i używany zarówno w warunkach mokrych jak i suchych.</w:t>
      </w:r>
    </w:p>
    <w:p w:rsidR="00421EBB" w:rsidRPr="00421EBB" w:rsidRDefault="00421EBB" w:rsidP="00421EBB">
      <w:pPr>
        <w:spacing w:before="120"/>
      </w:pPr>
      <w:r w:rsidRPr="00421EBB">
        <w:rPr>
          <w:b/>
        </w:rPr>
        <w:t xml:space="preserve">1.4.20. </w:t>
      </w:r>
      <w:r w:rsidRPr="00421EBB">
        <w:t>Materiał pucolanowy – materiał, który zmieszany z wapnem [Ca(OH)</w:t>
      </w:r>
      <w:r w:rsidRPr="00421EBB">
        <w:rPr>
          <w:vertAlign w:val="subscript"/>
        </w:rPr>
        <w:t>2</w:t>
      </w:r>
      <w:r w:rsidRPr="00421EBB">
        <w:t xml:space="preserve"> lub CaO] w obecności wody wiąże i twardnieje, tworząc stabilne i trwałe struktury.</w:t>
      </w:r>
    </w:p>
    <w:p w:rsidR="00421EBB" w:rsidRPr="00421EBB" w:rsidRDefault="00421EBB" w:rsidP="00421EBB">
      <w:pPr>
        <w:spacing w:before="120"/>
      </w:pPr>
      <w:r w:rsidRPr="00421EBB">
        <w:rPr>
          <w:b/>
        </w:rPr>
        <w:t xml:space="preserve">1.4.21. </w:t>
      </w:r>
      <w:r w:rsidRPr="00421EBB">
        <w:t>Wskaźnik smukłości – stosunek wysokości do średnicy próbki.</w:t>
      </w:r>
    </w:p>
    <w:p w:rsidR="00421EBB" w:rsidRPr="00421EBB" w:rsidRDefault="00421EBB" w:rsidP="00421EBB">
      <w:pPr>
        <w:spacing w:before="120"/>
      </w:pPr>
      <w:r w:rsidRPr="00421EBB">
        <w:rPr>
          <w:b/>
        </w:rPr>
        <w:t>1.4.22.</w:t>
      </w:r>
      <w:r w:rsidRPr="00421EBB">
        <w:t xml:space="preserve"> Szczelność – stosunek objętości ziaren do objętości mieszanki zawierającej ziarna i wolne przestrzenie między nimi. </w:t>
      </w:r>
    </w:p>
    <w:p w:rsidR="00421EBB" w:rsidRPr="00421EBB" w:rsidRDefault="00421EBB" w:rsidP="00421EBB">
      <w:pPr>
        <w:spacing w:before="120"/>
      </w:pPr>
      <w:r w:rsidRPr="00421EBB">
        <w:rPr>
          <w:b/>
        </w:rPr>
        <w:t xml:space="preserve">1.4.23. </w:t>
      </w:r>
      <w:r w:rsidRPr="00421EBB">
        <w:t>Symbole i skróty dodatkowe</w:t>
      </w:r>
    </w:p>
    <w:p w:rsidR="00421EBB" w:rsidRPr="00421EBB" w:rsidRDefault="00421EBB" w:rsidP="00421EBB">
      <w:pPr>
        <w:spacing w:before="120"/>
      </w:pPr>
      <w:r w:rsidRPr="00421EBB">
        <w:t>% m/m</w:t>
      </w:r>
      <w:r w:rsidRPr="00421EBB">
        <w:tab/>
      </w:r>
      <w:r w:rsidRPr="00421EBB">
        <w:tab/>
        <w:t>procent masy,</w:t>
      </w:r>
    </w:p>
    <w:p w:rsidR="00421EBB" w:rsidRPr="00421EBB" w:rsidRDefault="00421EBB" w:rsidP="00421EBB">
      <w:r w:rsidRPr="00421EBB">
        <w:t>NR</w:t>
      </w:r>
      <w:r w:rsidRPr="00421EBB">
        <w:tab/>
      </w:r>
      <w:r w:rsidRPr="00421EBB">
        <w:tab/>
        <w:t>brak konieczności badania danej cechy,</w:t>
      </w:r>
    </w:p>
    <w:p w:rsidR="00421EBB" w:rsidRPr="00421EBB" w:rsidRDefault="00421EBB" w:rsidP="00421EBB">
      <w:r w:rsidRPr="00421EBB">
        <w:t>CBR</w:t>
      </w:r>
      <w:r w:rsidRPr="00421EBB">
        <w:tab/>
      </w:r>
      <w:r w:rsidRPr="00421EBB">
        <w:tab/>
        <w:t>kalifornijski wskaźnik nośności, %,</w:t>
      </w:r>
    </w:p>
    <w:p w:rsidR="00421EBB" w:rsidRPr="00421EBB" w:rsidRDefault="00421EBB" w:rsidP="00421EBB">
      <w:r w:rsidRPr="00421EBB">
        <w:t>IPI</w:t>
      </w:r>
      <w:r w:rsidRPr="00421EBB">
        <w:tab/>
      </w:r>
      <w:r w:rsidRPr="00421EBB">
        <w:tab/>
        <w:t>natychmiastowy wskaźnik nośności, %</w:t>
      </w:r>
    </w:p>
    <w:p w:rsidR="00421EBB" w:rsidRPr="00421EBB" w:rsidRDefault="00421EBB" w:rsidP="00421EBB">
      <w:r w:rsidRPr="00421EBB">
        <w:t>R</w:t>
      </w:r>
      <w:r w:rsidRPr="00421EBB">
        <w:rPr>
          <w:vertAlign w:val="subscript"/>
        </w:rPr>
        <w:t>c</w:t>
      </w:r>
      <w:r w:rsidRPr="00421EBB">
        <w:tab/>
      </w:r>
      <w:r w:rsidRPr="00421EBB">
        <w:tab/>
        <w:t>wytrzymałość na ściskanie, MPa.</w:t>
      </w:r>
    </w:p>
    <w:p w:rsidR="00421EBB" w:rsidRPr="00421EBB" w:rsidRDefault="00421EBB" w:rsidP="00421EBB">
      <w:pPr>
        <w:spacing w:before="120"/>
      </w:pPr>
      <w:r w:rsidRPr="00421EBB">
        <w:rPr>
          <w:b/>
        </w:rPr>
        <w:t>1.4.24.</w:t>
      </w:r>
      <w:r w:rsidRPr="00421EBB">
        <w:rPr>
          <w:rFonts w:ascii="Bookman Old Style" w:hAnsi="Bookman Old Style"/>
          <w:b/>
          <w:sz w:val="24"/>
        </w:rPr>
        <w:t xml:space="preserve"> </w:t>
      </w:r>
      <w:r w:rsidRPr="00421EBB">
        <w:t>Pozostałe określenia podstawowe są zgodne z obowiązującymi, odpowiednimi polskimi normami i z definicjami podanymi w OST D-M-00.00.00 „Wymagania ogólne” [1] pkt 1.4.</w:t>
      </w:r>
    </w:p>
    <w:p w:rsidR="00421EBB" w:rsidRPr="00421EBB" w:rsidRDefault="00421EBB" w:rsidP="00421EBB">
      <w:pPr>
        <w:keepNext/>
        <w:spacing w:before="120" w:after="120"/>
        <w:outlineLvl w:val="1"/>
        <w:rPr>
          <w:b/>
        </w:rPr>
      </w:pPr>
      <w:r w:rsidRPr="00421EBB">
        <w:rPr>
          <w:b/>
        </w:rPr>
        <w:t>1.5. Ogólne wymagania dotyczące robót</w:t>
      </w:r>
    </w:p>
    <w:p w:rsidR="00421EBB" w:rsidRPr="00421EBB" w:rsidRDefault="00421EBB" w:rsidP="00421EBB">
      <w:r w:rsidRPr="00421EBB">
        <w:rPr>
          <w:b/>
        </w:rPr>
        <w:tab/>
      </w:r>
      <w:r w:rsidRPr="00421EBB">
        <w:t>Ogólne wymagania dotyczące robót podano w OST D-M-00.00.00 „Wymagania ogólne” [1] pkt 1.5.</w:t>
      </w:r>
    </w:p>
    <w:p w:rsidR="00421EBB" w:rsidRPr="00421EBB" w:rsidRDefault="00421EBB" w:rsidP="00421EBB">
      <w:pPr>
        <w:keepNext/>
        <w:keepLines/>
        <w:suppressAutoHyphens/>
        <w:spacing w:before="240" w:after="120"/>
        <w:outlineLvl w:val="0"/>
        <w:rPr>
          <w:b/>
          <w:caps/>
          <w:kern w:val="28"/>
        </w:rPr>
      </w:pPr>
      <w:bookmarkStart w:id="108" w:name="_Toc431184075"/>
      <w:bookmarkStart w:id="109" w:name="_Toc208892382"/>
      <w:bookmarkStart w:id="110" w:name="_Toc210107778"/>
      <w:bookmarkStart w:id="111" w:name="_Toc236626156"/>
      <w:bookmarkStart w:id="112" w:name="_Toc331508864"/>
      <w:bookmarkStart w:id="113" w:name="_Toc332276185"/>
      <w:bookmarkStart w:id="114" w:name="_Toc333835982"/>
      <w:bookmarkStart w:id="115" w:name="_Toc335390437"/>
      <w:r w:rsidRPr="00421EBB">
        <w:rPr>
          <w:b/>
          <w:caps/>
          <w:kern w:val="28"/>
        </w:rPr>
        <w:t>2. MATERIAŁY</w:t>
      </w:r>
      <w:bookmarkEnd w:id="108"/>
      <w:bookmarkEnd w:id="109"/>
      <w:bookmarkEnd w:id="110"/>
      <w:bookmarkEnd w:id="111"/>
      <w:bookmarkEnd w:id="112"/>
      <w:bookmarkEnd w:id="113"/>
      <w:bookmarkEnd w:id="114"/>
      <w:bookmarkEnd w:id="115"/>
    </w:p>
    <w:p w:rsidR="00421EBB" w:rsidRPr="00421EBB" w:rsidRDefault="00421EBB" w:rsidP="00421EBB">
      <w:pPr>
        <w:keepNext/>
        <w:spacing w:before="120" w:after="120"/>
        <w:outlineLvl w:val="1"/>
        <w:rPr>
          <w:b/>
        </w:rPr>
      </w:pPr>
      <w:r w:rsidRPr="00421EBB">
        <w:rPr>
          <w:b/>
        </w:rPr>
        <w:t>2.1. Ogólne wymagania dotyczące materiałów</w:t>
      </w:r>
    </w:p>
    <w:p w:rsidR="00421EBB" w:rsidRPr="00421EBB" w:rsidRDefault="00421EBB" w:rsidP="00421EBB">
      <w:r w:rsidRPr="00421EBB">
        <w:rPr>
          <w:b/>
        </w:rPr>
        <w:tab/>
      </w:r>
      <w:r w:rsidRPr="00421EBB">
        <w:t>Ogólne wymagania dotyczące materiałów, ich pozyskiwania i składowania, podano w OST D-M-00.00.00 „Wymagania ogólne” [1] pkt 2.</w:t>
      </w:r>
    </w:p>
    <w:p w:rsidR="00421EBB" w:rsidRPr="00421EBB" w:rsidRDefault="00421EBB" w:rsidP="00421EBB">
      <w:pPr>
        <w:keepNext/>
        <w:spacing w:before="120" w:after="120"/>
        <w:outlineLvl w:val="1"/>
        <w:rPr>
          <w:b/>
        </w:rPr>
      </w:pPr>
      <w:r w:rsidRPr="00421EBB">
        <w:rPr>
          <w:b/>
        </w:rPr>
        <w:t>2.2. Materiały do wykonania robót</w:t>
      </w:r>
    </w:p>
    <w:p w:rsidR="00421EBB" w:rsidRPr="00421EBB" w:rsidRDefault="00421EBB" w:rsidP="00421EBB">
      <w:pPr>
        <w:spacing w:after="120"/>
      </w:pPr>
      <w:r w:rsidRPr="00421EBB">
        <w:rPr>
          <w:b/>
        </w:rPr>
        <w:t xml:space="preserve">2.2.1. </w:t>
      </w:r>
      <w:r w:rsidRPr="00421EBB">
        <w:t xml:space="preserve"> Zgodność materiałów z dokumentacją projektową i aprobatą techniczną</w:t>
      </w:r>
    </w:p>
    <w:p w:rsidR="00421EBB" w:rsidRPr="00421EBB" w:rsidRDefault="00421EBB" w:rsidP="00421EBB">
      <w:pPr>
        <w:spacing w:after="120"/>
      </w:pPr>
      <w:r w:rsidRPr="00421EBB">
        <w:lastRenderedPageBreak/>
        <w:tab/>
        <w:t>Materiały do wykonania robót powinny być zgodne z ustaleniami dokumentacji projektowej lub ST względnie z wymaganiami europejskiej lub krajowej aprobaty technicznej.</w:t>
      </w:r>
    </w:p>
    <w:p w:rsidR="00421EBB" w:rsidRPr="00421EBB" w:rsidRDefault="00421EBB" w:rsidP="00421EBB">
      <w:pPr>
        <w:spacing w:after="120"/>
      </w:pPr>
      <w:r w:rsidRPr="00421EBB">
        <w:rPr>
          <w:b/>
        </w:rPr>
        <w:t xml:space="preserve">2.2.2. </w:t>
      </w:r>
      <w:r w:rsidRPr="00421EBB">
        <w:t>Materiały wchodzące w skład mieszanki</w:t>
      </w:r>
    </w:p>
    <w:p w:rsidR="00421EBB" w:rsidRPr="00421EBB" w:rsidRDefault="00421EBB" w:rsidP="00421EBB">
      <w:r w:rsidRPr="00421EBB">
        <w:tab/>
        <w:t>Materiałami stosowanymi do wytwarzania mieszanek związanych hydraulicznym spoiwem drogowym są:</w:t>
      </w:r>
    </w:p>
    <w:p w:rsidR="00421EBB" w:rsidRPr="00421EBB" w:rsidRDefault="00421EBB" w:rsidP="00226675">
      <w:pPr>
        <w:numPr>
          <w:ilvl w:val="0"/>
          <w:numId w:val="9"/>
        </w:numPr>
      </w:pPr>
      <w:r w:rsidRPr="00421EBB">
        <w:t>kruszywo,</w:t>
      </w:r>
    </w:p>
    <w:p w:rsidR="00421EBB" w:rsidRPr="00421EBB" w:rsidRDefault="00421EBB" w:rsidP="00226675">
      <w:pPr>
        <w:numPr>
          <w:ilvl w:val="0"/>
          <w:numId w:val="9"/>
        </w:numPr>
      </w:pPr>
      <w:r w:rsidRPr="00421EBB">
        <w:t>spoiwo drogowe,</w:t>
      </w:r>
    </w:p>
    <w:p w:rsidR="00421EBB" w:rsidRPr="00421EBB" w:rsidRDefault="00421EBB" w:rsidP="00226675">
      <w:pPr>
        <w:numPr>
          <w:ilvl w:val="0"/>
          <w:numId w:val="9"/>
        </w:numPr>
      </w:pPr>
      <w:r w:rsidRPr="00421EBB">
        <w:t>woda zarobowa,</w:t>
      </w:r>
    </w:p>
    <w:p w:rsidR="00421EBB" w:rsidRPr="00421EBB" w:rsidRDefault="00421EBB" w:rsidP="00226675">
      <w:pPr>
        <w:numPr>
          <w:ilvl w:val="0"/>
          <w:numId w:val="9"/>
        </w:numPr>
      </w:pPr>
      <w:r w:rsidRPr="00421EBB">
        <w:t>środki opóźniające wiązanie.</w:t>
      </w:r>
    </w:p>
    <w:p w:rsidR="00421EBB" w:rsidRPr="00421EBB" w:rsidRDefault="00421EBB" w:rsidP="00421EBB">
      <w:pPr>
        <w:spacing w:before="120" w:after="120"/>
      </w:pPr>
      <w:r w:rsidRPr="00421EBB">
        <w:rPr>
          <w:b/>
        </w:rPr>
        <w:t xml:space="preserve">2.2.3. </w:t>
      </w:r>
      <w:r w:rsidRPr="00421EBB">
        <w:t>Kruszywo</w:t>
      </w:r>
    </w:p>
    <w:p w:rsidR="00421EBB" w:rsidRPr="00421EBB" w:rsidRDefault="00421EBB" w:rsidP="00421EBB">
      <w:r w:rsidRPr="00421EBB">
        <w:tab/>
        <w:t>Do mieszanek można stosować następujące rodzaje kruszyw:</w:t>
      </w:r>
    </w:p>
    <w:p w:rsidR="00421EBB" w:rsidRPr="00421EBB" w:rsidRDefault="00421EBB" w:rsidP="00226675">
      <w:pPr>
        <w:numPr>
          <w:ilvl w:val="0"/>
          <w:numId w:val="10"/>
        </w:numPr>
      </w:pPr>
      <w:r w:rsidRPr="00421EBB">
        <w:t>kruszywo naturalne lub sztuczne,</w:t>
      </w:r>
    </w:p>
    <w:p w:rsidR="00421EBB" w:rsidRPr="00421EBB" w:rsidRDefault="00421EBB" w:rsidP="00226675">
      <w:pPr>
        <w:numPr>
          <w:ilvl w:val="0"/>
          <w:numId w:val="10"/>
        </w:numPr>
      </w:pPr>
      <w:r w:rsidRPr="00421EBB">
        <w:t>kruszywo z recyklingu,</w:t>
      </w:r>
    </w:p>
    <w:p w:rsidR="00421EBB" w:rsidRPr="00421EBB" w:rsidRDefault="00421EBB" w:rsidP="00226675">
      <w:pPr>
        <w:numPr>
          <w:ilvl w:val="0"/>
          <w:numId w:val="10"/>
        </w:numPr>
      </w:pPr>
      <w:r w:rsidRPr="00421EBB">
        <w:t>połączenie kruszyw wymienionych w punktach a) i b) z określeniem proporcji kruszyw z a) i b) z dokładnością ± 5% m/m.</w:t>
      </w:r>
    </w:p>
    <w:p w:rsidR="00421EBB" w:rsidRPr="00421EBB" w:rsidRDefault="00421EBB" w:rsidP="00421EBB">
      <w:pPr>
        <w:ind w:firstLine="709"/>
      </w:pPr>
      <w:r w:rsidRPr="00421EBB">
        <w:t>Krzemionkowe popioły lotne wg PN-EN 14227-4 [23] mogą być użyte jako dodatek do kruszywa.</w:t>
      </w:r>
    </w:p>
    <w:p w:rsidR="00421EBB" w:rsidRPr="00421EBB" w:rsidRDefault="00421EBB" w:rsidP="00421EBB">
      <w:pPr>
        <w:ind w:firstLine="709"/>
      </w:pPr>
      <w:r w:rsidRPr="00421EBB">
        <w:t>Wymagania wobec kruszywa do warstw podbudowy i podłoża ulepszonego z mieszanek związanych hydraulicznym spoiwem drogowym przedstawia tablica 1.</w:t>
      </w:r>
    </w:p>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Pr>
        <w:tabs>
          <w:tab w:val="left" w:pos="993"/>
        </w:tabs>
        <w:overflowPunct/>
        <w:autoSpaceDE/>
        <w:autoSpaceDN/>
        <w:adjustRightInd/>
        <w:ind w:left="993" w:hanging="993"/>
        <w:textAlignment w:val="auto"/>
        <w:rPr>
          <w:rFonts w:eastAsia="Calibri"/>
          <w:lang w:eastAsia="en-US"/>
        </w:rPr>
      </w:pPr>
      <w:r w:rsidRPr="00421EBB">
        <w:rPr>
          <w:rFonts w:eastAsia="Calibri"/>
          <w:lang w:eastAsia="en-US"/>
        </w:rPr>
        <w:t>Tablica 1.</w:t>
      </w:r>
      <w:r w:rsidRPr="00421EBB">
        <w:rPr>
          <w:rFonts w:eastAsia="Calibri"/>
          <w:lang w:eastAsia="en-US"/>
        </w:rPr>
        <w:tab/>
        <w:t>Wymagane właściwości kruszywa do warstwy  podbudowy i podłoża ulepszonego z mieszanek związanych gotowym wyrobem hydraulicznego spoiwa drogowego</w:t>
      </w:r>
    </w:p>
    <w:p w:rsidR="00421EBB" w:rsidRPr="00421EBB" w:rsidRDefault="00421EBB" w:rsidP="00421EBB">
      <w:pPr>
        <w:overflowPunct/>
        <w:autoSpaceDE/>
        <w:autoSpaceDN/>
        <w:adjustRightInd/>
        <w:jc w:val="left"/>
        <w:textAlignment w:val="auto"/>
        <w:rPr>
          <w:rFonts w:eastAsia="Calibri"/>
          <w:sz w:val="16"/>
          <w:szCs w:val="16"/>
          <w:lang w:eastAsia="en-US"/>
        </w:rPr>
      </w:pPr>
      <w:r w:rsidRPr="00421EBB">
        <w:rPr>
          <w:rFonts w:eastAsia="Calibri"/>
          <w:sz w:val="16"/>
          <w:szCs w:val="16"/>
          <w:lang w:eastAsia="en-US"/>
        </w:rPr>
        <w:t xml:space="preserve">Skróty użyte w tablicy: Kat. – kategoria właściwości,  Dekl – Deklarowana, wsk. – wskaźnik, </w:t>
      </w:r>
    </w:p>
    <w:p w:rsidR="00421EBB" w:rsidRPr="00421EBB" w:rsidRDefault="00421EBB" w:rsidP="00421EBB">
      <w:pPr>
        <w:overflowPunct/>
        <w:autoSpaceDE/>
        <w:autoSpaceDN/>
        <w:adjustRightInd/>
        <w:jc w:val="left"/>
        <w:textAlignment w:val="auto"/>
        <w:rPr>
          <w:rFonts w:eastAsia="Calibri"/>
          <w:sz w:val="16"/>
          <w:szCs w:val="16"/>
          <w:lang w:eastAsia="en-US"/>
        </w:rPr>
      </w:pPr>
      <w:r w:rsidRPr="00421EBB">
        <w:rPr>
          <w:rFonts w:eastAsia="Calibri"/>
          <w:sz w:val="16"/>
          <w:szCs w:val="16"/>
          <w:lang w:eastAsia="en-US"/>
        </w:rPr>
        <w:t>wsp. – współczynnik, roz. -rozdział</w:t>
      </w:r>
    </w:p>
    <w:p w:rsidR="00421EBB" w:rsidRPr="00421EBB" w:rsidRDefault="00421EBB" w:rsidP="00421EBB">
      <w:pPr>
        <w:overflowPunct/>
        <w:autoSpaceDE/>
        <w:autoSpaceDN/>
        <w:adjustRightInd/>
        <w:ind w:firstLine="697"/>
        <w:textAlignment w:val="auto"/>
        <w:rPr>
          <w:rFonts w:eastAsia="Calibri"/>
          <w:sz w:val="16"/>
          <w:szCs w:val="16"/>
          <w:lang w:eastAsia="en-US"/>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709"/>
        <w:gridCol w:w="2213"/>
        <w:gridCol w:w="55"/>
        <w:gridCol w:w="2583"/>
      </w:tblGrid>
      <w:tr w:rsidR="00421EBB" w:rsidRPr="00421EBB" w:rsidTr="00B245A9">
        <w:tc>
          <w:tcPr>
            <w:tcW w:w="2376" w:type="dxa"/>
            <w:vMerge w:val="restart"/>
            <w:vAlign w:val="center"/>
          </w:tcPr>
          <w:p w:rsidR="00421EBB" w:rsidRPr="00421EBB" w:rsidRDefault="00421EBB" w:rsidP="00421EBB">
            <w:pPr>
              <w:overflowPunct/>
              <w:autoSpaceDE/>
              <w:autoSpaceDN/>
              <w:adjustRightInd/>
              <w:jc w:val="center"/>
              <w:textAlignment w:val="auto"/>
              <w:rPr>
                <w:rFonts w:eastAsia="Calibri"/>
                <w:sz w:val="18"/>
                <w:szCs w:val="18"/>
                <w:lang w:eastAsia="en-US"/>
              </w:rPr>
            </w:pPr>
            <w:r w:rsidRPr="00421EBB">
              <w:rPr>
                <w:rFonts w:eastAsia="Calibri"/>
                <w:sz w:val="18"/>
                <w:szCs w:val="18"/>
                <w:lang w:eastAsia="en-US"/>
              </w:rPr>
              <w:t>Właściwość</w:t>
            </w:r>
          </w:p>
          <w:p w:rsidR="00421EBB" w:rsidRPr="00421EBB" w:rsidRDefault="00421EBB" w:rsidP="00421EBB">
            <w:pPr>
              <w:overflowPunct/>
              <w:autoSpaceDE/>
              <w:autoSpaceDN/>
              <w:adjustRightInd/>
              <w:jc w:val="center"/>
              <w:textAlignment w:val="auto"/>
              <w:rPr>
                <w:rFonts w:eastAsia="Calibri"/>
                <w:sz w:val="18"/>
                <w:szCs w:val="18"/>
                <w:lang w:eastAsia="en-US"/>
              </w:rPr>
            </w:pPr>
            <w:r w:rsidRPr="00421EBB">
              <w:rPr>
                <w:rFonts w:eastAsia="Calibri"/>
                <w:sz w:val="18"/>
                <w:szCs w:val="18"/>
                <w:lang w:eastAsia="en-US"/>
              </w:rPr>
              <w:t>kruszywa</w:t>
            </w:r>
          </w:p>
        </w:tc>
        <w:tc>
          <w:tcPr>
            <w:tcW w:w="1276" w:type="dxa"/>
            <w:vMerge w:val="restart"/>
            <w:vAlign w:val="center"/>
          </w:tcPr>
          <w:p w:rsidR="00421EBB" w:rsidRPr="00421EBB" w:rsidRDefault="00421EBB" w:rsidP="00421EBB">
            <w:pPr>
              <w:overflowPunct/>
              <w:autoSpaceDE/>
              <w:autoSpaceDN/>
              <w:adjustRightInd/>
              <w:jc w:val="center"/>
              <w:textAlignment w:val="auto"/>
              <w:rPr>
                <w:rFonts w:eastAsia="Calibri"/>
                <w:sz w:val="18"/>
                <w:szCs w:val="18"/>
                <w:lang w:eastAsia="en-US"/>
              </w:rPr>
            </w:pPr>
            <w:r w:rsidRPr="00421EBB">
              <w:rPr>
                <w:rFonts w:eastAsia="Calibri"/>
                <w:sz w:val="18"/>
                <w:szCs w:val="18"/>
                <w:lang w:eastAsia="en-US"/>
              </w:rPr>
              <w:t>Metoda</w:t>
            </w:r>
          </w:p>
          <w:p w:rsidR="00421EBB" w:rsidRPr="00421EBB" w:rsidRDefault="00421EBB" w:rsidP="00421EBB">
            <w:pPr>
              <w:overflowPunct/>
              <w:autoSpaceDE/>
              <w:autoSpaceDN/>
              <w:adjustRightInd/>
              <w:jc w:val="center"/>
              <w:textAlignment w:val="auto"/>
              <w:rPr>
                <w:rFonts w:eastAsia="Calibri"/>
                <w:sz w:val="18"/>
                <w:szCs w:val="18"/>
                <w:lang w:eastAsia="en-US"/>
              </w:rPr>
            </w:pPr>
            <w:r w:rsidRPr="00421EBB">
              <w:rPr>
                <w:rFonts w:eastAsia="Calibri"/>
                <w:sz w:val="18"/>
                <w:szCs w:val="18"/>
                <w:lang w:eastAsia="en-US"/>
              </w:rPr>
              <w:t>badania</w:t>
            </w:r>
          </w:p>
          <w:p w:rsidR="00421EBB" w:rsidRPr="00421EBB" w:rsidRDefault="00421EBB" w:rsidP="00421EBB">
            <w:pPr>
              <w:overflowPunct/>
              <w:autoSpaceDE/>
              <w:autoSpaceDN/>
              <w:adjustRightInd/>
              <w:jc w:val="center"/>
              <w:textAlignment w:val="auto"/>
              <w:rPr>
                <w:rFonts w:eastAsia="Calibri"/>
                <w:sz w:val="18"/>
                <w:szCs w:val="18"/>
                <w:lang w:eastAsia="en-US"/>
              </w:rPr>
            </w:pPr>
            <w:r w:rsidRPr="00421EBB">
              <w:rPr>
                <w:rFonts w:eastAsia="Calibri"/>
                <w:sz w:val="18"/>
                <w:szCs w:val="18"/>
                <w:lang w:eastAsia="en-US"/>
              </w:rPr>
              <w:t>wg</w:t>
            </w:r>
          </w:p>
        </w:tc>
        <w:tc>
          <w:tcPr>
            <w:tcW w:w="5560" w:type="dxa"/>
            <w:gridSpan w:val="4"/>
          </w:tcPr>
          <w:p w:rsidR="00421EBB" w:rsidRPr="00421EBB" w:rsidRDefault="00421EBB" w:rsidP="00421EBB">
            <w:pPr>
              <w:overflowPunct/>
              <w:autoSpaceDE/>
              <w:autoSpaceDN/>
              <w:adjustRightInd/>
              <w:jc w:val="center"/>
              <w:textAlignment w:val="auto"/>
              <w:rPr>
                <w:rFonts w:eastAsia="Calibri"/>
                <w:sz w:val="18"/>
                <w:szCs w:val="18"/>
                <w:lang w:eastAsia="en-US"/>
              </w:rPr>
            </w:pPr>
            <w:r w:rsidRPr="00421EBB">
              <w:rPr>
                <w:rFonts w:eastAsia="Calibri"/>
                <w:sz w:val="18"/>
                <w:szCs w:val="18"/>
                <w:lang w:eastAsia="en-US"/>
              </w:rPr>
              <w:t xml:space="preserve">Wymagania wg WT-5 [27] i PN-EN 13242 [18] </w:t>
            </w:r>
          </w:p>
          <w:p w:rsidR="00421EBB" w:rsidRPr="00421EBB" w:rsidRDefault="00421EBB" w:rsidP="00421EBB">
            <w:pPr>
              <w:overflowPunct/>
              <w:autoSpaceDE/>
              <w:autoSpaceDN/>
              <w:adjustRightInd/>
              <w:jc w:val="center"/>
              <w:textAlignment w:val="auto"/>
              <w:rPr>
                <w:rFonts w:eastAsia="Calibri"/>
                <w:sz w:val="18"/>
                <w:szCs w:val="18"/>
                <w:lang w:eastAsia="en-US"/>
              </w:rPr>
            </w:pPr>
            <w:r w:rsidRPr="00421EBB">
              <w:rPr>
                <w:rFonts w:eastAsia="Calibri"/>
                <w:sz w:val="18"/>
                <w:szCs w:val="18"/>
                <w:lang w:eastAsia="en-US"/>
              </w:rPr>
              <w:t>dla ruchu kategorii KR1 – KR6</w:t>
            </w:r>
          </w:p>
        </w:tc>
      </w:tr>
      <w:tr w:rsidR="00421EBB" w:rsidRPr="00421EBB" w:rsidTr="00B245A9">
        <w:tc>
          <w:tcPr>
            <w:tcW w:w="2376" w:type="dxa"/>
            <w:vMerge/>
          </w:tcPr>
          <w:p w:rsidR="00421EBB" w:rsidRPr="00421EBB" w:rsidRDefault="00421EBB" w:rsidP="00421EBB">
            <w:pPr>
              <w:overflowPunct/>
              <w:autoSpaceDE/>
              <w:autoSpaceDN/>
              <w:adjustRightInd/>
              <w:textAlignment w:val="auto"/>
              <w:rPr>
                <w:rFonts w:eastAsia="Calibri"/>
                <w:lang w:eastAsia="en-US"/>
              </w:rPr>
            </w:pPr>
          </w:p>
        </w:tc>
        <w:tc>
          <w:tcPr>
            <w:tcW w:w="1276" w:type="dxa"/>
            <w:vMerge/>
          </w:tcPr>
          <w:p w:rsidR="00421EBB" w:rsidRPr="00421EBB" w:rsidRDefault="00421EBB" w:rsidP="00421EBB">
            <w:pPr>
              <w:overflowPunct/>
              <w:autoSpaceDE/>
              <w:autoSpaceDN/>
              <w:adjustRightInd/>
              <w:textAlignment w:val="auto"/>
              <w:rPr>
                <w:rFonts w:eastAsia="Calibri"/>
                <w:lang w:eastAsia="en-US"/>
              </w:rPr>
            </w:pPr>
          </w:p>
        </w:tc>
        <w:tc>
          <w:tcPr>
            <w:tcW w:w="709" w:type="dxa"/>
            <w:vMerge w:val="restart"/>
            <w:vAlign w:val="center"/>
          </w:tcPr>
          <w:p w:rsidR="00421EBB" w:rsidRPr="00421EBB" w:rsidRDefault="00421EBB" w:rsidP="00421EBB">
            <w:pPr>
              <w:overflowPunct/>
              <w:autoSpaceDE/>
              <w:autoSpaceDN/>
              <w:adjustRightInd/>
              <w:jc w:val="center"/>
              <w:textAlignment w:val="auto"/>
              <w:rPr>
                <w:rFonts w:eastAsia="Calibri"/>
                <w:sz w:val="16"/>
                <w:szCs w:val="16"/>
                <w:lang w:eastAsia="en-US"/>
              </w:rPr>
            </w:pPr>
            <w:r w:rsidRPr="00421EBB">
              <w:rPr>
                <w:rFonts w:eastAsia="Calibri"/>
                <w:sz w:val="16"/>
                <w:szCs w:val="16"/>
                <w:lang w:eastAsia="en-US"/>
              </w:rPr>
              <w:t>Punkt</w:t>
            </w:r>
          </w:p>
          <w:p w:rsidR="00421EBB" w:rsidRPr="00421EBB" w:rsidRDefault="00421EBB" w:rsidP="00421EBB">
            <w:pPr>
              <w:overflowPunct/>
              <w:autoSpaceDE/>
              <w:autoSpaceDN/>
              <w:adjustRightInd/>
              <w:jc w:val="center"/>
              <w:textAlignment w:val="auto"/>
              <w:rPr>
                <w:rFonts w:eastAsia="Calibri"/>
                <w:sz w:val="16"/>
                <w:szCs w:val="16"/>
                <w:lang w:eastAsia="en-US"/>
              </w:rPr>
            </w:pPr>
            <w:r w:rsidRPr="00421EBB">
              <w:rPr>
                <w:rFonts w:eastAsia="Calibri"/>
                <w:sz w:val="16"/>
                <w:szCs w:val="16"/>
                <w:lang w:eastAsia="en-US"/>
              </w:rPr>
              <w:t>PN-EN</w:t>
            </w:r>
          </w:p>
          <w:p w:rsidR="00421EBB" w:rsidRPr="00421EBB" w:rsidRDefault="00421EBB" w:rsidP="00421EBB">
            <w:pPr>
              <w:overflowPunct/>
              <w:autoSpaceDE/>
              <w:autoSpaceDN/>
              <w:adjustRightInd/>
              <w:jc w:val="center"/>
              <w:textAlignment w:val="auto"/>
              <w:rPr>
                <w:rFonts w:eastAsia="Calibri"/>
                <w:sz w:val="18"/>
                <w:szCs w:val="18"/>
                <w:lang w:eastAsia="en-US"/>
              </w:rPr>
            </w:pPr>
            <w:r w:rsidRPr="00421EBB">
              <w:rPr>
                <w:rFonts w:eastAsia="Calibri"/>
                <w:sz w:val="16"/>
                <w:szCs w:val="16"/>
                <w:lang w:eastAsia="en-US"/>
              </w:rPr>
              <w:t>13242</w:t>
            </w:r>
          </w:p>
        </w:tc>
        <w:tc>
          <w:tcPr>
            <w:tcW w:w="4851" w:type="dxa"/>
            <w:gridSpan w:val="3"/>
          </w:tcPr>
          <w:p w:rsidR="00421EBB" w:rsidRPr="00421EBB" w:rsidRDefault="00421EBB" w:rsidP="00421EBB">
            <w:pPr>
              <w:overflowPunct/>
              <w:autoSpaceDE/>
              <w:autoSpaceDN/>
              <w:adjustRightInd/>
              <w:jc w:val="center"/>
              <w:textAlignment w:val="auto"/>
              <w:rPr>
                <w:rFonts w:eastAsia="Calibri"/>
                <w:sz w:val="18"/>
                <w:szCs w:val="18"/>
                <w:lang w:eastAsia="en-US"/>
              </w:rPr>
            </w:pPr>
            <w:r w:rsidRPr="00421EBB">
              <w:rPr>
                <w:rFonts w:eastAsia="Calibri"/>
                <w:sz w:val="18"/>
                <w:szCs w:val="18"/>
                <w:lang w:eastAsia="en-US"/>
              </w:rPr>
              <w:t>dla kruszywa związanego w warstwie</w:t>
            </w:r>
          </w:p>
        </w:tc>
      </w:tr>
      <w:tr w:rsidR="00421EBB" w:rsidRPr="00421EBB" w:rsidTr="00B245A9">
        <w:tc>
          <w:tcPr>
            <w:tcW w:w="2376" w:type="dxa"/>
            <w:vMerge/>
          </w:tcPr>
          <w:p w:rsidR="00421EBB" w:rsidRPr="00421EBB" w:rsidRDefault="00421EBB" w:rsidP="00421EBB">
            <w:pPr>
              <w:overflowPunct/>
              <w:autoSpaceDE/>
              <w:autoSpaceDN/>
              <w:adjustRightInd/>
              <w:textAlignment w:val="auto"/>
              <w:rPr>
                <w:rFonts w:eastAsia="Calibri"/>
                <w:lang w:eastAsia="en-US"/>
              </w:rPr>
            </w:pPr>
          </w:p>
        </w:tc>
        <w:tc>
          <w:tcPr>
            <w:tcW w:w="1276" w:type="dxa"/>
            <w:vMerge/>
          </w:tcPr>
          <w:p w:rsidR="00421EBB" w:rsidRPr="00421EBB" w:rsidRDefault="00421EBB" w:rsidP="00421EBB">
            <w:pPr>
              <w:overflowPunct/>
              <w:autoSpaceDE/>
              <w:autoSpaceDN/>
              <w:adjustRightInd/>
              <w:textAlignment w:val="auto"/>
              <w:rPr>
                <w:rFonts w:eastAsia="Calibri"/>
                <w:lang w:eastAsia="en-US"/>
              </w:rPr>
            </w:pPr>
          </w:p>
        </w:tc>
        <w:tc>
          <w:tcPr>
            <w:tcW w:w="709" w:type="dxa"/>
            <w:vMerge/>
          </w:tcPr>
          <w:p w:rsidR="00421EBB" w:rsidRPr="00421EBB" w:rsidRDefault="00421EBB" w:rsidP="00421EBB">
            <w:pPr>
              <w:overflowPunct/>
              <w:autoSpaceDE/>
              <w:autoSpaceDN/>
              <w:adjustRightInd/>
              <w:textAlignment w:val="auto"/>
              <w:rPr>
                <w:rFonts w:eastAsia="Calibri"/>
                <w:lang w:eastAsia="en-US"/>
              </w:rPr>
            </w:pPr>
          </w:p>
        </w:tc>
        <w:tc>
          <w:tcPr>
            <w:tcW w:w="2268" w:type="dxa"/>
            <w:gridSpan w:val="2"/>
          </w:tcPr>
          <w:p w:rsidR="00421EBB" w:rsidRPr="00421EBB" w:rsidRDefault="00421EBB" w:rsidP="00421EBB">
            <w:pPr>
              <w:overflowPunct/>
              <w:autoSpaceDE/>
              <w:autoSpaceDN/>
              <w:adjustRightInd/>
              <w:jc w:val="center"/>
              <w:textAlignment w:val="auto"/>
              <w:rPr>
                <w:rFonts w:eastAsia="Calibri"/>
                <w:sz w:val="18"/>
                <w:szCs w:val="18"/>
                <w:lang w:eastAsia="en-US"/>
              </w:rPr>
            </w:pPr>
            <w:r w:rsidRPr="00421EBB">
              <w:rPr>
                <w:rFonts w:eastAsia="Calibri"/>
                <w:sz w:val="18"/>
                <w:szCs w:val="18"/>
                <w:lang w:eastAsia="en-US"/>
              </w:rPr>
              <w:t>podłoża ulepszonego i podbudowy pomocniczej</w:t>
            </w:r>
          </w:p>
        </w:tc>
        <w:tc>
          <w:tcPr>
            <w:tcW w:w="2583" w:type="dxa"/>
            <w:vAlign w:val="center"/>
          </w:tcPr>
          <w:p w:rsidR="00421EBB" w:rsidRPr="00421EBB" w:rsidRDefault="00421EBB" w:rsidP="00421EBB">
            <w:pPr>
              <w:overflowPunct/>
              <w:autoSpaceDE/>
              <w:autoSpaceDN/>
              <w:adjustRightInd/>
              <w:jc w:val="center"/>
              <w:textAlignment w:val="auto"/>
              <w:rPr>
                <w:rFonts w:eastAsia="Calibri"/>
                <w:sz w:val="18"/>
                <w:szCs w:val="18"/>
                <w:lang w:eastAsia="en-US"/>
              </w:rPr>
            </w:pPr>
            <w:r w:rsidRPr="00421EBB">
              <w:rPr>
                <w:rFonts w:eastAsia="Calibri"/>
                <w:sz w:val="18"/>
                <w:szCs w:val="18"/>
                <w:lang w:eastAsia="en-US"/>
              </w:rPr>
              <w:t>podbudowy zasadniczej</w:t>
            </w:r>
          </w:p>
        </w:tc>
      </w:tr>
      <w:tr w:rsidR="00421EBB" w:rsidRPr="00421EBB" w:rsidTr="00B245A9">
        <w:tc>
          <w:tcPr>
            <w:tcW w:w="23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Frakcje/zestaw sit #</w:t>
            </w:r>
          </w:p>
        </w:tc>
        <w:tc>
          <w:tcPr>
            <w:tcW w:w="1276" w:type="dxa"/>
          </w:tcPr>
          <w:p w:rsidR="00421EBB" w:rsidRPr="00421EBB" w:rsidRDefault="00421EBB" w:rsidP="00421EBB">
            <w:pPr>
              <w:overflowPunct/>
              <w:autoSpaceDE/>
              <w:autoSpaceDN/>
              <w:adjustRightInd/>
              <w:jc w:val="center"/>
              <w:textAlignment w:val="auto"/>
              <w:rPr>
                <w:rFonts w:eastAsia="Calibri"/>
                <w:lang w:eastAsia="en-US"/>
              </w:rPr>
            </w:pPr>
            <w:r w:rsidRPr="00421EBB">
              <w:rPr>
                <w:rFonts w:eastAsia="Calibri"/>
                <w:lang w:eastAsia="en-US"/>
              </w:rPr>
              <w:t>-</w:t>
            </w: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4.1</w:t>
            </w:r>
          </w:p>
        </w:tc>
        <w:tc>
          <w:tcPr>
            <w:tcW w:w="4851" w:type="dxa"/>
            <w:gridSpan w:val="3"/>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Zestaw sit podstawowy plus zestaw 1.</w:t>
            </w:r>
          </w:p>
          <w:p w:rsidR="00421EBB" w:rsidRPr="00421EBB" w:rsidRDefault="00421EBB" w:rsidP="00421EBB">
            <w:pPr>
              <w:overflowPunct/>
              <w:autoSpaceDE/>
              <w:autoSpaceDN/>
              <w:adjustRightInd/>
              <w:textAlignment w:val="auto"/>
              <w:rPr>
                <w:rFonts w:eastAsia="Calibri"/>
                <w:lang w:eastAsia="en-US"/>
              </w:rPr>
            </w:pPr>
            <w:r w:rsidRPr="00421EBB">
              <w:rPr>
                <w:rFonts w:eastAsia="Calibri"/>
                <w:sz w:val="18"/>
                <w:szCs w:val="18"/>
                <w:lang w:eastAsia="en-US"/>
              </w:rPr>
              <w:t>Wszystkie frakcje dozwolone</w:t>
            </w:r>
          </w:p>
        </w:tc>
      </w:tr>
      <w:tr w:rsidR="00421EBB" w:rsidRPr="00421EBB" w:rsidTr="00B245A9">
        <w:tc>
          <w:tcPr>
            <w:tcW w:w="23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Uziarnienie</w:t>
            </w:r>
          </w:p>
        </w:tc>
        <w:tc>
          <w:tcPr>
            <w:tcW w:w="12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PN-EN</w:t>
            </w:r>
          </w:p>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933-1 [5]</w:t>
            </w:r>
          </w:p>
          <w:p w:rsidR="00421EBB" w:rsidRPr="00421EBB" w:rsidRDefault="00421EBB" w:rsidP="00421EBB">
            <w:pPr>
              <w:overflowPunct/>
              <w:autoSpaceDE/>
              <w:autoSpaceDN/>
              <w:adjustRightInd/>
              <w:textAlignment w:val="auto"/>
              <w:rPr>
                <w:rFonts w:eastAsia="Calibri"/>
                <w:sz w:val="18"/>
                <w:szCs w:val="18"/>
                <w:lang w:eastAsia="en-US"/>
              </w:rPr>
            </w:pP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4.3.1</w:t>
            </w:r>
          </w:p>
        </w:tc>
        <w:tc>
          <w:tcPr>
            <w:tcW w:w="4851" w:type="dxa"/>
            <w:gridSpan w:val="3"/>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Kruszywo grube: kat. G</w:t>
            </w:r>
            <w:r w:rsidRPr="00421EBB">
              <w:rPr>
                <w:rFonts w:eastAsia="Calibri"/>
                <w:sz w:val="18"/>
                <w:szCs w:val="18"/>
                <w:vertAlign w:val="subscript"/>
                <w:lang w:eastAsia="en-US"/>
              </w:rPr>
              <w:t>C</w:t>
            </w:r>
            <w:r w:rsidRPr="00421EBB">
              <w:rPr>
                <w:rFonts w:eastAsia="Calibri"/>
                <w:sz w:val="18"/>
                <w:szCs w:val="18"/>
                <w:lang w:eastAsia="en-US"/>
              </w:rPr>
              <w:t>80/20,   kruszywo drobne: kat. G</w:t>
            </w:r>
            <w:r w:rsidRPr="00421EBB">
              <w:rPr>
                <w:rFonts w:eastAsia="Calibri"/>
                <w:sz w:val="18"/>
                <w:szCs w:val="18"/>
                <w:vertAlign w:val="subscript"/>
                <w:lang w:eastAsia="en-US"/>
              </w:rPr>
              <w:t>F</w:t>
            </w:r>
            <w:r w:rsidRPr="00421EBB">
              <w:rPr>
                <w:rFonts w:eastAsia="Calibri"/>
                <w:sz w:val="18"/>
                <w:szCs w:val="18"/>
                <w:lang w:eastAsia="en-US"/>
              </w:rPr>
              <w:t>80,   kruszywo o ciągłym uziarnieniu: kat. G</w:t>
            </w:r>
            <w:r w:rsidRPr="00421EBB">
              <w:rPr>
                <w:rFonts w:eastAsia="Calibri"/>
                <w:sz w:val="18"/>
                <w:szCs w:val="18"/>
                <w:vertAlign w:val="subscript"/>
                <w:lang w:eastAsia="en-US"/>
              </w:rPr>
              <w:t>A</w:t>
            </w:r>
            <w:r w:rsidRPr="00421EBB">
              <w:rPr>
                <w:rFonts w:eastAsia="Calibri"/>
                <w:sz w:val="18"/>
                <w:szCs w:val="18"/>
                <w:lang w:eastAsia="en-US"/>
              </w:rPr>
              <w:t xml:space="preserve">75.   </w:t>
            </w:r>
          </w:p>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Uziarnienie mieszanek kruszywa wg rysunków 1÷4</w:t>
            </w:r>
          </w:p>
        </w:tc>
      </w:tr>
      <w:tr w:rsidR="00421EBB" w:rsidRPr="00421EBB" w:rsidTr="00B245A9">
        <w:tc>
          <w:tcPr>
            <w:tcW w:w="23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Ogólne granice i tolerancje uziarnienia kruszywa grube-</w:t>
            </w:r>
            <w:r w:rsidRPr="00421EBB">
              <w:rPr>
                <w:rFonts w:eastAsia="Calibri"/>
                <w:sz w:val="18"/>
                <w:szCs w:val="18"/>
                <w:lang w:eastAsia="en-US"/>
              </w:rPr>
              <w:br/>
              <w:t xml:space="preserve">go na sitach pośrednich </w:t>
            </w:r>
          </w:p>
        </w:tc>
        <w:tc>
          <w:tcPr>
            <w:tcW w:w="12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PN-EN</w:t>
            </w:r>
          </w:p>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933-1 [5]</w:t>
            </w:r>
          </w:p>
          <w:p w:rsidR="00421EBB" w:rsidRPr="00421EBB" w:rsidRDefault="00421EBB" w:rsidP="00421EBB">
            <w:pPr>
              <w:overflowPunct/>
              <w:autoSpaceDE/>
              <w:autoSpaceDN/>
              <w:adjustRightInd/>
              <w:textAlignment w:val="auto"/>
              <w:rPr>
                <w:rFonts w:eastAsia="Calibri"/>
                <w:sz w:val="18"/>
                <w:szCs w:val="18"/>
                <w:lang w:eastAsia="en-US"/>
              </w:rPr>
            </w:pP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4.3.2</w:t>
            </w:r>
          </w:p>
        </w:tc>
        <w:tc>
          <w:tcPr>
            <w:tcW w:w="4851" w:type="dxa"/>
            <w:gridSpan w:val="3"/>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Kat. GT</w:t>
            </w:r>
            <w:r w:rsidRPr="00421EBB">
              <w:rPr>
                <w:rFonts w:eastAsia="Calibri"/>
                <w:sz w:val="18"/>
                <w:szCs w:val="18"/>
                <w:vertAlign w:val="subscript"/>
                <w:lang w:eastAsia="en-US"/>
              </w:rPr>
              <w:t>C</w:t>
            </w:r>
            <w:r w:rsidRPr="00421EBB">
              <w:rPr>
                <w:rFonts w:eastAsia="Calibri"/>
                <w:sz w:val="18"/>
                <w:szCs w:val="18"/>
                <w:lang w:eastAsia="en-US"/>
              </w:rPr>
              <w:t>NR (tj. brak wymagania)</w:t>
            </w:r>
          </w:p>
        </w:tc>
      </w:tr>
      <w:tr w:rsidR="00421EBB" w:rsidRPr="00421EBB" w:rsidTr="00B245A9">
        <w:tc>
          <w:tcPr>
            <w:tcW w:w="23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Tolerancje typowego uziar-</w:t>
            </w:r>
            <w:r w:rsidRPr="00421EBB">
              <w:rPr>
                <w:rFonts w:eastAsia="Calibri"/>
                <w:sz w:val="18"/>
                <w:szCs w:val="18"/>
                <w:lang w:eastAsia="en-US"/>
              </w:rPr>
              <w:br/>
              <w:t>nienia kruszywa drobnego i kruszywa o ciągłym uziarnie-</w:t>
            </w:r>
            <w:r w:rsidRPr="00421EBB">
              <w:rPr>
                <w:rFonts w:eastAsia="Calibri"/>
                <w:sz w:val="18"/>
                <w:szCs w:val="18"/>
                <w:lang w:eastAsia="en-US"/>
              </w:rPr>
              <w:br/>
              <w:t>niu</w:t>
            </w:r>
          </w:p>
        </w:tc>
        <w:tc>
          <w:tcPr>
            <w:tcW w:w="12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PN-EN</w:t>
            </w:r>
          </w:p>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933-1 [5]</w:t>
            </w:r>
          </w:p>
          <w:p w:rsidR="00421EBB" w:rsidRPr="00421EBB" w:rsidRDefault="00421EBB" w:rsidP="00421EBB">
            <w:pPr>
              <w:overflowPunct/>
              <w:autoSpaceDE/>
              <w:autoSpaceDN/>
              <w:adjustRightInd/>
              <w:textAlignment w:val="auto"/>
              <w:rPr>
                <w:rFonts w:eastAsia="Calibri"/>
                <w:sz w:val="18"/>
                <w:szCs w:val="18"/>
                <w:lang w:eastAsia="en-US"/>
              </w:rPr>
            </w:pP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4.3.3</w:t>
            </w:r>
          </w:p>
        </w:tc>
        <w:tc>
          <w:tcPr>
            <w:tcW w:w="4851" w:type="dxa"/>
            <w:gridSpan w:val="3"/>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Kruszywo drobne: kat. GT</w:t>
            </w:r>
            <w:r w:rsidRPr="00421EBB">
              <w:rPr>
                <w:rFonts w:eastAsia="Calibri"/>
                <w:sz w:val="18"/>
                <w:szCs w:val="18"/>
                <w:vertAlign w:val="subscript"/>
                <w:lang w:eastAsia="en-US"/>
              </w:rPr>
              <w:t>F</w:t>
            </w:r>
            <w:r w:rsidRPr="00421EBB">
              <w:rPr>
                <w:rFonts w:eastAsia="Calibri"/>
                <w:sz w:val="18"/>
                <w:szCs w:val="18"/>
                <w:lang w:eastAsia="en-US"/>
              </w:rPr>
              <w:t>NR (tj. brak wymagania), kruszywo o ciągłym uziarnieniu: kat. GT</w:t>
            </w:r>
            <w:r w:rsidRPr="00421EBB">
              <w:rPr>
                <w:rFonts w:eastAsia="Calibri"/>
                <w:sz w:val="18"/>
                <w:szCs w:val="18"/>
                <w:vertAlign w:val="subscript"/>
                <w:lang w:eastAsia="en-US"/>
              </w:rPr>
              <w:t>A</w:t>
            </w:r>
            <w:r w:rsidRPr="00421EBB">
              <w:rPr>
                <w:rFonts w:eastAsia="Calibri"/>
                <w:sz w:val="18"/>
                <w:szCs w:val="18"/>
                <w:lang w:eastAsia="en-US"/>
              </w:rPr>
              <w:t>NR (tj. brak wymagania)</w:t>
            </w:r>
          </w:p>
        </w:tc>
      </w:tr>
      <w:tr w:rsidR="00421EBB" w:rsidRPr="00421EBB" w:rsidTr="00B245A9">
        <w:trPr>
          <w:trHeight w:val="671"/>
        </w:trPr>
        <w:tc>
          <w:tcPr>
            <w:tcW w:w="23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lastRenderedPageBreak/>
              <w:t>Kształt kruszywa grubego – maksymalne warunki wskaź-</w:t>
            </w:r>
            <w:r w:rsidRPr="00421EBB">
              <w:rPr>
                <w:rFonts w:eastAsia="Calibri"/>
                <w:sz w:val="18"/>
                <w:szCs w:val="18"/>
                <w:lang w:eastAsia="en-US"/>
              </w:rPr>
              <w:br/>
              <w:t>nika płaskości</w:t>
            </w:r>
          </w:p>
        </w:tc>
        <w:tc>
          <w:tcPr>
            <w:tcW w:w="12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PN-EN</w:t>
            </w:r>
          </w:p>
          <w:p w:rsidR="00421EBB" w:rsidRPr="00421EBB" w:rsidRDefault="00421EBB" w:rsidP="00421EBB">
            <w:pPr>
              <w:overflowPunct/>
              <w:autoSpaceDE/>
              <w:autoSpaceDN/>
              <w:adjustRightInd/>
              <w:textAlignment w:val="auto"/>
              <w:rPr>
                <w:rFonts w:eastAsia="Calibri"/>
                <w:sz w:val="18"/>
                <w:szCs w:val="18"/>
                <w:vertAlign w:val="superscript"/>
                <w:lang w:eastAsia="en-US"/>
              </w:rPr>
            </w:pPr>
            <w:r w:rsidRPr="00421EBB">
              <w:rPr>
                <w:rFonts w:eastAsia="Calibri"/>
                <w:sz w:val="18"/>
                <w:szCs w:val="18"/>
                <w:lang w:eastAsia="en-US"/>
              </w:rPr>
              <w:t>933-3</w:t>
            </w:r>
            <w:r w:rsidRPr="00421EBB">
              <w:rPr>
                <w:rFonts w:eastAsia="Calibri"/>
                <w:sz w:val="18"/>
                <w:szCs w:val="18"/>
                <w:vertAlign w:val="superscript"/>
                <w:lang w:eastAsia="en-US"/>
              </w:rPr>
              <w:t>*)</w:t>
            </w:r>
            <w:r w:rsidRPr="00421EBB">
              <w:rPr>
                <w:rFonts w:eastAsia="Calibri"/>
                <w:sz w:val="18"/>
                <w:szCs w:val="18"/>
                <w:lang w:eastAsia="en-US"/>
              </w:rPr>
              <w:t xml:space="preserve">  [6]</w:t>
            </w: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4.4</w:t>
            </w:r>
          </w:p>
        </w:tc>
        <w:tc>
          <w:tcPr>
            <w:tcW w:w="2268" w:type="dxa"/>
            <w:gridSpan w:val="2"/>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Kat. FI</w:t>
            </w:r>
            <w:r w:rsidRPr="00421EBB">
              <w:rPr>
                <w:rFonts w:eastAsia="Calibri"/>
                <w:sz w:val="18"/>
                <w:szCs w:val="18"/>
                <w:vertAlign w:val="subscript"/>
                <w:lang w:eastAsia="en-US"/>
              </w:rPr>
              <w:t xml:space="preserve">Dekl </w:t>
            </w:r>
            <w:r w:rsidRPr="00421EBB">
              <w:rPr>
                <w:rFonts w:eastAsia="Calibri"/>
                <w:sz w:val="18"/>
                <w:szCs w:val="18"/>
                <w:lang w:eastAsia="en-US"/>
              </w:rPr>
              <w:t>(tj. wsk. płasko-</w:t>
            </w:r>
            <w:r w:rsidRPr="00421EBB">
              <w:rPr>
                <w:rFonts w:eastAsia="Calibri"/>
                <w:sz w:val="18"/>
                <w:szCs w:val="18"/>
                <w:lang w:eastAsia="en-US"/>
              </w:rPr>
              <w:br/>
              <w:t>ści &gt; 50)</w:t>
            </w:r>
          </w:p>
        </w:tc>
        <w:tc>
          <w:tcPr>
            <w:tcW w:w="2583"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Kat. FI</w:t>
            </w:r>
            <w:r w:rsidRPr="00421EBB">
              <w:rPr>
                <w:rFonts w:eastAsia="Calibri"/>
                <w:sz w:val="18"/>
                <w:szCs w:val="18"/>
                <w:vertAlign w:val="subscript"/>
                <w:lang w:eastAsia="en-US"/>
              </w:rPr>
              <w:t>50</w:t>
            </w:r>
            <w:r w:rsidRPr="00421EBB">
              <w:rPr>
                <w:rFonts w:eastAsia="Calibri"/>
                <w:sz w:val="18"/>
                <w:szCs w:val="18"/>
                <w:lang w:eastAsia="en-US"/>
              </w:rPr>
              <w:t xml:space="preserve"> (tj. wsk. płaskości ≤ 50)</w:t>
            </w:r>
          </w:p>
        </w:tc>
      </w:tr>
      <w:tr w:rsidR="00421EBB" w:rsidRPr="00421EBB" w:rsidTr="00B245A9">
        <w:tc>
          <w:tcPr>
            <w:tcW w:w="23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Kształt kruszywa grubego – maksymalne wartości wskaź-</w:t>
            </w:r>
            <w:r w:rsidRPr="00421EBB">
              <w:rPr>
                <w:rFonts w:eastAsia="Calibri"/>
                <w:sz w:val="18"/>
                <w:szCs w:val="18"/>
                <w:lang w:eastAsia="en-US"/>
              </w:rPr>
              <w:br/>
              <w:t>nika kształtu</w:t>
            </w:r>
          </w:p>
        </w:tc>
        <w:tc>
          <w:tcPr>
            <w:tcW w:w="12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PN-EN</w:t>
            </w:r>
          </w:p>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933-4</w:t>
            </w:r>
            <w:r w:rsidRPr="00421EBB">
              <w:rPr>
                <w:rFonts w:eastAsia="Calibri"/>
                <w:sz w:val="18"/>
                <w:szCs w:val="18"/>
                <w:vertAlign w:val="superscript"/>
                <w:lang w:eastAsia="en-US"/>
              </w:rPr>
              <w:t>*)</w:t>
            </w:r>
            <w:r w:rsidRPr="00421EBB">
              <w:rPr>
                <w:rFonts w:eastAsia="Calibri"/>
                <w:sz w:val="18"/>
                <w:szCs w:val="18"/>
                <w:lang w:eastAsia="en-US"/>
              </w:rPr>
              <w:t xml:space="preserve">  [7]</w:t>
            </w: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4.4</w:t>
            </w:r>
          </w:p>
        </w:tc>
        <w:tc>
          <w:tcPr>
            <w:tcW w:w="2268" w:type="dxa"/>
            <w:gridSpan w:val="2"/>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Kat. SI</w:t>
            </w:r>
            <w:r w:rsidRPr="00421EBB">
              <w:rPr>
                <w:rFonts w:eastAsia="Calibri"/>
                <w:sz w:val="18"/>
                <w:szCs w:val="18"/>
                <w:vertAlign w:val="subscript"/>
                <w:lang w:eastAsia="en-US"/>
              </w:rPr>
              <w:t xml:space="preserve">Dekl </w:t>
            </w:r>
            <w:r w:rsidRPr="00421EBB">
              <w:rPr>
                <w:rFonts w:eastAsia="Calibri"/>
                <w:sz w:val="18"/>
                <w:szCs w:val="18"/>
                <w:lang w:eastAsia="en-US"/>
              </w:rPr>
              <w:t>(tj. wsk. kształtu &gt;55)</w:t>
            </w:r>
          </w:p>
        </w:tc>
        <w:tc>
          <w:tcPr>
            <w:tcW w:w="2583"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Kat. SI</w:t>
            </w:r>
            <w:r w:rsidRPr="00421EBB">
              <w:rPr>
                <w:rFonts w:eastAsia="Calibri"/>
                <w:sz w:val="18"/>
                <w:szCs w:val="18"/>
                <w:vertAlign w:val="subscript"/>
                <w:lang w:eastAsia="en-US"/>
              </w:rPr>
              <w:t>50</w:t>
            </w:r>
            <w:r w:rsidRPr="00421EBB">
              <w:rPr>
                <w:rFonts w:eastAsia="Calibri"/>
                <w:sz w:val="18"/>
                <w:szCs w:val="18"/>
                <w:lang w:eastAsia="en-US"/>
              </w:rPr>
              <w:t xml:space="preserve"> (tj. wsk. kształtu ≤ 55)</w:t>
            </w:r>
          </w:p>
        </w:tc>
      </w:tr>
      <w:tr w:rsidR="00421EBB" w:rsidRPr="00421EBB" w:rsidTr="00B245A9">
        <w:tc>
          <w:tcPr>
            <w:tcW w:w="23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Kategorie procentowych za-</w:t>
            </w:r>
            <w:r w:rsidRPr="00421EBB">
              <w:rPr>
                <w:rFonts w:eastAsia="Calibri"/>
                <w:sz w:val="18"/>
                <w:szCs w:val="18"/>
                <w:lang w:eastAsia="en-US"/>
              </w:rPr>
              <w:br/>
              <w:t>wartości ziaren o powierz-</w:t>
            </w:r>
            <w:r w:rsidRPr="00421EBB">
              <w:rPr>
                <w:rFonts w:eastAsia="Calibri"/>
                <w:sz w:val="18"/>
                <w:szCs w:val="18"/>
                <w:lang w:eastAsia="en-US"/>
              </w:rPr>
              <w:br/>
              <w:t>chniach przekruszonych lub łamanych oraz ziaren całko-</w:t>
            </w:r>
            <w:r w:rsidRPr="00421EBB">
              <w:rPr>
                <w:rFonts w:eastAsia="Calibri"/>
                <w:sz w:val="18"/>
                <w:szCs w:val="18"/>
                <w:lang w:eastAsia="en-US"/>
              </w:rPr>
              <w:br/>
              <w:t>wicie zaokrąglonych w kru-</w:t>
            </w:r>
            <w:r w:rsidRPr="00421EBB">
              <w:rPr>
                <w:rFonts w:eastAsia="Calibri"/>
                <w:sz w:val="18"/>
                <w:szCs w:val="18"/>
                <w:lang w:eastAsia="en-US"/>
              </w:rPr>
              <w:br/>
              <w:t>szywie grubym</w:t>
            </w:r>
          </w:p>
        </w:tc>
        <w:tc>
          <w:tcPr>
            <w:tcW w:w="12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PN-EN</w:t>
            </w:r>
          </w:p>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933-5    [8]</w:t>
            </w: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4.5</w:t>
            </w:r>
          </w:p>
        </w:tc>
        <w:tc>
          <w:tcPr>
            <w:tcW w:w="4851" w:type="dxa"/>
            <w:gridSpan w:val="3"/>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Kat. C</w:t>
            </w:r>
            <w:r w:rsidRPr="00421EBB">
              <w:rPr>
                <w:rFonts w:eastAsia="Calibri"/>
                <w:sz w:val="18"/>
                <w:szCs w:val="18"/>
                <w:vertAlign w:val="subscript"/>
                <w:lang w:eastAsia="en-US"/>
              </w:rPr>
              <w:t>NR</w:t>
            </w:r>
            <w:r w:rsidRPr="00421EBB">
              <w:rPr>
                <w:rFonts w:eastAsia="Calibri"/>
                <w:sz w:val="18"/>
                <w:szCs w:val="18"/>
                <w:lang w:eastAsia="en-US"/>
              </w:rPr>
              <w:t xml:space="preserve"> (tj. brak wymagania)</w:t>
            </w:r>
          </w:p>
        </w:tc>
      </w:tr>
      <w:tr w:rsidR="00421EBB" w:rsidRPr="00421EBB" w:rsidTr="00B245A9">
        <w:tc>
          <w:tcPr>
            <w:tcW w:w="23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Zawartość pyłów</w:t>
            </w:r>
            <w:r w:rsidRPr="00421EBB">
              <w:rPr>
                <w:rFonts w:eastAsia="Calibri"/>
                <w:sz w:val="18"/>
                <w:szCs w:val="18"/>
                <w:vertAlign w:val="superscript"/>
                <w:lang w:eastAsia="en-US"/>
              </w:rPr>
              <w:t>**)</w:t>
            </w:r>
            <w:r w:rsidRPr="00421EBB">
              <w:rPr>
                <w:rFonts w:eastAsia="Calibri"/>
                <w:sz w:val="18"/>
                <w:szCs w:val="18"/>
                <w:lang w:eastAsia="en-US"/>
              </w:rPr>
              <w:t xml:space="preserve"> w kru-</w:t>
            </w:r>
            <w:r w:rsidRPr="00421EBB">
              <w:rPr>
                <w:rFonts w:eastAsia="Calibri"/>
                <w:sz w:val="18"/>
                <w:szCs w:val="18"/>
                <w:lang w:eastAsia="en-US"/>
              </w:rPr>
              <w:br/>
              <w:t>szywie grubym</w:t>
            </w:r>
          </w:p>
        </w:tc>
        <w:tc>
          <w:tcPr>
            <w:tcW w:w="12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PN-EN</w:t>
            </w:r>
          </w:p>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933-1 [5]</w:t>
            </w: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4.6</w:t>
            </w:r>
          </w:p>
        </w:tc>
        <w:tc>
          <w:tcPr>
            <w:tcW w:w="4851" w:type="dxa"/>
            <w:gridSpan w:val="3"/>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Kat. f</w:t>
            </w:r>
            <w:r w:rsidRPr="00421EBB">
              <w:rPr>
                <w:rFonts w:eastAsia="Calibri"/>
                <w:sz w:val="18"/>
                <w:szCs w:val="18"/>
                <w:vertAlign w:val="subscript"/>
                <w:lang w:eastAsia="en-US"/>
              </w:rPr>
              <w:t>Dekl</w:t>
            </w:r>
            <w:r w:rsidRPr="00421EBB">
              <w:rPr>
                <w:rFonts w:eastAsia="Calibri"/>
                <w:sz w:val="18"/>
                <w:szCs w:val="18"/>
                <w:lang w:eastAsia="en-US"/>
              </w:rPr>
              <w:t xml:space="preserve">  (tj. masa frakcji przechodzącej przez sito </w:t>
            </w:r>
            <w:smartTag w:uri="urn:schemas-microsoft-com:office:smarttags" w:element="metricconverter">
              <w:smartTagPr>
                <w:attr w:name="ProductID" w:val="0,063 mm"/>
              </w:smartTagPr>
              <w:r w:rsidRPr="00421EBB">
                <w:rPr>
                  <w:rFonts w:eastAsia="Calibri"/>
                  <w:sz w:val="18"/>
                  <w:szCs w:val="18"/>
                  <w:lang w:eastAsia="en-US"/>
                </w:rPr>
                <w:t>0,063 mm</w:t>
              </w:r>
            </w:smartTag>
            <w:r w:rsidRPr="00421EBB">
              <w:rPr>
                <w:rFonts w:eastAsia="Calibri"/>
                <w:sz w:val="18"/>
                <w:szCs w:val="18"/>
                <w:lang w:eastAsia="en-US"/>
              </w:rPr>
              <w:t xml:space="preserve"> jest &gt; 4)</w:t>
            </w:r>
          </w:p>
        </w:tc>
      </w:tr>
      <w:tr w:rsidR="00421EBB" w:rsidRPr="00421EBB" w:rsidTr="00B245A9">
        <w:tc>
          <w:tcPr>
            <w:tcW w:w="23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Zawartość pyłów</w:t>
            </w:r>
            <w:r w:rsidRPr="00421EBB">
              <w:rPr>
                <w:rFonts w:eastAsia="Calibri"/>
                <w:sz w:val="18"/>
                <w:szCs w:val="18"/>
                <w:vertAlign w:val="superscript"/>
                <w:lang w:eastAsia="en-US"/>
              </w:rPr>
              <w:t xml:space="preserve">**)  </w:t>
            </w:r>
            <w:r w:rsidRPr="00421EBB">
              <w:rPr>
                <w:rFonts w:eastAsia="Calibri"/>
                <w:sz w:val="18"/>
                <w:szCs w:val="18"/>
                <w:lang w:eastAsia="en-US"/>
              </w:rPr>
              <w:t xml:space="preserve"> w  kru-</w:t>
            </w:r>
          </w:p>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szywie drobnym</w:t>
            </w:r>
          </w:p>
        </w:tc>
        <w:tc>
          <w:tcPr>
            <w:tcW w:w="12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 xml:space="preserve">PN-EN   </w:t>
            </w:r>
          </w:p>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 xml:space="preserve">933-1 [5] </w:t>
            </w: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4.6</w:t>
            </w:r>
          </w:p>
        </w:tc>
        <w:tc>
          <w:tcPr>
            <w:tcW w:w="4851" w:type="dxa"/>
            <w:gridSpan w:val="3"/>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Kat. f</w:t>
            </w:r>
            <w:r w:rsidRPr="00421EBB">
              <w:rPr>
                <w:rFonts w:eastAsia="Calibri"/>
                <w:sz w:val="18"/>
                <w:szCs w:val="18"/>
                <w:vertAlign w:val="subscript"/>
                <w:lang w:eastAsia="en-US"/>
              </w:rPr>
              <w:t>Dekl</w:t>
            </w:r>
            <w:r w:rsidRPr="00421EBB">
              <w:rPr>
                <w:rFonts w:eastAsia="Calibri"/>
                <w:sz w:val="18"/>
                <w:szCs w:val="18"/>
                <w:lang w:eastAsia="en-US"/>
              </w:rPr>
              <w:t xml:space="preserve">  (tj. masa frakcji przechodzącej przez sito </w:t>
            </w:r>
            <w:smartTag w:uri="urn:schemas-microsoft-com:office:smarttags" w:element="metricconverter">
              <w:smartTagPr>
                <w:attr w:name="ProductID" w:val="0,063 mm"/>
              </w:smartTagPr>
              <w:r w:rsidRPr="00421EBB">
                <w:rPr>
                  <w:rFonts w:eastAsia="Calibri"/>
                  <w:sz w:val="18"/>
                  <w:szCs w:val="18"/>
                  <w:lang w:eastAsia="en-US"/>
                </w:rPr>
                <w:t>0,063 mm</w:t>
              </w:r>
            </w:smartTag>
            <w:r w:rsidRPr="00421EBB">
              <w:rPr>
                <w:rFonts w:eastAsia="Calibri"/>
                <w:sz w:val="18"/>
                <w:szCs w:val="18"/>
                <w:lang w:eastAsia="en-US"/>
              </w:rPr>
              <w:t xml:space="preserve"> jest &gt; 22)</w:t>
            </w:r>
          </w:p>
        </w:tc>
      </w:tr>
      <w:tr w:rsidR="00421EBB" w:rsidRPr="00421EBB" w:rsidTr="00B245A9">
        <w:tc>
          <w:tcPr>
            <w:tcW w:w="23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Jakość pyłów</w:t>
            </w:r>
          </w:p>
        </w:tc>
        <w:tc>
          <w:tcPr>
            <w:tcW w:w="1276" w:type="dxa"/>
          </w:tcPr>
          <w:p w:rsidR="00421EBB" w:rsidRPr="00421EBB" w:rsidRDefault="00421EBB" w:rsidP="00421EBB">
            <w:pPr>
              <w:overflowPunct/>
              <w:autoSpaceDE/>
              <w:autoSpaceDN/>
              <w:adjustRightInd/>
              <w:jc w:val="center"/>
              <w:textAlignment w:val="auto"/>
              <w:rPr>
                <w:rFonts w:eastAsia="Calibri"/>
                <w:sz w:val="18"/>
                <w:szCs w:val="18"/>
                <w:lang w:eastAsia="en-US"/>
              </w:rPr>
            </w:pPr>
            <w:r w:rsidRPr="00421EBB">
              <w:rPr>
                <w:rFonts w:eastAsia="Calibri"/>
                <w:sz w:val="18"/>
                <w:szCs w:val="18"/>
                <w:lang w:eastAsia="en-US"/>
              </w:rPr>
              <w:t>-</w:t>
            </w: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4.7</w:t>
            </w:r>
          </w:p>
        </w:tc>
        <w:tc>
          <w:tcPr>
            <w:tcW w:w="4851" w:type="dxa"/>
            <w:gridSpan w:val="3"/>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Brak wymagań</w:t>
            </w:r>
          </w:p>
        </w:tc>
      </w:tr>
      <w:tr w:rsidR="00421EBB" w:rsidRPr="006D228B" w:rsidTr="00B245A9">
        <w:tc>
          <w:tcPr>
            <w:tcW w:w="23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Odporność na rozdrabnianie kruszywa grubego</w:t>
            </w:r>
          </w:p>
        </w:tc>
        <w:tc>
          <w:tcPr>
            <w:tcW w:w="12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 xml:space="preserve">PN-EN </w:t>
            </w:r>
          </w:p>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 xml:space="preserve">1097-2 [11] </w:t>
            </w: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5.2</w:t>
            </w:r>
          </w:p>
        </w:tc>
        <w:tc>
          <w:tcPr>
            <w:tcW w:w="2213" w:type="dxa"/>
          </w:tcPr>
          <w:p w:rsidR="00421EBB" w:rsidRPr="00421EBB" w:rsidRDefault="00421EBB" w:rsidP="00421EBB">
            <w:pPr>
              <w:overflowPunct/>
              <w:autoSpaceDE/>
              <w:autoSpaceDN/>
              <w:adjustRightInd/>
              <w:textAlignment w:val="auto"/>
              <w:rPr>
                <w:rFonts w:eastAsia="Calibri"/>
                <w:sz w:val="18"/>
                <w:szCs w:val="18"/>
                <w:lang w:val="en-US" w:eastAsia="en-US"/>
              </w:rPr>
            </w:pPr>
            <w:r w:rsidRPr="00421EBB">
              <w:rPr>
                <w:rFonts w:eastAsia="Calibri"/>
                <w:sz w:val="18"/>
                <w:szCs w:val="18"/>
                <w:lang w:val="en-US" w:eastAsia="en-US"/>
              </w:rPr>
              <w:t>Kat. LA</w:t>
            </w:r>
            <w:r w:rsidRPr="00421EBB">
              <w:rPr>
                <w:rFonts w:eastAsia="Calibri"/>
                <w:sz w:val="18"/>
                <w:szCs w:val="18"/>
                <w:vertAlign w:val="subscript"/>
                <w:lang w:val="en-US" w:eastAsia="en-US"/>
              </w:rPr>
              <w:t>60</w:t>
            </w:r>
            <w:r w:rsidRPr="00421EBB">
              <w:rPr>
                <w:rFonts w:eastAsia="Calibri"/>
                <w:sz w:val="18"/>
                <w:szCs w:val="18"/>
                <w:lang w:val="en-US" w:eastAsia="en-US"/>
              </w:rPr>
              <w:t xml:space="preserve"> (tj. wsp. Los Angeles jest ≤ 60)</w:t>
            </w:r>
          </w:p>
        </w:tc>
        <w:tc>
          <w:tcPr>
            <w:tcW w:w="2638" w:type="dxa"/>
            <w:gridSpan w:val="2"/>
          </w:tcPr>
          <w:p w:rsidR="00421EBB" w:rsidRPr="00421EBB" w:rsidRDefault="00421EBB" w:rsidP="00421EBB">
            <w:pPr>
              <w:overflowPunct/>
              <w:autoSpaceDE/>
              <w:autoSpaceDN/>
              <w:adjustRightInd/>
              <w:textAlignment w:val="auto"/>
              <w:rPr>
                <w:rFonts w:eastAsia="Calibri"/>
                <w:sz w:val="18"/>
                <w:szCs w:val="18"/>
                <w:lang w:val="en-US" w:eastAsia="en-US"/>
              </w:rPr>
            </w:pPr>
            <w:r w:rsidRPr="00421EBB">
              <w:rPr>
                <w:rFonts w:eastAsia="Calibri"/>
                <w:sz w:val="18"/>
                <w:szCs w:val="18"/>
                <w:lang w:val="en-US" w:eastAsia="en-US"/>
              </w:rPr>
              <w:t>Kat. LA</w:t>
            </w:r>
            <w:r w:rsidRPr="00421EBB">
              <w:rPr>
                <w:rFonts w:eastAsia="Calibri"/>
                <w:sz w:val="18"/>
                <w:szCs w:val="18"/>
                <w:vertAlign w:val="subscript"/>
                <w:lang w:val="en-US" w:eastAsia="en-US"/>
              </w:rPr>
              <w:t>50</w:t>
            </w:r>
            <w:r w:rsidRPr="00421EBB">
              <w:rPr>
                <w:rFonts w:eastAsia="Calibri"/>
                <w:sz w:val="18"/>
                <w:szCs w:val="18"/>
                <w:lang w:val="en-US" w:eastAsia="en-US"/>
              </w:rPr>
              <w:t xml:space="preserve"> (tj. wsp. </w:t>
            </w:r>
            <w:smartTag w:uri="urn:schemas-microsoft-com:office:smarttags" w:element="place">
              <w:smartTag w:uri="urn:schemas-microsoft-com:office:smarttags" w:element="City">
                <w:r w:rsidRPr="00421EBB">
                  <w:rPr>
                    <w:rFonts w:eastAsia="Calibri"/>
                    <w:sz w:val="18"/>
                    <w:szCs w:val="18"/>
                    <w:lang w:val="en-US" w:eastAsia="en-US"/>
                  </w:rPr>
                  <w:t>Los Angeles</w:t>
                </w:r>
              </w:smartTag>
            </w:smartTag>
            <w:r w:rsidRPr="00421EBB">
              <w:rPr>
                <w:rFonts w:eastAsia="Calibri"/>
                <w:sz w:val="18"/>
                <w:szCs w:val="18"/>
                <w:lang w:val="en-US" w:eastAsia="en-US"/>
              </w:rPr>
              <w:t xml:space="preserve"> jest ≤ 50)</w:t>
            </w:r>
          </w:p>
        </w:tc>
      </w:tr>
      <w:tr w:rsidR="00421EBB" w:rsidRPr="00421EBB" w:rsidTr="00B245A9">
        <w:tc>
          <w:tcPr>
            <w:tcW w:w="23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Odporność na ścieranie</w:t>
            </w:r>
          </w:p>
        </w:tc>
        <w:tc>
          <w:tcPr>
            <w:tcW w:w="12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 xml:space="preserve">PN-EN  </w:t>
            </w:r>
          </w:p>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 xml:space="preserve">1097-1 [10] </w:t>
            </w: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5.3</w:t>
            </w:r>
          </w:p>
        </w:tc>
        <w:tc>
          <w:tcPr>
            <w:tcW w:w="4851" w:type="dxa"/>
            <w:gridSpan w:val="3"/>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Kat. M</w:t>
            </w:r>
            <w:r w:rsidRPr="00421EBB">
              <w:rPr>
                <w:rFonts w:eastAsia="Calibri"/>
                <w:sz w:val="18"/>
                <w:szCs w:val="18"/>
                <w:vertAlign w:val="subscript"/>
                <w:lang w:eastAsia="en-US"/>
              </w:rPr>
              <w:t>DE</w:t>
            </w:r>
            <w:r w:rsidRPr="00421EBB">
              <w:rPr>
                <w:rFonts w:eastAsia="Calibri"/>
                <w:sz w:val="18"/>
                <w:szCs w:val="18"/>
                <w:lang w:eastAsia="en-US"/>
              </w:rPr>
              <w:t>NR (tj. brak wymagania)</w:t>
            </w:r>
          </w:p>
        </w:tc>
      </w:tr>
    </w:tbl>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709"/>
        <w:gridCol w:w="2425"/>
        <w:gridCol w:w="2426"/>
      </w:tblGrid>
      <w:tr w:rsidR="00421EBB" w:rsidRPr="00421EBB" w:rsidTr="00B245A9">
        <w:tc>
          <w:tcPr>
            <w:tcW w:w="23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Gęstość ziaren</w:t>
            </w:r>
          </w:p>
        </w:tc>
        <w:tc>
          <w:tcPr>
            <w:tcW w:w="1276" w:type="dxa"/>
          </w:tcPr>
          <w:p w:rsidR="00421EBB" w:rsidRPr="00421EBB" w:rsidRDefault="00421EBB" w:rsidP="00421EBB">
            <w:pPr>
              <w:overflowPunct/>
              <w:autoSpaceDE/>
              <w:autoSpaceDN/>
              <w:adjustRightInd/>
              <w:jc w:val="left"/>
              <w:textAlignment w:val="auto"/>
              <w:rPr>
                <w:rFonts w:eastAsia="Calibri"/>
                <w:sz w:val="18"/>
                <w:szCs w:val="18"/>
                <w:lang w:eastAsia="en-US"/>
              </w:rPr>
            </w:pPr>
            <w:r w:rsidRPr="00421EBB">
              <w:rPr>
                <w:rFonts w:eastAsia="Calibri"/>
                <w:sz w:val="18"/>
                <w:szCs w:val="18"/>
                <w:lang w:eastAsia="en-US"/>
              </w:rPr>
              <w:t>PN-EN 1097-6, roz. 7, 8 i 9  [12]</w:t>
            </w: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5.4</w:t>
            </w:r>
          </w:p>
        </w:tc>
        <w:tc>
          <w:tcPr>
            <w:tcW w:w="4851" w:type="dxa"/>
            <w:gridSpan w:val="2"/>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Deklarowana</w:t>
            </w:r>
          </w:p>
        </w:tc>
      </w:tr>
      <w:tr w:rsidR="00421EBB" w:rsidRPr="00421EBB" w:rsidTr="00B245A9">
        <w:tc>
          <w:tcPr>
            <w:tcW w:w="23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Nasiąkliwość</w:t>
            </w:r>
          </w:p>
        </w:tc>
        <w:tc>
          <w:tcPr>
            <w:tcW w:w="1276" w:type="dxa"/>
          </w:tcPr>
          <w:p w:rsidR="00421EBB" w:rsidRPr="00421EBB" w:rsidRDefault="00421EBB" w:rsidP="00421EBB">
            <w:pPr>
              <w:overflowPunct/>
              <w:autoSpaceDE/>
              <w:autoSpaceDN/>
              <w:adjustRightInd/>
              <w:jc w:val="left"/>
              <w:textAlignment w:val="auto"/>
              <w:rPr>
                <w:rFonts w:eastAsia="Calibri"/>
                <w:sz w:val="18"/>
                <w:szCs w:val="18"/>
                <w:lang w:eastAsia="en-US"/>
              </w:rPr>
            </w:pPr>
            <w:r w:rsidRPr="00421EBB">
              <w:rPr>
                <w:rFonts w:eastAsia="Calibri"/>
                <w:sz w:val="18"/>
                <w:szCs w:val="18"/>
                <w:lang w:eastAsia="en-US"/>
              </w:rPr>
              <w:t>PN-EN 1097-</w:t>
            </w:r>
          </w:p>
          <w:p w:rsidR="00421EBB" w:rsidRPr="00421EBB" w:rsidRDefault="00421EBB" w:rsidP="00421EBB">
            <w:pPr>
              <w:overflowPunct/>
              <w:autoSpaceDE/>
              <w:autoSpaceDN/>
              <w:adjustRightInd/>
              <w:jc w:val="left"/>
              <w:textAlignment w:val="auto"/>
              <w:rPr>
                <w:rFonts w:eastAsia="Calibri"/>
                <w:sz w:val="18"/>
                <w:szCs w:val="18"/>
                <w:lang w:eastAsia="en-US"/>
              </w:rPr>
            </w:pPr>
            <w:r w:rsidRPr="00421EBB">
              <w:rPr>
                <w:rFonts w:eastAsia="Calibri"/>
                <w:sz w:val="18"/>
                <w:szCs w:val="18"/>
                <w:lang w:eastAsia="en-US"/>
              </w:rPr>
              <w:t>1, roz. 7, 8 i 9</w:t>
            </w:r>
          </w:p>
          <w:p w:rsidR="00421EBB" w:rsidRPr="00421EBB" w:rsidRDefault="00421EBB" w:rsidP="00421EBB">
            <w:pPr>
              <w:overflowPunct/>
              <w:autoSpaceDE/>
              <w:autoSpaceDN/>
              <w:adjustRightInd/>
              <w:jc w:val="left"/>
              <w:textAlignment w:val="auto"/>
              <w:rPr>
                <w:rFonts w:eastAsia="Calibri"/>
                <w:sz w:val="18"/>
                <w:szCs w:val="18"/>
                <w:lang w:eastAsia="en-US"/>
              </w:rPr>
            </w:pPr>
            <w:r w:rsidRPr="00421EBB">
              <w:rPr>
                <w:rFonts w:eastAsia="Calibri"/>
                <w:sz w:val="18"/>
                <w:szCs w:val="18"/>
                <w:lang w:eastAsia="en-US"/>
              </w:rPr>
              <w:t>[10]</w:t>
            </w: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5.5</w:t>
            </w:r>
          </w:p>
        </w:tc>
        <w:tc>
          <w:tcPr>
            <w:tcW w:w="4851" w:type="dxa"/>
            <w:gridSpan w:val="2"/>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Deklarowana</w:t>
            </w:r>
          </w:p>
        </w:tc>
      </w:tr>
      <w:tr w:rsidR="00421EBB" w:rsidRPr="00421EBB" w:rsidTr="00B245A9">
        <w:tc>
          <w:tcPr>
            <w:tcW w:w="23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Siarczany rozpuszczalne w kwasie</w:t>
            </w:r>
          </w:p>
        </w:tc>
        <w:tc>
          <w:tcPr>
            <w:tcW w:w="1276" w:type="dxa"/>
          </w:tcPr>
          <w:p w:rsidR="00421EBB" w:rsidRPr="00421EBB" w:rsidRDefault="00421EBB" w:rsidP="00421EBB">
            <w:pPr>
              <w:overflowPunct/>
              <w:autoSpaceDE/>
              <w:autoSpaceDN/>
              <w:adjustRightInd/>
              <w:jc w:val="left"/>
              <w:textAlignment w:val="auto"/>
              <w:rPr>
                <w:rFonts w:eastAsia="Calibri"/>
                <w:sz w:val="18"/>
                <w:szCs w:val="18"/>
                <w:lang w:eastAsia="en-US"/>
              </w:rPr>
            </w:pPr>
            <w:r w:rsidRPr="00421EBB">
              <w:rPr>
                <w:rFonts w:eastAsia="Calibri"/>
                <w:sz w:val="18"/>
                <w:szCs w:val="18"/>
                <w:lang w:eastAsia="en-US"/>
              </w:rPr>
              <w:t>PN-EN</w:t>
            </w:r>
          </w:p>
          <w:p w:rsidR="00421EBB" w:rsidRPr="00421EBB" w:rsidRDefault="00421EBB" w:rsidP="00421EBB">
            <w:pPr>
              <w:overflowPunct/>
              <w:autoSpaceDE/>
              <w:autoSpaceDN/>
              <w:adjustRightInd/>
              <w:jc w:val="left"/>
              <w:textAlignment w:val="auto"/>
              <w:rPr>
                <w:rFonts w:eastAsia="Calibri"/>
                <w:sz w:val="18"/>
                <w:szCs w:val="18"/>
                <w:lang w:eastAsia="en-US"/>
              </w:rPr>
            </w:pPr>
            <w:r w:rsidRPr="00421EBB">
              <w:rPr>
                <w:rFonts w:eastAsia="Calibri"/>
                <w:sz w:val="18"/>
                <w:szCs w:val="18"/>
                <w:lang w:eastAsia="en-US"/>
              </w:rPr>
              <w:t>1744-1 [16]</w:t>
            </w: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6.2</w:t>
            </w:r>
          </w:p>
        </w:tc>
        <w:tc>
          <w:tcPr>
            <w:tcW w:w="4851" w:type="dxa"/>
            <w:gridSpan w:val="2"/>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Kruszywo kamienne:  kat. AS</w:t>
            </w:r>
            <w:r w:rsidRPr="00421EBB">
              <w:rPr>
                <w:rFonts w:eastAsia="Calibri"/>
                <w:sz w:val="18"/>
                <w:szCs w:val="18"/>
                <w:vertAlign w:val="subscript"/>
                <w:lang w:eastAsia="en-US"/>
              </w:rPr>
              <w:t xml:space="preserve">0,2   </w:t>
            </w:r>
            <w:r w:rsidRPr="00421EBB">
              <w:rPr>
                <w:rFonts w:eastAsia="Calibri"/>
                <w:sz w:val="18"/>
                <w:szCs w:val="18"/>
                <w:lang w:eastAsia="en-US"/>
              </w:rPr>
              <w:t xml:space="preserve">(tj. zawartość siarczanów </w:t>
            </w:r>
          </w:p>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 0,2%), żużel kawałkowy wielkopiecowy: kat. AS</w:t>
            </w:r>
            <w:r w:rsidRPr="00421EBB">
              <w:rPr>
                <w:rFonts w:eastAsia="Calibri"/>
                <w:sz w:val="18"/>
                <w:szCs w:val="18"/>
                <w:vertAlign w:val="subscript"/>
                <w:lang w:eastAsia="en-US"/>
              </w:rPr>
              <w:t>1,0</w:t>
            </w:r>
            <w:r w:rsidRPr="00421EBB">
              <w:rPr>
                <w:rFonts w:eastAsia="Calibri"/>
                <w:sz w:val="18"/>
                <w:szCs w:val="18"/>
                <w:lang w:eastAsia="en-US"/>
              </w:rPr>
              <w:t xml:space="preserve"> (tj. zawartość siarczanów ≤ 1,0%)</w:t>
            </w:r>
          </w:p>
        </w:tc>
      </w:tr>
      <w:tr w:rsidR="00421EBB" w:rsidRPr="00421EBB" w:rsidTr="00B245A9">
        <w:tc>
          <w:tcPr>
            <w:tcW w:w="23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Całkowita zawartość siarki</w:t>
            </w:r>
          </w:p>
        </w:tc>
        <w:tc>
          <w:tcPr>
            <w:tcW w:w="1276" w:type="dxa"/>
          </w:tcPr>
          <w:p w:rsidR="00421EBB" w:rsidRPr="00421EBB" w:rsidRDefault="00421EBB" w:rsidP="00421EBB">
            <w:pPr>
              <w:overflowPunct/>
              <w:autoSpaceDE/>
              <w:autoSpaceDN/>
              <w:adjustRightInd/>
              <w:jc w:val="left"/>
              <w:textAlignment w:val="auto"/>
              <w:rPr>
                <w:rFonts w:eastAsia="Calibri"/>
                <w:sz w:val="18"/>
                <w:szCs w:val="18"/>
                <w:lang w:eastAsia="en-US"/>
              </w:rPr>
            </w:pPr>
            <w:r w:rsidRPr="00421EBB">
              <w:rPr>
                <w:rFonts w:eastAsia="Calibri"/>
                <w:sz w:val="18"/>
                <w:szCs w:val="18"/>
                <w:lang w:eastAsia="en-US"/>
              </w:rPr>
              <w:t xml:space="preserve">PN-EN </w:t>
            </w:r>
          </w:p>
          <w:p w:rsidR="00421EBB" w:rsidRPr="00421EBB" w:rsidRDefault="00421EBB" w:rsidP="00421EBB">
            <w:pPr>
              <w:overflowPunct/>
              <w:autoSpaceDE/>
              <w:autoSpaceDN/>
              <w:adjustRightInd/>
              <w:jc w:val="left"/>
              <w:textAlignment w:val="auto"/>
              <w:rPr>
                <w:rFonts w:eastAsia="Calibri"/>
                <w:sz w:val="18"/>
                <w:szCs w:val="18"/>
                <w:lang w:eastAsia="en-US"/>
              </w:rPr>
            </w:pPr>
            <w:r w:rsidRPr="00421EBB">
              <w:rPr>
                <w:rFonts w:eastAsia="Calibri"/>
                <w:sz w:val="18"/>
                <w:szCs w:val="18"/>
                <w:lang w:eastAsia="en-US"/>
              </w:rPr>
              <w:t>1744-1 [16]</w:t>
            </w: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6.3</w:t>
            </w:r>
          </w:p>
        </w:tc>
        <w:tc>
          <w:tcPr>
            <w:tcW w:w="4851" w:type="dxa"/>
            <w:gridSpan w:val="2"/>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Kruszywo kamienne: kat. S</w:t>
            </w:r>
            <w:r w:rsidRPr="00421EBB">
              <w:rPr>
                <w:rFonts w:eastAsia="Calibri"/>
                <w:sz w:val="18"/>
                <w:szCs w:val="18"/>
                <w:vertAlign w:val="subscript"/>
                <w:lang w:eastAsia="en-US"/>
              </w:rPr>
              <w:t>NR</w:t>
            </w:r>
            <w:r w:rsidRPr="00421EBB">
              <w:rPr>
                <w:rFonts w:eastAsia="Calibri"/>
                <w:sz w:val="18"/>
                <w:szCs w:val="18"/>
                <w:lang w:eastAsia="en-US"/>
              </w:rPr>
              <w:t xml:space="preserve"> (tj. brak wymagania), żużel kawałkowy wielkopiecowy: kat. S</w:t>
            </w:r>
            <w:r w:rsidRPr="00421EBB">
              <w:rPr>
                <w:rFonts w:eastAsia="Calibri"/>
                <w:sz w:val="18"/>
                <w:szCs w:val="18"/>
                <w:vertAlign w:val="subscript"/>
                <w:lang w:eastAsia="en-US"/>
              </w:rPr>
              <w:t>2</w:t>
            </w:r>
            <w:r w:rsidRPr="00421EBB">
              <w:rPr>
                <w:rFonts w:eastAsia="Calibri"/>
                <w:sz w:val="18"/>
                <w:szCs w:val="18"/>
                <w:lang w:eastAsia="en-US"/>
              </w:rPr>
              <w:t xml:space="preserve"> (tj. zawartość siarki całkowitej ≤ 2%)</w:t>
            </w:r>
          </w:p>
        </w:tc>
      </w:tr>
      <w:tr w:rsidR="00421EBB" w:rsidRPr="00421EBB" w:rsidTr="00B245A9">
        <w:tc>
          <w:tcPr>
            <w:tcW w:w="23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Składniki wpływające na szy-</w:t>
            </w:r>
          </w:p>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bkość wiązania i twardnienia mieszanek  związanych   hy-</w:t>
            </w:r>
          </w:p>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draulicznie</w:t>
            </w:r>
          </w:p>
        </w:tc>
        <w:tc>
          <w:tcPr>
            <w:tcW w:w="1276" w:type="dxa"/>
          </w:tcPr>
          <w:p w:rsidR="00421EBB" w:rsidRPr="00421EBB" w:rsidRDefault="00421EBB" w:rsidP="00421EBB">
            <w:pPr>
              <w:overflowPunct/>
              <w:autoSpaceDE/>
              <w:autoSpaceDN/>
              <w:adjustRightInd/>
              <w:jc w:val="left"/>
              <w:textAlignment w:val="auto"/>
              <w:rPr>
                <w:rFonts w:eastAsia="Calibri"/>
                <w:sz w:val="18"/>
                <w:szCs w:val="18"/>
                <w:lang w:eastAsia="en-US"/>
              </w:rPr>
            </w:pPr>
            <w:r w:rsidRPr="00421EBB">
              <w:rPr>
                <w:rFonts w:eastAsia="Calibri"/>
                <w:sz w:val="18"/>
                <w:szCs w:val="18"/>
                <w:lang w:eastAsia="en-US"/>
              </w:rPr>
              <w:t>PN-EN</w:t>
            </w:r>
          </w:p>
          <w:p w:rsidR="00421EBB" w:rsidRPr="00421EBB" w:rsidRDefault="00421EBB" w:rsidP="00421EBB">
            <w:pPr>
              <w:overflowPunct/>
              <w:autoSpaceDE/>
              <w:autoSpaceDN/>
              <w:adjustRightInd/>
              <w:jc w:val="left"/>
              <w:textAlignment w:val="auto"/>
              <w:rPr>
                <w:rFonts w:eastAsia="Calibri"/>
                <w:sz w:val="18"/>
                <w:szCs w:val="18"/>
                <w:lang w:eastAsia="en-US"/>
              </w:rPr>
            </w:pPr>
            <w:r w:rsidRPr="00421EBB">
              <w:rPr>
                <w:rFonts w:eastAsia="Calibri"/>
                <w:sz w:val="18"/>
                <w:szCs w:val="18"/>
                <w:lang w:eastAsia="en-US"/>
              </w:rPr>
              <w:t>1744-1 [16]</w:t>
            </w: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6.4.1</w:t>
            </w:r>
          </w:p>
        </w:tc>
        <w:tc>
          <w:tcPr>
            <w:tcW w:w="4851" w:type="dxa"/>
            <w:gridSpan w:val="2"/>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Deklarowana</w:t>
            </w:r>
          </w:p>
        </w:tc>
      </w:tr>
      <w:tr w:rsidR="00421EBB" w:rsidRPr="00421EBB" w:rsidTr="00B245A9">
        <w:tc>
          <w:tcPr>
            <w:tcW w:w="23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Stałość objętości żużla sta-</w:t>
            </w:r>
            <w:r w:rsidRPr="00421EBB">
              <w:rPr>
                <w:rFonts w:eastAsia="Calibri"/>
                <w:sz w:val="18"/>
                <w:szCs w:val="18"/>
                <w:lang w:eastAsia="en-US"/>
              </w:rPr>
              <w:br/>
              <w:t>lowniczego</w:t>
            </w:r>
          </w:p>
        </w:tc>
        <w:tc>
          <w:tcPr>
            <w:tcW w:w="1276" w:type="dxa"/>
          </w:tcPr>
          <w:p w:rsidR="00421EBB" w:rsidRPr="00421EBB" w:rsidRDefault="00421EBB" w:rsidP="00421EBB">
            <w:pPr>
              <w:overflowPunct/>
              <w:autoSpaceDE/>
              <w:autoSpaceDN/>
              <w:adjustRightInd/>
              <w:jc w:val="left"/>
              <w:textAlignment w:val="auto"/>
              <w:rPr>
                <w:rFonts w:eastAsia="Calibri"/>
                <w:sz w:val="18"/>
                <w:szCs w:val="18"/>
                <w:lang w:eastAsia="en-US"/>
              </w:rPr>
            </w:pPr>
            <w:r w:rsidRPr="00421EBB">
              <w:rPr>
                <w:rFonts w:eastAsia="Calibri"/>
                <w:sz w:val="18"/>
                <w:szCs w:val="18"/>
                <w:lang w:eastAsia="en-US"/>
              </w:rPr>
              <w:t xml:space="preserve">PN-EN 1744-1, roz. 19.3 [16]  </w:t>
            </w: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6.4.2.1</w:t>
            </w:r>
          </w:p>
        </w:tc>
        <w:tc>
          <w:tcPr>
            <w:tcW w:w="4851" w:type="dxa"/>
            <w:gridSpan w:val="2"/>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Kat. V</w:t>
            </w:r>
            <w:r w:rsidRPr="00421EBB">
              <w:rPr>
                <w:rFonts w:eastAsia="Calibri"/>
                <w:sz w:val="18"/>
                <w:szCs w:val="18"/>
                <w:vertAlign w:val="subscript"/>
                <w:lang w:eastAsia="en-US"/>
              </w:rPr>
              <w:t>5</w:t>
            </w:r>
            <w:r w:rsidRPr="00421EBB">
              <w:rPr>
                <w:rFonts w:eastAsia="Calibri"/>
                <w:sz w:val="18"/>
                <w:szCs w:val="18"/>
                <w:lang w:eastAsia="en-US"/>
              </w:rPr>
              <w:t xml:space="preserve"> (tj. pęcznienie ≤ 5 % objętości). Dotyczy żużla z kla-</w:t>
            </w:r>
          </w:p>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sycznego pieca tlenowego i elektrycznego pieca łukowego</w:t>
            </w:r>
          </w:p>
        </w:tc>
      </w:tr>
      <w:tr w:rsidR="00421EBB" w:rsidRPr="00421EBB" w:rsidTr="00B245A9">
        <w:tc>
          <w:tcPr>
            <w:tcW w:w="23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Rozpad krzemianowy w żuż-</w:t>
            </w:r>
          </w:p>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lu wielkopiec. kawałkowym</w:t>
            </w:r>
          </w:p>
        </w:tc>
        <w:tc>
          <w:tcPr>
            <w:tcW w:w="1276" w:type="dxa"/>
          </w:tcPr>
          <w:p w:rsidR="00421EBB" w:rsidRPr="00421EBB" w:rsidRDefault="00421EBB" w:rsidP="00421EBB">
            <w:pPr>
              <w:overflowPunct/>
              <w:autoSpaceDE/>
              <w:autoSpaceDN/>
              <w:adjustRightInd/>
              <w:jc w:val="left"/>
              <w:textAlignment w:val="auto"/>
              <w:rPr>
                <w:rFonts w:eastAsia="Calibri"/>
                <w:sz w:val="18"/>
                <w:szCs w:val="18"/>
                <w:lang w:eastAsia="en-US"/>
              </w:rPr>
            </w:pPr>
            <w:r w:rsidRPr="00421EBB">
              <w:rPr>
                <w:rFonts w:eastAsia="Calibri"/>
                <w:sz w:val="18"/>
                <w:szCs w:val="18"/>
                <w:lang w:eastAsia="en-US"/>
              </w:rPr>
              <w:t xml:space="preserve">PN-EN 1744-1, p. 19.1[16]  </w:t>
            </w: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6.4.2.2</w:t>
            </w:r>
          </w:p>
        </w:tc>
        <w:tc>
          <w:tcPr>
            <w:tcW w:w="4851" w:type="dxa"/>
            <w:gridSpan w:val="2"/>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Brak rozpadu</w:t>
            </w:r>
          </w:p>
        </w:tc>
      </w:tr>
      <w:tr w:rsidR="00421EBB" w:rsidRPr="00421EBB" w:rsidTr="00B245A9">
        <w:tc>
          <w:tcPr>
            <w:tcW w:w="23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Rozpad żelazawy w żużlu wielkopiec. kawałkowym</w:t>
            </w:r>
          </w:p>
        </w:tc>
        <w:tc>
          <w:tcPr>
            <w:tcW w:w="1276" w:type="dxa"/>
          </w:tcPr>
          <w:p w:rsidR="00421EBB" w:rsidRPr="00421EBB" w:rsidRDefault="00421EBB" w:rsidP="00421EBB">
            <w:pPr>
              <w:overflowPunct/>
              <w:autoSpaceDE/>
              <w:autoSpaceDN/>
              <w:adjustRightInd/>
              <w:jc w:val="left"/>
              <w:textAlignment w:val="auto"/>
              <w:rPr>
                <w:rFonts w:eastAsia="Calibri"/>
                <w:sz w:val="18"/>
                <w:szCs w:val="18"/>
                <w:lang w:eastAsia="en-US"/>
              </w:rPr>
            </w:pPr>
            <w:r w:rsidRPr="00421EBB">
              <w:rPr>
                <w:rFonts w:eastAsia="Calibri"/>
                <w:sz w:val="18"/>
                <w:szCs w:val="18"/>
                <w:lang w:eastAsia="en-US"/>
              </w:rPr>
              <w:t>PN-EN 1744-1, p.19.2[16]</w:t>
            </w: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6.4.2.3</w:t>
            </w:r>
          </w:p>
        </w:tc>
        <w:tc>
          <w:tcPr>
            <w:tcW w:w="4851" w:type="dxa"/>
            <w:gridSpan w:val="2"/>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Brak rozpadu</w:t>
            </w:r>
          </w:p>
        </w:tc>
      </w:tr>
      <w:tr w:rsidR="00421EBB" w:rsidRPr="00421EBB" w:rsidTr="00B245A9">
        <w:tc>
          <w:tcPr>
            <w:tcW w:w="23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Składniki rozpuszczalne w wodzie</w:t>
            </w:r>
          </w:p>
        </w:tc>
        <w:tc>
          <w:tcPr>
            <w:tcW w:w="1276" w:type="dxa"/>
          </w:tcPr>
          <w:p w:rsidR="00421EBB" w:rsidRPr="00421EBB" w:rsidRDefault="00421EBB" w:rsidP="00421EBB">
            <w:pPr>
              <w:overflowPunct/>
              <w:autoSpaceDE/>
              <w:autoSpaceDN/>
              <w:adjustRightInd/>
              <w:jc w:val="left"/>
              <w:textAlignment w:val="auto"/>
              <w:rPr>
                <w:rFonts w:eastAsia="Calibri"/>
                <w:sz w:val="18"/>
                <w:szCs w:val="18"/>
                <w:lang w:eastAsia="en-US"/>
              </w:rPr>
            </w:pPr>
            <w:r w:rsidRPr="00421EBB">
              <w:rPr>
                <w:rFonts w:eastAsia="Calibri"/>
                <w:sz w:val="18"/>
                <w:szCs w:val="18"/>
                <w:lang w:eastAsia="en-US"/>
              </w:rPr>
              <w:t>PN-EN 1744-3 [17]</w:t>
            </w: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6.4.3</w:t>
            </w:r>
          </w:p>
        </w:tc>
        <w:tc>
          <w:tcPr>
            <w:tcW w:w="4851" w:type="dxa"/>
            <w:gridSpan w:val="2"/>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Brak substancji szkodliwych dla środowiska wg odrębnych przepisów</w:t>
            </w:r>
          </w:p>
        </w:tc>
      </w:tr>
      <w:tr w:rsidR="00421EBB" w:rsidRPr="00421EBB" w:rsidTr="00B245A9">
        <w:tc>
          <w:tcPr>
            <w:tcW w:w="23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Zanieczyszczenia</w:t>
            </w:r>
          </w:p>
        </w:tc>
        <w:tc>
          <w:tcPr>
            <w:tcW w:w="1276" w:type="dxa"/>
          </w:tcPr>
          <w:p w:rsidR="00421EBB" w:rsidRPr="00421EBB" w:rsidRDefault="00421EBB" w:rsidP="00421EBB">
            <w:pPr>
              <w:overflowPunct/>
              <w:autoSpaceDE/>
              <w:autoSpaceDN/>
              <w:adjustRightInd/>
              <w:jc w:val="center"/>
              <w:textAlignment w:val="auto"/>
              <w:rPr>
                <w:rFonts w:eastAsia="Calibri"/>
                <w:sz w:val="18"/>
                <w:szCs w:val="18"/>
                <w:lang w:eastAsia="en-US"/>
              </w:rPr>
            </w:pPr>
            <w:r w:rsidRPr="00421EBB">
              <w:rPr>
                <w:rFonts w:eastAsia="Calibri"/>
                <w:sz w:val="18"/>
                <w:szCs w:val="18"/>
                <w:lang w:eastAsia="en-US"/>
              </w:rPr>
              <w:t>-</w:t>
            </w: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6.4.4</w:t>
            </w:r>
          </w:p>
        </w:tc>
        <w:tc>
          <w:tcPr>
            <w:tcW w:w="4851" w:type="dxa"/>
            <w:gridSpan w:val="2"/>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Brak ciał obcych takich jak drewno, szkło i plastik, mogących pogorszyć wyrób końcowy</w:t>
            </w:r>
          </w:p>
        </w:tc>
      </w:tr>
      <w:tr w:rsidR="00421EBB" w:rsidRPr="00421EBB" w:rsidTr="00B245A9">
        <w:tc>
          <w:tcPr>
            <w:tcW w:w="23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lastRenderedPageBreak/>
              <w:t>Zgorzel słoneczna bazaltu</w:t>
            </w:r>
          </w:p>
        </w:tc>
        <w:tc>
          <w:tcPr>
            <w:tcW w:w="12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PN-EN 1367-3[15] i PN-EN 1097-2 [11]</w:t>
            </w: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7.2</w:t>
            </w:r>
          </w:p>
        </w:tc>
        <w:tc>
          <w:tcPr>
            <w:tcW w:w="4851" w:type="dxa"/>
            <w:gridSpan w:val="2"/>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Kat. SB</w:t>
            </w:r>
            <w:r w:rsidRPr="00421EBB">
              <w:rPr>
                <w:rFonts w:eastAsia="Calibri"/>
                <w:sz w:val="18"/>
                <w:szCs w:val="18"/>
                <w:vertAlign w:val="subscript"/>
                <w:lang w:eastAsia="en-US"/>
              </w:rPr>
              <w:t>LA</w:t>
            </w:r>
            <w:r w:rsidRPr="00421EBB">
              <w:rPr>
                <w:rFonts w:eastAsia="Calibri"/>
                <w:sz w:val="18"/>
                <w:szCs w:val="18"/>
                <w:lang w:eastAsia="en-US"/>
              </w:rPr>
              <w:t xml:space="preserve"> (tj. wzrost współczynnika Los Angeles po gotowaniu ≤ 8%)</w:t>
            </w:r>
          </w:p>
        </w:tc>
      </w:tr>
      <w:tr w:rsidR="00421EBB" w:rsidRPr="00421EBB" w:rsidTr="00B245A9">
        <w:tc>
          <w:tcPr>
            <w:tcW w:w="23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Nasiąkliwość jako wskaźnik</w:t>
            </w:r>
          </w:p>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 xml:space="preserve">mrozoodporności </w:t>
            </w:r>
          </w:p>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(Jeśli kruszywo nie spełni warunku W</w:t>
            </w:r>
            <w:r w:rsidRPr="00421EBB">
              <w:rPr>
                <w:rFonts w:eastAsia="Calibri"/>
                <w:sz w:val="18"/>
                <w:szCs w:val="18"/>
                <w:vertAlign w:val="subscript"/>
                <w:lang w:eastAsia="en-US"/>
              </w:rPr>
              <w:t>24</w:t>
            </w:r>
            <w:r w:rsidRPr="00421EBB">
              <w:rPr>
                <w:rFonts w:eastAsia="Calibri"/>
                <w:sz w:val="18"/>
                <w:szCs w:val="18"/>
                <w:lang w:eastAsia="en-US"/>
              </w:rPr>
              <w:t>2, to należy zba-</w:t>
            </w:r>
            <w:r w:rsidRPr="00421EBB">
              <w:rPr>
                <w:rFonts w:eastAsia="Calibri"/>
                <w:sz w:val="18"/>
                <w:szCs w:val="18"/>
                <w:lang w:eastAsia="en-US"/>
              </w:rPr>
              <w:br/>
              <w:t>dać jego mrozoodporność wg p. 7.3.3 – wiersz poniżej)</w:t>
            </w:r>
          </w:p>
        </w:tc>
        <w:tc>
          <w:tcPr>
            <w:tcW w:w="12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 xml:space="preserve">PN-EN 1097-6, roz. 7 [12]  </w:t>
            </w: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7.3.2</w:t>
            </w:r>
          </w:p>
        </w:tc>
        <w:tc>
          <w:tcPr>
            <w:tcW w:w="4851" w:type="dxa"/>
            <w:gridSpan w:val="2"/>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Kat. W</w:t>
            </w:r>
            <w:r w:rsidRPr="00421EBB">
              <w:rPr>
                <w:rFonts w:eastAsia="Calibri"/>
                <w:sz w:val="18"/>
                <w:szCs w:val="18"/>
                <w:vertAlign w:val="subscript"/>
                <w:lang w:eastAsia="en-US"/>
              </w:rPr>
              <w:t>24</w:t>
            </w:r>
            <w:r w:rsidRPr="00421EBB">
              <w:rPr>
                <w:rFonts w:eastAsia="Calibri"/>
                <w:sz w:val="18"/>
                <w:szCs w:val="18"/>
                <w:lang w:eastAsia="en-US"/>
              </w:rPr>
              <w:t>2 (tj. maksymalna wartość nasiąkliwości ≤ 2% masy)</w:t>
            </w:r>
          </w:p>
        </w:tc>
      </w:tr>
      <w:tr w:rsidR="00421EBB" w:rsidRPr="00421EBB" w:rsidTr="00B245A9">
        <w:tc>
          <w:tcPr>
            <w:tcW w:w="23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Mrozoodporność na kruszy-</w:t>
            </w:r>
            <w:r w:rsidRPr="00421EBB">
              <w:rPr>
                <w:rFonts w:eastAsia="Calibri"/>
                <w:sz w:val="18"/>
                <w:szCs w:val="18"/>
                <w:lang w:eastAsia="en-US"/>
              </w:rPr>
              <w:br/>
              <w:t>wa frakcji 8/16 mm  (Badanie</w:t>
            </w:r>
            <w:r w:rsidRPr="00421EBB">
              <w:rPr>
                <w:rFonts w:eastAsia="Calibri"/>
                <w:sz w:val="18"/>
                <w:szCs w:val="18"/>
                <w:lang w:eastAsia="en-US"/>
              </w:rPr>
              <w:br/>
              <w:t>wykonywane tylko w przypa-</w:t>
            </w:r>
            <w:r w:rsidRPr="00421EBB">
              <w:rPr>
                <w:rFonts w:eastAsia="Calibri"/>
                <w:sz w:val="18"/>
                <w:szCs w:val="18"/>
                <w:lang w:eastAsia="en-US"/>
              </w:rPr>
              <w:br/>
              <w:t>dku, gdy nasiąkliwość kru-</w:t>
            </w:r>
            <w:r w:rsidRPr="00421EBB">
              <w:rPr>
                <w:rFonts w:eastAsia="Calibri"/>
                <w:sz w:val="18"/>
                <w:szCs w:val="18"/>
                <w:lang w:eastAsia="en-US"/>
              </w:rPr>
              <w:br/>
              <w:t>szywa przekracza WA</w:t>
            </w:r>
            <w:r w:rsidRPr="00421EBB">
              <w:rPr>
                <w:rFonts w:eastAsia="Calibri"/>
                <w:sz w:val="18"/>
                <w:szCs w:val="18"/>
                <w:vertAlign w:val="subscript"/>
                <w:lang w:eastAsia="en-US"/>
              </w:rPr>
              <w:t>24</w:t>
            </w:r>
            <w:r w:rsidRPr="00421EBB">
              <w:rPr>
                <w:rFonts w:eastAsia="Calibri"/>
                <w:sz w:val="18"/>
                <w:szCs w:val="18"/>
                <w:lang w:eastAsia="en-US"/>
              </w:rPr>
              <w:t>2)</w:t>
            </w:r>
          </w:p>
        </w:tc>
        <w:tc>
          <w:tcPr>
            <w:tcW w:w="1276"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PN-EN 1367-1 [14]</w:t>
            </w: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7.3.3</w:t>
            </w:r>
          </w:p>
        </w:tc>
        <w:tc>
          <w:tcPr>
            <w:tcW w:w="2425"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Skały magmowe i przeobrażo-</w:t>
            </w:r>
          </w:p>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ne: kat. F</w:t>
            </w:r>
            <w:r w:rsidRPr="00421EBB">
              <w:rPr>
                <w:rFonts w:eastAsia="Calibri"/>
                <w:sz w:val="18"/>
                <w:szCs w:val="18"/>
                <w:vertAlign w:val="subscript"/>
                <w:lang w:eastAsia="en-US"/>
              </w:rPr>
              <w:t>4</w:t>
            </w:r>
            <w:r w:rsidRPr="00421EBB">
              <w:rPr>
                <w:rFonts w:eastAsia="Calibri"/>
                <w:sz w:val="18"/>
                <w:szCs w:val="18"/>
                <w:lang w:eastAsia="en-US"/>
              </w:rPr>
              <w:t xml:space="preserve"> (tj. zamrażanie-roz-</w:t>
            </w:r>
          </w:p>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mrażanie ≤ 4% masy), skały osadowe: kat. F</w:t>
            </w:r>
            <w:r w:rsidRPr="00421EBB">
              <w:rPr>
                <w:rFonts w:eastAsia="Calibri"/>
                <w:sz w:val="18"/>
                <w:szCs w:val="18"/>
                <w:vertAlign w:val="subscript"/>
                <w:lang w:eastAsia="en-US"/>
              </w:rPr>
              <w:t>10</w:t>
            </w:r>
            <w:r w:rsidRPr="00421EBB">
              <w:rPr>
                <w:rFonts w:eastAsia="Calibri"/>
                <w:sz w:val="18"/>
                <w:szCs w:val="18"/>
                <w:lang w:eastAsia="en-US"/>
              </w:rPr>
              <w:t>, kruszywa z recyklingu: kat. F</w:t>
            </w:r>
            <w:r w:rsidRPr="00421EBB">
              <w:rPr>
                <w:rFonts w:eastAsia="Calibri"/>
                <w:sz w:val="18"/>
                <w:szCs w:val="18"/>
                <w:vertAlign w:val="subscript"/>
                <w:lang w:eastAsia="en-US"/>
              </w:rPr>
              <w:t>10</w:t>
            </w:r>
            <w:r w:rsidRPr="00421EBB">
              <w:rPr>
                <w:rFonts w:eastAsia="Calibri"/>
                <w:sz w:val="18"/>
                <w:szCs w:val="18"/>
                <w:lang w:eastAsia="en-US"/>
              </w:rPr>
              <w:t xml:space="preserve"> (F</w:t>
            </w:r>
            <w:r w:rsidRPr="00421EBB">
              <w:rPr>
                <w:rFonts w:eastAsia="Calibri"/>
                <w:sz w:val="18"/>
                <w:szCs w:val="18"/>
                <w:vertAlign w:val="subscript"/>
                <w:lang w:eastAsia="en-US"/>
              </w:rPr>
              <w:t>25</w:t>
            </w:r>
            <w:r w:rsidRPr="00421EBB">
              <w:rPr>
                <w:rFonts w:eastAsia="Calibri"/>
                <w:sz w:val="18"/>
                <w:szCs w:val="18"/>
                <w:lang w:eastAsia="en-US"/>
              </w:rPr>
              <w:t>***)</w:t>
            </w:r>
          </w:p>
        </w:tc>
        <w:tc>
          <w:tcPr>
            <w:tcW w:w="2426" w:type="dxa"/>
          </w:tcPr>
          <w:p w:rsidR="00421EBB" w:rsidRPr="00421EBB" w:rsidRDefault="00421EBB" w:rsidP="00421EBB">
            <w:pPr>
              <w:overflowPunct/>
              <w:autoSpaceDE/>
              <w:autoSpaceDN/>
              <w:adjustRightInd/>
              <w:jc w:val="left"/>
              <w:textAlignment w:val="auto"/>
              <w:rPr>
                <w:rFonts w:eastAsia="Calibri"/>
                <w:sz w:val="18"/>
                <w:szCs w:val="18"/>
                <w:lang w:eastAsia="en-US"/>
              </w:rPr>
            </w:pPr>
            <w:r w:rsidRPr="00421EBB">
              <w:rPr>
                <w:rFonts w:eastAsia="Calibri"/>
                <w:sz w:val="18"/>
                <w:szCs w:val="18"/>
                <w:lang w:eastAsia="en-US"/>
              </w:rPr>
              <w:t>Kat. F</w:t>
            </w:r>
            <w:r w:rsidRPr="00421EBB">
              <w:rPr>
                <w:rFonts w:eastAsia="Calibri"/>
                <w:sz w:val="18"/>
                <w:szCs w:val="18"/>
                <w:vertAlign w:val="subscript"/>
                <w:lang w:eastAsia="en-US"/>
              </w:rPr>
              <w:t>4</w:t>
            </w:r>
            <w:r w:rsidRPr="00421EBB">
              <w:rPr>
                <w:rFonts w:eastAsia="Calibri"/>
                <w:sz w:val="18"/>
                <w:szCs w:val="18"/>
                <w:lang w:eastAsia="en-US"/>
              </w:rPr>
              <w:t xml:space="preserve"> (tj. zamrażanie-rozmrażanie ≤ 4%)</w:t>
            </w:r>
          </w:p>
        </w:tc>
      </w:tr>
      <w:tr w:rsidR="00421EBB" w:rsidRPr="00421EBB" w:rsidTr="00B245A9">
        <w:tc>
          <w:tcPr>
            <w:tcW w:w="2376" w:type="dxa"/>
          </w:tcPr>
          <w:p w:rsidR="00421EBB" w:rsidRPr="00421EBB" w:rsidRDefault="00421EBB" w:rsidP="00421EBB">
            <w:pPr>
              <w:overflowPunct/>
              <w:autoSpaceDE/>
              <w:autoSpaceDN/>
              <w:adjustRightInd/>
              <w:jc w:val="left"/>
              <w:textAlignment w:val="auto"/>
              <w:rPr>
                <w:rFonts w:eastAsia="Calibri"/>
                <w:sz w:val="18"/>
                <w:szCs w:val="18"/>
                <w:lang w:eastAsia="en-US"/>
              </w:rPr>
            </w:pPr>
            <w:r w:rsidRPr="00421EBB">
              <w:rPr>
                <w:rFonts w:eastAsia="Calibri"/>
                <w:sz w:val="18"/>
                <w:szCs w:val="18"/>
                <w:lang w:eastAsia="en-US"/>
              </w:rPr>
              <w:t>Skład mineralogiczny</w:t>
            </w:r>
          </w:p>
        </w:tc>
        <w:tc>
          <w:tcPr>
            <w:tcW w:w="1276" w:type="dxa"/>
          </w:tcPr>
          <w:p w:rsidR="00421EBB" w:rsidRPr="00421EBB" w:rsidRDefault="00421EBB" w:rsidP="00421EBB">
            <w:pPr>
              <w:overflowPunct/>
              <w:autoSpaceDE/>
              <w:autoSpaceDN/>
              <w:adjustRightInd/>
              <w:jc w:val="center"/>
              <w:textAlignment w:val="auto"/>
              <w:rPr>
                <w:rFonts w:eastAsia="Calibri"/>
                <w:sz w:val="18"/>
                <w:szCs w:val="18"/>
                <w:lang w:eastAsia="en-US"/>
              </w:rPr>
            </w:pPr>
            <w:r w:rsidRPr="00421EBB">
              <w:rPr>
                <w:rFonts w:eastAsia="Calibri"/>
                <w:sz w:val="18"/>
                <w:szCs w:val="18"/>
                <w:lang w:eastAsia="en-US"/>
              </w:rPr>
              <w:t>-</w:t>
            </w: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Zał. C</w:t>
            </w:r>
          </w:p>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p.C3.4</w:t>
            </w:r>
          </w:p>
        </w:tc>
        <w:tc>
          <w:tcPr>
            <w:tcW w:w="4851" w:type="dxa"/>
            <w:gridSpan w:val="2"/>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Deklarowany</w:t>
            </w:r>
          </w:p>
        </w:tc>
      </w:tr>
    </w:tbl>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709"/>
        <w:gridCol w:w="4851"/>
      </w:tblGrid>
      <w:tr w:rsidR="00421EBB" w:rsidRPr="00421EBB" w:rsidTr="00B245A9">
        <w:tc>
          <w:tcPr>
            <w:tcW w:w="2376" w:type="dxa"/>
          </w:tcPr>
          <w:p w:rsidR="00421EBB" w:rsidRPr="00421EBB" w:rsidRDefault="00421EBB" w:rsidP="00421EBB">
            <w:pPr>
              <w:overflowPunct/>
              <w:autoSpaceDE/>
              <w:autoSpaceDN/>
              <w:adjustRightInd/>
              <w:jc w:val="left"/>
              <w:textAlignment w:val="auto"/>
              <w:rPr>
                <w:rFonts w:eastAsia="Calibri"/>
                <w:sz w:val="18"/>
                <w:szCs w:val="18"/>
                <w:lang w:eastAsia="en-US"/>
              </w:rPr>
            </w:pPr>
            <w:r w:rsidRPr="00421EBB">
              <w:rPr>
                <w:rFonts w:eastAsia="Calibri"/>
                <w:sz w:val="18"/>
                <w:szCs w:val="18"/>
                <w:lang w:eastAsia="en-US"/>
              </w:rPr>
              <w:t>Istotne cechy środowiskowe</w:t>
            </w:r>
          </w:p>
        </w:tc>
        <w:tc>
          <w:tcPr>
            <w:tcW w:w="1276" w:type="dxa"/>
          </w:tcPr>
          <w:p w:rsidR="00421EBB" w:rsidRPr="00421EBB" w:rsidRDefault="00421EBB" w:rsidP="00421EBB">
            <w:pPr>
              <w:overflowPunct/>
              <w:autoSpaceDE/>
              <w:autoSpaceDN/>
              <w:adjustRightInd/>
              <w:jc w:val="center"/>
              <w:textAlignment w:val="auto"/>
              <w:rPr>
                <w:rFonts w:eastAsia="Calibri"/>
                <w:sz w:val="18"/>
                <w:szCs w:val="18"/>
                <w:lang w:eastAsia="en-US"/>
              </w:rPr>
            </w:pPr>
            <w:r w:rsidRPr="00421EBB">
              <w:rPr>
                <w:rFonts w:eastAsia="Calibri"/>
                <w:sz w:val="18"/>
                <w:szCs w:val="18"/>
                <w:lang w:eastAsia="en-US"/>
              </w:rPr>
              <w:t>-</w:t>
            </w:r>
          </w:p>
        </w:tc>
        <w:tc>
          <w:tcPr>
            <w:tcW w:w="709"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Zał. C</w:t>
            </w:r>
          </w:p>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pkt</w:t>
            </w:r>
          </w:p>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C.3.4</w:t>
            </w:r>
          </w:p>
        </w:tc>
        <w:tc>
          <w:tcPr>
            <w:tcW w:w="4851" w:type="dxa"/>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Większość substancji niebezpiecznych określonych w dyrektywie Rady 76/769/EWG zazwyczaj nie występuje w źródłach kruszywa pochodzenia mineralnego. Jednak w odniesieniu do kruszyw sztucznych i odpadowych należy badać czy zawartość substancji niebezpiecznych nie przekracza wartości dopuszczalnych wg odrębnych przepisów</w:t>
            </w:r>
          </w:p>
        </w:tc>
      </w:tr>
      <w:tr w:rsidR="00421EBB" w:rsidRPr="00421EBB" w:rsidTr="00B245A9">
        <w:tc>
          <w:tcPr>
            <w:tcW w:w="9212" w:type="dxa"/>
            <w:gridSpan w:val="4"/>
          </w:tcPr>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      Badaniem wzorcowym oznaczania kształtu kruszywa grubego jest badanie wskaźnika płaskości</w:t>
            </w:r>
          </w:p>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 xml:space="preserve">**)    Łączna zawartość pyłów w mieszance powinna się mieścić w wybranych krzywych granicznych </w:t>
            </w:r>
          </w:p>
          <w:p w:rsidR="00421EBB" w:rsidRPr="00421EBB" w:rsidRDefault="00421EBB" w:rsidP="00421EBB">
            <w:pPr>
              <w:overflowPunct/>
              <w:autoSpaceDE/>
              <w:autoSpaceDN/>
              <w:adjustRightInd/>
              <w:textAlignment w:val="auto"/>
              <w:rPr>
                <w:rFonts w:eastAsia="Calibri"/>
                <w:sz w:val="18"/>
                <w:szCs w:val="18"/>
                <w:lang w:eastAsia="en-US"/>
              </w:rPr>
            </w:pPr>
            <w:r w:rsidRPr="00421EBB">
              <w:rPr>
                <w:rFonts w:eastAsia="Calibri"/>
                <w:sz w:val="18"/>
                <w:szCs w:val="18"/>
                <w:lang w:eastAsia="en-US"/>
              </w:rPr>
              <w:t>***)  Pod warunkiem, gdy zawartość w mieszance nie przekracza 50% m/m</w:t>
            </w:r>
          </w:p>
        </w:tc>
      </w:tr>
    </w:tbl>
    <w:p w:rsidR="00421EBB" w:rsidRPr="00421EBB" w:rsidRDefault="00421EBB" w:rsidP="00421EBB"/>
    <w:p w:rsidR="00421EBB" w:rsidRPr="00421EBB" w:rsidRDefault="00421EBB" w:rsidP="00421EBB">
      <w:pPr>
        <w:spacing w:after="120"/>
      </w:pPr>
      <w:r w:rsidRPr="00421EBB">
        <w:rPr>
          <w:b/>
        </w:rPr>
        <w:t xml:space="preserve">2.2.4. </w:t>
      </w:r>
      <w:r w:rsidRPr="00421EBB">
        <w:t>Spoiwo drogowe</w:t>
      </w:r>
    </w:p>
    <w:p w:rsidR="00421EBB" w:rsidRPr="00421EBB" w:rsidRDefault="00421EBB" w:rsidP="00421EBB">
      <w:r w:rsidRPr="00421EBB">
        <w:tab/>
        <w:t>W mieszankach powinno być stosowane hydrauliczne spoiwo drogowe, będące gotowym wyrobem wytwarzanym w zakładzie produkcyjnym i dostarczane w stanie gotowym do użycia.</w:t>
      </w:r>
    </w:p>
    <w:p w:rsidR="00421EBB" w:rsidRPr="00421EBB" w:rsidRDefault="00421EBB" w:rsidP="00421EBB">
      <w:r w:rsidRPr="00421EBB">
        <w:tab/>
        <w:t>Spoiwo drogowe powinno odpowiadać wymaganiom normy (prenormy) europejskiej ENV 13282 [26] lub europejskiej aprobaty technicznej albo aprobaty technicznej IBDiM.</w:t>
      </w:r>
    </w:p>
    <w:p w:rsidR="00421EBB" w:rsidRPr="00421EBB" w:rsidRDefault="00421EBB" w:rsidP="00421EBB">
      <w:pPr>
        <w:spacing w:before="120" w:after="120"/>
      </w:pPr>
      <w:r w:rsidRPr="00421EBB">
        <w:rPr>
          <w:b/>
        </w:rPr>
        <w:t xml:space="preserve">2.2.5. </w:t>
      </w:r>
      <w:r w:rsidRPr="00421EBB">
        <w:t>Woda zarobowa</w:t>
      </w:r>
    </w:p>
    <w:p w:rsidR="00421EBB" w:rsidRPr="00421EBB" w:rsidRDefault="00421EBB" w:rsidP="00421EBB">
      <w:r w:rsidRPr="00421EBB">
        <w:tab/>
        <w:t>Woda nie powinna zawierać składników niekorzystnie wpływających na efekt twardnienia i pogarszających własności mieszanki związanej spoiwem drogowym.</w:t>
      </w:r>
    </w:p>
    <w:p w:rsidR="00421EBB" w:rsidRPr="00421EBB" w:rsidRDefault="00421EBB" w:rsidP="00421EBB">
      <w:pPr>
        <w:spacing w:before="120" w:after="120"/>
      </w:pPr>
      <w:r w:rsidRPr="00421EBB">
        <w:rPr>
          <w:b/>
        </w:rPr>
        <w:t xml:space="preserve">2.2.6. </w:t>
      </w:r>
      <w:r w:rsidRPr="00421EBB">
        <w:t>Środki opóźniające wiązanie</w:t>
      </w:r>
    </w:p>
    <w:p w:rsidR="00421EBB" w:rsidRPr="00421EBB" w:rsidRDefault="00421EBB" w:rsidP="00421EBB">
      <w:r w:rsidRPr="00421EBB">
        <w:tab/>
        <w:t>Właściwości środków opóźniających wiązanie powinny być zgodne z właściwymi normami lub aprobatami technicznymi.</w:t>
      </w:r>
    </w:p>
    <w:p w:rsidR="00421EBB" w:rsidRPr="00421EBB" w:rsidRDefault="00421EBB" w:rsidP="00421EBB">
      <w:r w:rsidRPr="00421EBB">
        <w:t>(Uwaga: Zazwyczaj stosowanie środków opóźniających wiązanie nie jest konieczne).</w:t>
      </w:r>
    </w:p>
    <w:p w:rsidR="00421EBB" w:rsidRPr="00421EBB" w:rsidRDefault="00421EBB" w:rsidP="00421EBB">
      <w:pPr>
        <w:keepNext/>
        <w:keepLines/>
        <w:numPr>
          <w:ilvl w:val="12"/>
          <w:numId w:val="0"/>
        </w:numPr>
        <w:suppressAutoHyphens/>
        <w:spacing w:before="240" w:after="120"/>
        <w:outlineLvl w:val="0"/>
        <w:rPr>
          <w:b/>
          <w:caps/>
          <w:kern w:val="28"/>
        </w:rPr>
      </w:pPr>
      <w:bookmarkStart w:id="116" w:name="_Toc25373382"/>
      <w:bookmarkStart w:id="117" w:name="_Toc25379398"/>
      <w:bookmarkStart w:id="118" w:name="_Toc38338022"/>
      <w:bookmarkStart w:id="119" w:name="_Toc68660263"/>
      <w:bookmarkStart w:id="120" w:name="_Toc68921158"/>
      <w:bookmarkStart w:id="121" w:name="_Toc68929545"/>
      <w:bookmarkStart w:id="122" w:name="_Toc70745913"/>
      <w:bookmarkStart w:id="123" w:name="_Toc113338099"/>
      <w:bookmarkStart w:id="124" w:name="_Toc113935589"/>
      <w:bookmarkStart w:id="125" w:name="_Toc331508865"/>
      <w:bookmarkStart w:id="126" w:name="_Toc332276186"/>
      <w:bookmarkStart w:id="127" w:name="_Toc333835983"/>
      <w:bookmarkStart w:id="128" w:name="_Toc335390438"/>
      <w:r w:rsidRPr="00421EBB">
        <w:rPr>
          <w:b/>
          <w:caps/>
          <w:kern w:val="28"/>
        </w:rPr>
        <w:lastRenderedPageBreak/>
        <w:t xml:space="preserve">3. </w:t>
      </w:r>
      <w:bookmarkEnd w:id="116"/>
      <w:bookmarkEnd w:id="117"/>
      <w:bookmarkEnd w:id="118"/>
      <w:bookmarkEnd w:id="119"/>
      <w:bookmarkEnd w:id="120"/>
      <w:bookmarkEnd w:id="121"/>
      <w:bookmarkEnd w:id="122"/>
      <w:bookmarkEnd w:id="123"/>
      <w:bookmarkEnd w:id="124"/>
      <w:bookmarkEnd w:id="125"/>
      <w:bookmarkEnd w:id="126"/>
      <w:bookmarkEnd w:id="127"/>
      <w:bookmarkEnd w:id="128"/>
      <w:r w:rsidRPr="00421EBB">
        <w:rPr>
          <w:b/>
          <w:caps/>
          <w:kern w:val="28"/>
        </w:rPr>
        <w:t>SPRZĘT</w:t>
      </w:r>
    </w:p>
    <w:p w:rsidR="00421EBB" w:rsidRPr="00421EBB" w:rsidRDefault="00421EBB" w:rsidP="00421EBB">
      <w:pPr>
        <w:keepNext/>
        <w:numPr>
          <w:ilvl w:val="12"/>
          <w:numId w:val="0"/>
        </w:numPr>
        <w:spacing w:before="120" w:after="120"/>
        <w:outlineLvl w:val="1"/>
        <w:rPr>
          <w:b/>
        </w:rPr>
      </w:pPr>
      <w:r w:rsidRPr="00421EBB">
        <w:rPr>
          <w:b/>
        </w:rPr>
        <w:t>3.1. Ogólne wymagania dotyczące sprzętu</w:t>
      </w:r>
    </w:p>
    <w:p w:rsidR="00421EBB" w:rsidRPr="00421EBB" w:rsidRDefault="00421EBB" w:rsidP="00421EBB">
      <w:pPr>
        <w:numPr>
          <w:ilvl w:val="12"/>
          <w:numId w:val="0"/>
        </w:numPr>
      </w:pPr>
      <w:r w:rsidRPr="00421EBB">
        <w:tab/>
        <w:t>Ogólne wymagania dotyczące sprzętu podano w OST  D-M-00.00.00 „Wymagania ogólne” [1] pkt 3.</w:t>
      </w:r>
    </w:p>
    <w:p w:rsidR="00421EBB" w:rsidRPr="00421EBB" w:rsidRDefault="00421EBB" w:rsidP="00421EBB">
      <w:pPr>
        <w:keepNext/>
        <w:spacing w:before="120" w:after="120"/>
        <w:outlineLvl w:val="1"/>
        <w:rPr>
          <w:b/>
        </w:rPr>
      </w:pPr>
      <w:r w:rsidRPr="00421EBB">
        <w:rPr>
          <w:b/>
        </w:rPr>
        <w:t>3.2. Sprzęt stosowany do wykonania robót</w:t>
      </w:r>
    </w:p>
    <w:p w:rsidR="00421EBB" w:rsidRPr="00421EBB" w:rsidRDefault="00421EBB" w:rsidP="00421EBB">
      <w:r w:rsidRPr="00421EBB">
        <w:tab/>
        <w:t>Przy wykonywaniu robót Wykonawca w zależności od potrzeb, powinien wykazać się możliwością korzystania ze sprzętu dostosowanego do przyjętej metody robót, zaleconego przez producenta/dostawcę spoiwa drogowego do:</w:t>
      </w:r>
    </w:p>
    <w:p w:rsidR="00421EBB" w:rsidRPr="00421EBB" w:rsidRDefault="00421EBB" w:rsidP="00421EBB">
      <w:pPr>
        <w:numPr>
          <w:ilvl w:val="0"/>
          <w:numId w:val="2"/>
        </w:numPr>
      </w:pPr>
      <w:r w:rsidRPr="00421EBB">
        <w:t>wytwarzania mieszanki,</w:t>
      </w:r>
    </w:p>
    <w:p w:rsidR="00421EBB" w:rsidRPr="00421EBB" w:rsidRDefault="00421EBB" w:rsidP="00421EBB">
      <w:pPr>
        <w:numPr>
          <w:ilvl w:val="0"/>
          <w:numId w:val="2"/>
        </w:numPr>
      </w:pPr>
      <w:r w:rsidRPr="00421EBB">
        <w:t>rozkładania i zagęszczania mieszanki.</w:t>
      </w:r>
    </w:p>
    <w:p w:rsidR="00421EBB" w:rsidRPr="00421EBB" w:rsidRDefault="00421EBB" w:rsidP="00421EBB">
      <w:pPr>
        <w:ind w:firstLine="709"/>
      </w:pPr>
      <w:r w:rsidRPr="00421EBB">
        <w:t>Sprzęt powinien odpowiadać wymaganiom określonym w dokumentacji projektowej, ST, instrukcjach producentów lub propozycji Wykonawcy i powinien być zaakceptowany przez Inżyniera.</w:t>
      </w:r>
    </w:p>
    <w:p w:rsidR="00421EBB" w:rsidRPr="00421EBB" w:rsidRDefault="00421EBB" w:rsidP="00421EBB">
      <w:pPr>
        <w:keepNext/>
        <w:keepLines/>
        <w:suppressAutoHyphens/>
        <w:spacing w:before="240" w:after="120"/>
        <w:outlineLvl w:val="0"/>
        <w:rPr>
          <w:b/>
          <w:caps/>
          <w:kern w:val="28"/>
        </w:rPr>
      </w:pPr>
      <w:bookmarkStart w:id="129" w:name="_Toc424534468"/>
      <w:bookmarkStart w:id="130" w:name="_Toc46643999"/>
      <w:bookmarkStart w:id="131" w:name="_Toc51995832"/>
      <w:bookmarkStart w:id="132" w:name="_Toc63568300"/>
      <w:bookmarkStart w:id="133" w:name="_Toc73770658"/>
      <w:bookmarkStart w:id="134" w:name="_Toc113935590"/>
      <w:bookmarkStart w:id="135" w:name="_Toc331508866"/>
      <w:bookmarkStart w:id="136" w:name="_Toc332276187"/>
      <w:bookmarkStart w:id="137" w:name="_Toc333835984"/>
      <w:bookmarkStart w:id="138" w:name="_Toc335390439"/>
      <w:r w:rsidRPr="00421EBB">
        <w:rPr>
          <w:b/>
          <w:caps/>
          <w:kern w:val="28"/>
        </w:rPr>
        <w:t>4. TRANSPORT</w:t>
      </w:r>
      <w:bookmarkEnd w:id="129"/>
      <w:bookmarkEnd w:id="130"/>
      <w:bookmarkEnd w:id="131"/>
      <w:bookmarkEnd w:id="132"/>
      <w:bookmarkEnd w:id="133"/>
      <w:bookmarkEnd w:id="134"/>
      <w:bookmarkEnd w:id="135"/>
      <w:bookmarkEnd w:id="136"/>
      <w:bookmarkEnd w:id="137"/>
      <w:bookmarkEnd w:id="138"/>
    </w:p>
    <w:p w:rsidR="00421EBB" w:rsidRPr="00421EBB" w:rsidRDefault="00421EBB" w:rsidP="00421EBB">
      <w:pPr>
        <w:keepNext/>
        <w:spacing w:before="120" w:after="120"/>
        <w:outlineLvl w:val="1"/>
        <w:rPr>
          <w:b/>
        </w:rPr>
      </w:pPr>
      <w:r w:rsidRPr="00421EBB">
        <w:rPr>
          <w:b/>
        </w:rPr>
        <w:t xml:space="preserve">4.1. Ogólne wymagania dotyczące transportu </w:t>
      </w:r>
    </w:p>
    <w:p w:rsidR="00421EBB" w:rsidRPr="00421EBB" w:rsidRDefault="00421EBB" w:rsidP="00421EBB">
      <w:pPr>
        <w:tabs>
          <w:tab w:val="left" w:pos="284"/>
          <w:tab w:val="right" w:leader="dot" w:pos="8505"/>
        </w:tabs>
      </w:pPr>
      <w:r w:rsidRPr="00421EBB">
        <w:tab/>
        <w:t xml:space="preserve">     Ogólne wymagania dotyczące transportu podano w OST D-M-00.00.00 „Wymagania ogólne” [1]  pkt 4.</w:t>
      </w:r>
    </w:p>
    <w:p w:rsidR="00421EBB" w:rsidRPr="00421EBB" w:rsidRDefault="00421EBB" w:rsidP="00421EBB">
      <w:pPr>
        <w:keepNext/>
        <w:spacing w:before="120" w:after="120"/>
        <w:outlineLvl w:val="1"/>
        <w:rPr>
          <w:b/>
        </w:rPr>
      </w:pPr>
      <w:r w:rsidRPr="00421EBB">
        <w:rPr>
          <w:b/>
        </w:rPr>
        <w:t>4.2. Transport materiałów</w:t>
      </w:r>
    </w:p>
    <w:p w:rsidR="00421EBB" w:rsidRPr="00421EBB" w:rsidRDefault="00421EBB" w:rsidP="00421EBB">
      <w:r w:rsidRPr="00421EBB">
        <w:tab/>
        <w:t>Materiały sypkie można przewozić dowolnymi środkami transportu, w warunkach zabezpieczających je przed  zanieczyszczeniem, zmieszaniem z innymi materiałami i nadmiernym zawilgoceniem.</w:t>
      </w:r>
    </w:p>
    <w:p w:rsidR="00421EBB" w:rsidRPr="00421EBB" w:rsidRDefault="00421EBB" w:rsidP="00421EBB">
      <w:r w:rsidRPr="00421EBB">
        <w:tab/>
        <w:t>Woda może być dostarczana przewoźnymi zbiornikami wody lub wodociągiem.</w:t>
      </w:r>
    </w:p>
    <w:p w:rsidR="00421EBB" w:rsidRPr="00421EBB" w:rsidRDefault="00421EBB" w:rsidP="00421EBB">
      <w:r w:rsidRPr="00421EBB">
        <w:tab/>
        <w:t>Inne materiały stosowane do wytwarzania mieszanek należy przewozić w sposób zalecony przez producentów lub dostawców, nie powodując pogorszenia ich walorów użytkowych.</w:t>
      </w:r>
    </w:p>
    <w:p w:rsidR="00421EBB" w:rsidRPr="00421EBB" w:rsidRDefault="00421EBB" w:rsidP="00421EBB">
      <w:pPr>
        <w:keepNext/>
        <w:keepLines/>
        <w:suppressAutoHyphens/>
        <w:spacing w:before="240" w:after="120"/>
        <w:outlineLvl w:val="0"/>
        <w:rPr>
          <w:b/>
          <w:caps/>
          <w:kern w:val="28"/>
        </w:rPr>
      </w:pPr>
      <w:bookmarkStart w:id="139" w:name="_Toc51995833"/>
      <w:bookmarkStart w:id="140" w:name="_Toc63568301"/>
      <w:bookmarkStart w:id="141" w:name="_Toc73770659"/>
      <w:bookmarkStart w:id="142" w:name="_Toc113935591"/>
      <w:bookmarkStart w:id="143" w:name="_Toc116360496"/>
      <w:bookmarkStart w:id="144" w:name="_Toc174333137"/>
      <w:bookmarkStart w:id="145" w:name="_Toc208892385"/>
      <w:bookmarkStart w:id="146" w:name="_Toc210107781"/>
      <w:bookmarkStart w:id="147" w:name="_Toc211316616"/>
      <w:bookmarkStart w:id="148" w:name="_Toc236626159"/>
      <w:bookmarkStart w:id="149" w:name="_Toc331508867"/>
      <w:bookmarkStart w:id="150" w:name="_Toc332276188"/>
      <w:bookmarkStart w:id="151" w:name="_Toc333835985"/>
      <w:bookmarkStart w:id="152" w:name="_Toc335390440"/>
      <w:r w:rsidRPr="00421EBB">
        <w:rPr>
          <w:b/>
          <w:caps/>
          <w:kern w:val="28"/>
        </w:rPr>
        <w:t>5. WYKONANIE ROBÓT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421EBB" w:rsidRPr="00421EBB" w:rsidRDefault="00421EBB" w:rsidP="00421EBB">
      <w:pPr>
        <w:keepNext/>
        <w:spacing w:before="120" w:after="120"/>
        <w:outlineLvl w:val="1"/>
        <w:rPr>
          <w:b/>
        </w:rPr>
      </w:pPr>
      <w:r w:rsidRPr="00421EBB">
        <w:rPr>
          <w:b/>
        </w:rPr>
        <w:t>5.1. Ogólne zasady wykonania robót</w:t>
      </w:r>
    </w:p>
    <w:p w:rsidR="00421EBB" w:rsidRPr="00421EBB" w:rsidRDefault="00421EBB" w:rsidP="00421EBB">
      <w:pPr>
        <w:tabs>
          <w:tab w:val="left" w:pos="0"/>
          <w:tab w:val="left" w:pos="567"/>
          <w:tab w:val="left" w:pos="851"/>
          <w:tab w:val="right" w:leader="dot" w:pos="8505"/>
        </w:tabs>
      </w:pPr>
      <w:r w:rsidRPr="00421EBB">
        <w:tab/>
        <w:t xml:space="preserve">     Ogólne zasady wykonania robót podano w OST D-M-00.00.00 „Wymagania ogólne” [1] pkt 5.</w:t>
      </w:r>
    </w:p>
    <w:p w:rsidR="00421EBB" w:rsidRPr="00421EBB" w:rsidRDefault="00421EBB" w:rsidP="00421EBB">
      <w:pPr>
        <w:keepNext/>
        <w:spacing w:before="120" w:after="120"/>
        <w:outlineLvl w:val="1"/>
        <w:rPr>
          <w:b/>
        </w:rPr>
      </w:pPr>
      <w:r w:rsidRPr="00421EBB">
        <w:rPr>
          <w:b/>
        </w:rPr>
        <w:t>5.2. Zasady wykonywania robót</w:t>
      </w:r>
    </w:p>
    <w:p w:rsidR="00421EBB" w:rsidRPr="00421EBB" w:rsidRDefault="00421EBB" w:rsidP="00421EBB">
      <w:pPr>
        <w:ind w:firstLine="709"/>
      </w:pPr>
      <w:r w:rsidRPr="00421EBB">
        <w:t>Sposób wykonania robót powinien być zgodny z dokumentacją projektową i ST. W przypadku braku wystarczających danych można korzystać z ustaleń podanych w niniejszej specyfikacji oraz z informacji podanych w załącznikach.</w:t>
      </w:r>
    </w:p>
    <w:p w:rsidR="00421EBB" w:rsidRPr="00421EBB" w:rsidRDefault="00421EBB" w:rsidP="00421EBB">
      <w:r w:rsidRPr="00421EBB">
        <w:tab/>
        <w:t>Podstawowe czynności przy wykonaniu robót obejmują:</w:t>
      </w:r>
    </w:p>
    <w:p w:rsidR="00421EBB" w:rsidRPr="00421EBB" w:rsidRDefault="00421EBB" w:rsidP="00226675">
      <w:pPr>
        <w:numPr>
          <w:ilvl w:val="0"/>
          <w:numId w:val="11"/>
        </w:numPr>
      </w:pPr>
      <w:r w:rsidRPr="00421EBB">
        <w:t xml:space="preserve">roboty przygotowawcze, </w:t>
      </w:r>
    </w:p>
    <w:p w:rsidR="00421EBB" w:rsidRPr="00421EBB" w:rsidRDefault="00421EBB" w:rsidP="00226675">
      <w:pPr>
        <w:numPr>
          <w:ilvl w:val="0"/>
          <w:numId w:val="11"/>
        </w:numPr>
      </w:pPr>
      <w:r w:rsidRPr="00421EBB">
        <w:t>projektowanie mieszanki,</w:t>
      </w:r>
    </w:p>
    <w:p w:rsidR="00421EBB" w:rsidRPr="00421EBB" w:rsidRDefault="00421EBB" w:rsidP="00226675">
      <w:pPr>
        <w:numPr>
          <w:ilvl w:val="0"/>
          <w:numId w:val="11"/>
        </w:numPr>
      </w:pPr>
      <w:r w:rsidRPr="00421EBB">
        <w:t>odcinek próbny,</w:t>
      </w:r>
    </w:p>
    <w:p w:rsidR="00421EBB" w:rsidRPr="00421EBB" w:rsidRDefault="00421EBB" w:rsidP="00226675">
      <w:pPr>
        <w:numPr>
          <w:ilvl w:val="0"/>
          <w:numId w:val="11"/>
        </w:numPr>
      </w:pPr>
      <w:r w:rsidRPr="00421EBB">
        <w:t>wytworzenie i wbudowanie mieszanki,</w:t>
      </w:r>
    </w:p>
    <w:p w:rsidR="00421EBB" w:rsidRPr="00421EBB" w:rsidRDefault="00421EBB" w:rsidP="00226675">
      <w:pPr>
        <w:numPr>
          <w:ilvl w:val="0"/>
          <w:numId w:val="11"/>
        </w:numPr>
      </w:pPr>
      <w:r w:rsidRPr="00421EBB">
        <w:t>roboty wykończeniowe.</w:t>
      </w:r>
    </w:p>
    <w:p w:rsidR="00421EBB" w:rsidRPr="00421EBB" w:rsidRDefault="00421EBB" w:rsidP="00421EBB">
      <w:pPr>
        <w:keepNext/>
        <w:spacing w:before="120" w:after="120"/>
        <w:outlineLvl w:val="1"/>
        <w:rPr>
          <w:b/>
        </w:rPr>
      </w:pPr>
      <w:r w:rsidRPr="00421EBB">
        <w:rPr>
          <w:b/>
        </w:rPr>
        <w:lastRenderedPageBreak/>
        <w:t>5.3. Roboty przygotowawcze</w:t>
      </w:r>
    </w:p>
    <w:p w:rsidR="00421EBB" w:rsidRPr="00421EBB" w:rsidRDefault="00421EBB" w:rsidP="00421EBB">
      <w:r w:rsidRPr="00421EBB">
        <w:tab/>
        <w:t>Przed przystąpieniem do robót należy, na podstawie dokumentacji projektowej,  ST lub wskazań Inżyniera:</w:t>
      </w:r>
    </w:p>
    <w:p w:rsidR="00421EBB" w:rsidRPr="00421EBB" w:rsidRDefault="00421EBB" w:rsidP="00226675">
      <w:pPr>
        <w:numPr>
          <w:ilvl w:val="0"/>
          <w:numId w:val="12"/>
        </w:numPr>
      </w:pPr>
      <w:r w:rsidRPr="00421EBB">
        <w:t>ustalić lokalizację robót,</w:t>
      </w:r>
    </w:p>
    <w:p w:rsidR="00421EBB" w:rsidRPr="00421EBB" w:rsidRDefault="00421EBB" w:rsidP="00226675">
      <w:pPr>
        <w:numPr>
          <w:ilvl w:val="0"/>
          <w:numId w:val="12"/>
        </w:numPr>
      </w:pPr>
      <w:r w:rsidRPr="00421EBB">
        <w:t>przeprowadzić obliczenia i pomiary niezbędne do szczegółowego wytyczenia robót oraz ustalenia danych wysokościowych,</w:t>
      </w:r>
    </w:p>
    <w:p w:rsidR="00421EBB" w:rsidRPr="00421EBB" w:rsidRDefault="00421EBB" w:rsidP="00226675">
      <w:pPr>
        <w:numPr>
          <w:ilvl w:val="0"/>
          <w:numId w:val="12"/>
        </w:numPr>
      </w:pPr>
      <w:r w:rsidRPr="00421EBB">
        <w:t>usunąć przeszkody utrudniające wykonanie robót,</w:t>
      </w:r>
    </w:p>
    <w:p w:rsidR="00421EBB" w:rsidRPr="00421EBB" w:rsidRDefault="00421EBB" w:rsidP="00226675">
      <w:pPr>
        <w:numPr>
          <w:ilvl w:val="0"/>
          <w:numId w:val="12"/>
        </w:numPr>
      </w:pPr>
      <w:r w:rsidRPr="00421EBB">
        <w:t>wprowadzić oznakowanie drogi na okres robót,</w:t>
      </w:r>
    </w:p>
    <w:p w:rsidR="00421EBB" w:rsidRPr="00421EBB" w:rsidRDefault="00421EBB" w:rsidP="00226675">
      <w:pPr>
        <w:numPr>
          <w:ilvl w:val="0"/>
          <w:numId w:val="12"/>
        </w:numPr>
      </w:pPr>
      <w:r w:rsidRPr="00421EBB">
        <w:t>zgromadzić materiały i sprzęt potrzebne do rozpoczęcia robót.</w:t>
      </w:r>
    </w:p>
    <w:p w:rsidR="00421EBB" w:rsidRPr="00421EBB" w:rsidRDefault="00421EBB" w:rsidP="00421EBB">
      <w:pPr>
        <w:ind w:firstLine="709"/>
      </w:pPr>
      <w:r w:rsidRPr="00421EBB">
        <w:t xml:space="preserve">Można dodatkowo korzystać z OST D-01.00.00 [2] przy robotach przygotowawczych oraz z OST D-02.00.00 [3] przy występowaniu robót ziemnych. </w:t>
      </w:r>
    </w:p>
    <w:p w:rsidR="00421EBB" w:rsidRPr="00421EBB" w:rsidRDefault="00421EBB" w:rsidP="00421EBB">
      <w:pPr>
        <w:keepNext/>
        <w:spacing w:before="120" w:after="120"/>
        <w:outlineLvl w:val="1"/>
        <w:rPr>
          <w:b/>
        </w:rPr>
      </w:pPr>
      <w:r w:rsidRPr="00421EBB">
        <w:rPr>
          <w:b/>
        </w:rPr>
        <w:t>5.4. Projektowanie mieszanki związanej spoiwem drogowym</w:t>
      </w:r>
    </w:p>
    <w:p w:rsidR="00421EBB" w:rsidRPr="00421EBB" w:rsidRDefault="00421EBB" w:rsidP="00421EBB">
      <w:pPr>
        <w:spacing w:after="120"/>
      </w:pPr>
      <w:r w:rsidRPr="00421EBB">
        <w:rPr>
          <w:b/>
        </w:rPr>
        <w:t xml:space="preserve">5.4.1. </w:t>
      </w:r>
      <w:r w:rsidRPr="00421EBB">
        <w:t xml:space="preserve"> Ustalenia wstępne</w:t>
      </w:r>
    </w:p>
    <w:p w:rsidR="00421EBB" w:rsidRPr="00421EBB" w:rsidRDefault="00421EBB" w:rsidP="00421EBB">
      <w:r w:rsidRPr="00421EBB">
        <w:tab/>
        <w:t>Przed przystąpieniem do robót, w terminie uzgodnionym z Inżynierem, Wykonawca dostarczy Inżynierowi do akceptacji projekt składu mieszanki związanej spoiwem drogowym oraz wyniki badań laboratoryjnych poszczególnych składników i próbki materiałów pobrane w obecności Inżyniera do wykonania badań kontrolnych przez Inżyniera.</w:t>
      </w:r>
    </w:p>
    <w:p w:rsidR="00421EBB" w:rsidRPr="00421EBB" w:rsidRDefault="00421EBB" w:rsidP="00421EBB">
      <w:r w:rsidRPr="00421EBB">
        <w:tab/>
        <w:t>Projektowanie mieszanki polega na doborze składników wymienionych w punkcie 2. Procedura projektowa powinna być oparta na próbach laboratoryjnych i/lub polowych przeprowadzonych na tych samych składnikach, z tych samych źródeł i o takich samych właściwościach jak te, które będą stosowane do wykonania podbudowy lub podłoża ulepszonego.</w:t>
      </w:r>
    </w:p>
    <w:p w:rsidR="00421EBB" w:rsidRPr="00421EBB" w:rsidRDefault="00421EBB" w:rsidP="00421EBB">
      <w:r w:rsidRPr="00421EBB">
        <w:tab/>
        <w:t>Określone w badaniu optymalne zawartości wody powinny uwzględniać właściwe zagęszczenie i oczekiwane parametry mechaniczne mieszanki. Należy określić procentowy udział składników w stosunku do całkowitej masy mieszanki w stanie suchym oraz uziarnienie i gęstość objętościową. Proporcje należy określić laboratoryjnie lub/i na podstawie praktycznych doświadczeń z mieszankami wykonywanymi z tych samych składników i w tych samych warunkach, spełniające wymagania niniejszej specyfikacji.</w:t>
      </w:r>
    </w:p>
    <w:p w:rsidR="00421EBB" w:rsidRPr="00421EBB" w:rsidRDefault="00421EBB" w:rsidP="00421EBB">
      <w:r w:rsidRPr="00421EBB">
        <w:tab/>
        <w:t>Sprawdzenie uziarnienia mieszanki mineralnej należy wykonać zgodnie z metodą wg PN-EN 933-1 [5]. Do analizy stosuje się zestaw sit podstawowy +1, składający się z następujących sit o oczkach kwadratowych w mm: 0,063; 0,25; 0,50; 1,0; 2,0; 4,0; 5,6; 8,0; 11,2; 16,0; 22,4; 31,5; 45,0; 63.</w:t>
      </w:r>
    </w:p>
    <w:p w:rsidR="00421EBB" w:rsidRPr="00421EBB" w:rsidRDefault="00421EBB" w:rsidP="00421EBB">
      <w:pPr>
        <w:spacing w:before="120" w:after="120"/>
      </w:pPr>
      <w:r w:rsidRPr="00421EBB">
        <w:rPr>
          <w:b/>
        </w:rPr>
        <w:t xml:space="preserve">5.4.2. </w:t>
      </w:r>
      <w:r w:rsidRPr="00421EBB">
        <w:t>Rodzaje mieszanek i ich przeznaczenie</w:t>
      </w:r>
    </w:p>
    <w:p w:rsidR="00421EBB" w:rsidRPr="00421EBB" w:rsidRDefault="00421EBB" w:rsidP="00421EBB">
      <w:r w:rsidRPr="00421EBB">
        <w:tab/>
        <w:t>Odróżnia się następujące rodzaje mieszanek związanych spoiwem drogowym, które mogą być stosowane do warstw podłoża ulepszonego i podbudowy:</w:t>
      </w:r>
    </w:p>
    <w:p w:rsidR="00421EBB" w:rsidRPr="00421EBB" w:rsidRDefault="00421EBB" w:rsidP="00226675">
      <w:pPr>
        <w:numPr>
          <w:ilvl w:val="0"/>
          <w:numId w:val="13"/>
        </w:numPr>
        <w:tabs>
          <w:tab w:val="num" w:pos="284"/>
        </w:tabs>
        <w:ind w:left="284" w:hanging="284"/>
      </w:pPr>
      <w:r w:rsidRPr="00421EBB">
        <w:t>mieszanka typu 1 o uziarnieniu 0/31,5 mm,</w:t>
      </w:r>
    </w:p>
    <w:p w:rsidR="00421EBB" w:rsidRPr="00421EBB" w:rsidRDefault="00421EBB" w:rsidP="00226675">
      <w:pPr>
        <w:numPr>
          <w:ilvl w:val="0"/>
          <w:numId w:val="13"/>
        </w:numPr>
        <w:tabs>
          <w:tab w:val="num" w:pos="284"/>
        </w:tabs>
        <w:ind w:left="284" w:hanging="284"/>
      </w:pPr>
      <w:r w:rsidRPr="00421EBB">
        <w:t>mieszanka typu 2, posiadająca trzy podtypy o uziarnieniu 0/22,4 mm, 0/16 mm i      0/11,2 mm,</w:t>
      </w:r>
    </w:p>
    <w:p w:rsidR="00421EBB" w:rsidRPr="00421EBB" w:rsidRDefault="00421EBB" w:rsidP="00226675">
      <w:pPr>
        <w:numPr>
          <w:ilvl w:val="0"/>
          <w:numId w:val="13"/>
        </w:numPr>
        <w:tabs>
          <w:tab w:val="num" w:pos="284"/>
        </w:tabs>
        <w:ind w:left="284" w:hanging="284"/>
      </w:pPr>
      <w:r w:rsidRPr="00421EBB">
        <w:t>mieszanka typu 3, składająca się z mieszanki kruszyw drobnych 0/11,2 mm,</w:t>
      </w:r>
    </w:p>
    <w:p w:rsidR="00421EBB" w:rsidRPr="00421EBB" w:rsidRDefault="00421EBB" w:rsidP="00226675">
      <w:pPr>
        <w:numPr>
          <w:ilvl w:val="0"/>
          <w:numId w:val="13"/>
        </w:numPr>
        <w:tabs>
          <w:tab w:val="num" w:pos="284"/>
        </w:tabs>
        <w:ind w:left="284" w:hanging="284"/>
      </w:pPr>
      <w:r w:rsidRPr="00421EBB">
        <w:t>mieszanka typu 4 o uziarnieniu deklarowanym przez dostawcę.</w:t>
      </w:r>
    </w:p>
    <w:p w:rsidR="00421EBB" w:rsidRPr="00421EBB" w:rsidRDefault="00421EBB" w:rsidP="00421EBB">
      <w:pPr>
        <w:ind w:firstLine="709"/>
      </w:pPr>
      <w:r w:rsidRPr="00421EBB">
        <w:t>W dalszej części OST przy określaniu uziarnienia mieszanek (na rysunkach) nie uwzględniono w nich zawartości spoiwa drogowego.</w:t>
      </w:r>
    </w:p>
    <w:p w:rsidR="00421EBB" w:rsidRPr="00421EBB" w:rsidRDefault="00421EBB" w:rsidP="00421EBB">
      <w:pPr>
        <w:ind w:firstLine="709"/>
      </w:pPr>
      <w:r w:rsidRPr="00421EBB">
        <w:t xml:space="preserve">Mieszanki związane spoiwem drogowym mogą być stosowane do warstw ulepszonego podłoża, podbudowy pomocniczej oraz podbudowy zasadniczej nawierzchni </w:t>
      </w:r>
      <w:r w:rsidRPr="00421EBB">
        <w:lastRenderedPageBreak/>
        <w:t>drogowej, przenoszących ruch kategorii od KR1 do KR6. Szczegółowe przeznaczenie mieszanek przedstawia tablica 2.</w:t>
      </w:r>
    </w:p>
    <w:p w:rsidR="00421EBB" w:rsidRPr="00421EBB" w:rsidRDefault="00421EBB" w:rsidP="00421EBB">
      <w:pPr>
        <w:spacing w:before="120" w:after="120"/>
      </w:pPr>
    </w:p>
    <w:p w:rsidR="00421EBB" w:rsidRPr="00421EBB" w:rsidRDefault="00421EBB" w:rsidP="00421EBB">
      <w:pPr>
        <w:spacing w:before="120" w:after="120"/>
      </w:pPr>
    </w:p>
    <w:p w:rsidR="00421EBB" w:rsidRPr="00421EBB" w:rsidRDefault="00421EBB" w:rsidP="00421EBB">
      <w:pPr>
        <w:spacing w:before="120" w:after="120"/>
      </w:pPr>
    </w:p>
    <w:p w:rsidR="00421EBB" w:rsidRPr="00421EBB" w:rsidRDefault="00421EBB" w:rsidP="00421EBB">
      <w:pPr>
        <w:spacing w:before="120" w:after="120"/>
      </w:pPr>
      <w:r w:rsidRPr="00421EBB">
        <w:t>Tablica 2. Przeznaczenie mieszanek związanych spoiwem drogowym</w:t>
      </w:r>
    </w:p>
    <w:tbl>
      <w:tblPr>
        <w:tblW w:w="8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134"/>
        <w:gridCol w:w="876"/>
        <w:gridCol w:w="966"/>
        <w:gridCol w:w="954"/>
        <w:gridCol w:w="890"/>
        <w:gridCol w:w="992"/>
        <w:gridCol w:w="916"/>
      </w:tblGrid>
      <w:tr w:rsidR="00421EBB" w:rsidRPr="00421EBB" w:rsidTr="00B245A9">
        <w:tc>
          <w:tcPr>
            <w:tcW w:w="1277" w:type="dxa"/>
            <w:vMerge w:val="restart"/>
          </w:tcPr>
          <w:p w:rsidR="00421EBB" w:rsidRPr="00421EBB" w:rsidRDefault="00421EBB" w:rsidP="00421EBB">
            <w:pPr>
              <w:jc w:val="center"/>
            </w:pPr>
          </w:p>
          <w:p w:rsidR="00421EBB" w:rsidRPr="00421EBB" w:rsidRDefault="00421EBB" w:rsidP="00421EBB">
            <w:pPr>
              <w:jc w:val="center"/>
            </w:pPr>
            <w:r w:rsidRPr="00421EBB">
              <w:t>Mieszanka</w:t>
            </w:r>
          </w:p>
        </w:tc>
        <w:tc>
          <w:tcPr>
            <w:tcW w:w="1134" w:type="dxa"/>
          </w:tcPr>
          <w:p w:rsidR="00421EBB" w:rsidRPr="00421EBB" w:rsidRDefault="00421EBB" w:rsidP="00421EBB">
            <w:pPr>
              <w:jc w:val="center"/>
              <w:rPr>
                <w:sz w:val="18"/>
                <w:szCs w:val="18"/>
              </w:rPr>
            </w:pPr>
            <w:r w:rsidRPr="00421EBB">
              <w:rPr>
                <w:sz w:val="18"/>
                <w:szCs w:val="18"/>
              </w:rPr>
              <w:t>Warstwa ulepszonego podłoża</w:t>
            </w:r>
          </w:p>
        </w:tc>
        <w:tc>
          <w:tcPr>
            <w:tcW w:w="2796" w:type="dxa"/>
            <w:gridSpan w:val="3"/>
          </w:tcPr>
          <w:p w:rsidR="00421EBB" w:rsidRPr="00421EBB" w:rsidRDefault="00421EBB" w:rsidP="00421EBB">
            <w:pPr>
              <w:jc w:val="center"/>
              <w:rPr>
                <w:sz w:val="18"/>
                <w:szCs w:val="18"/>
              </w:rPr>
            </w:pPr>
          </w:p>
          <w:p w:rsidR="00421EBB" w:rsidRPr="00421EBB" w:rsidRDefault="00421EBB" w:rsidP="00421EBB">
            <w:pPr>
              <w:jc w:val="center"/>
              <w:rPr>
                <w:sz w:val="18"/>
                <w:szCs w:val="18"/>
              </w:rPr>
            </w:pPr>
            <w:r w:rsidRPr="00421EBB">
              <w:rPr>
                <w:sz w:val="18"/>
                <w:szCs w:val="18"/>
              </w:rPr>
              <w:t>Warstwa podbudowy pomocniczej</w:t>
            </w:r>
          </w:p>
        </w:tc>
        <w:tc>
          <w:tcPr>
            <w:tcW w:w="2798" w:type="dxa"/>
            <w:gridSpan w:val="3"/>
          </w:tcPr>
          <w:p w:rsidR="00421EBB" w:rsidRPr="00421EBB" w:rsidRDefault="00421EBB" w:rsidP="00421EBB">
            <w:pPr>
              <w:jc w:val="center"/>
              <w:rPr>
                <w:sz w:val="18"/>
                <w:szCs w:val="18"/>
              </w:rPr>
            </w:pPr>
          </w:p>
          <w:p w:rsidR="00421EBB" w:rsidRPr="00421EBB" w:rsidRDefault="00421EBB" w:rsidP="00421EBB">
            <w:pPr>
              <w:jc w:val="center"/>
              <w:rPr>
                <w:sz w:val="18"/>
                <w:szCs w:val="18"/>
              </w:rPr>
            </w:pPr>
            <w:r w:rsidRPr="00421EBB">
              <w:rPr>
                <w:sz w:val="18"/>
                <w:szCs w:val="18"/>
              </w:rPr>
              <w:t>Warstwa podbudowy zasadniczej</w:t>
            </w:r>
          </w:p>
        </w:tc>
      </w:tr>
      <w:tr w:rsidR="00421EBB" w:rsidRPr="00421EBB" w:rsidTr="00B245A9">
        <w:tc>
          <w:tcPr>
            <w:tcW w:w="1277" w:type="dxa"/>
            <w:vMerge/>
          </w:tcPr>
          <w:p w:rsidR="00421EBB" w:rsidRPr="00421EBB" w:rsidRDefault="00421EBB" w:rsidP="00421EBB"/>
        </w:tc>
        <w:tc>
          <w:tcPr>
            <w:tcW w:w="1134" w:type="dxa"/>
          </w:tcPr>
          <w:p w:rsidR="00421EBB" w:rsidRPr="00421EBB" w:rsidRDefault="00421EBB" w:rsidP="00421EBB">
            <w:pPr>
              <w:jc w:val="center"/>
              <w:rPr>
                <w:sz w:val="16"/>
                <w:szCs w:val="16"/>
              </w:rPr>
            </w:pPr>
            <w:r w:rsidRPr="00421EBB">
              <w:rPr>
                <w:sz w:val="16"/>
                <w:szCs w:val="16"/>
              </w:rPr>
              <w:t>KR1-KR6</w:t>
            </w:r>
          </w:p>
        </w:tc>
        <w:tc>
          <w:tcPr>
            <w:tcW w:w="876" w:type="dxa"/>
          </w:tcPr>
          <w:p w:rsidR="00421EBB" w:rsidRPr="00421EBB" w:rsidRDefault="00421EBB" w:rsidP="00421EBB">
            <w:pPr>
              <w:jc w:val="center"/>
              <w:rPr>
                <w:sz w:val="16"/>
                <w:szCs w:val="16"/>
              </w:rPr>
            </w:pPr>
            <w:r w:rsidRPr="00421EBB">
              <w:rPr>
                <w:sz w:val="16"/>
                <w:szCs w:val="16"/>
              </w:rPr>
              <w:t>KR1-KR2</w:t>
            </w:r>
          </w:p>
        </w:tc>
        <w:tc>
          <w:tcPr>
            <w:tcW w:w="966" w:type="dxa"/>
          </w:tcPr>
          <w:p w:rsidR="00421EBB" w:rsidRPr="00421EBB" w:rsidRDefault="00421EBB" w:rsidP="00421EBB">
            <w:pPr>
              <w:jc w:val="center"/>
              <w:rPr>
                <w:sz w:val="16"/>
                <w:szCs w:val="16"/>
              </w:rPr>
            </w:pPr>
            <w:r w:rsidRPr="00421EBB">
              <w:rPr>
                <w:sz w:val="16"/>
                <w:szCs w:val="16"/>
              </w:rPr>
              <w:t>KR3-KR4</w:t>
            </w:r>
          </w:p>
        </w:tc>
        <w:tc>
          <w:tcPr>
            <w:tcW w:w="954" w:type="dxa"/>
            <w:tcBorders>
              <w:bottom w:val="single" w:sz="4" w:space="0" w:color="auto"/>
            </w:tcBorders>
          </w:tcPr>
          <w:p w:rsidR="00421EBB" w:rsidRPr="00421EBB" w:rsidRDefault="00421EBB" w:rsidP="00421EBB">
            <w:pPr>
              <w:jc w:val="center"/>
              <w:rPr>
                <w:sz w:val="16"/>
                <w:szCs w:val="16"/>
              </w:rPr>
            </w:pPr>
            <w:r w:rsidRPr="00421EBB">
              <w:rPr>
                <w:sz w:val="16"/>
                <w:szCs w:val="16"/>
              </w:rPr>
              <w:t>KR5-KR6</w:t>
            </w:r>
          </w:p>
        </w:tc>
        <w:tc>
          <w:tcPr>
            <w:tcW w:w="890" w:type="dxa"/>
          </w:tcPr>
          <w:p w:rsidR="00421EBB" w:rsidRPr="00421EBB" w:rsidRDefault="00421EBB" w:rsidP="00421EBB">
            <w:pPr>
              <w:jc w:val="center"/>
              <w:rPr>
                <w:sz w:val="16"/>
                <w:szCs w:val="16"/>
              </w:rPr>
            </w:pPr>
            <w:r w:rsidRPr="00421EBB">
              <w:rPr>
                <w:sz w:val="16"/>
                <w:szCs w:val="16"/>
              </w:rPr>
              <w:t>KR1-KR2</w:t>
            </w:r>
          </w:p>
        </w:tc>
        <w:tc>
          <w:tcPr>
            <w:tcW w:w="992" w:type="dxa"/>
          </w:tcPr>
          <w:p w:rsidR="00421EBB" w:rsidRPr="00421EBB" w:rsidRDefault="00421EBB" w:rsidP="00421EBB">
            <w:pPr>
              <w:jc w:val="center"/>
              <w:rPr>
                <w:sz w:val="16"/>
                <w:szCs w:val="16"/>
              </w:rPr>
            </w:pPr>
            <w:r w:rsidRPr="00421EBB">
              <w:rPr>
                <w:sz w:val="16"/>
                <w:szCs w:val="16"/>
              </w:rPr>
              <w:t>KR3-KR4</w:t>
            </w:r>
          </w:p>
        </w:tc>
        <w:tc>
          <w:tcPr>
            <w:tcW w:w="916" w:type="dxa"/>
          </w:tcPr>
          <w:p w:rsidR="00421EBB" w:rsidRPr="00421EBB" w:rsidRDefault="00421EBB" w:rsidP="00421EBB">
            <w:pPr>
              <w:jc w:val="center"/>
              <w:rPr>
                <w:sz w:val="16"/>
                <w:szCs w:val="16"/>
              </w:rPr>
            </w:pPr>
            <w:r w:rsidRPr="00421EBB">
              <w:rPr>
                <w:sz w:val="16"/>
                <w:szCs w:val="16"/>
              </w:rPr>
              <w:t>KR5-KR6</w:t>
            </w:r>
          </w:p>
        </w:tc>
      </w:tr>
      <w:tr w:rsidR="00421EBB" w:rsidRPr="00421EBB" w:rsidTr="00B245A9">
        <w:tc>
          <w:tcPr>
            <w:tcW w:w="1277" w:type="dxa"/>
            <w:shd w:val="clear" w:color="auto" w:fill="auto"/>
          </w:tcPr>
          <w:p w:rsidR="00421EBB" w:rsidRPr="00421EBB" w:rsidRDefault="00421EBB" w:rsidP="00421EBB">
            <w:pPr>
              <w:jc w:val="left"/>
              <w:rPr>
                <w:sz w:val="18"/>
                <w:szCs w:val="18"/>
              </w:rPr>
            </w:pPr>
            <w:r w:rsidRPr="00421EBB">
              <w:rPr>
                <w:sz w:val="18"/>
                <w:szCs w:val="18"/>
              </w:rPr>
              <w:t>Typ 1 - 0/31,5</w:t>
            </w:r>
          </w:p>
        </w:tc>
        <w:tc>
          <w:tcPr>
            <w:tcW w:w="1134" w:type="dxa"/>
          </w:tcPr>
          <w:p w:rsidR="00421EBB" w:rsidRPr="00421EBB" w:rsidRDefault="00421EBB" w:rsidP="00421EBB">
            <w:pPr>
              <w:jc w:val="center"/>
            </w:pPr>
            <w:r w:rsidRPr="00421EBB">
              <w:t>+</w:t>
            </w:r>
          </w:p>
        </w:tc>
        <w:tc>
          <w:tcPr>
            <w:tcW w:w="876" w:type="dxa"/>
          </w:tcPr>
          <w:p w:rsidR="00421EBB" w:rsidRPr="00421EBB" w:rsidRDefault="00421EBB" w:rsidP="00421EBB">
            <w:pPr>
              <w:jc w:val="center"/>
            </w:pPr>
            <w:r w:rsidRPr="00421EBB">
              <w:t>+</w:t>
            </w:r>
          </w:p>
        </w:tc>
        <w:tc>
          <w:tcPr>
            <w:tcW w:w="966" w:type="dxa"/>
          </w:tcPr>
          <w:p w:rsidR="00421EBB" w:rsidRPr="00421EBB" w:rsidRDefault="00421EBB" w:rsidP="00421EBB">
            <w:pPr>
              <w:jc w:val="center"/>
            </w:pPr>
            <w:r w:rsidRPr="00421EBB">
              <w:t>+</w:t>
            </w:r>
          </w:p>
        </w:tc>
        <w:tc>
          <w:tcPr>
            <w:tcW w:w="954" w:type="dxa"/>
            <w:tcBorders>
              <w:bottom w:val="single" w:sz="4" w:space="0" w:color="auto"/>
            </w:tcBorders>
          </w:tcPr>
          <w:p w:rsidR="00421EBB" w:rsidRPr="00421EBB" w:rsidRDefault="00421EBB" w:rsidP="00421EBB">
            <w:pPr>
              <w:jc w:val="center"/>
            </w:pPr>
            <w:r w:rsidRPr="00421EBB">
              <w:t>-</w:t>
            </w:r>
          </w:p>
        </w:tc>
        <w:tc>
          <w:tcPr>
            <w:tcW w:w="890" w:type="dxa"/>
          </w:tcPr>
          <w:p w:rsidR="00421EBB" w:rsidRPr="00421EBB" w:rsidRDefault="00421EBB" w:rsidP="00421EBB">
            <w:pPr>
              <w:jc w:val="center"/>
            </w:pPr>
            <w:r w:rsidRPr="00421EBB">
              <w:t>+</w:t>
            </w:r>
          </w:p>
        </w:tc>
        <w:tc>
          <w:tcPr>
            <w:tcW w:w="992" w:type="dxa"/>
          </w:tcPr>
          <w:p w:rsidR="00421EBB" w:rsidRPr="00421EBB" w:rsidRDefault="00421EBB" w:rsidP="00421EBB">
            <w:pPr>
              <w:jc w:val="center"/>
            </w:pPr>
            <w:r w:rsidRPr="00421EBB">
              <w:t>-</w:t>
            </w:r>
          </w:p>
        </w:tc>
        <w:tc>
          <w:tcPr>
            <w:tcW w:w="916" w:type="dxa"/>
          </w:tcPr>
          <w:p w:rsidR="00421EBB" w:rsidRPr="00421EBB" w:rsidRDefault="00421EBB" w:rsidP="00421EBB">
            <w:pPr>
              <w:jc w:val="center"/>
            </w:pPr>
            <w:r w:rsidRPr="00421EBB">
              <w:t>-</w:t>
            </w:r>
          </w:p>
        </w:tc>
      </w:tr>
      <w:tr w:rsidR="00421EBB" w:rsidRPr="00421EBB" w:rsidTr="00B245A9">
        <w:tc>
          <w:tcPr>
            <w:tcW w:w="1277" w:type="dxa"/>
            <w:shd w:val="clear" w:color="auto" w:fill="auto"/>
          </w:tcPr>
          <w:p w:rsidR="00421EBB" w:rsidRPr="00421EBB" w:rsidRDefault="00421EBB" w:rsidP="00421EBB">
            <w:pPr>
              <w:jc w:val="left"/>
              <w:rPr>
                <w:sz w:val="18"/>
                <w:szCs w:val="18"/>
              </w:rPr>
            </w:pPr>
            <w:r w:rsidRPr="00421EBB">
              <w:rPr>
                <w:sz w:val="18"/>
                <w:szCs w:val="18"/>
              </w:rPr>
              <w:t>Typ 2 – 0/224</w:t>
            </w:r>
          </w:p>
        </w:tc>
        <w:tc>
          <w:tcPr>
            <w:tcW w:w="1134" w:type="dxa"/>
          </w:tcPr>
          <w:p w:rsidR="00421EBB" w:rsidRPr="00421EBB" w:rsidRDefault="00421EBB" w:rsidP="00421EBB">
            <w:pPr>
              <w:jc w:val="center"/>
            </w:pPr>
            <w:r w:rsidRPr="00421EBB">
              <w:t>+</w:t>
            </w:r>
          </w:p>
        </w:tc>
        <w:tc>
          <w:tcPr>
            <w:tcW w:w="876" w:type="dxa"/>
          </w:tcPr>
          <w:p w:rsidR="00421EBB" w:rsidRPr="00421EBB" w:rsidRDefault="00421EBB" w:rsidP="00421EBB">
            <w:pPr>
              <w:jc w:val="center"/>
            </w:pPr>
            <w:r w:rsidRPr="00421EBB">
              <w:t>+</w:t>
            </w:r>
          </w:p>
        </w:tc>
        <w:tc>
          <w:tcPr>
            <w:tcW w:w="966" w:type="dxa"/>
          </w:tcPr>
          <w:p w:rsidR="00421EBB" w:rsidRPr="00421EBB" w:rsidRDefault="00421EBB" w:rsidP="00421EBB">
            <w:pPr>
              <w:jc w:val="center"/>
            </w:pPr>
            <w:r w:rsidRPr="00421EBB">
              <w:t>+</w:t>
            </w:r>
          </w:p>
        </w:tc>
        <w:tc>
          <w:tcPr>
            <w:tcW w:w="954" w:type="dxa"/>
            <w:tcBorders>
              <w:bottom w:val="single" w:sz="4" w:space="0" w:color="auto"/>
            </w:tcBorders>
          </w:tcPr>
          <w:p w:rsidR="00421EBB" w:rsidRPr="00421EBB" w:rsidRDefault="00421EBB" w:rsidP="00421EBB">
            <w:pPr>
              <w:jc w:val="center"/>
            </w:pPr>
            <w:r w:rsidRPr="00421EBB">
              <w:t>-</w:t>
            </w:r>
          </w:p>
        </w:tc>
        <w:tc>
          <w:tcPr>
            <w:tcW w:w="890" w:type="dxa"/>
          </w:tcPr>
          <w:p w:rsidR="00421EBB" w:rsidRPr="00421EBB" w:rsidRDefault="00421EBB" w:rsidP="00421EBB">
            <w:pPr>
              <w:jc w:val="center"/>
            </w:pPr>
            <w:r w:rsidRPr="00421EBB">
              <w:t>+</w:t>
            </w:r>
          </w:p>
        </w:tc>
        <w:tc>
          <w:tcPr>
            <w:tcW w:w="992" w:type="dxa"/>
          </w:tcPr>
          <w:p w:rsidR="00421EBB" w:rsidRPr="00421EBB" w:rsidRDefault="00421EBB" w:rsidP="00421EBB">
            <w:pPr>
              <w:jc w:val="center"/>
            </w:pPr>
            <w:r w:rsidRPr="00421EBB">
              <w:t>-</w:t>
            </w:r>
          </w:p>
        </w:tc>
        <w:tc>
          <w:tcPr>
            <w:tcW w:w="916" w:type="dxa"/>
          </w:tcPr>
          <w:p w:rsidR="00421EBB" w:rsidRPr="00421EBB" w:rsidRDefault="00421EBB" w:rsidP="00421EBB">
            <w:pPr>
              <w:jc w:val="center"/>
            </w:pPr>
            <w:r w:rsidRPr="00421EBB">
              <w:t>-</w:t>
            </w:r>
          </w:p>
        </w:tc>
      </w:tr>
      <w:tr w:rsidR="00421EBB" w:rsidRPr="00421EBB" w:rsidTr="00B245A9">
        <w:tc>
          <w:tcPr>
            <w:tcW w:w="1277" w:type="dxa"/>
            <w:shd w:val="clear" w:color="auto" w:fill="auto"/>
          </w:tcPr>
          <w:p w:rsidR="00421EBB" w:rsidRPr="00421EBB" w:rsidRDefault="00421EBB" w:rsidP="00421EBB">
            <w:pPr>
              <w:jc w:val="left"/>
              <w:rPr>
                <w:sz w:val="18"/>
                <w:szCs w:val="18"/>
              </w:rPr>
            </w:pPr>
            <w:r w:rsidRPr="00421EBB">
              <w:rPr>
                <w:sz w:val="18"/>
                <w:szCs w:val="18"/>
              </w:rPr>
              <w:t>Typ 2 – 0/16</w:t>
            </w:r>
          </w:p>
        </w:tc>
        <w:tc>
          <w:tcPr>
            <w:tcW w:w="1134" w:type="dxa"/>
          </w:tcPr>
          <w:p w:rsidR="00421EBB" w:rsidRPr="00421EBB" w:rsidRDefault="00421EBB" w:rsidP="00421EBB">
            <w:pPr>
              <w:jc w:val="center"/>
            </w:pPr>
            <w:r w:rsidRPr="00421EBB">
              <w:t>+</w:t>
            </w:r>
          </w:p>
        </w:tc>
        <w:tc>
          <w:tcPr>
            <w:tcW w:w="876" w:type="dxa"/>
          </w:tcPr>
          <w:p w:rsidR="00421EBB" w:rsidRPr="00421EBB" w:rsidRDefault="00421EBB" w:rsidP="00421EBB">
            <w:pPr>
              <w:jc w:val="center"/>
            </w:pPr>
            <w:r w:rsidRPr="00421EBB">
              <w:t>+</w:t>
            </w:r>
          </w:p>
        </w:tc>
        <w:tc>
          <w:tcPr>
            <w:tcW w:w="966" w:type="dxa"/>
          </w:tcPr>
          <w:p w:rsidR="00421EBB" w:rsidRPr="00421EBB" w:rsidRDefault="00421EBB" w:rsidP="00421EBB">
            <w:pPr>
              <w:jc w:val="center"/>
            </w:pPr>
            <w:r w:rsidRPr="00421EBB">
              <w:t>+</w:t>
            </w:r>
          </w:p>
        </w:tc>
        <w:tc>
          <w:tcPr>
            <w:tcW w:w="954" w:type="dxa"/>
            <w:tcBorders>
              <w:bottom w:val="single" w:sz="4" w:space="0" w:color="auto"/>
            </w:tcBorders>
          </w:tcPr>
          <w:p w:rsidR="00421EBB" w:rsidRPr="00421EBB" w:rsidRDefault="00421EBB" w:rsidP="00421EBB">
            <w:pPr>
              <w:jc w:val="center"/>
            </w:pPr>
            <w:r w:rsidRPr="00421EBB">
              <w:t>-</w:t>
            </w:r>
          </w:p>
        </w:tc>
        <w:tc>
          <w:tcPr>
            <w:tcW w:w="890" w:type="dxa"/>
          </w:tcPr>
          <w:p w:rsidR="00421EBB" w:rsidRPr="00421EBB" w:rsidRDefault="00421EBB" w:rsidP="00421EBB">
            <w:pPr>
              <w:jc w:val="center"/>
            </w:pPr>
            <w:r w:rsidRPr="00421EBB">
              <w:t>+</w:t>
            </w:r>
          </w:p>
        </w:tc>
        <w:tc>
          <w:tcPr>
            <w:tcW w:w="992" w:type="dxa"/>
          </w:tcPr>
          <w:p w:rsidR="00421EBB" w:rsidRPr="00421EBB" w:rsidRDefault="00421EBB" w:rsidP="00421EBB">
            <w:pPr>
              <w:jc w:val="center"/>
            </w:pPr>
            <w:r w:rsidRPr="00421EBB">
              <w:t>-</w:t>
            </w:r>
          </w:p>
        </w:tc>
        <w:tc>
          <w:tcPr>
            <w:tcW w:w="916" w:type="dxa"/>
          </w:tcPr>
          <w:p w:rsidR="00421EBB" w:rsidRPr="00421EBB" w:rsidRDefault="00421EBB" w:rsidP="00421EBB">
            <w:pPr>
              <w:jc w:val="center"/>
            </w:pPr>
            <w:r w:rsidRPr="00421EBB">
              <w:t>-</w:t>
            </w:r>
          </w:p>
        </w:tc>
      </w:tr>
      <w:tr w:rsidR="00421EBB" w:rsidRPr="00421EBB" w:rsidTr="00B245A9">
        <w:tc>
          <w:tcPr>
            <w:tcW w:w="1277" w:type="dxa"/>
            <w:tcBorders>
              <w:bottom w:val="single" w:sz="4" w:space="0" w:color="auto"/>
            </w:tcBorders>
            <w:shd w:val="clear" w:color="auto" w:fill="auto"/>
          </w:tcPr>
          <w:p w:rsidR="00421EBB" w:rsidRPr="00421EBB" w:rsidRDefault="00421EBB" w:rsidP="00421EBB">
            <w:pPr>
              <w:jc w:val="left"/>
              <w:rPr>
                <w:sz w:val="18"/>
                <w:szCs w:val="18"/>
              </w:rPr>
            </w:pPr>
            <w:r w:rsidRPr="00421EBB">
              <w:rPr>
                <w:sz w:val="18"/>
                <w:szCs w:val="18"/>
              </w:rPr>
              <w:t>Typ 2 – 0/11,2</w:t>
            </w:r>
          </w:p>
        </w:tc>
        <w:tc>
          <w:tcPr>
            <w:tcW w:w="1134" w:type="dxa"/>
            <w:tcBorders>
              <w:bottom w:val="single" w:sz="4" w:space="0" w:color="auto"/>
            </w:tcBorders>
          </w:tcPr>
          <w:p w:rsidR="00421EBB" w:rsidRPr="00421EBB" w:rsidRDefault="00421EBB" w:rsidP="00421EBB">
            <w:pPr>
              <w:jc w:val="center"/>
            </w:pPr>
            <w:r w:rsidRPr="00421EBB">
              <w:t>+</w:t>
            </w:r>
          </w:p>
        </w:tc>
        <w:tc>
          <w:tcPr>
            <w:tcW w:w="876" w:type="dxa"/>
            <w:tcBorders>
              <w:bottom w:val="single" w:sz="4" w:space="0" w:color="auto"/>
            </w:tcBorders>
          </w:tcPr>
          <w:p w:rsidR="00421EBB" w:rsidRPr="00421EBB" w:rsidRDefault="00421EBB" w:rsidP="00421EBB">
            <w:pPr>
              <w:jc w:val="center"/>
            </w:pPr>
            <w:r w:rsidRPr="00421EBB">
              <w:t>+</w:t>
            </w:r>
          </w:p>
        </w:tc>
        <w:tc>
          <w:tcPr>
            <w:tcW w:w="966" w:type="dxa"/>
            <w:tcBorders>
              <w:bottom w:val="single" w:sz="4" w:space="0" w:color="auto"/>
            </w:tcBorders>
          </w:tcPr>
          <w:p w:rsidR="00421EBB" w:rsidRPr="00421EBB" w:rsidRDefault="00421EBB" w:rsidP="00421EBB">
            <w:pPr>
              <w:jc w:val="center"/>
            </w:pPr>
            <w:r w:rsidRPr="00421EBB">
              <w:t>+</w:t>
            </w:r>
          </w:p>
        </w:tc>
        <w:tc>
          <w:tcPr>
            <w:tcW w:w="954" w:type="dxa"/>
            <w:tcBorders>
              <w:bottom w:val="single" w:sz="4" w:space="0" w:color="auto"/>
            </w:tcBorders>
          </w:tcPr>
          <w:p w:rsidR="00421EBB" w:rsidRPr="00421EBB" w:rsidRDefault="00421EBB" w:rsidP="00421EBB">
            <w:pPr>
              <w:jc w:val="center"/>
            </w:pPr>
            <w:r w:rsidRPr="00421EBB">
              <w:t>-</w:t>
            </w:r>
          </w:p>
        </w:tc>
        <w:tc>
          <w:tcPr>
            <w:tcW w:w="890" w:type="dxa"/>
            <w:tcBorders>
              <w:bottom w:val="single" w:sz="4" w:space="0" w:color="auto"/>
            </w:tcBorders>
          </w:tcPr>
          <w:p w:rsidR="00421EBB" w:rsidRPr="00421EBB" w:rsidRDefault="00421EBB" w:rsidP="00421EBB">
            <w:pPr>
              <w:jc w:val="center"/>
            </w:pPr>
            <w:r w:rsidRPr="00421EBB">
              <w:t>+</w:t>
            </w:r>
          </w:p>
        </w:tc>
        <w:tc>
          <w:tcPr>
            <w:tcW w:w="992" w:type="dxa"/>
          </w:tcPr>
          <w:p w:rsidR="00421EBB" w:rsidRPr="00421EBB" w:rsidRDefault="00421EBB" w:rsidP="00421EBB">
            <w:pPr>
              <w:jc w:val="center"/>
            </w:pPr>
            <w:r w:rsidRPr="00421EBB">
              <w:t>-</w:t>
            </w:r>
          </w:p>
        </w:tc>
        <w:tc>
          <w:tcPr>
            <w:tcW w:w="916" w:type="dxa"/>
          </w:tcPr>
          <w:p w:rsidR="00421EBB" w:rsidRPr="00421EBB" w:rsidRDefault="00421EBB" w:rsidP="00421EBB">
            <w:pPr>
              <w:jc w:val="center"/>
            </w:pPr>
            <w:r w:rsidRPr="00421EBB">
              <w:t>-</w:t>
            </w:r>
          </w:p>
        </w:tc>
      </w:tr>
      <w:tr w:rsidR="00421EBB" w:rsidRPr="00421EBB" w:rsidTr="00B245A9">
        <w:tc>
          <w:tcPr>
            <w:tcW w:w="1277" w:type="dxa"/>
            <w:tcBorders>
              <w:bottom w:val="single" w:sz="4" w:space="0" w:color="auto"/>
            </w:tcBorders>
            <w:shd w:val="clear" w:color="auto" w:fill="auto"/>
          </w:tcPr>
          <w:p w:rsidR="00421EBB" w:rsidRPr="00421EBB" w:rsidRDefault="00421EBB" w:rsidP="00421EBB">
            <w:pPr>
              <w:jc w:val="left"/>
              <w:rPr>
                <w:sz w:val="18"/>
                <w:szCs w:val="18"/>
              </w:rPr>
            </w:pPr>
            <w:r w:rsidRPr="00421EBB">
              <w:rPr>
                <w:sz w:val="18"/>
                <w:szCs w:val="18"/>
              </w:rPr>
              <w:t>Typ 3 – 0/11,2</w:t>
            </w:r>
          </w:p>
        </w:tc>
        <w:tc>
          <w:tcPr>
            <w:tcW w:w="1134" w:type="dxa"/>
            <w:tcBorders>
              <w:bottom w:val="single" w:sz="4" w:space="0" w:color="auto"/>
            </w:tcBorders>
          </w:tcPr>
          <w:p w:rsidR="00421EBB" w:rsidRPr="00421EBB" w:rsidRDefault="00421EBB" w:rsidP="00421EBB">
            <w:pPr>
              <w:jc w:val="center"/>
            </w:pPr>
            <w:r w:rsidRPr="00421EBB">
              <w:t>+</w:t>
            </w:r>
          </w:p>
        </w:tc>
        <w:tc>
          <w:tcPr>
            <w:tcW w:w="876" w:type="dxa"/>
            <w:tcBorders>
              <w:bottom w:val="single" w:sz="4" w:space="0" w:color="auto"/>
            </w:tcBorders>
          </w:tcPr>
          <w:p w:rsidR="00421EBB" w:rsidRPr="00421EBB" w:rsidRDefault="00421EBB" w:rsidP="00421EBB">
            <w:pPr>
              <w:jc w:val="center"/>
            </w:pPr>
            <w:r w:rsidRPr="00421EBB">
              <w:t>+</w:t>
            </w:r>
          </w:p>
        </w:tc>
        <w:tc>
          <w:tcPr>
            <w:tcW w:w="966" w:type="dxa"/>
            <w:tcBorders>
              <w:bottom w:val="single" w:sz="4" w:space="0" w:color="auto"/>
            </w:tcBorders>
          </w:tcPr>
          <w:p w:rsidR="00421EBB" w:rsidRPr="00421EBB" w:rsidRDefault="00421EBB" w:rsidP="00421EBB">
            <w:pPr>
              <w:jc w:val="center"/>
            </w:pPr>
            <w:r w:rsidRPr="00421EBB">
              <w:t>+</w:t>
            </w:r>
          </w:p>
        </w:tc>
        <w:tc>
          <w:tcPr>
            <w:tcW w:w="954" w:type="dxa"/>
            <w:tcBorders>
              <w:bottom w:val="single" w:sz="4" w:space="0" w:color="auto"/>
            </w:tcBorders>
          </w:tcPr>
          <w:p w:rsidR="00421EBB" w:rsidRPr="00421EBB" w:rsidRDefault="00421EBB" w:rsidP="00421EBB">
            <w:pPr>
              <w:jc w:val="center"/>
            </w:pPr>
            <w:r w:rsidRPr="00421EBB">
              <w:t>-</w:t>
            </w:r>
          </w:p>
        </w:tc>
        <w:tc>
          <w:tcPr>
            <w:tcW w:w="890" w:type="dxa"/>
            <w:tcBorders>
              <w:bottom w:val="single" w:sz="4" w:space="0" w:color="auto"/>
            </w:tcBorders>
          </w:tcPr>
          <w:p w:rsidR="00421EBB" w:rsidRPr="00421EBB" w:rsidRDefault="00421EBB" w:rsidP="00421EBB">
            <w:pPr>
              <w:jc w:val="center"/>
            </w:pPr>
            <w:r w:rsidRPr="00421EBB">
              <w:t>+</w:t>
            </w:r>
          </w:p>
        </w:tc>
        <w:tc>
          <w:tcPr>
            <w:tcW w:w="992" w:type="dxa"/>
          </w:tcPr>
          <w:p w:rsidR="00421EBB" w:rsidRPr="00421EBB" w:rsidRDefault="00421EBB" w:rsidP="00421EBB">
            <w:pPr>
              <w:jc w:val="center"/>
            </w:pPr>
            <w:r w:rsidRPr="00421EBB">
              <w:t>-</w:t>
            </w:r>
          </w:p>
        </w:tc>
        <w:tc>
          <w:tcPr>
            <w:tcW w:w="916" w:type="dxa"/>
          </w:tcPr>
          <w:p w:rsidR="00421EBB" w:rsidRPr="00421EBB" w:rsidRDefault="00421EBB" w:rsidP="00421EBB">
            <w:pPr>
              <w:jc w:val="center"/>
            </w:pPr>
            <w:r w:rsidRPr="00421EBB">
              <w:t>-</w:t>
            </w:r>
          </w:p>
        </w:tc>
      </w:tr>
      <w:tr w:rsidR="00421EBB" w:rsidRPr="00421EBB" w:rsidTr="00B245A9">
        <w:tc>
          <w:tcPr>
            <w:tcW w:w="1277" w:type="dxa"/>
            <w:tcBorders>
              <w:top w:val="single" w:sz="4" w:space="0" w:color="auto"/>
            </w:tcBorders>
            <w:shd w:val="clear" w:color="auto" w:fill="auto"/>
          </w:tcPr>
          <w:p w:rsidR="00421EBB" w:rsidRPr="00421EBB" w:rsidRDefault="00421EBB" w:rsidP="00421EBB">
            <w:pPr>
              <w:jc w:val="center"/>
              <w:rPr>
                <w:sz w:val="18"/>
                <w:szCs w:val="18"/>
              </w:rPr>
            </w:pPr>
            <w:r w:rsidRPr="00421EBB">
              <w:rPr>
                <w:sz w:val="18"/>
                <w:szCs w:val="18"/>
              </w:rPr>
              <w:t>Typ 4</w:t>
            </w:r>
          </w:p>
        </w:tc>
        <w:tc>
          <w:tcPr>
            <w:tcW w:w="1134" w:type="dxa"/>
            <w:tcBorders>
              <w:top w:val="single" w:sz="4" w:space="0" w:color="auto"/>
            </w:tcBorders>
          </w:tcPr>
          <w:p w:rsidR="00421EBB" w:rsidRPr="00421EBB" w:rsidRDefault="00421EBB" w:rsidP="00421EBB">
            <w:pPr>
              <w:jc w:val="center"/>
            </w:pPr>
            <w:r w:rsidRPr="00421EBB">
              <w:t>+</w:t>
            </w:r>
          </w:p>
        </w:tc>
        <w:tc>
          <w:tcPr>
            <w:tcW w:w="876" w:type="dxa"/>
            <w:tcBorders>
              <w:top w:val="single" w:sz="4" w:space="0" w:color="auto"/>
            </w:tcBorders>
          </w:tcPr>
          <w:p w:rsidR="00421EBB" w:rsidRPr="00421EBB" w:rsidRDefault="00421EBB" w:rsidP="00421EBB">
            <w:pPr>
              <w:jc w:val="center"/>
            </w:pPr>
            <w:r w:rsidRPr="00421EBB">
              <w:t>+</w:t>
            </w:r>
          </w:p>
        </w:tc>
        <w:tc>
          <w:tcPr>
            <w:tcW w:w="966" w:type="dxa"/>
            <w:tcBorders>
              <w:top w:val="single" w:sz="4" w:space="0" w:color="auto"/>
            </w:tcBorders>
          </w:tcPr>
          <w:p w:rsidR="00421EBB" w:rsidRPr="00421EBB" w:rsidRDefault="00421EBB" w:rsidP="00421EBB">
            <w:pPr>
              <w:jc w:val="center"/>
            </w:pPr>
            <w:r w:rsidRPr="00421EBB">
              <w:t>±</w:t>
            </w:r>
          </w:p>
        </w:tc>
        <w:tc>
          <w:tcPr>
            <w:tcW w:w="954" w:type="dxa"/>
            <w:tcBorders>
              <w:bottom w:val="single" w:sz="4" w:space="0" w:color="auto"/>
            </w:tcBorders>
          </w:tcPr>
          <w:p w:rsidR="00421EBB" w:rsidRPr="00421EBB" w:rsidRDefault="00421EBB" w:rsidP="00421EBB">
            <w:pPr>
              <w:jc w:val="center"/>
            </w:pPr>
            <w:r w:rsidRPr="00421EBB">
              <w:t>±</w:t>
            </w:r>
          </w:p>
        </w:tc>
        <w:tc>
          <w:tcPr>
            <w:tcW w:w="890" w:type="dxa"/>
            <w:tcBorders>
              <w:top w:val="single" w:sz="4" w:space="0" w:color="auto"/>
            </w:tcBorders>
          </w:tcPr>
          <w:p w:rsidR="00421EBB" w:rsidRPr="00421EBB" w:rsidRDefault="00421EBB" w:rsidP="00421EBB">
            <w:pPr>
              <w:jc w:val="center"/>
            </w:pPr>
            <w:r w:rsidRPr="00421EBB">
              <w:t>±</w:t>
            </w:r>
          </w:p>
        </w:tc>
        <w:tc>
          <w:tcPr>
            <w:tcW w:w="992" w:type="dxa"/>
          </w:tcPr>
          <w:p w:rsidR="00421EBB" w:rsidRPr="00421EBB" w:rsidRDefault="00421EBB" w:rsidP="00421EBB">
            <w:pPr>
              <w:jc w:val="center"/>
            </w:pPr>
            <w:r w:rsidRPr="00421EBB">
              <w:t>±</w:t>
            </w:r>
          </w:p>
        </w:tc>
        <w:tc>
          <w:tcPr>
            <w:tcW w:w="916" w:type="dxa"/>
          </w:tcPr>
          <w:p w:rsidR="00421EBB" w:rsidRPr="00421EBB" w:rsidRDefault="00421EBB" w:rsidP="00421EBB">
            <w:pPr>
              <w:jc w:val="center"/>
            </w:pPr>
            <w:r w:rsidRPr="00421EBB">
              <w:t>±</w:t>
            </w:r>
          </w:p>
        </w:tc>
      </w:tr>
    </w:tbl>
    <w:p w:rsidR="00421EBB" w:rsidRPr="00421EBB" w:rsidRDefault="00421EBB" w:rsidP="00421EBB">
      <w:r w:rsidRPr="00421EBB">
        <w:t>+  mieszanka zalecana</w:t>
      </w:r>
    </w:p>
    <w:p w:rsidR="00421EBB" w:rsidRPr="00421EBB" w:rsidRDefault="00421EBB" w:rsidP="00421EBB">
      <w:r w:rsidRPr="00421EBB">
        <w:t>-  mieszanka niedopuszczona do stosowania</w:t>
      </w:r>
    </w:p>
    <w:p w:rsidR="00421EBB" w:rsidRPr="00421EBB" w:rsidRDefault="00421EBB" w:rsidP="00421EBB">
      <w:r w:rsidRPr="00421EBB">
        <w:t>± przeznaczenie zależne od deklarowanych właściwości mieszanki</w:t>
      </w:r>
    </w:p>
    <w:p w:rsidR="00421EBB" w:rsidRPr="00421EBB" w:rsidRDefault="00421EBB" w:rsidP="00421EBB">
      <w:r w:rsidRPr="00421EBB">
        <w:tab/>
        <w:t>Przy produkcji mieszanek należy prowadzić kontrolę produkcji zgodnie z WT-5 [27] część 5.</w:t>
      </w:r>
    </w:p>
    <w:p w:rsidR="00421EBB" w:rsidRPr="00421EBB" w:rsidRDefault="00421EBB" w:rsidP="00421EBB">
      <w:pPr>
        <w:spacing w:before="60" w:after="60"/>
      </w:pPr>
      <w:r w:rsidRPr="00421EBB">
        <w:rPr>
          <w:b/>
        </w:rPr>
        <w:t xml:space="preserve">5.4.3. </w:t>
      </w:r>
      <w:r w:rsidRPr="00421EBB">
        <w:t>Mieszanka typu 1</w:t>
      </w:r>
    </w:p>
    <w:p w:rsidR="00421EBB" w:rsidRPr="00421EBB" w:rsidRDefault="00421EBB" w:rsidP="00421EBB">
      <w:r w:rsidRPr="00421EBB">
        <w:tab/>
        <w:t>Mieszanka związana spoiwem drogowym typu 1 powinna być mieszanką o uziarnieniu 0/31,5 mm. Uziarnienie mieszanki typu 1, określone według normy PN-EN 933-1 [5] powinno być zgodne z rys. 1. Jako wymagane obowiązują tylko wymienione wartości liczbowe przesiewu podane na rysunku 1.</w:t>
      </w:r>
    </w:p>
    <w:p w:rsidR="00421EBB" w:rsidRPr="00421EBB" w:rsidRDefault="00421EBB" w:rsidP="00421EBB">
      <w:r w:rsidRPr="00421EBB">
        <w:tab/>
        <w:t>Laboratoryjna ocena właściwości mechanicznych mieszanki powinna opierać się na badaniu wytrzymałości na ściskanie R</w:t>
      </w:r>
      <w:r w:rsidRPr="00421EBB">
        <w:rPr>
          <w:vertAlign w:val="subscript"/>
        </w:rPr>
        <w:t>c</w:t>
      </w:r>
      <w:r w:rsidRPr="00421EBB">
        <w:t>. Wymagania wobec mieszanek typu 1 przestawia tablica 8.</w:t>
      </w:r>
    </w:p>
    <w:p w:rsidR="00421EBB" w:rsidRPr="00421EBB" w:rsidRDefault="00421EBB" w:rsidP="00421EBB">
      <w:r w:rsidRPr="00421EBB">
        <w:rPr>
          <w:noProof/>
        </w:rPr>
        <w:lastRenderedPageBreak/>
        <w:drawing>
          <wp:inline distT="0" distB="0" distL="0" distR="0">
            <wp:extent cx="3911600" cy="2590165"/>
            <wp:effectExtent l="0" t="0" r="0" b="635"/>
            <wp:docPr id="4" name="Obraz 4" descr="wy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yk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11600" cy="2590165"/>
                    </a:xfrm>
                    <a:prstGeom prst="rect">
                      <a:avLst/>
                    </a:prstGeom>
                    <a:noFill/>
                    <a:ln>
                      <a:noFill/>
                    </a:ln>
                  </pic:spPr>
                </pic:pic>
              </a:graphicData>
            </a:graphic>
          </wp:inline>
        </w:drawing>
      </w:r>
    </w:p>
    <w:p w:rsidR="00421EBB" w:rsidRPr="00421EBB" w:rsidRDefault="00421EBB" w:rsidP="00421EBB">
      <w:pPr>
        <w:tabs>
          <w:tab w:val="left" w:pos="709"/>
        </w:tabs>
        <w:ind w:left="709" w:hanging="709"/>
      </w:pPr>
      <w:r w:rsidRPr="00421EBB">
        <w:t>Rys. 1.</w:t>
      </w:r>
      <w:r w:rsidRPr="00421EBB">
        <w:tab/>
        <w:t>Krzywe graniczne uziarnienia mieszanki zawiązanej spoiwem drogowym             0/31,5 mm typu 1</w:t>
      </w:r>
    </w:p>
    <w:p w:rsidR="00421EBB" w:rsidRPr="00421EBB" w:rsidRDefault="00421EBB" w:rsidP="00421EBB">
      <w:pPr>
        <w:spacing w:before="120" w:after="120"/>
        <w:ind w:left="851" w:hanging="851"/>
      </w:pPr>
      <w:r w:rsidRPr="00421EBB">
        <w:rPr>
          <w:b/>
        </w:rPr>
        <w:t xml:space="preserve">5.4.4. </w:t>
      </w:r>
      <w:r w:rsidRPr="00421EBB">
        <w:t>Mieszanki typu 2</w:t>
      </w:r>
    </w:p>
    <w:p w:rsidR="00421EBB" w:rsidRPr="00421EBB" w:rsidRDefault="00421EBB" w:rsidP="00421EBB">
      <w:r w:rsidRPr="00421EBB">
        <w:tab/>
        <w:t>Mieszanka związana spoiwem drogowym typu 2 powinna być mieszanką spełniającą wymaganie szczelności. Mieszanka typu 2 powinna być wybrana spośród podtypów: 2-0/22,4; 2-0/16; 2-0/11,2 mm.</w:t>
      </w:r>
    </w:p>
    <w:p w:rsidR="00421EBB" w:rsidRPr="00421EBB" w:rsidRDefault="00421EBB" w:rsidP="00421EBB">
      <w:r w:rsidRPr="00421EBB">
        <w:tab/>
        <w:t>Uziarnienie wybranego podtypu mieszanki typu 2, określone według normy PN-EN 933-1 [5] powinno być zgodne z tablicą 3. Jako wymagane obowiązują tylko wymienione wartości liczbowe przesiewu podane na rysunkach 2÷4.</w:t>
      </w:r>
    </w:p>
    <w:p w:rsidR="00421EBB" w:rsidRPr="00421EBB" w:rsidRDefault="00421EBB" w:rsidP="00421EBB">
      <w:pPr>
        <w:spacing w:before="120" w:after="120"/>
      </w:pPr>
      <w:r w:rsidRPr="00421EBB">
        <w:t>Tablica 3. Uziarnienie mieszanki związanej spoiwem drogowym typu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275"/>
        <w:gridCol w:w="1701"/>
      </w:tblGrid>
      <w:tr w:rsidR="00421EBB" w:rsidRPr="00421EBB" w:rsidTr="00B245A9">
        <w:tc>
          <w:tcPr>
            <w:tcW w:w="2127" w:type="dxa"/>
          </w:tcPr>
          <w:p w:rsidR="00421EBB" w:rsidRPr="00421EBB" w:rsidRDefault="00421EBB" w:rsidP="00421EBB">
            <w:pPr>
              <w:jc w:val="center"/>
            </w:pPr>
            <w:r w:rsidRPr="00421EBB">
              <w:t>Mieszanka związana spoiwem drogowym</w:t>
            </w:r>
          </w:p>
        </w:tc>
        <w:tc>
          <w:tcPr>
            <w:tcW w:w="1275" w:type="dxa"/>
          </w:tcPr>
          <w:p w:rsidR="00421EBB" w:rsidRPr="00421EBB" w:rsidRDefault="00421EBB" w:rsidP="00421EBB">
            <w:pPr>
              <w:jc w:val="center"/>
            </w:pPr>
            <w:r w:rsidRPr="00421EBB">
              <w:t>Uziarnienie, mm</w:t>
            </w:r>
          </w:p>
        </w:tc>
        <w:tc>
          <w:tcPr>
            <w:tcW w:w="1701" w:type="dxa"/>
          </w:tcPr>
          <w:p w:rsidR="00421EBB" w:rsidRPr="00421EBB" w:rsidRDefault="00421EBB" w:rsidP="00421EBB">
            <w:pPr>
              <w:jc w:val="center"/>
            </w:pPr>
            <w:r w:rsidRPr="00421EBB">
              <w:t>Krzywe graniczne uziarnienia</w:t>
            </w:r>
          </w:p>
        </w:tc>
      </w:tr>
      <w:tr w:rsidR="00421EBB" w:rsidRPr="00421EBB" w:rsidTr="00B245A9">
        <w:tc>
          <w:tcPr>
            <w:tcW w:w="2127" w:type="dxa"/>
          </w:tcPr>
          <w:p w:rsidR="00421EBB" w:rsidRPr="00421EBB" w:rsidRDefault="00421EBB" w:rsidP="00421EBB">
            <w:pPr>
              <w:jc w:val="center"/>
            </w:pPr>
            <w:r w:rsidRPr="00421EBB">
              <w:t>Typ 2-0/22,4</w:t>
            </w:r>
          </w:p>
        </w:tc>
        <w:tc>
          <w:tcPr>
            <w:tcW w:w="1275" w:type="dxa"/>
          </w:tcPr>
          <w:p w:rsidR="00421EBB" w:rsidRPr="00421EBB" w:rsidRDefault="00421EBB" w:rsidP="00421EBB">
            <w:pPr>
              <w:jc w:val="center"/>
            </w:pPr>
            <w:r w:rsidRPr="00421EBB">
              <w:t>0/22,4</w:t>
            </w:r>
          </w:p>
        </w:tc>
        <w:tc>
          <w:tcPr>
            <w:tcW w:w="1701" w:type="dxa"/>
          </w:tcPr>
          <w:p w:rsidR="00421EBB" w:rsidRPr="00421EBB" w:rsidRDefault="00421EBB" w:rsidP="00421EBB">
            <w:pPr>
              <w:jc w:val="center"/>
            </w:pPr>
            <w:r w:rsidRPr="00421EBB">
              <w:t>rysunek 2</w:t>
            </w:r>
          </w:p>
        </w:tc>
      </w:tr>
      <w:tr w:rsidR="00421EBB" w:rsidRPr="00421EBB" w:rsidTr="00B245A9">
        <w:tc>
          <w:tcPr>
            <w:tcW w:w="2127" w:type="dxa"/>
          </w:tcPr>
          <w:p w:rsidR="00421EBB" w:rsidRPr="00421EBB" w:rsidRDefault="00421EBB" w:rsidP="00421EBB">
            <w:pPr>
              <w:jc w:val="center"/>
            </w:pPr>
            <w:r w:rsidRPr="00421EBB">
              <w:t>Typ 2-0/16</w:t>
            </w:r>
          </w:p>
        </w:tc>
        <w:tc>
          <w:tcPr>
            <w:tcW w:w="1275" w:type="dxa"/>
          </w:tcPr>
          <w:p w:rsidR="00421EBB" w:rsidRPr="00421EBB" w:rsidRDefault="00421EBB" w:rsidP="00421EBB">
            <w:pPr>
              <w:jc w:val="center"/>
            </w:pPr>
            <w:r w:rsidRPr="00421EBB">
              <w:t>0/16</w:t>
            </w:r>
          </w:p>
        </w:tc>
        <w:tc>
          <w:tcPr>
            <w:tcW w:w="1701" w:type="dxa"/>
          </w:tcPr>
          <w:p w:rsidR="00421EBB" w:rsidRPr="00421EBB" w:rsidRDefault="00421EBB" w:rsidP="00421EBB">
            <w:pPr>
              <w:jc w:val="center"/>
            </w:pPr>
            <w:r w:rsidRPr="00421EBB">
              <w:t>rysunek 3</w:t>
            </w:r>
          </w:p>
        </w:tc>
      </w:tr>
      <w:tr w:rsidR="00421EBB" w:rsidRPr="00421EBB" w:rsidTr="00B245A9">
        <w:tc>
          <w:tcPr>
            <w:tcW w:w="2127" w:type="dxa"/>
          </w:tcPr>
          <w:p w:rsidR="00421EBB" w:rsidRPr="00421EBB" w:rsidRDefault="00421EBB" w:rsidP="00421EBB">
            <w:pPr>
              <w:jc w:val="center"/>
            </w:pPr>
            <w:r w:rsidRPr="00421EBB">
              <w:t>Typ 2-0/11,2</w:t>
            </w:r>
          </w:p>
        </w:tc>
        <w:tc>
          <w:tcPr>
            <w:tcW w:w="1275" w:type="dxa"/>
          </w:tcPr>
          <w:p w:rsidR="00421EBB" w:rsidRPr="00421EBB" w:rsidRDefault="00421EBB" w:rsidP="00421EBB">
            <w:pPr>
              <w:jc w:val="center"/>
            </w:pPr>
            <w:r w:rsidRPr="00421EBB">
              <w:t>0/11,2</w:t>
            </w:r>
          </w:p>
        </w:tc>
        <w:tc>
          <w:tcPr>
            <w:tcW w:w="1701" w:type="dxa"/>
          </w:tcPr>
          <w:p w:rsidR="00421EBB" w:rsidRPr="00421EBB" w:rsidRDefault="00421EBB" w:rsidP="00421EBB">
            <w:pPr>
              <w:jc w:val="center"/>
            </w:pPr>
            <w:r w:rsidRPr="00421EBB">
              <w:t>rysunek 4</w:t>
            </w:r>
          </w:p>
        </w:tc>
      </w:tr>
    </w:tbl>
    <w:p w:rsidR="00421EBB" w:rsidRPr="00421EBB" w:rsidRDefault="00421EBB" w:rsidP="00421EBB"/>
    <w:p w:rsidR="00421EBB" w:rsidRPr="00421EBB" w:rsidRDefault="00421EBB" w:rsidP="00421EBB">
      <w:r w:rsidRPr="00421EBB">
        <w:tab/>
        <w:t>Minimalna szczelność każdej mieszanki typu 2 przy maksymalnej gęstości objętościowej szkieletu wg zmodyfikowanej metody Proctora powinna wynosić nie mniej niż 0,8. Badanie szczelności wykonuje się wg p. 5.4.13.</w:t>
      </w:r>
    </w:p>
    <w:p w:rsidR="00421EBB" w:rsidRPr="00421EBB" w:rsidRDefault="00421EBB" w:rsidP="00421EBB">
      <w:r w:rsidRPr="00421EBB">
        <w:tab/>
        <w:t>Uziarnienie wybranego podtypu mieszanki typu 2, określone zgodnie z normą PN-EN 933-1 [5] powinno być zgodne z rys. 2÷4.</w:t>
      </w:r>
    </w:p>
    <w:p w:rsidR="00421EBB" w:rsidRPr="00421EBB" w:rsidRDefault="00421EBB" w:rsidP="00421EBB">
      <w:r w:rsidRPr="00421EBB">
        <w:tab/>
        <w:t>W przypadku mieszanki typu 2 o uziarnieniu 0/11,2 mm, natychmiastowy wskaźnik nośności IPI określony zgodnie z PN-EN 13286-47 [21] w badaniu Proctora nie powinien być mniejszy od 50 (Natychmiastowy wskaźnik nośności stosuje się do określania właściwości umożliwiających prowadzenie ruchu technologicznego po warstwie).</w:t>
      </w:r>
    </w:p>
    <w:p w:rsidR="00421EBB" w:rsidRPr="00421EBB" w:rsidRDefault="00421EBB" w:rsidP="00421EBB">
      <w:r w:rsidRPr="00421EBB">
        <w:tab/>
        <w:t>Wymagania wobec mieszanek typu 2 przedstawia tablica 9.</w:t>
      </w:r>
    </w:p>
    <w:p w:rsidR="00421EBB" w:rsidRPr="00421EBB" w:rsidRDefault="00421EBB" w:rsidP="00421EBB">
      <w:r w:rsidRPr="00421EBB">
        <w:rPr>
          <w:noProof/>
        </w:rPr>
        <w:lastRenderedPageBreak/>
        <w:drawing>
          <wp:inline distT="0" distB="0" distL="0" distR="0">
            <wp:extent cx="3778885" cy="2833370"/>
            <wp:effectExtent l="0" t="0" r="0" b="5080"/>
            <wp:docPr id="3" name="Obraz 3" descr="wy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yk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78885" cy="2833370"/>
                    </a:xfrm>
                    <a:prstGeom prst="rect">
                      <a:avLst/>
                    </a:prstGeom>
                    <a:noFill/>
                    <a:ln>
                      <a:noFill/>
                    </a:ln>
                  </pic:spPr>
                </pic:pic>
              </a:graphicData>
            </a:graphic>
          </wp:inline>
        </w:drawing>
      </w:r>
    </w:p>
    <w:p w:rsidR="00421EBB" w:rsidRPr="00421EBB" w:rsidRDefault="00421EBB" w:rsidP="00421EBB">
      <w:pPr>
        <w:tabs>
          <w:tab w:val="left" w:pos="709"/>
        </w:tabs>
        <w:ind w:left="709" w:hanging="709"/>
      </w:pPr>
      <w:r w:rsidRPr="00421EBB">
        <w:t>Rys. 2.</w:t>
      </w:r>
      <w:r w:rsidRPr="00421EBB">
        <w:tab/>
        <w:t xml:space="preserve">Krzywe graniczne uziarnienia mieszanki zawiązanej spoiwem drogowym typu 2         o uziarnieniu 0/22,4 mm </w:t>
      </w:r>
    </w:p>
    <w:p w:rsidR="00421EBB" w:rsidRPr="00421EBB" w:rsidRDefault="00421EBB" w:rsidP="00421EBB">
      <w:pPr>
        <w:ind w:left="709" w:hanging="709"/>
      </w:pPr>
      <w:r w:rsidRPr="00421EBB">
        <w:rPr>
          <w:noProof/>
        </w:rPr>
        <w:drawing>
          <wp:inline distT="0" distB="0" distL="0" distR="0">
            <wp:extent cx="3778885" cy="2780030"/>
            <wp:effectExtent l="0" t="0" r="0" b="1270"/>
            <wp:docPr id="2" name="Obraz 2" descr="wy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yk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78885" cy="2780030"/>
                    </a:xfrm>
                    <a:prstGeom prst="rect">
                      <a:avLst/>
                    </a:prstGeom>
                    <a:noFill/>
                    <a:ln>
                      <a:noFill/>
                    </a:ln>
                  </pic:spPr>
                </pic:pic>
              </a:graphicData>
            </a:graphic>
          </wp:inline>
        </w:drawing>
      </w:r>
      <w:r w:rsidRPr="00421EBB">
        <w:t xml:space="preserve">        </w:t>
      </w:r>
    </w:p>
    <w:p w:rsidR="00421EBB" w:rsidRPr="00421EBB" w:rsidRDefault="00421EBB" w:rsidP="00421EBB">
      <w:pPr>
        <w:tabs>
          <w:tab w:val="left" w:pos="709"/>
        </w:tabs>
        <w:ind w:left="709" w:hanging="709"/>
      </w:pPr>
      <w:r w:rsidRPr="00421EBB">
        <w:t>Rys. 3.</w:t>
      </w:r>
      <w:r w:rsidRPr="00421EBB">
        <w:tab/>
        <w:t xml:space="preserve">Krzywe graniczne uziarnienia mieszanki zawiązanej spoiwem drogowym typu 2         o uziarnieniu 0/16 mm </w:t>
      </w:r>
    </w:p>
    <w:p w:rsidR="00421EBB" w:rsidRPr="00421EBB" w:rsidRDefault="00421EBB" w:rsidP="00421EBB">
      <w:pPr>
        <w:ind w:left="709" w:hanging="709"/>
      </w:pPr>
      <w:r w:rsidRPr="00421EBB">
        <w:t xml:space="preserve">    </w:t>
      </w:r>
    </w:p>
    <w:p w:rsidR="00421EBB" w:rsidRPr="00421EBB" w:rsidRDefault="00421EBB" w:rsidP="00421EBB"/>
    <w:p w:rsidR="00421EBB" w:rsidRPr="00421EBB" w:rsidRDefault="00421EBB" w:rsidP="00421EBB"/>
    <w:p w:rsidR="00421EBB" w:rsidRPr="00421EBB" w:rsidRDefault="00421EBB" w:rsidP="00421EBB">
      <w:r w:rsidRPr="00421EBB">
        <w:rPr>
          <w:noProof/>
        </w:rPr>
        <w:lastRenderedPageBreak/>
        <w:drawing>
          <wp:inline distT="0" distB="0" distL="0" distR="0">
            <wp:extent cx="3594100" cy="2658745"/>
            <wp:effectExtent l="0" t="0" r="6350" b="8255"/>
            <wp:docPr id="1" name="Obraz 1" descr="wy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yk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94100" cy="2658745"/>
                    </a:xfrm>
                    <a:prstGeom prst="rect">
                      <a:avLst/>
                    </a:prstGeom>
                    <a:noFill/>
                    <a:ln>
                      <a:noFill/>
                    </a:ln>
                  </pic:spPr>
                </pic:pic>
              </a:graphicData>
            </a:graphic>
          </wp:inline>
        </w:drawing>
      </w:r>
    </w:p>
    <w:p w:rsidR="00421EBB" w:rsidRPr="00421EBB" w:rsidRDefault="00421EBB" w:rsidP="00421EBB">
      <w:pPr>
        <w:tabs>
          <w:tab w:val="left" w:pos="709"/>
        </w:tabs>
        <w:ind w:left="709" w:hanging="709"/>
      </w:pPr>
      <w:r w:rsidRPr="00421EBB">
        <w:t>Rys. 4.</w:t>
      </w:r>
      <w:r w:rsidRPr="00421EBB">
        <w:tab/>
        <w:t xml:space="preserve">Krzywe graniczne uziarnienia mieszanki zawiązanej spoiwem drogowym typu 2         o uziarnieniu 0/11,2 mm </w:t>
      </w:r>
    </w:p>
    <w:p w:rsidR="00421EBB" w:rsidRPr="00421EBB" w:rsidRDefault="00421EBB" w:rsidP="00421EBB">
      <w:pPr>
        <w:ind w:left="709" w:hanging="709"/>
      </w:pPr>
    </w:p>
    <w:p w:rsidR="00421EBB" w:rsidRPr="00421EBB" w:rsidRDefault="00421EBB" w:rsidP="00421EBB">
      <w:pPr>
        <w:spacing w:after="120"/>
        <w:ind w:left="709" w:hanging="709"/>
      </w:pPr>
      <w:r w:rsidRPr="00421EBB">
        <w:rPr>
          <w:b/>
        </w:rPr>
        <w:t xml:space="preserve">5.4.5. </w:t>
      </w:r>
      <w:r w:rsidRPr="00421EBB">
        <w:t>Mieszanka typu 3</w:t>
      </w:r>
    </w:p>
    <w:p w:rsidR="00421EBB" w:rsidRPr="00421EBB" w:rsidRDefault="00421EBB" w:rsidP="00421EBB">
      <w:r w:rsidRPr="00421EBB">
        <w:rPr>
          <w:b/>
        </w:rPr>
        <w:tab/>
      </w:r>
      <w:r w:rsidRPr="00421EBB">
        <w:t>Mieszanka typu 3 powinna być mieszanką składającą się z mieszanki kruszyw drobnych, spełniającą wymaganie wobec natychmiastowego wskaźnika nośności. Uziarnienie mieszanki określone zgodnie z normą PN-EN 933-1 [5], powinno odpowiadać podanemu w tablicy 4.</w:t>
      </w:r>
    </w:p>
    <w:p w:rsidR="00421EBB" w:rsidRPr="00421EBB" w:rsidRDefault="00421EBB" w:rsidP="00421EBB">
      <w:pPr>
        <w:spacing w:before="120" w:after="120"/>
      </w:pPr>
      <w:r w:rsidRPr="00421EBB">
        <w:t>Tablica 4. Uziarnienie mieszanki typu 3</w:t>
      </w:r>
    </w:p>
    <w:tbl>
      <w:tblPr>
        <w:tblW w:w="6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275"/>
        <w:gridCol w:w="1134"/>
        <w:gridCol w:w="1134"/>
      </w:tblGrid>
      <w:tr w:rsidR="00421EBB" w:rsidRPr="00421EBB" w:rsidTr="00B245A9">
        <w:tc>
          <w:tcPr>
            <w:tcW w:w="2802" w:type="dxa"/>
          </w:tcPr>
          <w:p w:rsidR="00421EBB" w:rsidRPr="00421EBB" w:rsidRDefault="00421EBB" w:rsidP="00421EBB">
            <w:r w:rsidRPr="00421EBB">
              <w:t>Sito [mm]</w:t>
            </w:r>
          </w:p>
        </w:tc>
        <w:tc>
          <w:tcPr>
            <w:tcW w:w="1275" w:type="dxa"/>
          </w:tcPr>
          <w:p w:rsidR="00421EBB" w:rsidRPr="00421EBB" w:rsidRDefault="00421EBB" w:rsidP="00421EBB">
            <w:pPr>
              <w:jc w:val="center"/>
            </w:pPr>
            <w:r w:rsidRPr="00421EBB">
              <w:t>11,2</w:t>
            </w:r>
          </w:p>
        </w:tc>
        <w:tc>
          <w:tcPr>
            <w:tcW w:w="1134" w:type="dxa"/>
          </w:tcPr>
          <w:p w:rsidR="00421EBB" w:rsidRPr="00421EBB" w:rsidRDefault="00421EBB" w:rsidP="00421EBB">
            <w:pPr>
              <w:jc w:val="center"/>
            </w:pPr>
            <w:r w:rsidRPr="00421EBB">
              <w:t>5,6</w:t>
            </w:r>
          </w:p>
        </w:tc>
        <w:tc>
          <w:tcPr>
            <w:tcW w:w="1134" w:type="dxa"/>
          </w:tcPr>
          <w:p w:rsidR="00421EBB" w:rsidRPr="00421EBB" w:rsidRDefault="00421EBB" w:rsidP="00421EBB">
            <w:pPr>
              <w:jc w:val="center"/>
            </w:pPr>
            <w:r w:rsidRPr="00421EBB">
              <w:t>0,063</w:t>
            </w:r>
          </w:p>
        </w:tc>
      </w:tr>
      <w:tr w:rsidR="00421EBB" w:rsidRPr="00421EBB" w:rsidTr="00B245A9">
        <w:tc>
          <w:tcPr>
            <w:tcW w:w="2802" w:type="dxa"/>
          </w:tcPr>
          <w:p w:rsidR="00421EBB" w:rsidRPr="00421EBB" w:rsidRDefault="00421EBB" w:rsidP="00421EBB">
            <w:r w:rsidRPr="00421EBB">
              <w:t>Procent przechodzącej masy</w:t>
            </w:r>
          </w:p>
        </w:tc>
        <w:tc>
          <w:tcPr>
            <w:tcW w:w="1275" w:type="dxa"/>
          </w:tcPr>
          <w:p w:rsidR="00421EBB" w:rsidRPr="00421EBB" w:rsidRDefault="00421EBB" w:rsidP="00421EBB">
            <w:pPr>
              <w:jc w:val="center"/>
            </w:pPr>
            <w:r w:rsidRPr="00421EBB">
              <w:t>100</w:t>
            </w:r>
          </w:p>
        </w:tc>
        <w:tc>
          <w:tcPr>
            <w:tcW w:w="1134" w:type="dxa"/>
          </w:tcPr>
          <w:p w:rsidR="00421EBB" w:rsidRPr="00421EBB" w:rsidRDefault="00421EBB" w:rsidP="00421EBB">
            <w:pPr>
              <w:jc w:val="center"/>
            </w:pPr>
            <w:r w:rsidRPr="00421EBB">
              <w:t>≥ 85</w:t>
            </w:r>
          </w:p>
        </w:tc>
        <w:tc>
          <w:tcPr>
            <w:tcW w:w="1134" w:type="dxa"/>
          </w:tcPr>
          <w:p w:rsidR="00421EBB" w:rsidRPr="00421EBB" w:rsidRDefault="00421EBB" w:rsidP="00421EBB">
            <w:pPr>
              <w:jc w:val="center"/>
            </w:pPr>
            <w:r w:rsidRPr="00421EBB">
              <w:t>≤ 35</w:t>
            </w:r>
          </w:p>
        </w:tc>
      </w:tr>
    </w:tbl>
    <w:p w:rsidR="00421EBB" w:rsidRPr="00421EBB" w:rsidRDefault="00421EBB" w:rsidP="00421EBB"/>
    <w:p w:rsidR="00421EBB" w:rsidRPr="00421EBB" w:rsidRDefault="00421EBB" w:rsidP="00421EBB">
      <w:pPr>
        <w:ind w:firstLine="709"/>
      </w:pPr>
      <w:r w:rsidRPr="00421EBB">
        <w:t xml:space="preserve">Natychmiastowy wskaźnik nośności stosuje się w celu określenia wymaganych właściwości mieszanki umożliwiających prowadzenie ruchu technologicznego po warstwie oraz ułatwienia zagęszczenia kolejnej warstwy. </w:t>
      </w:r>
    </w:p>
    <w:p w:rsidR="00421EBB" w:rsidRPr="00421EBB" w:rsidRDefault="00421EBB" w:rsidP="00421EBB">
      <w:r w:rsidRPr="00421EBB">
        <w:tab/>
        <w:t>Wymagania wobec mieszanki typu  3 przedstawia tablica 10.</w:t>
      </w:r>
    </w:p>
    <w:p w:rsidR="00421EBB" w:rsidRPr="00421EBB" w:rsidRDefault="00421EBB" w:rsidP="00421EBB">
      <w:pPr>
        <w:spacing w:before="120" w:after="120"/>
      </w:pPr>
      <w:r w:rsidRPr="00421EBB">
        <w:rPr>
          <w:b/>
        </w:rPr>
        <w:t>5.4.6.</w:t>
      </w:r>
      <w:r w:rsidRPr="00421EBB">
        <w:t xml:space="preserve"> Mieszanka typu  4</w:t>
      </w:r>
    </w:p>
    <w:p w:rsidR="00421EBB" w:rsidRPr="00421EBB" w:rsidRDefault="00421EBB" w:rsidP="00421EBB">
      <w:pPr>
        <w:ind w:firstLine="709"/>
      </w:pPr>
      <w:r w:rsidRPr="00421EBB">
        <w:t>Uziarnienie</w:t>
      </w:r>
      <w:r w:rsidRPr="00421EBB">
        <w:rPr>
          <w:b/>
        </w:rPr>
        <w:t xml:space="preserve"> </w:t>
      </w:r>
      <w:r w:rsidRPr="00421EBB">
        <w:t>mieszanki typu  4, określone zgodnie z normą PN-EN 933-1 [5], deklarowane jest przez dostawcę. Jeżeli jest to konieczne, dostawca może zadeklarować dodatkowo inne właściwości mieszanki takie jak np. natychmiastowy wskaźnik nośności, wytrzymałość na ściskanie itp.</w:t>
      </w:r>
    </w:p>
    <w:p w:rsidR="00421EBB" w:rsidRPr="00421EBB" w:rsidRDefault="00421EBB" w:rsidP="00421EBB">
      <w:pPr>
        <w:ind w:firstLine="709"/>
      </w:pPr>
      <w:r w:rsidRPr="00421EBB">
        <w:t>Wymagania wobec mieszanki typu  4 przedstawia tablica 11.</w:t>
      </w:r>
    </w:p>
    <w:p w:rsidR="00421EBB" w:rsidRPr="00421EBB" w:rsidRDefault="00421EBB" w:rsidP="00421EBB">
      <w:pPr>
        <w:spacing w:before="120" w:after="120"/>
      </w:pPr>
      <w:r w:rsidRPr="00421EBB">
        <w:rPr>
          <w:b/>
        </w:rPr>
        <w:t xml:space="preserve">5.4.7. </w:t>
      </w:r>
      <w:r w:rsidRPr="00421EBB">
        <w:t>Zawartość spoiwa drogowego</w:t>
      </w:r>
    </w:p>
    <w:p w:rsidR="00421EBB" w:rsidRPr="00421EBB" w:rsidRDefault="00421EBB" w:rsidP="00421EBB">
      <w:r w:rsidRPr="00421EBB">
        <w:tab/>
        <w:t xml:space="preserve">Zawartość spoiwa drogowego powinna być dobrana w odniesieniu do wymaganych właściwości mieszanki, ale nie powinna być mniejsza od minimalnej wartości równej 3% m/m. Dopuszczalne jest zastosowanie mniejszej ilości spoiwa niż podano powyżej jako </w:t>
      </w:r>
      <w:r w:rsidRPr="00421EBB">
        <w:lastRenderedPageBreak/>
        <w:t>minimalną, jeśli podczas procesu produkcyjnego stwierdzone zostanie, że zachowana jest zgodność z wymaganiami tablic 8 ÷ 11 niniejszej specyfikacji.</w:t>
      </w:r>
    </w:p>
    <w:p w:rsidR="00421EBB" w:rsidRPr="00421EBB" w:rsidRDefault="00421EBB" w:rsidP="00421EBB">
      <w:pPr>
        <w:spacing w:before="120" w:after="120"/>
      </w:pPr>
      <w:r w:rsidRPr="00421EBB">
        <w:rPr>
          <w:b/>
        </w:rPr>
        <w:t xml:space="preserve">5.4.8. </w:t>
      </w:r>
      <w:r w:rsidRPr="00421EBB">
        <w:t>Zawartość wody</w:t>
      </w:r>
    </w:p>
    <w:p w:rsidR="00421EBB" w:rsidRPr="00421EBB" w:rsidRDefault="00421EBB" w:rsidP="00421EBB">
      <w:pPr>
        <w:ind w:firstLine="709"/>
      </w:pPr>
      <w:r w:rsidRPr="00421EBB">
        <w:t>Zawartość wody powinna być tak dobrana, aby możliwe było zagęszczanie mieszanki w miejscu wbudowania poprzez wałowanie oraz aby uzyskać jej optymalne właściwości mechaniczne. Zawartość wody w mieszance powinna być określona na podstawie procedury projektowej wg metody Proctora, zgodnie z PN-EN 13286-2 [19] i/lub doświadczenia z mieszankami wyprodukowanymi przy użyciu proponowanych składników. Określone w badaniu progowe ilości wody powinny uwzględniać właściwe zagęszczenie i oczekiwane parametry mechaniczne mieszanki.</w:t>
      </w:r>
    </w:p>
    <w:p w:rsidR="00421EBB" w:rsidRPr="00421EBB" w:rsidRDefault="00421EBB" w:rsidP="00421EBB">
      <w:pPr>
        <w:spacing w:before="120" w:after="120"/>
      </w:pPr>
      <w:r w:rsidRPr="00421EBB">
        <w:rPr>
          <w:b/>
        </w:rPr>
        <w:t xml:space="preserve">5.4.9. </w:t>
      </w:r>
      <w:r w:rsidRPr="00421EBB">
        <w:t>Warunki przygotowania i pielęgnacji próbek</w:t>
      </w:r>
    </w:p>
    <w:p w:rsidR="00421EBB" w:rsidRPr="00421EBB" w:rsidRDefault="00421EBB" w:rsidP="00421EBB">
      <w:r w:rsidRPr="00421EBB">
        <w:tab/>
        <w:t>Próbki walcowe, zagęszczane ubijakiem Proctora, powinny być przygotowane zgodnie z PN-EN 13286-50 [22]. Próbki należy przechowywać przez 28 (76) dni w temperaturze pokojowej z zabezpieczeniem przed wysychaniem (w komorze o wilgotności 95% ÷ 100% lub w wilgotnym piasku) i następnie zanurzyć na 14 dni do wody o temperaturze pokojowej. Łączny czas pielęgnacji  wynosi: 28 + 14 = 42 dni (76 + 14 = 90 dni). Nasycanie próbek wodą odbywa się pod ciśnieniem normalnym i przy całkowitym ich zanurzeniu w wodzie.</w:t>
      </w:r>
    </w:p>
    <w:p w:rsidR="00421EBB" w:rsidRPr="00421EBB" w:rsidRDefault="00421EBB" w:rsidP="00421EBB">
      <w:r w:rsidRPr="00421EBB">
        <w:tab/>
        <w:t>Wytrzymałość 90-dniowa jest wytrzymałością informacyjną, jako wartość deklarowana, wskazującą charakter wytrzymałości w dłuższym czasie, co powinno być uwzględnione w projekcie warstwy.</w:t>
      </w:r>
    </w:p>
    <w:p w:rsidR="00421EBB" w:rsidRPr="00421EBB" w:rsidRDefault="00421EBB" w:rsidP="00421EBB">
      <w:pPr>
        <w:spacing w:before="120" w:after="120"/>
      </w:pPr>
      <w:r w:rsidRPr="00421EBB">
        <w:rPr>
          <w:b/>
        </w:rPr>
        <w:t xml:space="preserve">5.4.10. </w:t>
      </w:r>
      <w:r w:rsidRPr="00421EBB">
        <w:t>Badanie wytrzymałości na ściskanie</w:t>
      </w:r>
    </w:p>
    <w:p w:rsidR="00421EBB" w:rsidRPr="00421EBB" w:rsidRDefault="00421EBB" w:rsidP="00421EBB">
      <w:r w:rsidRPr="00421EBB">
        <w:tab/>
        <w:t>Badanie wytrzymałości na ściskanie (System I) należy przeprowadzić na próbkach walcowych przygotowanych metodą Proctora,  zgodnie z PN-EN 13286-50 [22], przy wykorzystaniu metody badawczej zgodnej z PN-EN 13286-41 [20]. Próbki powinny być pielęgnowane zgodnie z p. 5.4.9. Wytrzymałość na ściskanie określonej mieszanki powinno być oznaczane zgodnie z PN-EN 13286-41 [20] po 42 dniach pielęgnacji. W fazie projektowania mieszanki należy dodatkowo oznaczyć wytrzymałość na ściskanie po 90 dniach pielęgnacji. Dopuszcza się w praktyce wykonawczej stosowanie dodatkowo wytrzymałości na ściskanie określonej po innym okresie pielęgnacji, np. po 7 lub 14 dniach. Wymagane właściwości po 42 dniach pielęgnacji pozostają bez zmian.</w:t>
      </w:r>
    </w:p>
    <w:p w:rsidR="00421EBB" w:rsidRPr="00421EBB" w:rsidRDefault="00421EBB" w:rsidP="00421EBB">
      <w:r w:rsidRPr="00421EBB">
        <w:tab/>
        <w:t>Mieszanki klasyfikuje się według wytrzymałości na ściskanie R</w:t>
      </w:r>
      <w:r w:rsidRPr="00421EBB">
        <w:rPr>
          <w:vertAlign w:val="subscript"/>
        </w:rPr>
        <w:t>c</w:t>
      </w:r>
      <w:r w:rsidRPr="00421EBB">
        <w:t xml:space="preserve"> po 42 dniach określonej zgodnie z normą PN-EN 13286-41 [20], na próbce przygotowanej zgodnie z normą PN-EN 13286-50 [22] i pielęgnowanej według p. 5.4.9. W ocenie lub projektowaniu mieszanek w laboratorium, wartość R</w:t>
      </w:r>
      <w:r w:rsidRPr="00421EBB">
        <w:rPr>
          <w:vertAlign w:val="subscript"/>
        </w:rPr>
        <w:t>c</w:t>
      </w:r>
      <w:r w:rsidRPr="00421EBB">
        <w:t xml:space="preserve"> powinna być średnią z badań co najmniej trzech próbek. Wynik badania różniący się od średniej o więcej niż 20% należy odrzucić, a jako miarodajne R</w:t>
      </w:r>
      <w:r w:rsidRPr="00421EBB">
        <w:rPr>
          <w:vertAlign w:val="subscript"/>
        </w:rPr>
        <w:t>c</w:t>
      </w:r>
      <w:r w:rsidRPr="00421EBB">
        <w:t xml:space="preserve"> należy przyjąć średnią obliczoną z pozostałych dwóch wyników. Klasa R</w:t>
      </w:r>
      <w:r w:rsidRPr="00421EBB">
        <w:rPr>
          <w:vertAlign w:val="subscript"/>
        </w:rPr>
        <w:t>c</w:t>
      </w:r>
      <w:r w:rsidRPr="00421EBB">
        <w:t xml:space="preserve"> powinna być wybrana z tablicy 5 z uwzględnieniem wybranej metody przygotowania próbki.</w:t>
      </w:r>
    </w:p>
    <w:p w:rsidR="00421EBB" w:rsidRPr="00421EBB" w:rsidRDefault="00421EBB" w:rsidP="00421EBB">
      <w:pPr>
        <w:spacing w:before="120" w:after="120"/>
      </w:pPr>
      <w:r w:rsidRPr="00421EBB">
        <w:t>Tablica 5. Klasyfikacja R</w:t>
      </w:r>
      <w:r w:rsidRPr="00421EBB">
        <w:rPr>
          <w:vertAlign w:val="subscript"/>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2459"/>
        <w:gridCol w:w="2459"/>
      </w:tblGrid>
      <w:tr w:rsidR="00421EBB" w:rsidRPr="00421EBB" w:rsidTr="00B245A9">
        <w:tc>
          <w:tcPr>
            <w:tcW w:w="2503" w:type="dxa"/>
          </w:tcPr>
          <w:p w:rsidR="00421EBB" w:rsidRPr="00421EBB" w:rsidRDefault="00421EBB" w:rsidP="00421EBB">
            <w:pPr>
              <w:jc w:val="center"/>
            </w:pPr>
          </w:p>
          <w:p w:rsidR="00421EBB" w:rsidRPr="00421EBB" w:rsidRDefault="00421EBB" w:rsidP="00421EBB">
            <w:pPr>
              <w:jc w:val="center"/>
            </w:pPr>
            <w:r w:rsidRPr="00421EBB">
              <w:t>Klasa R</w:t>
            </w:r>
            <w:r w:rsidRPr="00421EBB">
              <w:rPr>
                <w:vertAlign w:val="subscript"/>
              </w:rPr>
              <w:t>c</w:t>
            </w:r>
          </w:p>
        </w:tc>
        <w:tc>
          <w:tcPr>
            <w:tcW w:w="2504" w:type="dxa"/>
          </w:tcPr>
          <w:p w:rsidR="00421EBB" w:rsidRPr="00421EBB" w:rsidRDefault="00421EBB" w:rsidP="00421EBB">
            <w:pPr>
              <w:jc w:val="center"/>
            </w:pPr>
            <w:r w:rsidRPr="00421EBB">
              <w:t>Minimalne R</w:t>
            </w:r>
            <w:r w:rsidRPr="00421EBB">
              <w:rPr>
                <w:vertAlign w:val="subscript"/>
              </w:rPr>
              <w:t>c</w:t>
            </w:r>
            <w:r w:rsidRPr="00421EBB">
              <w:t xml:space="preserve"> [MPa] dla cylindra o wskaźniku smukłości 2</w:t>
            </w:r>
            <w:r w:rsidRPr="00421EBB">
              <w:rPr>
                <w:vertAlign w:val="superscript"/>
              </w:rPr>
              <w:t>a</w:t>
            </w:r>
          </w:p>
        </w:tc>
        <w:tc>
          <w:tcPr>
            <w:tcW w:w="2504" w:type="dxa"/>
          </w:tcPr>
          <w:p w:rsidR="00421EBB" w:rsidRPr="00421EBB" w:rsidRDefault="00421EBB" w:rsidP="00421EBB">
            <w:pPr>
              <w:jc w:val="center"/>
            </w:pPr>
            <w:r w:rsidRPr="00421EBB">
              <w:t>Minimalne R</w:t>
            </w:r>
            <w:r w:rsidRPr="00421EBB">
              <w:rPr>
                <w:vertAlign w:val="subscript"/>
              </w:rPr>
              <w:t>c</w:t>
            </w:r>
            <w:r w:rsidRPr="00421EBB">
              <w:t xml:space="preserve"> [MPa] dla cylindra o wskaźniku smukłości 1</w:t>
            </w:r>
            <w:r w:rsidRPr="00421EBB">
              <w:rPr>
                <w:vertAlign w:val="superscript"/>
              </w:rPr>
              <w:t>a</w:t>
            </w:r>
          </w:p>
        </w:tc>
      </w:tr>
      <w:tr w:rsidR="00421EBB" w:rsidRPr="00421EBB" w:rsidTr="00B245A9">
        <w:tc>
          <w:tcPr>
            <w:tcW w:w="2503" w:type="dxa"/>
          </w:tcPr>
          <w:p w:rsidR="00421EBB" w:rsidRPr="00421EBB" w:rsidRDefault="00421EBB" w:rsidP="00421EBB">
            <w:pPr>
              <w:jc w:val="center"/>
            </w:pPr>
            <w:r w:rsidRPr="00421EBB">
              <w:t>C 0,4/0,5</w:t>
            </w:r>
          </w:p>
        </w:tc>
        <w:tc>
          <w:tcPr>
            <w:tcW w:w="2504" w:type="dxa"/>
          </w:tcPr>
          <w:p w:rsidR="00421EBB" w:rsidRPr="00421EBB" w:rsidRDefault="00421EBB" w:rsidP="00421EBB">
            <w:pPr>
              <w:jc w:val="center"/>
            </w:pPr>
            <w:r w:rsidRPr="00421EBB">
              <w:t>0,4</w:t>
            </w:r>
          </w:p>
        </w:tc>
        <w:tc>
          <w:tcPr>
            <w:tcW w:w="2504" w:type="dxa"/>
          </w:tcPr>
          <w:p w:rsidR="00421EBB" w:rsidRPr="00421EBB" w:rsidRDefault="00421EBB" w:rsidP="00421EBB">
            <w:pPr>
              <w:jc w:val="center"/>
            </w:pPr>
            <w:r w:rsidRPr="00421EBB">
              <w:t>0,5</w:t>
            </w:r>
          </w:p>
        </w:tc>
      </w:tr>
      <w:tr w:rsidR="00421EBB" w:rsidRPr="00421EBB" w:rsidTr="00B245A9">
        <w:tc>
          <w:tcPr>
            <w:tcW w:w="2503" w:type="dxa"/>
          </w:tcPr>
          <w:p w:rsidR="00421EBB" w:rsidRPr="00421EBB" w:rsidRDefault="00421EBB" w:rsidP="00421EBB">
            <w:pPr>
              <w:jc w:val="center"/>
            </w:pPr>
            <w:r w:rsidRPr="00421EBB">
              <w:t>C 0,8/1</w:t>
            </w:r>
          </w:p>
        </w:tc>
        <w:tc>
          <w:tcPr>
            <w:tcW w:w="2504" w:type="dxa"/>
          </w:tcPr>
          <w:p w:rsidR="00421EBB" w:rsidRPr="00421EBB" w:rsidRDefault="00421EBB" w:rsidP="00421EBB">
            <w:pPr>
              <w:jc w:val="center"/>
            </w:pPr>
            <w:r w:rsidRPr="00421EBB">
              <w:t>0,8</w:t>
            </w:r>
          </w:p>
        </w:tc>
        <w:tc>
          <w:tcPr>
            <w:tcW w:w="2504" w:type="dxa"/>
          </w:tcPr>
          <w:p w:rsidR="00421EBB" w:rsidRPr="00421EBB" w:rsidRDefault="00421EBB" w:rsidP="00421EBB">
            <w:pPr>
              <w:jc w:val="center"/>
            </w:pPr>
            <w:r w:rsidRPr="00421EBB">
              <w:t>1</w:t>
            </w:r>
          </w:p>
        </w:tc>
      </w:tr>
      <w:tr w:rsidR="00421EBB" w:rsidRPr="00421EBB" w:rsidTr="00B245A9">
        <w:tc>
          <w:tcPr>
            <w:tcW w:w="2503" w:type="dxa"/>
          </w:tcPr>
          <w:p w:rsidR="00421EBB" w:rsidRPr="00421EBB" w:rsidRDefault="00421EBB" w:rsidP="00421EBB">
            <w:pPr>
              <w:jc w:val="center"/>
            </w:pPr>
            <w:r w:rsidRPr="00421EBB">
              <w:lastRenderedPageBreak/>
              <w:t>C 1,5/2</w:t>
            </w:r>
          </w:p>
        </w:tc>
        <w:tc>
          <w:tcPr>
            <w:tcW w:w="2504" w:type="dxa"/>
          </w:tcPr>
          <w:p w:rsidR="00421EBB" w:rsidRPr="00421EBB" w:rsidRDefault="00421EBB" w:rsidP="00421EBB">
            <w:pPr>
              <w:jc w:val="center"/>
            </w:pPr>
            <w:r w:rsidRPr="00421EBB">
              <w:t>1,5</w:t>
            </w:r>
          </w:p>
        </w:tc>
        <w:tc>
          <w:tcPr>
            <w:tcW w:w="2504" w:type="dxa"/>
          </w:tcPr>
          <w:p w:rsidR="00421EBB" w:rsidRPr="00421EBB" w:rsidRDefault="00421EBB" w:rsidP="00421EBB">
            <w:pPr>
              <w:jc w:val="center"/>
            </w:pPr>
            <w:r w:rsidRPr="00421EBB">
              <w:t>2</w:t>
            </w:r>
          </w:p>
        </w:tc>
      </w:tr>
      <w:tr w:rsidR="00421EBB" w:rsidRPr="00421EBB" w:rsidTr="00B245A9">
        <w:tc>
          <w:tcPr>
            <w:tcW w:w="2503" w:type="dxa"/>
          </w:tcPr>
          <w:p w:rsidR="00421EBB" w:rsidRPr="00421EBB" w:rsidRDefault="00421EBB" w:rsidP="00421EBB">
            <w:pPr>
              <w:jc w:val="center"/>
            </w:pPr>
            <w:r w:rsidRPr="00421EBB">
              <w:t>C 3/4</w:t>
            </w:r>
          </w:p>
        </w:tc>
        <w:tc>
          <w:tcPr>
            <w:tcW w:w="2504" w:type="dxa"/>
          </w:tcPr>
          <w:p w:rsidR="00421EBB" w:rsidRPr="00421EBB" w:rsidRDefault="00421EBB" w:rsidP="00421EBB">
            <w:pPr>
              <w:jc w:val="center"/>
            </w:pPr>
            <w:r w:rsidRPr="00421EBB">
              <w:t>3</w:t>
            </w:r>
          </w:p>
        </w:tc>
        <w:tc>
          <w:tcPr>
            <w:tcW w:w="2504" w:type="dxa"/>
          </w:tcPr>
          <w:p w:rsidR="00421EBB" w:rsidRPr="00421EBB" w:rsidRDefault="00421EBB" w:rsidP="00421EBB">
            <w:pPr>
              <w:jc w:val="center"/>
            </w:pPr>
            <w:r w:rsidRPr="00421EBB">
              <w:t>4</w:t>
            </w:r>
          </w:p>
        </w:tc>
      </w:tr>
      <w:tr w:rsidR="00421EBB" w:rsidRPr="00421EBB" w:rsidTr="00B245A9">
        <w:tc>
          <w:tcPr>
            <w:tcW w:w="2503" w:type="dxa"/>
          </w:tcPr>
          <w:p w:rsidR="00421EBB" w:rsidRPr="00421EBB" w:rsidRDefault="00421EBB" w:rsidP="00421EBB">
            <w:pPr>
              <w:jc w:val="center"/>
            </w:pPr>
            <w:r w:rsidRPr="00421EBB">
              <w:t>C 6/8</w:t>
            </w:r>
          </w:p>
        </w:tc>
        <w:tc>
          <w:tcPr>
            <w:tcW w:w="2504" w:type="dxa"/>
          </w:tcPr>
          <w:p w:rsidR="00421EBB" w:rsidRPr="00421EBB" w:rsidRDefault="00421EBB" w:rsidP="00421EBB">
            <w:pPr>
              <w:jc w:val="center"/>
            </w:pPr>
            <w:r w:rsidRPr="00421EBB">
              <w:t>6</w:t>
            </w:r>
          </w:p>
        </w:tc>
        <w:tc>
          <w:tcPr>
            <w:tcW w:w="2504" w:type="dxa"/>
          </w:tcPr>
          <w:p w:rsidR="00421EBB" w:rsidRPr="00421EBB" w:rsidRDefault="00421EBB" w:rsidP="00421EBB">
            <w:pPr>
              <w:jc w:val="center"/>
            </w:pPr>
            <w:r w:rsidRPr="00421EBB">
              <w:t>8</w:t>
            </w:r>
          </w:p>
        </w:tc>
      </w:tr>
      <w:tr w:rsidR="00421EBB" w:rsidRPr="00421EBB" w:rsidTr="00B245A9">
        <w:tc>
          <w:tcPr>
            <w:tcW w:w="2503" w:type="dxa"/>
          </w:tcPr>
          <w:p w:rsidR="00421EBB" w:rsidRPr="00421EBB" w:rsidRDefault="00421EBB" w:rsidP="00421EBB">
            <w:pPr>
              <w:jc w:val="center"/>
            </w:pPr>
            <w:r w:rsidRPr="00421EBB">
              <w:t>C 9/12</w:t>
            </w:r>
          </w:p>
        </w:tc>
        <w:tc>
          <w:tcPr>
            <w:tcW w:w="2504" w:type="dxa"/>
          </w:tcPr>
          <w:p w:rsidR="00421EBB" w:rsidRPr="00421EBB" w:rsidRDefault="00421EBB" w:rsidP="00421EBB">
            <w:pPr>
              <w:jc w:val="center"/>
            </w:pPr>
            <w:r w:rsidRPr="00421EBB">
              <w:t>9</w:t>
            </w:r>
          </w:p>
        </w:tc>
        <w:tc>
          <w:tcPr>
            <w:tcW w:w="2504" w:type="dxa"/>
          </w:tcPr>
          <w:p w:rsidR="00421EBB" w:rsidRPr="00421EBB" w:rsidRDefault="00421EBB" w:rsidP="00421EBB">
            <w:pPr>
              <w:jc w:val="center"/>
            </w:pPr>
            <w:r w:rsidRPr="00421EBB">
              <w:t>12</w:t>
            </w:r>
          </w:p>
        </w:tc>
      </w:tr>
      <w:tr w:rsidR="00421EBB" w:rsidRPr="00421EBB" w:rsidTr="00B245A9">
        <w:tc>
          <w:tcPr>
            <w:tcW w:w="2503" w:type="dxa"/>
          </w:tcPr>
          <w:p w:rsidR="00421EBB" w:rsidRPr="00421EBB" w:rsidRDefault="00421EBB" w:rsidP="00421EBB">
            <w:pPr>
              <w:jc w:val="center"/>
            </w:pPr>
            <w:r w:rsidRPr="00421EBB">
              <w:t>C 12/16</w:t>
            </w:r>
          </w:p>
        </w:tc>
        <w:tc>
          <w:tcPr>
            <w:tcW w:w="2504" w:type="dxa"/>
          </w:tcPr>
          <w:p w:rsidR="00421EBB" w:rsidRPr="00421EBB" w:rsidRDefault="00421EBB" w:rsidP="00421EBB">
            <w:pPr>
              <w:jc w:val="center"/>
            </w:pPr>
            <w:r w:rsidRPr="00421EBB">
              <w:t>12</w:t>
            </w:r>
          </w:p>
        </w:tc>
        <w:tc>
          <w:tcPr>
            <w:tcW w:w="2504" w:type="dxa"/>
          </w:tcPr>
          <w:p w:rsidR="00421EBB" w:rsidRPr="00421EBB" w:rsidRDefault="00421EBB" w:rsidP="00421EBB">
            <w:pPr>
              <w:jc w:val="center"/>
            </w:pPr>
            <w:r w:rsidRPr="00421EBB">
              <w:t>16</w:t>
            </w:r>
          </w:p>
        </w:tc>
      </w:tr>
      <w:tr w:rsidR="00421EBB" w:rsidRPr="00421EBB" w:rsidTr="00B245A9">
        <w:tc>
          <w:tcPr>
            <w:tcW w:w="2503" w:type="dxa"/>
          </w:tcPr>
          <w:p w:rsidR="00421EBB" w:rsidRPr="00421EBB" w:rsidRDefault="00421EBB" w:rsidP="00421EBB">
            <w:pPr>
              <w:jc w:val="center"/>
            </w:pPr>
            <w:r w:rsidRPr="00421EBB">
              <w:t>C 15/20</w:t>
            </w:r>
          </w:p>
        </w:tc>
        <w:tc>
          <w:tcPr>
            <w:tcW w:w="2504" w:type="dxa"/>
          </w:tcPr>
          <w:p w:rsidR="00421EBB" w:rsidRPr="00421EBB" w:rsidRDefault="00421EBB" w:rsidP="00421EBB">
            <w:pPr>
              <w:jc w:val="center"/>
            </w:pPr>
            <w:r w:rsidRPr="00421EBB">
              <w:t>15</w:t>
            </w:r>
          </w:p>
        </w:tc>
        <w:tc>
          <w:tcPr>
            <w:tcW w:w="2504" w:type="dxa"/>
          </w:tcPr>
          <w:p w:rsidR="00421EBB" w:rsidRPr="00421EBB" w:rsidRDefault="00421EBB" w:rsidP="00421EBB">
            <w:pPr>
              <w:jc w:val="center"/>
            </w:pPr>
            <w:r w:rsidRPr="00421EBB">
              <w:t>20</w:t>
            </w:r>
          </w:p>
        </w:tc>
      </w:tr>
      <w:tr w:rsidR="00421EBB" w:rsidRPr="00421EBB" w:rsidTr="00B245A9">
        <w:tc>
          <w:tcPr>
            <w:tcW w:w="2503" w:type="dxa"/>
          </w:tcPr>
          <w:p w:rsidR="00421EBB" w:rsidRPr="00421EBB" w:rsidRDefault="00421EBB" w:rsidP="00421EBB">
            <w:pPr>
              <w:jc w:val="center"/>
            </w:pPr>
            <w:r w:rsidRPr="00421EBB">
              <w:t>C 18/24</w:t>
            </w:r>
          </w:p>
        </w:tc>
        <w:tc>
          <w:tcPr>
            <w:tcW w:w="2504" w:type="dxa"/>
          </w:tcPr>
          <w:p w:rsidR="00421EBB" w:rsidRPr="00421EBB" w:rsidRDefault="00421EBB" w:rsidP="00421EBB">
            <w:pPr>
              <w:jc w:val="center"/>
            </w:pPr>
            <w:r w:rsidRPr="00421EBB">
              <w:t>18</w:t>
            </w:r>
          </w:p>
        </w:tc>
        <w:tc>
          <w:tcPr>
            <w:tcW w:w="2504" w:type="dxa"/>
          </w:tcPr>
          <w:p w:rsidR="00421EBB" w:rsidRPr="00421EBB" w:rsidRDefault="00421EBB" w:rsidP="00421EBB">
            <w:pPr>
              <w:jc w:val="center"/>
            </w:pPr>
            <w:r w:rsidRPr="00421EBB">
              <w:t>24</w:t>
            </w:r>
          </w:p>
        </w:tc>
      </w:tr>
      <w:tr w:rsidR="00421EBB" w:rsidRPr="00421EBB" w:rsidTr="00B245A9">
        <w:tc>
          <w:tcPr>
            <w:tcW w:w="2503" w:type="dxa"/>
          </w:tcPr>
          <w:p w:rsidR="00421EBB" w:rsidRPr="00421EBB" w:rsidRDefault="00421EBB" w:rsidP="00421EBB">
            <w:pPr>
              <w:jc w:val="center"/>
            </w:pPr>
            <w:r w:rsidRPr="00421EBB">
              <w:t>C 21/28</w:t>
            </w:r>
          </w:p>
        </w:tc>
        <w:tc>
          <w:tcPr>
            <w:tcW w:w="2504" w:type="dxa"/>
          </w:tcPr>
          <w:p w:rsidR="00421EBB" w:rsidRPr="00421EBB" w:rsidRDefault="00421EBB" w:rsidP="00421EBB">
            <w:pPr>
              <w:jc w:val="center"/>
            </w:pPr>
            <w:r w:rsidRPr="00421EBB">
              <w:t>21</w:t>
            </w:r>
          </w:p>
        </w:tc>
        <w:tc>
          <w:tcPr>
            <w:tcW w:w="2504" w:type="dxa"/>
          </w:tcPr>
          <w:p w:rsidR="00421EBB" w:rsidRPr="00421EBB" w:rsidRDefault="00421EBB" w:rsidP="00421EBB">
            <w:pPr>
              <w:jc w:val="center"/>
            </w:pPr>
            <w:r w:rsidRPr="00421EBB">
              <w:t>28</w:t>
            </w:r>
          </w:p>
        </w:tc>
      </w:tr>
      <w:tr w:rsidR="00421EBB" w:rsidRPr="00421EBB" w:rsidTr="00B245A9">
        <w:tc>
          <w:tcPr>
            <w:tcW w:w="2503" w:type="dxa"/>
          </w:tcPr>
          <w:p w:rsidR="00421EBB" w:rsidRPr="00421EBB" w:rsidRDefault="00421EBB" w:rsidP="00421EBB">
            <w:pPr>
              <w:jc w:val="center"/>
            </w:pPr>
            <w:r w:rsidRPr="00421EBB">
              <w:t>C 24/32</w:t>
            </w:r>
          </w:p>
        </w:tc>
        <w:tc>
          <w:tcPr>
            <w:tcW w:w="2504" w:type="dxa"/>
          </w:tcPr>
          <w:p w:rsidR="00421EBB" w:rsidRPr="00421EBB" w:rsidRDefault="00421EBB" w:rsidP="00421EBB">
            <w:pPr>
              <w:jc w:val="center"/>
            </w:pPr>
            <w:r w:rsidRPr="00421EBB">
              <w:t>24</w:t>
            </w:r>
          </w:p>
        </w:tc>
        <w:tc>
          <w:tcPr>
            <w:tcW w:w="2504" w:type="dxa"/>
          </w:tcPr>
          <w:p w:rsidR="00421EBB" w:rsidRPr="00421EBB" w:rsidRDefault="00421EBB" w:rsidP="00421EBB">
            <w:pPr>
              <w:jc w:val="center"/>
            </w:pPr>
            <w:r w:rsidRPr="00421EBB">
              <w:t>32</w:t>
            </w:r>
          </w:p>
        </w:tc>
      </w:tr>
      <w:tr w:rsidR="00421EBB" w:rsidRPr="00421EBB" w:rsidTr="00B245A9">
        <w:tc>
          <w:tcPr>
            <w:tcW w:w="2503" w:type="dxa"/>
          </w:tcPr>
          <w:p w:rsidR="00421EBB" w:rsidRPr="00421EBB" w:rsidRDefault="00421EBB" w:rsidP="00421EBB">
            <w:pPr>
              <w:jc w:val="center"/>
            </w:pPr>
            <w:r w:rsidRPr="00421EBB">
              <w:t>C 27/36</w:t>
            </w:r>
          </w:p>
        </w:tc>
        <w:tc>
          <w:tcPr>
            <w:tcW w:w="2504" w:type="dxa"/>
          </w:tcPr>
          <w:p w:rsidR="00421EBB" w:rsidRPr="00421EBB" w:rsidRDefault="00421EBB" w:rsidP="00421EBB">
            <w:pPr>
              <w:jc w:val="center"/>
            </w:pPr>
            <w:r w:rsidRPr="00421EBB">
              <w:t>27</w:t>
            </w:r>
          </w:p>
        </w:tc>
        <w:tc>
          <w:tcPr>
            <w:tcW w:w="2504" w:type="dxa"/>
          </w:tcPr>
          <w:p w:rsidR="00421EBB" w:rsidRPr="00421EBB" w:rsidRDefault="00421EBB" w:rsidP="00421EBB">
            <w:pPr>
              <w:jc w:val="center"/>
            </w:pPr>
            <w:r w:rsidRPr="00421EBB">
              <w:t>36</w:t>
            </w:r>
          </w:p>
        </w:tc>
      </w:tr>
      <w:tr w:rsidR="00421EBB" w:rsidRPr="00421EBB" w:rsidTr="00B245A9">
        <w:tc>
          <w:tcPr>
            <w:tcW w:w="2503" w:type="dxa"/>
          </w:tcPr>
          <w:p w:rsidR="00421EBB" w:rsidRPr="00421EBB" w:rsidRDefault="00421EBB" w:rsidP="00421EBB">
            <w:pPr>
              <w:jc w:val="center"/>
              <w:rPr>
                <w:vertAlign w:val="subscript"/>
              </w:rPr>
            </w:pPr>
            <w:r w:rsidRPr="00421EBB">
              <w:t>C</w:t>
            </w:r>
            <w:r w:rsidRPr="00421EBB">
              <w:rPr>
                <w:vertAlign w:val="subscript"/>
              </w:rPr>
              <w:t>Dv</w:t>
            </w:r>
          </w:p>
        </w:tc>
        <w:tc>
          <w:tcPr>
            <w:tcW w:w="2504" w:type="dxa"/>
          </w:tcPr>
          <w:p w:rsidR="00421EBB" w:rsidRPr="00421EBB" w:rsidRDefault="00421EBB" w:rsidP="00421EBB">
            <w:pPr>
              <w:jc w:val="center"/>
            </w:pPr>
            <w:r w:rsidRPr="00421EBB">
              <w:t>wartość deklarowana</w:t>
            </w:r>
          </w:p>
        </w:tc>
        <w:tc>
          <w:tcPr>
            <w:tcW w:w="2504" w:type="dxa"/>
          </w:tcPr>
          <w:p w:rsidR="00421EBB" w:rsidRPr="00421EBB" w:rsidRDefault="00421EBB" w:rsidP="00421EBB">
            <w:pPr>
              <w:jc w:val="center"/>
            </w:pPr>
            <w:r w:rsidRPr="00421EBB">
              <w:t>wartość deklarowana</w:t>
            </w:r>
          </w:p>
        </w:tc>
      </w:tr>
      <w:tr w:rsidR="00421EBB" w:rsidRPr="00421EBB" w:rsidTr="00B245A9">
        <w:tc>
          <w:tcPr>
            <w:tcW w:w="7511" w:type="dxa"/>
            <w:gridSpan w:val="3"/>
          </w:tcPr>
          <w:p w:rsidR="00421EBB" w:rsidRPr="00421EBB" w:rsidRDefault="00421EBB" w:rsidP="00421EBB">
            <w:r w:rsidRPr="00421EBB">
              <w:rPr>
                <w:vertAlign w:val="superscript"/>
              </w:rPr>
              <w:t>a</w:t>
            </w:r>
            <w:r w:rsidRPr="00421EBB">
              <w:t xml:space="preserve">  jeżeli wykorzystano cylindry o wskaźniku smukłości innym niż 1 lub 2, należy przed użyciem określić ich korelację z cylindrami o wskaźnikach smukłości 1 lub 2</w:t>
            </w:r>
          </w:p>
        </w:tc>
      </w:tr>
    </w:tbl>
    <w:p w:rsidR="00421EBB" w:rsidRPr="00421EBB" w:rsidRDefault="00421EBB" w:rsidP="00421EBB"/>
    <w:p w:rsidR="00421EBB" w:rsidRPr="00421EBB" w:rsidRDefault="00421EBB" w:rsidP="00421EBB">
      <w:pPr>
        <w:ind w:firstLine="709"/>
      </w:pPr>
      <w:r w:rsidRPr="00421EBB">
        <w:t>Dopuszcza się podawanie wytrzymałości na ściskanie R</w:t>
      </w:r>
      <w:r w:rsidRPr="00421EBB">
        <w:rPr>
          <w:vertAlign w:val="subscript"/>
        </w:rPr>
        <w:t>c</w:t>
      </w:r>
      <w:r w:rsidRPr="00421EBB">
        <w:t xml:space="preserve"> z dodatkowym indeksem informującym o czasie pielęgnacji, np. R</w:t>
      </w:r>
      <w:r w:rsidRPr="00421EBB">
        <w:rPr>
          <w:vertAlign w:val="subscript"/>
        </w:rPr>
        <w:t>c7</w:t>
      </w:r>
      <w:r w:rsidRPr="00421EBB">
        <w:t>, R</w:t>
      </w:r>
      <w:r w:rsidRPr="00421EBB">
        <w:rPr>
          <w:vertAlign w:val="subscript"/>
        </w:rPr>
        <w:t>c14</w:t>
      </w:r>
      <w:r w:rsidRPr="00421EBB">
        <w:t>, R</w:t>
      </w:r>
      <w:r w:rsidRPr="00421EBB">
        <w:rPr>
          <w:vertAlign w:val="subscript"/>
        </w:rPr>
        <w:t>c28</w:t>
      </w:r>
      <w:r w:rsidRPr="00421EBB">
        <w:t>.</w:t>
      </w:r>
    </w:p>
    <w:p w:rsidR="00421EBB" w:rsidRPr="00421EBB" w:rsidRDefault="00421EBB" w:rsidP="00421EBB">
      <w:pPr>
        <w:spacing w:before="120" w:after="120"/>
      </w:pPr>
      <w:r w:rsidRPr="00421EBB">
        <w:rPr>
          <w:b/>
        </w:rPr>
        <w:t xml:space="preserve">5.4.11. </w:t>
      </w:r>
      <w:r w:rsidRPr="00421EBB">
        <w:t>Badanie mrozoodporności</w:t>
      </w:r>
    </w:p>
    <w:p w:rsidR="00421EBB" w:rsidRPr="00421EBB" w:rsidRDefault="00421EBB" w:rsidP="00421EBB">
      <w:r w:rsidRPr="00421EBB">
        <w:tab/>
        <w:t>Wskaźnik mrozoodporności mieszanki związanej spoiwem drogowym określany jest stosunkiem wytrzymałości na ściskanie  R</w:t>
      </w:r>
      <w:r w:rsidRPr="00421EBB">
        <w:rPr>
          <w:position w:val="-10"/>
        </w:rPr>
        <w:object w:dxaOrig="380" w:dyaOrig="360">
          <v:shape id="_x0000_i1028" type="#_x0000_t75" style="width:19.5pt;height:18pt" o:ole="">
            <v:imagedata r:id="rId21" o:title=""/>
          </v:shape>
          <o:OLEObject Type="Embed" ProgID="Equation.3" ShapeID="_x0000_i1028" DrawAspect="Content" ObjectID="_1600673865" r:id="rId22"/>
        </w:object>
      </w:r>
      <w:r w:rsidRPr="00421EBB">
        <w:t xml:space="preserve"> próbki po 42 dniach pielęgnacji i po 14 cyklach zamrażania i odmrażania do wytrzymałości na ściskanie R</w:t>
      </w:r>
      <w:r w:rsidRPr="00421EBB">
        <w:rPr>
          <w:vertAlign w:val="subscript"/>
        </w:rPr>
        <w:t>c</w:t>
      </w:r>
      <w:r w:rsidRPr="00421EBB">
        <w:t xml:space="preserve"> próbki po 42 dniach pielęgnacji wg p. 5.4.9.</w:t>
      </w:r>
    </w:p>
    <w:p w:rsidR="00421EBB" w:rsidRPr="00421EBB" w:rsidRDefault="00421EBB" w:rsidP="00421EBB">
      <w:r w:rsidRPr="00421EBB">
        <w:t xml:space="preserve">Wskaźnik mrozoodporności =  </w:t>
      </w:r>
      <w:r w:rsidRPr="00421EBB">
        <w:rPr>
          <w:position w:val="-10"/>
        </w:rPr>
        <w:object w:dxaOrig="160" w:dyaOrig="279">
          <v:shape id="_x0000_i1029" type="#_x0000_t75" style="width:8.25pt;height:14.25pt" o:ole="">
            <v:imagedata r:id="rId23" o:title=""/>
          </v:shape>
          <o:OLEObject Type="Embed" ProgID="Equation.3" ShapeID="_x0000_i1029" DrawAspect="Content" ObjectID="_1600673866" r:id="rId24"/>
        </w:object>
      </w:r>
      <w:r w:rsidRPr="00421EBB">
        <w:rPr>
          <w:position w:val="-26"/>
        </w:rPr>
        <w:object w:dxaOrig="520" w:dyaOrig="639">
          <v:shape id="_x0000_i1030" type="#_x0000_t75" style="width:25.5pt;height:32.25pt" o:ole="">
            <v:imagedata r:id="rId25" o:title=""/>
          </v:shape>
          <o:OLEObject Type="Embed" ProgID="Equation.3" ShapeID="_x0000_i1030" DrawAspect="Content" ObjectID="_1600673867" r:id="rId26"/>
        </w:object>
      </w:r>
    </w:p>
    <w:p w:rsidR="00421EBB" w:rsidRPr="00421EBB" w:rsidRDefault="00421EBB" w:rsidP="00421EBB">
      <w:r w:rsidRPr="00421EBB">
        <w:tab/>
        <w:t>Próbki do oznaczenia wskaźnika mrozoodporności należy przechowywać przez 42 dni w temperaturze pokojowej z zabezpieczeniem przed wysychaniem (w komorze o wilgotności 95% ÷ 100% lub w wilgotnym piasku). Następnie należy zanurzyć je całkowicie na 1 dobę w wodzie o temperaturze pokojowej, a następnie w ciągu kolejnych 14 dni poddać cyklom zamrażania i odmrażania. Jeden cykl zamrażania i odmrażania polega na zamrażaniu próbki w temp. -23 ±2°C przez 8 godzin i odmrażania w wodzie o temp. +18 ±2°C przez 16 godz. Oznaczenie wskaźnika mrozoodporności należy przeprowadzać na 3 próbkach i do obliczeń przyjmować średnią. Wynik badania różniący się od średniej o więcej niż 20% należy odrzucić, a jako miarodajną wartość wytrzymałości na ściskanie R</w:t>
      </w:r>
      <w:r w:rsidRPr="00421EBB">
        <w:rPr>
          <w:position w:val="-10"/>
        </w:rPr>
        <w:object w:dxaOrig="380" w:dyaOrig="360">
          <v:shape id="_x0000_i1031" type="#_x0000_t75" style="width:19.5pt;height:18pt" o:ole="">
            <v:imagedata r:id="rId21" o:title=""/>
          </v:shape>
          <o:OLEObject Type="Embed" ProgID="Equation.3" ShapeID="_x0000_i1031" DrawAspect="Content" ObjectID="_1600673868" r:id="rId27"/>
        </w:object>
      </w:r>
      <w:r w:rsidRPr="00421EBB">
        <w:t>, R</w:t>
      </w:r>
      <w:r w:rsidRPr="00421EBB">
        <w:rPr>
          <w:vertAlign w:val="subscript"/>
        </w:rPr>
        <w:t>c</w:t>
      </w:r>
      <w:r w:rsidRPr="00421EBB">
        <w:t xml:space="preserve"> należy przyjąć średnią obliczoną z pozostałych dwóch wyników, z dokładnością 0,1 MPa.</w:t>
      </w:r>
    </w:p>
    <w:p w:rsidR="00421EBB" w:rsidRPr="00421EBB" w:rsidRDefault="00421EBB" w:rsidP="00421EBB">
      <w:pPr>
        <w:spacing w:before="120" w:after="120"/>
      </w:pPr>
      <w:r w:rsidRPr="00421EBB">
        <w:rPr>
          <w:b/>
        </w:rPr>
        <w:t xml:space="preserve">5.4.12. </w:t>
      </w:r>
      <w:r w:rsidRPr="00421EBB">
        <w:t xml:space="preserve">Natychmiastowy wskaźnik nośności </w:t>
      </w:r>
    </w:p>
    <w:p w:rsidR="00421EBB" w:rsidRPr="00421EBB" w:rsidRDefault="00421EBB" w:rsidP="00421EBB">
      <w:r w:rsidRPr="00421EBB">
        <w:tab/>
        <w:t xml:space="preserve">Badanie wykonywane jest na mieszankach typu 3.  Natychmiastowy wskaźnik nośności stosuje się w celu określenia wymaganych właściwości mieszanki umożliwiających prowadzenie ruchu technologicznego po warstwie oraz ułatwienia zagęszczenia kolejnej warstwy. Wskaźnik określany jest według normy PN-EN 13286-47 [21] (bez stosowania obciążników), na próbce zagęszczonej metodą Proctora i klasyfikowany na podstawie tablicy 6. </w:t>
      </w:r>
    </w:p>
    <w:p w:rsidR="00421EBB" w:rsidRPr="00421EBB" w:rsidRDefault="00421EBB" w:rsidP="00421EBB">
      <w:pPr>
        <w:spacing w:before="120" w:after="120"/>
      </w:pPr>
      <w:r w:rsidRPr="00421EBB">
        <w:t>Tablica 6. Kategorie natychmiastowego wskaźnika nośności IPI dla mieszanek typu B3</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74"/>
      </w:tblGrid>
      <w:tr w:rsidR="00421EBB" w:rsidRPr="00421EBB" w:rsidTr="00B245A9">
        <w:tc>
          <w:tcPr>
            <w:tcW w:w="2835" w:type="dxa"/>
          </w:tcPr>
          <w:p w:rsidR="00421EBB" w:rsidRPr="00421EBB" w:rsidRDefault="00421EBB" w:rsidP="00421EBB">
            <w:pPr>
              <w:spacing w:before="120"/>
              <w:jc w:val="center"/>
            </w:pPr>
            <w:r w:rsidRPr="00421EBB">
              <w:lastRenderedPageBreak/>
              <w:t>Kategoria IPI</w:t>
            </w:r>
          </w:p>
        </w:tc>
        <w:tc>
          <w:tcPr>
            <w:tcW w:w="2874" w:type="dxa"/>
          </w:tcPr>
          <w:p w:rsidR="00421EBB" w:rsidRPr="00421EBB" w:rsidRDefault="00421EBB" w:rsidP="00421EBB">
            <w:pPr>
              <w:jc w:val="center"/>
            </w:pPr>
            <w:r w:rsidRPr="00421EBB">
              <w:t>Wymagany natychmiastowy wskaźnik nośności</w:t>
            </w:r>
          </w:p>
        </w:tc>
      </w:tr>
      <w:tr w:rsidR="00421EBB" w:rsidRPr="00421EBB" w:rsidTr="00B245A9">
        <w:tc>
          <w:tcPr>
            <w:tcW w:w="2835" w:type="dxa"/>
          </w:tcPr>
          <w:p w:rsidR="00421EBB" w:rsidRPr="00421EBB" w:rsidRDefault="00421EBB" w:rsidP="00421EBB">
            <w:pPr>
              <w:jc w:val="center"/>
              <w:rPr>
                <w:vertAlign w:val="subscript"/>
              </w:rPr>
            </w:pPr>
            <w:r w:rsidRPr="00421EBB">
              <w:t>IPI</w:t>
            </w:r>
            <w:r w:rsidRPr="00421EBB">
              <w:rPr>
                <w:vertAlign w:val="subscript"/>
              </w:rPr>
              <w:t>40</w:t>
            </w:r>
          </w:p>
        </w:tc>
        <w:tc>
          <w:tcPr>
            <w:tcW w:w="2874" w:type="dxa"/>
          </w:tcPr>
          <w:p w:rsidR="00421EBB" w:rsidRPr="00421EBB" w:rsidRDefault="00421EBB" w:rsidP="00421EBB">
            <w:pPr>
              <w:jc w:val="center"/>
            </w:pPr>
            <w:r w:rsidRPr="00421EBB">
              <w:t>≥ 40</w:t>
            </w:r>
          </w:p>
        </w:tc>
      </w:tr>
      <w:tr w:rsidR="00421EBB" w:rsidRPr="00421EBB" w:rsidTr="00B245A9">
        <w:trPr>
          <w:trHeight w:val="61"/>
        </w:trPr>
        <w:tc>
          <w:tcPr>
            <w:tcW w:w="2835" w:type="dxa"/>
          </w:tcPr>
          <w:p w:rsidR="00421EBB" w:rsidRPr="00421EBB" w:rsidRDefault="00421EBB" w:rsidP="00421EBB">
            <w:pPr>
              <w:jc w:val="center"/>
            </w:pPr>
            <w:r w:rsidRPr="00421EBB">
              <w:t>IPI</w:t>
            </w:r>
            <w:r w:rsidRPr="00421EBB">
              <w:rPr>
                <w:vertAlign w:val="subscript"/>
              </w:rPr>
              <w:t>25</w:t>
            </w:r>
          </w:p>
        </w:tc>
        <w:tc>
          <w:tcPr>
            <w:tcW w:w="2874" w:type="dxa"/>
          </w:tcPr>
          <w:p w:rsidR="00421EBB" w:rsidRPr="00421EBB" w:rsidRDefault="00421EBB" w:rsidP="00421EBB">
            <w:pPr>
              <w:jc w:val="center"/>
            </w:pPr>
            <w:r w:rsidRPr="00421EBB">
              <w:t>≥ 25</w:t>
            </w:r>
          </w:p>
        </w:tc>
      </w:tr>
      <w:tr w:rsidR="00421EBB" w:rsidRPr="00421EBB" w:rsidTr="00B245A9">
        <w:tc>
          <w:tcPr>
            <w:tcW w:w="2835" w:type="dxa"/>
          </w:tcPr>
          <w:p w:rsidR="00421EBB" w:rsidRPr="00421EBB" w:rsidRDefault="00421EBB" w:rsidP="00421EBB">
            <w:pPr>
              <w:jc w:val="center"/>
            </w:pPr>
            <w:r w:rsidRPr="00421EBB">
              <w:t>IPI</w:t>
            </w:r>
            <w:r w:rsidRPr="00421EBB">
              <w:rPr>
                <w:vertAlign w:val="subscript"/>
              </w:rPr>
              <w:t>NR</w:t>
            </w:r>
          </w:p>
        </w:tc>
        <w:tc>
          <w:tcPr>
            <w:tcW w:w="2874" w:type="dxa"/>
          </w:tcPr>
          <w:p w:rsidR="00421EBB" w:rsidRPr="00421EBB" w:rsidRDefault="00421EBB" w:rsidP="00421EBB">
            <w:pPr>
              <w:jc w:val="center"/>
            </w:pPr>
            <w:r w:rsidRPr="00421EBB">
              <w:t>brak wymagań</w:t>
            </w:r>
          </w:p>
        </w:tc>
      </w:tr>
    </w:tbl>
    <w:p w:rsidR="00421EBB" w:rsidRPr="00421EBB" w:rsidRDefault="00421EBB" w:rsidP="00421EBB">
      <w:pPr>
        <w:rPr>
          <w:sz w:val="16"/>
          <w:szCs w:val="16"/>
        </w:rPr>
      </w:pPr>
    </w:p>
    <w:p w:rsidR="00421EBB" w:rsidRPr="00421EBB" w:rsidRDefault="00421EBB" w:rsidP="00421EBB">
      <w:r w:rsidRPr="00421EBB">
        <w:tab/>
        <w:t>Mieszanki z natychmiastowym wskaźnikiem nośności IPI mniejszym niż 40 mogą nie wytrzymać natychmiastowego obciążenia ruchem i powinny być używane z uwagą. W przypadku konieczności użycia takiej mieszanki może być konieczne dodanie innego kruszywa w celu osiągnięcia żądanego natychmiastowego wskaźnika nośności.</w:t>
      </w:r>
    </w:p>
    <w:p w:rsidR="00421EBB" w:rsidRPr="00421EBB" w:rsidRDefault="00421EBB" w:rsidP="00421EBB">
      <w:pPr>
        <w:spacing w:before="120" w:after="120"/>
      </w:pPr>
      <w:r w:rsidRPr="00421EBB">
        <w:rPr>
          <w:b/>
        </w:rPr>
        <w:t xml:space="preserve">5.4.13. </w:t>
      </w:r>
      <w:r w:rsidRPr="00421EBB">
        <w:t>Szczelność mieszanki</w:t>
      </w:r>
    </w:p>
    <w:p w:rsidR="00421EBB" w:rsidRPr="00421EBB" w:rsidRDefault="00421EBB" w:rsidP="00421EBB">
      <w:r w:rsidRPr="00421EBB">
        <w:tab/>
        <w:t>Szczelność określa się dla mieszanek typu 2.</w:t>
      </w:r>
    </w:p>
    <w:p w:rsidR="00421EBB" w:rsidRPr="00421EBB" w:rsidRDefault="00421EBB" w:rsidP="00421EBB">
      <w:r w:rsidRPr="00421EBB">
        <w:tab/>
        <w:t>Szczelność mieszanki przed związaniem definiuje się jako stosunek objętości ziaren do objętości mieszanki zawierającej ziarna i wolne przestrzenie między nimi. Jest to więc stosunek maksymalnej gęstości objętościowej szkieletu mieszanki (ρ</w:t>
      </w:r>
      <w:r w:rsidRPr="00421EBB">
        <w:rPr>
          <w:vertAlign w:val="subscript"/>
        </w:rPr>
        <w:t>d</w:t>
      </w:r>
      <w:r w:rsidRPr="00421EBB">
        <w:t xml:space="preserve"> wg PN-EN 13286-2 [19]) zmodyfikowana metoda Proctora) do gęstości objętościowej ziaren mieszanki (ρ</w:t>
      </w:r>
      <w:r w:rsidRPr="00421EBB">
        <w:rPr>
          <w:vertAlign w:val="subscript"/>
        </w:rPr>
        <w:t>p</w:t>
      </w:r>
      <w:r w:rsidRPr="00421EBB">
        <w:t xml:space="preserve"> wg PN-EN 1097-6 załącznik A [12]).</w:t>
      </w:r>
    </w:p>
    <w:p w:rsidR="00421EBB" w:rsidRPr="00421EBB" w:rsidRDefault="00421EBB" w:rsidP="00421EBB">
      <w:r w:rsidRPr="00421EBB">
        <w:tab/>
        <w:t>Szczelność oblicza się według następującego równania:</w:t>
      </w:r>
    </w:p>
    <w:p w:rsidR="00421EBB" w:rsidRPr="00421EBB" w:rsidRDefault="00421EBB" w:rsidP="00421EBB">
      <m:oMathPara>
        <m:oMath>
          <m:r>
            <w:rPr>
              <w:rFonts w:ascii="Cambria Math" w:hAnsi="Cambria Math"/>
            </w:rPr>
            <m:t>C=</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d</m:t>
                      </m:r>
                    </m:sub>
                  </m:sSub>
                </m:num>
                <m:den>
                  <m:r>
                    <w:rPr>
                      <w:rFonts w:ascii="Cambria Math" w:hAnsi="Cambria Math"/>
                    </w:rPr>
                    <m:t>100</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a</m:t>
                  </m:r>
                </m:num>
                <m:den>
                  <m:sSub>
                    <m:sSubPr>
                      <m:ctrlPr>
                        <w:rPr>
                          <w:rFonts w:ascii="Cambria Math" w:hAnsi="Cambria Math"/>
                          <w:i/>
                        </w:rPr>
                      </m:ctrlPr>
                    </m:sSubPr>
                    <m:e>
                      <m:r>
                        <w:rPr>
                          <w:rFonts w:ascii="Cambria Math" w:hAnsi="Cambria Math"/>
                        </w:rPr>
                        <m:t>ρ</m:t>
                      </m:r>
                    </m:e>
                    <m:sub>
                      <m:r>
                        <w:rPr>
                          <w:rFonts w:ascii="Cambria Math" w:hAnsi="Cambria Math"/>
                        </w:rPr>
                        <m:t>pA</m:t>
                      </m:r>
                    </m:sub>
                  </m:sSub>
                </m:den>
              </m:f>
              <m:r>
                <w:rPr>
                  <w:rFonts w:ascii="Cambria Math" w:hAnsi="Cambria Math"/>
                </w:rPr>
                <m:t xml:space="preserve">+ </m:t>
              </m:r>
              <m:f>
                <m:fPr>
                  <m:ctrlPr>
                    <w:rPr>
                      <w:rFonts w:ascii="Cambria Math" w:hAnsi="Cambria Math"/>
                      <w:i/>
                    </w:rPr>
                  </m:ctrlPr>
                </m:fPr>
                <m:num>
                  <m:r>
                    <w:rPr>
                      <w:rFonts w:ascii="Cambria Math" w:hAnsi="Cambria Math"/>
                    </w:rPr>
                    <m:t>b</m:t>
                  </m:r>
                </m:num>
                <m:den>
                  <m:sSub>
                    <m:sSubPr>
                      <m:ctrlPr>
                        <w:rPr>
                          <w:rFonts w:ascii="Cambria Math" w:hAnsi="Cambria Math"/>
                          <w:i/>
                        </w:rPr>
                      </m:ctrlPr>
                    </m:sSubPr>
                    <m:e>
                      <m:r>
                        <w:rPr>
                          <w:rFonts w:ascii="Cambria Math" w:hAnsi="Cambria Math"/>
                        </w:rPr>
                        <m:t>ρ</m:t>
                      </m:r>
                    </m:e>
                    <m:sub>
                      <m:r>
                        <w:rPr>
                          <w:rFonts w:ascii="Cambria Math" w:hAnsi="Cambria Math"/>
                        </w:rPr>
                        <m:t>pB</m:t>
                      </m:r>
                    </m:sub>
                  </m:sSub>
                </m:den>
              </m:f>
              <m:r>
                <w:rPr>
                  <w:rFonts w:ascii="Cambria Math" w:hAnsi="Cambria Math"/>
                </w:rPr>
                <m:t xml:space="preserve"> + </m:t>
              </m:r>
              <m:f>
                <m:fPr>
                  <m:ctrlPr>
                    <w:rPr>
                      <w:rFonts w:ascii="Cambria Math" w:hAnsi="Cambria Math"/>
                      <w:i/>
                    </w:rPr>
                  </m:ctrlPr>
                </m:fPr>
                <m:num>
                  <m:r>
                    <w:rPr>
                      <w:rFonts w:ascii="Cambria Math" w:hAnsi="Cambria Math"/>
                    </w:rPr>
                    <m:t>c</m:t>
                  </m:r>
                </m:num>
                <m:den>
                  <m:sSub>
                    <m:sSubPr>
                      <m:ctrlPr>
                        <w:rPr>
                          <w:rFonts w:ascii="Cambria Math" w:hAnsi="Cambria Math"/>
                          <w:i/>
                        </w:rPr>
                      </m:ctrlPr>
                    </m:sSubPr>
                    <m:e>
                      <m:r>
                        <w:rPr>
                          <w:rFonts w:ascii="Cambria Math" w:hAnsi="Cambria Math"/>
                        </w:rPr>
                        <m:t>ρ</m:t>
                      </m:r>
                    </m:e>
                    <m:sub>
                      <m:r>
                        <w:rPr>
                          <w:rFonts w:ascii="Cambria Math" w:hAnsi="Cambria Math"/>
                        </w:rPr>
                        <m:t>pC</m:t>
                      </m:r>
                    </m:sub>
                  </m:sSub>
                </m:den>
              </m:f>
              <m:r>
                <w:rPr>
                  <w:rFonts w:ascii="Cambria Math" w:hAnsi="Cambria Math"/>
                </w:rPr>
                <m:t xml:space="preserve"> ∙∙∙</m:t>
              </m:r>
            </m:e>
          </m:d>
        </m:oMath>
      </m:oMathPara>
    </w:p>
    <w:p w:rsidR="00421EBB" w:rsidRPr="00421EBB" w:rsidRDefault="00421EBB" w:rsidP="00421EBB">
      <w:r w:rsidRPr="00421EBB">
        <w:t>w którym:</w:t>
      </w:r>
    </w:p>
    <w:p w:rsidR="00421EBB" w:rsidRPr="00421EBB" w:rsidRDefault="00421EBB" w:rsidP="00421EBB">
      <w:r w:rsidRPr="00421EBB">
        <w:t>C</w:t>
      </w:r>
      <w:r w:rsidRPr="00421EBB">
        <w:tab/>
        <w:t>szczelność</w:t>
      </w:r>
    </w:p>
    <w:p w:rsidR="00421EBB" w:rsidRPr="00421EBB" w:rsidRDefault="00421EBB" w:rsidP="00421EBB">
      <w:r w:rsidRPr="00421EBB">
        <w:t>ρ</w:t>
      </w:r>
      <w:r w:rsidRPr="00421EBB">
        <w:rPr>
          <w:vertAlign w:val="subscript"/>
        </w:rPr>
        <w:t>d</w:t>
      </w:r>
      <w:r w:rsidRPr="00421EBB">
        <w:tab/>
        <w:t>maksymalna gęstość objętościowa mieszanki w stanie suchym (Mg/m</w:t>
      </w:r>
      <w:r w:rsidRPr="00421EBB">
        <w:rPr>
          <w:vertAlign w:val="superscript"/>
        </w:rPr>
        <w:t>3</w:t>
      </w:r>
      <w:r w:rsidRPr="00421EBB">
        <w:t>)</w:t>
      </w:r>
    </w:p>
    <w:p w:rsidR="00421EBB" w:rsidRPr="00421EBB" w:rsidRDefault="00421EBB" w:rsidP="00421EBB">
      <w:r w:rsidRPr="00421EBB">
        <w:t>ρ</w:t>
      </w:r>
      <w:r w:rsidRPr="00421EBB">
        <w:rPr>
          <w:vertAlign w:val="subscript"/>
        </w:rPr>
        <w:t>pA</w:t>
      </w:r>
      <w:r w:rsidRPr="00421EBB">
        <w:tab/>
        <w:t>gęstość objętościowa ziaren składnika A (Mg/m</w:t>
      </w:r>
      <w:r w:rsidRPr="00421EBB">
        <w:rPr>
          <w:vertAlign w:val="superscript"/>
        </w:rPr>
        <w:t>3</w:t>
      </w:r>
      <w:r w:rsidRPr="00421EBB">
        <w:t>)</w:t>
      </w:r>
    </w:p>
    <w:p w:rsidR="00421EBB" w:rsidRPr="00421EBB" w:rsidRDefault="00421EBB" w:rsidP="00421EBB">
      <w:r w:rsidRPr="00421EBB">
        <w:t>ρ</w:t>
      </w:r>
      <w:r w:rsidRPr="00421EBB">
        <w:rPr>
          <w:vertAlign w:val="subscript"/>
        </w:rPr>
        <w:t>pB</w:t>
      </w:r>
      <w:r w:rsidRPr="00421EBB">
        <w:rPr>
          <w:vertAlign w:val="subscript"/>
        </w:rPr>
        <w:tab/>
      </w:r>
      <w:r w:rsidRPr="00421EBB">
        <w:t>gęstość objętościowa ziaren składnika B (Mg/m</w:t>
      </w:r>
      <w:r w:rsidRPr="00421EBB">
        <w:rPr>
          <w:vertAlign w:val="superscript"/>
        </w:rPr>
        <w:t>3</w:t>
      </w:r>
      <w:r w:rsidRPr="00421EBB">
        <w:t>)</w:t>
      </w:r>
    </w:p>
    <w:p w:rsidR="00421EBB" w:rsidRPr="00421EBB" w:rsidRDefault="00421EBB" w:rsidP="00421EBB">
      <w:r w:rsidRPr="00421EBB">
        <w:t>ρ</w:t>
      </w:r>
      <w:r w:rsidRPr="00421EBB">
        <w:rPr>
          <w:vertAlign w:val="subscript"/>
        </w:rPr>
        <w:t>pC</w:t>
      </w:r>
      <w:r w:rsidRPr="00421EBB">
        <w:rPr>
          <w:vertAlign w:val="subscript"/>
        </w:rPr>
        <w:tab/>
      </w:r>
      <w:r w:rsidRPr="00421EBB">
        <w:t>gęstość objętościowa ziaren składnika C (Mg/m</w:t>
      </w:r>
      <w:r w:rsidRPr="00421EBB">
        <w:rPr>
          <w:vertAlign w:val="superscript"/>
        </w:rPr>
        <w:t>3</w:t>
      </w:r>
      <w:r w:rsidRPr="00421EBB">
        <w:t>)</w:t>
      </w:r>
    </w:p>
    <w:p w:rsidR="00421EBB" w:rsidRPr="00421EBB" w:rsidRDefault="00421EBB" w:rsidP="00421EBB">
      <w:r w:rsidRPr="00421EBB">
        <w:t>a</w:t>
      </w:r>
      <w:r w:rsidRPr="00421EBB">
        <w:tab/>
        <w:t>zawartość składnika A w mieszance (% masy)</w:t>
      </w:r>
    </w:p>
    <w:p w:rsidR="00421EBB" w:rsidRPr="00421EBB" w:rsidRDefault="00421EBB" w:rsidP="00421EBB">
      <w:r w:rsidRPr="00421EBB">
        <w:t>b</w:t>
      </w:r>
      <w:r w:rsidRPr="00421EBB">
        <w:tab/>
        <w:t>zawartość składnika B w mieszance (% masy)</w:t>
      </w:r>
    </w:p>
    <w:p w:rsidR="00421EBB" w:rsidRPr="00421EBB" w:rsidRDefault="00421EBB" w:rsidP="00421EBB">
      <w:r w:rsidRPr="00421EBB">
        <w:t>c</w:t>
      </w:r>
      <w:r w:rsidRPr="00421EBB">
        <w:tab/>
        <w:t xml:space="preserve">zawartość składnika C w mieszance (% masy) </w:t>
      </w:r>
    </w:p>
    <w:p w:rsidR="00421EBB" w:rsidRPr="00421EBB" w:rsidRDefault="00421EBB" w:rsidP="00421EBB">
      <w:pPr>
        <w:spacing w:before="120"/>
      </w:pPr>
      <w:r w:rsidRPr="00421EBB">
        <w:tab/>
        <w:t>Gęstość objętościową ziaren składników (ρ</w:t>
      </w:r>
      <w:r w:rsidRPr="00421EBB">
        <w:rPr>
          <w:vertAlign w:val="subscript"/>
        </w:rPr>
        <w:t>pA</w:t>
      </w:r>
      <w:r w:rsidRPr="00421EBB">
        <w:t>, ρ</w:t>
      </w:r>
      <w:r w:rsidRPr="00421EBB">
        <w:rPr>
          <w:vertAlign w:val="subscript"/>
        </w:rPr>
        <w:t>pB</w:t>
      </w:r>
      <w:r w:rsidRPr="00421EBB">
        <w:t>, ρ</w:t>
      </w:r>
      <w:r w:rsidRPr="00421EBB">
        <w:rPr>
          <w:vertAlign w:val="subscript"/>
        </w:rPr>
        <w:t>pC</w:t>
      </w:r>
      <w:r w:rsidRPr="00421EBB">
        <w:t xml:space="preserve"> ....) należy określić w zależności od wielkości ziaren zgodnie z normą PN-EN 1097-6 [12] załącznik A (ρ</w:t>
      </w:r>
      <w:r w:rsidRPr="00421EBB">
        <w:rPr>
          <w:vertAlign w:val="subscript"/>
        </w:rPr>
        <w:t>p</w:t>
      </w:r>
      <w:r w:rsidRPr="00421EBB">
        <w:t>) lub PN-EN 1097-7 [13].</w:t>
      </w:r>
    </w:p>
    <w:p w:rsidR="00421EBB" w:rsidRPr="00421EBB" w:rsidRDefault="00421EBB" w:rsidP="00421EBB">
      <w:r w:rsidRPr="00421EBB">
        <w:tab/>
        <w:t>Przykład obliczenia szczelności C przy maksymalnej gęstości objętościowej w zmodyfikowanym Proctorze mieszanki przedstawiono w tablicy 7.</w:t>
      </w:r>
    </w:p>
    <w:p w:rsidR="00421EBB" w:rsidRPr="00421EBB" w:rsidRDefault="00421EBB" w:rsidP="00421EBB">
      <w:pPr>
        <w:spacing w:before="120" w:after="120"/>
      </w:pPr>
      <w:r w:rsidRPr="00421EBB">
        <w:t>Tablica 7. Przykład obliczenia szczelności</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126"/>
        <w:gridCol w:w="2268"/>
      </w:tblGrid>
      <w:tr w:rsidR="00421EBB" w:rsidRPr="00421EBB" w:rsidTr="00B245A9">
        <w:tc>
          <w:tcPr>
            <w:tcW w:w="3085" w:type="dxa"/>
          </w:tcPr>
          <w:p w:rsidR="00421EBB" w:rsidRPr="00421EBB" w:rsidRDefault="00421EBB" w:rsidP="00421EBB">
            <w:pPr>
              <w:spacing w:before="120"/>
              <w:jc w:val="center"/>
            </w:pPr>
            <w:r w:rsidRPr="00421EBB">
              <w:t>Składnik mieszanki</w:t>
            </w:r>
          </w:p>
        </w:tc>
        <w:tc>
          <w:tcPr>
            <w:tcW w:w="2126" w:type="dxa"/>
          </w:tcPr>
          <w:p w:rsidR="00421EBB" w:rsidRPr="00421EBB" w:rsidRDefault="00421EBB" w:rsidP="00421EBB">
            <w:pPr>
              <w:spacing w:before="120"/>
              <w:jc w:val="center"/>
            </w:pPr>
            <w:r w:rsidRPr="00421EBB">
              <w:t>% masy mieszanki</w:t>
            </w:r>
          </w:p>
        </w:tc>
        <w:tc>
          <w:tcPr>
            <w:tcW w:w="2268" w:type="dxa"/>
          </w:tcPr>
          <w:p w:rsidR="00421EBB" w:rsidRPr="00421EBB" w:rsidRDefault="00421EBB" w:rsidP="00421EBB">
            <w:pPr>
              <w:jc w:val="center"/>
            </w:pPr>
            <w:r w:rsidRPr="00421EBB">
              <w:t>Gęstość objętościowa ziaren (Mg/m</w:t>
            </w:r>
            <w:r w:rsidRPr="00421EBB">
              <w:rPr>
                <w:vertAlign w:val="superscript"/>
              </w:rPr>
              <w:t>3</w:t>
            </w:r>
            <w:r w:rsidRPr="00421EBB">
              <w:t>)</w:t>
            </w:r>
          </w:p>
        </w:tc>
      </w:tr>
      <w:tr w:rsidR="00421EBB" w:rsidRPr="00421EBB" w:rsidTr="00B245A9">
        <w:tc>
          <w:tcPr>
            <w:tcW w:w="3085" w:type="dxa"/>
          </w:tcPr>
          <w:p w:rsidR="00421EBB" w:rsidRPr="00421EBB" w:rsidRDefault="00421EBB" w:rsidP="00421EBB">
            <w:r w:rsidRPr="00421EBB">
              <w:t>Kruszywo grube 5,6/22,4 mm</w:t>
            </w:r>
          </w:p>
        </w:tc>
        <w:tc>
          <w:tcPr>
            <w:tcW w:w="2126" w:type="dxa"/>
          </w:tcPr>
          <w:p w:rsidR="00421EBB" w:rsidRPr="00421EBB" w:rsidRDefault="00421EBB" w:rsidP="00421EBB">
            <w:pPr>
              <w:jc w:val="center"/>
            </w:pPr>
            <w:r w:rsidRPr="00421EBB">
              <w:t>50</w:t>
            </w:r>
          </w:p>
        </w:tc>
        <w:tc>
          <w:tcPr>
            <w:tcW w:w="2268" w:type="dxa"/>
          </w:tcPr>
          <w:p w:rsidR="00421EBB" w:rsidRPr="00421EBB" w:rsidRDefault="00421EBB" w:rsidP="00421EBB">
            <w:pPr>
              <w:jc w:val="center"/>
            </w:pPr>
            <w:r w:rsidRPr="00421EBB">
              <w:t>ρ</w:t>
            </w:r>
            <w:r w:rsidRPr="00421EBB">
              <w:rPr>
                <w:vertAlign w:val="subscript"/>
              </w:rPr>
              <w:t xml:space="preserve">pA </w:t>
            </w:r>
            <w:r w:rsidRPr="00421EBB">
              <w:t>= 2,69</w:t>
            </w:r>
          </w:p>
        </w:tc>
      </w:tr>
      <w:tr w:rsidR="00421EBB" w:rsidRPr="00421EBB" w:rsidTr="00B245A9">
        <w:tc>
          <w:tcPr>
            <w:tcW w:w="3085" w:type="dxa"/>
          </w:tcPr>
          <w:p w:rsidR="00421EBB" w:rsidRPr="00421EBB" w:rsidRDefault="00421EBB" w:rsidP="00421EBB">
            <w:r w:rsidRPr="00421EBB">
              <w:t>Kruszywo drobne 0/5,6mm</w:t>
            </w:r>
          </w:p>
        </w:tc>
        <w:tc>
          <w:tcPr>
            <w:tcW w:w="2126" w:type="dxa"/>
          </w:tcPr>
          <w:p w:rsidR="00421EBB" w:rsidRPr="00421EBB" w:rsidRDefault="00421EBB" w:rsidP="00421EBB">
            <w:pPr>
              <w:jc w:val="center"/>
            </w:pPr>
            <w:r w:rsidRPr="00421EBB">
              <w:t>46,5</w:t>
            </w:r>
          </w:p>
        </w:tc>
        <w:tc>
          <w:tcPr>
            <w:tcW w:w="2268" w:type="dxa"/>
          </w:tcPr>
          <w:p w:rsidR="00421EBB" w:rsidRPr="00421EBB" w:rsidRDefault="00421EBB" w:rsidP="00421EBB">
            <w:pPr>
              <w:jc w:val="center"/>
            </w:pPr>
            <w:r w:rsidRPr="00421EBB">
              <w:t>ρ</w:t>
            </w:r>
            <w:r w:rsidRPr="00421EBB">
              <w:rPr>
                <w:vertAlign w:val="subscript"/>
              </w:rPr>
              <w:t>pB</w:t>
            </w:r>
            <w:r w:rsidRPr="00421EBB">
              <w:t xml:space="preserve"> = 2,65</w:t>
            </w:r>
          </w:p>
        </w:tc>
      </w:tr>
      <w:tr w:rsidR="00421EBB" w:rsidRPr="00421EBB" w:rsidTr="00B245A9">
        <w:tc>
          <w:tcPr>
            <w:tcW w:w="3085" w:type="dxa"/>
          </w:tcPr>
          <w:p w:rsidR="00421EBB" w:rsidRPr="00421EBB" w:rsidRDefault="00421EBB" w:rsidP="00421EBB">
            <w:r w:rsidRPr="00421EBB">
              <w:t>Spoiwo drogowe</w:t>
            </w:r>
          </w:p>
        </w:tc>
        <w:tc>
          <w:tcPr>
            <w:tcW w:w="2126" w:type="dxa"/>
          </w:tcPr>
          <w:p w:rsidR="00421EBB" w:rsidRPr="00421EBB" w:rsidRDefault="00421EBB" w:rsidP="00421EBB">
            <w:pPr>
              <w:jc w:val="center"/>
            </w:pPr>
            <w:r w:rsidRPr="00421EBB">
              <w:t>3,5</w:t>
            </w:r>
          </w:p>
        </w:tc>
        <w:tc>
          <w:tcPr>
            <w:tcW w:w="2268" w:type="dxa"/>
          </w:tcPr>
          <w:p w:rsidR="00421EBB" w:rsidRPr="00421EBB" w:rsidRDefault="00421EBB" w:rsidP="00421EBB">
            <w:pPr>
              <w:jc w:val="center"/>
            </w:pPr>
            <w:r w:rsidRPr="00421EBB">
              <w:t>ρ</w:t>
            </w:r>
            <w:r w:rsidRPr="00421EBB">
              <w:rPr>
                <w:vertAlign w:val="subscript"/>
              </w:rPr>
              <w:t xml:space="preserve">pC </w:t>
            </w:r>
            <w:r w:rsidRPr="00421EBB">
              <w:t>= 2,95</w:t>
            </w:r>
          </w:p>
        </w:tc>
      </w:tr>
      <w:tr w:rsidR="00421EBB" w:rsidRPr="00421EBB" w:rsidTr="00B245A9">
        <w:tc>
          <w:tcPr>
            <w:tcW w:w="5211" w:type="dxa"/>
            <w:gridSpan w:val="2"/>
          </w:tcPr>
          <w:p w:rsidR="00421EBB" w:rsidRPr="00421EBB" w:rsidRDefault="00421EBB" w:rsidP="00421EBB">
            <w:pPr>
              <w:jc w:val="center"/>
            </w:pPr>
            <w:r w:rsidRPr="00421EBB">
              <w:t>Maksymalna gęstość objętościowa mieszanki</w:t>
            </w:r>
          </w:p>
          <w:p w:rsidR="00421EBB" w:rsidRPr="00421EBB" w:rsidRDefault="00421EBB" w:rsidP="00421EBB">
            <w:pPr>
              <w:jc w:val="center"/>
            </w:pPr>
            <w:r w:rsidRPr="00421EBB">
              <w:t>w zmodyfikowanym Proctorze (Mg/m</w:t>
            </w:r>
            <w:r w:rsidRPr="00421EBB">
              <w:rPr>
                <w:vertAlign w:val="superscript"/>
              </w:rPr>
              <w:t>3</w:t>
            </w:r>
            <w:r w:rsidRPr="00421EBB">
              <w:t>)</w:t>
            </w:r>
          </w:p>
        </w:tc>
        <w:tc>
          <w:tcPr>
            <w:tcW w:w="2268" w:type="dxa"/>
          </w:tcPr>
          <w:p w:rsidR="00421EBB" w:rsidRPr="00421EBB" w:rsidRDefault="00421EBB" w:rsidP="00421EBB">
            <w:pPr>
              <w:spacing w:before="120"/>
              <w:jc w:val="center"/>
            </w:pPr>
            <w:r w:rsidRPr="00421EBB">
              <w:t>ρ</w:t>
            </w:r>
            <w:r w:rsidRPr="00421EBB">
              <w:rPr>
                <w:vertAlign w:val="subscript"/>
              </w:rPr>
              <w:t>d</w:t>
            </w:r>
            <w:r w:rsidRPr="00421EBB">
              <w:t xml:space="preserve"> = 2,20</w:t>
            </w:r>
          </w:p>
        </w:tc>
      </w:tr>
    </w:tbl>
    <w:p w:rsidR="00421EBB" w:rsidRPr="00421EBB" w:rsidRDefault="00421EBB" w:rsidP="00421EBB"/>
    <w:p w:rsidR="00421EBB" w:rsidRPr="00421EBB" w:rsidRDefault="00421EBB" w:rsidP="00421EBB">
      <w:r w:rsidRPr="00421EBB">
        <w:t>C = (2,20/100) x (50/2,69 + 46,5/2,65 + 3,5/2,95) = 0,82</w:t>
      </w:r>
    </w:p>
    <w:p w:rsidR="00421EBB" w:rsidRPr="00421EBB" w:rsidRDefault="00421EBB" w:rsidP="00421EBB">
      <w:pPr>
        <w:spacing w:before="120" w:after="120"/>
      </w:pPr>
      <w:r w:rsidRPr="00421EBB">
        <w:rPr>
          <w:b/>
        </w:rPr>
        <w:lastRenderedPageBreak/>
        <w:t xml:space="preserve">5.4.14. </w:t>
      </w:r>
      <w:r w:rsidRPr="00421EBB">
        <w:t>Wymagania wobec mieszanek</w:t>
      </w:r>
    </w:p>
    <w:p w:rsidR="00421EBB" w:rsidRPr="00421EBB" w:rsidRDefault="00421EBB" w:rsidP="00421EBB">
      <w:r w:rsidRPr="00421EBB">
        <w:tab/>
        <w:t>W zależności od typu mieszanki oraz od jej przeznaczenia wg tablicy 2, wymagania odczytuje się z tablic 8÷11.</w:t>
      </w:r>
    </w:p>
    <w:p w:rsidR="00421EBB" w:rsidRPr="00421EBB" w:rsidRDefault="00421EBB" w:rsidP="00421EBB">
      <w:pPr>
        <w:spacing w:before="120" w:after="120"/>
      </w:pPr>
      <w:r w:rsidRPr="00421EBB">
        <w:t>Tablica 8. Wymagania wobec mieszanek typu 1 o uziarnieniu 0/31,5 mm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1134"/>
        <w:gridCol w:w="992"/>
        <w:gridCol w:w="992"/>
        <w:gridCol w:w="972"/>
        <w:gridCol w:w="20"/>
        <w:gridCol w:w="993"/>
        <w:gridCol w:w="1275"/>
        <w:gridCol w:w="993"/>
      </w:tblGrid>
      <w:tr w:rsidR="00421EBB" w:rsidRPr="00421EBB" w:rsidTr="00B245A9">
        <w:tc>
          <w:tcPr>
            <w:tcW w:w="1242" w:type="dxa"/>
            <w:vMerge w:val="restart"/>
          </w:tcPr>
          <w:p w:rsidR="00421EBB" w:rsidRPr="00421EBB" w:rsidRDefault="00421EBB" w:rsidP="00421EBB">
            <w:pPr>
              <w:jc w:val="center"/>
            </w:pPr>
          </w:p>
          <w:p w:rsidR="00421EBB" w:rsidRPr="00421EBB" w:rsidRDefault="00421EBB" w:rsidP="00421EBB">
            <w:pPr>
              <w:jc w:val="center"/>
            </w:pPr>
          </w:p>
          <w:p w:rsidR="00421EBB" w:rsidRPr="00421EBB" w:rsidRDefault="00421EBB" w:rsidP="00421EBB">
            <w:pPr>
              <w:jc w:val="center"/>
              <w:rPr>
                <w:sz w:val="18"/>
                <w:szCs w:val="18"/>
              </w:rPr>
            </w:pPr>
            <w:r w:rsidRPr="00421EBB">
              <w:rPr>
                <w:sz w:val="18"/>
                <w:szCs w:val="18"/>
              </w:rPr>
              <w:t>Właściwość</w:t>
            </w:r>
          </w:p>
        </w:tc>
        <w:tc>
          <w:tcPr>
            <w:tcW w:w="7371" w:type="dxa"/>
            <w:gridSpan w:val="8"/>
          </w:tcPr>
          <w:p w:rsidR="00421EBB" w:rsidRPr="00421EBB" w:rsidRDefault="00421EBB" w:rsidP="00421EBB">
            <w:pPr>
              <w:jc w:val="center"/>
            </w:pPr>
            <w:r w:rsidRPr="00421EBB">
              <w:t>Wymagania dla ruchu</w:t>
            </w:r>
          </w:p>
        </w:tc>
        <w:tc>
          <w:tcPr>
            <w:tcW w:w="993" w:type="dxa"/>
            <w:vMerge w:val="restart"/>
          </w:tcPr>
          <w:p w:rsidR="00421EBB" w:rsidRPr="00421EBB" w:rsidRDefault="00421EBB" w:rsidP="00421EBB">
            <w:pPr>
              <w:jc w:val="center"/>
            </w:pPr>
          </w:p>
          <w:p w:rsidR="00421EBB" w:rsidRPr="00421EBB" w:rsidRDefault="00421EBB" w:rsidP="00421EBB">
            <w:pPr>
              <w:jc w:val="center"/>
            </w:pPr>
          </w:p>
          <w:p w:rsidR="00421EBB" w:rsidRPr="00421EBB" w:rsidRDefault="00421EBB" w:rsidP="00421EBB">
            <w:pPr>
              <w:jc w:val="center"/>
            </w:pPr>
            <w:r w:rsidRPr="00421EBB">
              <w:t>Uwagi</w:t>
            </w:r>
          </w:p>
        </w:tc>
      </w:tr>
      <w:tr w:rsidR="00421EBB" w:rsidRPr="00421EBB" w:rsidTr="00B245A9">
        <w:tc>
          <w:tcPr>
            <w:tcW w:w="1242" w:type="dxa"/>
            <w:vMerge/>
          </w:tcPr>
          <w:p w:rsidR="00421EBB" w:rsidRPr="00421EBB" w:rsidRDefault="00421EBB" w:rsidP="00421EBB">
            <w:pPr>
              <w:jc w:val="center"/>
            </w:pPr>
          </w:p>
        </w:tc>
        <w:tc>
          <w:tcPr>
            <w:tcW w:w="2127" w:type="dxa"/>
            <w:gridSpan w:val="2"/>
          </w:tcPr>
          <w:p w:rsidR="00421EBB" w:rsidRPr="00421EBB" w:rsidRDefault="00421EBB" w:rsidP="00421EBB">
            <w:pPr>
              <w:jc w:val="center"/>
            </w:pPr>
            <w:r w:rsidRPr="00421EBB">
              <w:t>KR1 – KR2</w:t>
            </w:r>
          </w:p>
        </w:tc>
        <w:tc>
          <w:tcPr>
            <w:tcW w:w="1984" w:type="dxa"/>
            <w:gridSpan w:val="2"/>
          </w:tcPr>
          <w:p w:rsidR="00421EBB" w:rsidRPr="00421EBB" w:rsidRDefault="00421EBB" w:rsidP="00421EBB">
            <w:pPr>
              <w:jc w:val="center"/>
            </w:pPr>
            <w:r w:rsidRPr="00421EBB">
              <w:t>KR3 – KR4</w:t>
            </w:r>
          </w:p>
        </w:tc>
        <w:tc>
          <w:tcPr>
            <w:tcW w:w="1985" w:type="dxa"/>
            <w:gridSpan w:val="3"/>
          </w:tcPr>
          <w:p w:rsidR="00421EBB" w:rsidRPr="00421EBB" w:rsidRDefault="00421EBB" w:rsidP="00421EBB">
            <w:pPr>
              <w:jc w:val="center"/>
            </w:pPr>
            <w:r w:rsidRPr="00421EBB">
              <w:t>KR5 – KR6</w:t>
            </w:r>
          </w:p>
        </w:tc>
        <w:tc>
          <w:tcPr>
            <w:tcW w:w="1275" w:type="dxa"/>
          </w:tcPr>
          <w:p w:rsidR="00421EBB" w:rsidRPr="00421EBB" w:rsidRDefault="00421EBB" w:rsidP="00421EBB">
            <w:pPr>
              <w:jc w:val="center"/>
            </w:pPr>
            <w:r w:rsidRPr="00421EBB">
              <w:t>KR1 – KR6</w:t>
            </w:r>
          </w:p>
        </w:tc>
        <w:tc>
          <w:tcPr>
            <w:tcW w:w="993" w:type="dxa"/>
            <w:vMerge/>
          </w:tcPr>
          <w:p w:rsidR="00421EBB" w:rsidRPr="00421EBB" w:rsidRDefault="00421EBB" w:rsidP="00421EBB">
            <w:pPr>
              <w:jc w:val="center"/>
            </w:pPr>
          </w:p>
        </w:tc>
      </w:tr>
      <w:tr w:rsidR="00421EBB" w:rsidRPr="00421EBB" w:rsidTr="00B245A9">
        <w:tc>
          <w:tcPr>
            <w:tcW w:w="1242" w:type="dxa"/>
            <w:vMerge/>
          </w:tcPr>
          <w:p w:rsidR="00421EBB" w:rsidRPr="00421EBB" w:rsidRDefault="00421EBB" w:rsidP="00421EBB">
            <w:pPr>
              <w:jc w:val="center"/>
              <w:rPr>
                <w:sz w:val="16"/>
                <w:szCs w:val="16"/>
              </w:rPr>
            </w:pPr>
          </w:p>
        </w:tc>
        <w:tc>
          <w:tcPr>
            <w:tcW w:w="993" w:type="dxa"/>
          </w:tcPr>
          <w:p w:rsidR="00421EBB" w:rsidRPr="00421EBB" w:rsidRDefault="00421EBB" w:rsidP="00421EBB">
            <w:pPr>
              <w:jc w:val="center"/>
              <w:rPr>
                <w:sz w:val="16"/>
                <w:szCs w:val="16"/>
              </w:rPr>
            </w:pPr>
            <w:r w:rsidRPr="00421EBB">
              <w:rPr>
                <w:sz w:val="16"/>
                <w:szCs w:val="16"/>
              </w:rPr>
              <w:t>Podbudowa zasadnicza</w:t>
            </w:r>
          </w:p>
        </w:tc>
        <w:tc>
          <w:tcPr>
            <w:tcW w:w="1134" w:type="dxa"/>
          </w:tcPr>
          <w:p w:rsidR="00421EBB" w:rsidRPr="00421EBB" w:rsidRDefault="00421EBB" w:rsidP="00421EBB">
            <w:pPr>
              <w:jc w:val="center"/>
              <w:rPr>
                <w:sz w:val="16"/>
                <w:szCs w:val="16"/>
              </w:rPr>
            </w:pPr>
            <w:r w:rsidRPr="00421EBB">
              <w:rPr>
                <w:sz w:val="16"/>
                <w:szCs w:val="16"/>
              </w:rPr>
              <w:t>Podbudowa pomocnicza</w:t>
            </w:r>
          </w:p>
        </w:tc>
        <w:tc>
          <w:tcPr>
            <w:tcW w:w="992" w:type="dxa"/>
          </w:tcPr>
          <w:p w:rsidR="00421EBB" w:rsidRPr="00421EBB" w:rsidRDefault="00421EBB" w:rsidP="00421EBB">
            <w:pPr>
              <w:jc w:val="center"/>
              <w:rPr>
                <w:sz w:val="16"/>
                <w:szCs w:val="16"/>
              </w:rPr>
            </w:pPr>
            <w:r w:rsidRPr="00421EBB">
              <w:rPr>
                <w:sz w:val="16"/>
                <w:szCs w:val="16"/>
              </w:rPr>
              <w:t>Podbudowa zasadnicza</w:t>
            </w:r>
          </w:p>
        </w:tc>
        <w:tc>
          <w:tcPr>
            <w:tcW w:w="992" w:type="dxa"/>
          </w:tcPr>
          <w:p w:rsidR="00421EBB" w:rsidRPr="00421EBB" w:rsidRDefault="00421EBB" w:rsidP="00421EBB">
            <w:pPr>
              <w:jc w:val="center"/>
              <w:rPr>
                <w:sz w:val="16"/>
                <w:szCs w:val="16"/>
              </w:rPr>
            </w:pPr>
            <w:r w:rsidRPr="00421EBB">
              <w:rPr>
                <w:sz w:val="16"/>
                <w:szCs w:val="16"/>
              </w:rPr>
              <w:t>Podbudowa pomocnicza</w:t>
            </w:r>
          </w:p>
        </w:tc>
        <w:tc>
          <w:tcPr>
            <w:tcW w:w="972" w:type="dxa"/>
          </w:tcPr>
          <w:p w:rsidR="00421EBB" w:rsidRPr="00421EBB" w:rsidRDefault="00421EBB" w:rsidP="00421EBB">
            <w:pPr>
              <w:jc w:val="center"/>
              <w:rPr>
                <w:sz w:val="16"/>
                <w:szCs w:val="16"/>
              </w:rPr>
            </w:pPr>
            <w:r w:rsidRPr="00421EBB">
              <w:rPr>
                <w:sz w:val="16"/>
                <w:szCs w:val="16"/>
              </w:rPr>
              <w:t>Podbudowa zasadnicza</w:t>
            </w:r>
          </w:p>
        </w:tc>
        <w:tc>
          <w:tcPr>
            <w:tcW w:w="1013" w:type="dxa"/>
            <w:gridSpan w:val="2"/>
          </w:tcPr>
          <w:p w:rsidR="00421EBB" w:rsidRPr="00421EBB" w:rsidRDefault="00421EBB" w:rsidP="00421EBB">
            <w:pPr>
              <w:jc w:val="center"/>
              <w:rPr>
                <w:sz w:val="16"/>
                <w:szCs w:val="16"/>
              </w:rPr>
            </w:pPr>
            <w:r w:rsidRPr="00421EBB">
              <w:rPr>
                <w:sz w:val="16"/>
                <w:szCs w:val="16"/>
              </w:rPr>
              <w:t>Podbudowa pomocnicza</w:t>
            </w:r>
          </w:p>
        </w:tc>
        <w:tc>
          <w:tcPr>
            <w:tcW w:w="1275" w:type="dxa"/>
          </w:tcPr>
          <w:p w:rsidR="00421EBB" w:rsidRPr="00421EBB" w:rsidRDefault="00421EBB" w:rsidP="00421EBB">
            <w:pPr>
              <w:jc w:val="center"/>
              <w:rPr>
                <w:sz w:val="16"/>
                <w:szCs w:val="16"/>
              </w:rPr>
            </w:pPr>
            <w:r w:rsidRPr="00421EBB">
              <w:rPr>
                <w:sz w:val="16"/>
                <w:szCs w:val="16"/>
              </w:rPr>
              <w:t>Warstwa ulepszonego podłoża</w:t>
            </w:r>
          </w:p>
        </w:tc>
        <w:tc>
          <w:tcPr>
            <w:tcW w:w="993" w:type="dxa"/>
            <w:vMerge/>
          </w:tcPr>
          <w:p w:rsidR="00421EBB" w:rsidRPr="00421EBB" w:rsidRDefault="00421EBB" w:rsidP="00421EBB">
            <w:pPr>
              <w:ind w:left="-392" w:firstLine="392"/>
              <w:jc w:val="center"/>
              <w:rPr>
                <w:sz w:val="16"/>
                <w:szCs w:val="16"/>
              </w:rPr>
            </w:pPr>
          </w:p>
        </w:tc>
      </w:tr>
      <w:tr w:rsidR="00421EBB" w:rsidRPr="00421EBB" w:rsidTr="00B245A9">
        <w:tc>
          <w:tcPr>
            <w:tcW w:w="8613" w:type="dxa"/>
            <w:gridSpan w:val="9"/>
          </w:tcPr>
          <w:p w:rsidR="00421EBB" w:rsidRPr="00421EBB" w:rsidRDefault="00421EBB" w:rsidP="00421EBB">
            <w:pPr>
              <w:jc w:val="left"/>
            </w:pPr>
            <w:r w:rsidRPr="00421EBB">
              <w:t>Składniki</w:t>
            </w:r>
          </w:p>
        </w:tc>
        <w:tc>
          <w:tcPr>
            <w:tcW w:w="993" w:type="dxa"/>
          </w:tcPr>
          <w:p w:rsidR="00421EBB" w:rsidRPr="00421EBB" w:rsidRDefault="00421EBB" w:rsidP="00421EBB">
            <w:pPr>
              <w:jc w:val="center"/>
            </w:pP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Spoiwo drogowe</w:t>
            </w:r>
          </w:p>
        </w:tc>
        <w:tc>
          <w:tcPr>
            <w:tcW w:w="7371" w:type="dxa"/>
            <w:gridSpan w:val="8"/>
          </w:tcPr>
          <w:p w:rsidR="00421EBB" w:rsidRPr="00421EBB" w:rsidRDefault="00421EBB" w:rsidP="00421EBB">
            <w:pPr>
              <w:jc w:val="center"/>
              <w:rPr>
                <w:sz w:val="16"/>
                <w:szCs w:val="16"/>
              </w:rPr>
            </w:pPr>
            <w:r w:rsidRPr="00421EBB">
              <w:rPr>
                <w:sz w:val="16"/>
                <w:szCs w:val="16"/>
              </w:rPr>
              <w:t>wg p. 2.2.4</w:t>
            </w:r>
          </w:p>
        </w:tc>
        <w:tc>
          <w:tcPr>
            <w:tcW w:w="993" w:type="dxa"/>
          </w:tcPr>
          <w:p w:rsidR="00421EBB" w:rsidRPr="00421EBB" w:rsidRDefault="00421EBB" w:rsidP="00421EBB">
            <w:pPr>
              <w:ind w:firstLine="1468"/>
              <w:jc w:val="center"/>
              <w:rPr>
                <w:sz w:val="16"/>
                <w:szCs w:val="16"/>
              </w:rPr>
            </w:pP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Kruszywo</w:t>
            </w:r>
          </w:p>
        </w:tc>
        <w:tc>
          <w:tcPr>
            <w:tcW w:w="7371" w:type="dxa"/>
            <w:gridSpan w:val="8"/>
          </w:tcPr>
          <w:p w:rsidR="00421EBB" w:rsidRPr="00421EBB" w:rsidRDefault="00421EBB" w:rsidP="00421EBB">
            <w:pPr>
              <w:jc w:val="center"/>
              <w:rPr>
                <w:sz w:val="16"/>
                <w:szCs w:val="16"/>
              </w:rPr>
            </w:pPr>
            <w:r w:rsidRPr="00421EBB">
              <w:rPr>
                <w:sz w:val="16"/>
                <w:szCs w:val="16"/>
              </w:rPr>
              <w:t>wg tablicy 1</w:t>
            </w:r>
          </w:p>
        </w:tc>
        <w:tc>
          <w:tcPr>
            <w:tcW w:w="993" w:type="dxa"/>
          </w:tcPr>
          <w:p w:rsidR="00421EBB" w:rsidRPr="00421EBB" w:rsidRDefault="00421EBB" w:rsidP="00421EBB">
            <w:pPr>
              <w:jc w:val="center"/>
              <w:rPr>
                <w:sz w:val="16"/>
                <w:szCs w:val="16"/>
              </w:rPr>
            </w:pP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Woda</w:t>
            </w:r>
          </w:p>
        </w:tc>
        <w:tc>
          <w:tcPr>
            <w:tcW w:w="7371" w:type="dxa"/>
            <w:gridSpan w:val="8"/>
          </w:tcPr>
          <w:p w:rsidR="00421EBB" w:rsidRPr="00421EBB" w:rsidRDefault="00421EBB" w:rsidP="00421EBB">
            <w:pPr>
              <w:jc w:val="center"/>
              <w:rPr>
                <w:sz w:val="16"/>
                <w:szCs w:val="16"/>
              </w:rPr>
            </w:pPr>
            <w:r w:rsidRPr="00421EBB">
              <w:rPr>
                <w:sz w:val="16"/>
                <w:szCs w:val="16"/>
              </w:rPr>
              <w:t>wg p. 2.2.5</w:t>
            </w:r>
          </w:p>
        </w:tc>
        <w:tc>
          <w:tcPr>
            <w:tcW w:w="993" w:type="dxa"/>
          </w:tcPr>
          <w:p w:rsidR="00421EBB" w:rsidRPr="00421EBB" w:rsidRDefault="00421EBB" w:rsidP="00421EBB">
            <w:pPr>
              <w:jc w:val="center"/>
              <w:rPr>
                <w:sz w:val="16"/>
                <w:szCs w:val="16"/>
              </w:rPr>
            </w:pPr>
          </w:p>
        </w:tc>
      </w:tr>
      <w:tr w:rsidR="00421EBB" w:rsidRPr="00421EBB" w:rsidTr="00B245A9">
        <w:tc>
          <w:tcPr>
            <w:tcW w:w="1242" w:type="dxa"/>
            <w:tcBorders>
              <w:bottom w:val="single" w:sz="4" w:space="0" w:color="auto"/>
            </w:tcBorders>
          </w:tcPr>
          <w:p w:rsidR="00421EBB" w:rsidRPr="00421EBB" w:rsidRDefault="00421EBB" w:rsidP="00421EBB">
            <w:pPr>
              <w:jc w:val="left"/>
              <w:rPr>
                <w:sz w:val="16"/>
                <w:szCs w:val="16"/>
              </w:rPr>
            </w:pPr>
            <w:r w:rsidRPr="00421EBB">
              <w:rPr>
                <w:sz w:val="16"/>
                <w:szCs w:val="16"/>
              </w:rPr>
              <w:t>Środki opóźniające wiązanie</w:t>
            </w:r>
          </w:p>
        </w:tc>
        <w:tc>
          <w:tcPr>
            <w:tcW w:w="7371" w:type="dxa"/>
            <w:gridSpan w:val="8"/>
          </w:tcPr>
          <w:p w:rsidR="00421EBB" w:rsidRPr="00421EBB" w:rsidRDefault="00421EBB" w:rsidP="00421EBB">
            <w:pPr>
              <w:jc w:val="center"/>
              <w:rPr>
                <w:sz w:val="16"/>
                <w:szCs w:val="16"/>
              </w:rPr>
            </w:pPr>
          </w:p>
          <w:p w:rsidR="00421EBB" w:rsidRPr="00421EBB" w:rsidRDefault="00421EBB" w:rsidP="00421EBB">
            <w:pPr>
              <w:jc w:val="center"/>
              <w:rPr>
                <w:sz w:val="16"/>
                <w:szCs w:val="16"/>
              </w:rPr>
            </w:pPr>
            <w:r w:rsidRPr="00421EBB">
              <w:rPr>
                <w:sz w:val="16"/>
                <w:szCs w:val="16"/>
              </w:rPr>
              <w:t>wg p. 2.2.6</w:t>
            </w:r>
          </w:p>
        </w:tc>
        <w:tc>
          <w:tcPr>
            <w:tcW w:w="993" w:type="dxa"/>
          </w:tcPr>
          <w:p w:rsidR="00421EBB" w:rsidRPr="00421EBB" w:rsidRDefault="00421EBB" w:rsidP="00421EBB">
            <w:pPr>
              <w:jc w:val="center"/>
              <w:rPr>
                <w:sz w:val="16"/>
                <w:szCs w:val="16"/>
              </w:rPr>
            </w:pPr>
          </w:p>
        </w:tc>
      </w:tr>
      <w:tr w:rsidR="00421EBB" w:rsidRPr="00421EBB" w:rsidTr="00B245A9">
        <w:tc>
          <w:tcPr>
            <w:tcW w:w="8613" w:type="dxa"/>
            <w:gridSpan w:val="9"/>
          </w:tcPr>
          <w:p w:rsidR="00421EBB" w:rsidRPr="00421EBB" w:rsidRDefault="00421EBB" w:rsidP="00421EBB">
            <w:pPr>
              <w:jc w:val="left"/>
            </w:pPr>
            <w:r w:rsidRPr="00421EBB">
              <w:t>Mieszanka typu 1</w:t>
            </w:r>
          </w:p>
        </w:tc>
        <w:tc>
          <w:tcPr>
            <w:tcW w:w="993" w:type="dxa"/>
          </w:tcPr>
          <w:p w:rsidR="00421EBB" w:rsidRPr="00421EBB" w:rsidRDefault="00421EBB" w:rsidP="00421EBB">
            <w:pPr>
              <w:jc w:val="center"/>
              <w:rPr>
                <w:sz w:val="16"/>
                <w:szCs w:val="16"/>
              </w:rPr>
            </w:pPr>
          </w:p>
        </w:tc>
      </w:tr>
      <w:tr w:rsidR="00421EBB" w:rsidRPr="00421EBB" w:rsidTr="00B245A9">
        <w:tc>
          <w:tcPr>
            <w:tcW w:w="1242" w:type="dxa"/>
            <w:tcBorders>
              <w:top w:val="nil"/>
            </w:tcBorders>
          </w:tcPr>
          <w:p w:rsidR="00421EBB" w:rsidRPr="00421EBB" w:rsidRDefault="00421EBB" w:rsidP="00421EBB">
            <w:pPr>
              <w:jc w:val="left"/>
              <w:rPr>
                <w:sz w:val="16"/>
                <w:szCs w:val="16"/>
              </w:rPr>
            </w:pPr>
            <w:r w:rsidRPr="00421EBB">
              <w:rPr>
                <w:sz w:val="16"/>
                <w:szCs w:val="16"/>
              </w:rPr>
              <w:t>Uziarnienie:</w:t>
            </w:r>
          </w:p>
        </w:tc>
        <w:tc>
          <w:tcPr>
            <w:tcW w:w="7371" w:type="dxa"/>
            <w:gridSpan w:val="8"/>
            <w:tcBorders>
              <w:top w:val="nil"/>
            </w:tcBorders>
          </w:tcPr>
          <w:p w:rsidR="00421EBB" w:rsidRPr="00421EBB" w:rsidRDefault="00421EBB" w:rsidP="00421EBB">
            <w:pPr>
              <w:jc w:val="center"/>
              <w:rPr>
                <w:sz w:val="16"/>
                <w:szCs w:val="16"/>
              </w:rPr>
            </w:pPr>
            <w:r w:rsidRPr="00421EBB">
              <w:rPr>
                <w:sz w:val="16"/>
                <w:szCs w:val="16"/>
              </w:rPr>
              <w:t>krzywe graniczne uziarnienia</w:t>
            </w:r>
          </w:p>
        </w:tc>
        <w:tc>
          <w:tcPr>
            <w:tcW w:w="993" w:type="dxa"/>
          </w:tcPr>
          <w:p w:rsidR="00421EBB" w:rsidRPr="00421EBB" w:rsidRDefault="00421EBB" w:rsidP="00421EBB">
            <w:pPr>
              <w:jc w:val="center"/>
              <w:rPr>
                <w:sz w:val="16"/>
                <w:szCs w:val="16"/>
              </w:rPr>
            </w:pP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-mieszanka typu 1, 0/31,5 mm</w:t>
            </w:r>
          </w:p>
        </w:tc>
        <w:tc>
          <w:tcPr>
            <w:tcW w:w="7371" w:type="dxa"/>
            <w:gridSpan w:val="8"/>
          </w:tcPr>
          <w:p w:rsidR="00421EBB" w:rsidRPr="00421EBB" w:rsidRDefault="00421EBB" w:rsidP="00421EBB">
            <w:pPr>
              <w:jc w:val="center"/>
              <w:rPr>
                <w:sz w:val="16"/>
                <w:szCs w:val="16"/>
              </w:rPr>
            </w:pPr>
            <w:r w:rsidRPr="00421EBB">
              <w:rPr>
                <w:sz w:val="16"/>
                <w:szCs w:val="16"/>
              </w:rPr>
              <w:t xml:space="preserve">rys. 1 </w:t>
            </w:r>
          </w:p>
        </w:tc>
        <w:tc>
          <w:tcPr>
            <w:tcW w:w="993" w:type="dxa"/>
          </w:tcPr>
          <w:p w:rsidR="00421EBB" w:rsidRPr="00421EBB" w:rsidRDefault="00421EBB" w:rsidP="00421EBB">
            <w:pPr>
              <w:jc w:val="center"/>
              <w:rPr>
                <w:sz w:val="16"/>
                <w:szCs w:val="16"/>
              </w:rPr>
            </w:pP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Wytrzymałość na ściskanie</w:t>
            </w:r>
            <w:r w:rsidRPr="00421EBB">
              <w:rPr>
                <w:sz w:val="16"/>
                <w:szCs w:val="16"/>
                <w:vertAlign w:val="superscript"/>
              </w:rPr>
              <w:t>*)</w:t>
            </w:r>
            <w:r w:rsidRPr="00421EBB">
              <w:rPr>
                <w:sz w:val="16"/>
                <w:szCs w:val="16"/>
              </w:rPr>
              <w:t xml:space="preserve"> – klasa wytrzy-małości R</w:t>
            </w:r>
            <w:r w:rsidRPr="00421EBB">
              <w:rPr>
                <w:sz w:val="16"/>
                <w:szCs w:val="16"/>
                <w:vertAlign w:val="subscript"/>
              </w:rPr>
              <w:t>c</w:t>
            </w:r>
            <w:r w:rsidRPr="00421EBB">
              <w:rPr>
                <w:sz w:val="16"/>
                <w:szCs w:val="16"/>
              </w:rPr>
              <w:t xml:space="preserve"> wg tablicy 5</w:t>
            </w:r>
          </w:p>
        </w:tc>
        <w:tc>
          <w:tcPr>
            <w:tcW w:w="993" w:type="dxa"/>
          </w:tcPr>
          <w:p w:rsidR="00421EBB" w:rsidRPr="00421EBB" w:rsidRDefault="00421EBB" w:rsidP="00421EBB">
            <w:pPr>
              <w:jc w:val="center"/>
              <w:rPr>
                <w:sz w:val="16"/>
                <w:szCs w:val="16"/>
              </w:rPr>
            </w:pPr>
            <w:r w:rsidRPr="00421EBB">
              <w:rPr>
                <w:sz w:val="16"/>
                <w:szCs w:val="16"/>
              </w:rPr>
              <w:t>C 3/4</w:t>
            </w:r>
          </w:p>
          <w:p w:rsidR="00421EBB" w:rsidRPr="00421EBB" w:rsidRDefault="00421EBB" w:rsidP="00421EBB">
            <w:pPr>
              <w:jc w:val="center"/>
              <w:rPr>
                <w:sz w:val="16"/>
                <w:szCs w:val="16"/>
              </w:rPr>
            </w:pPr>
            <w:r w:rsidRPr="00421EBB">
              <w:rPr>
                <w:sz w:val="16"/>
                <w:szCs w:val="16"/>
              </w:rPr>
              <w:t>ale nie więcej niż 8 MPa</w:t>
            </w:r>
          </w:p>
        </w:tc>
        <w:tc>
          <w:tcPr>
            <w:tcW w:w="1134" w:type="dxa"/>
          </w:tcPr>
          <w:p w:rsidR="00421EBB" w:rsidRPr="00421EBB" w:rsidRDefault="00421EBB" w:rsidP="00421EBB">
            <w:pPr>
              <w:jc w:val="center"/>
              <w:rPr>
                <w:sz w:val="16"/>
                <w:szCs w:val="16"/>
              </w:rPr>
            </w:pPr>
            <w:r w:rsidRPr="00421EBB">
              <w:rPr>
                <w:sz w:val="16"/>
                <w:szCs w:val="16"/>
              </w:rPr>
              <w:t>C 1,5/2</w:t>
            </w:r>
          </w:p>
          <w:p w:rsidR="00421EBB" w:rsidRPr="00421EBB" w:rsidRDefault="00421EBB" w:rsidP="00421EBB">
            <w:pPr>
              <w:jc w:val="center"/>
              <w:rPr>
                <w:sz w:val="16"/>
                <w:szCs w:val="16"/>
              </w:rPr>
            </w:pPr>
            <w:r w:rsidRPr="00421EBB">
              <w:rPr>
                <w:sz w:val="16"/>
                <w:szCs w:val="16"/>
              </w:rPr>
              <w:t>ale nie więcej niż 4 MPa</w:t>
            </w:r>
          </w:p>
        </w:tc>
        <w:tc>
          <w:tcPr>
            <w:tcW w:w="992" w:type="dxa"/>
          </w:tcPr>
          <w:p w:rsidR="00421EBB" w:rsidRPr="00421EBB" w:rsidRDefault="00421EBB" w:rsidP="00421EBB">
            <w:pPr>
              <w:jc w:val="center"/>
              <w:rPr>
                <w:sz w:val="16"/>
                <w:szCs w:val="16"/>
              </w:rPr>
            </w:pPr>
            <w:r w:rsidRPr="00421EBB">
              <w:rPr>
                <w:sz w:val="16"/>
                <w:szCs w:val="16"/>
              </w:rPr>
              <w:t>C 6/8</w:t>
            </w:r>
          </w:p>
          <w:p w:rsidR="00421EBB" w:rsidRPr="00421EBB" w:rsidRDefault="00421EBB" w:rsidP="00421EBB">
            <w:pPr>
              <w:jc w:val="center"/>
              <w:rPr>
                <w:sz w:val="16"/>
                <w:szCs w:val="16"/>
              </w:rPr>
            </w:pPr>
            <w:r w:rsidRPr="00421EBB">
              <w:rPr>
                <w:sz w:val="16"/>
                <w:szCs w:val="16"/>
              </w:rPr>
              <w:t>ale nie więcej niż 12 MPa</w:t>
            </w:r>
          </w:p>
        </w:tc>
        <w:tc>
          <w:tcPr>
            <w:tcW w:w="992" w:type="dxa"/>
          </w:tcPr>
          <w:p w:rsidR="00421EBB" w:rsidRPr="00421EBB" w:rsidRDefault="00421EBB" w:rsidP="00421EBB">
            <w:pPr>
              <w:jc w:val="center"/>
              <w:rPr>
                <w:sz w:val="16"/>
                <w:szCs w:val="16"/>
              </w:rPr>
            </w:pPr>
            <w:r w:rsidRPr="00421EBB">
              <w:rPr>
                <w:sz w:val="16"/>
                <w:szCs w:val="16"/>
              </w:rPr>
              <w:t>C 3/4</w:t>
            </w:r>
          </w:p>
          <w:p w:rsidR="00421EBB" w:rsidRPr="00421EBB" w:rsidRDefault="00421EBB" w:rsidP="00421EBB">
            <w:pPr>
              <w:jc w:val="center"/>
              <w:rPr>
                <w:sz w:val="16"/>
                <w:szCs w:val="16"/>
              </w:rPr>
            </w:pPr>
            <w:r w:rsidRPr="00421EBB">
              <w:rPr>
                <w:sz w:val="16"/>
                <w:szCs w:val="16"/>
              </w:rPr>
              <w:t>ale nie więcej niż 12 MPa</w:t>
            </w:r>
          </w:p>
        </w:tc>
        <w:tc>
          <w:tcPr>
            <w:tcW w:w="992" w:type="dxa"/>
            <w:gridSpan w:val="2"/>
          </w:tcPr>
          <w:p w:rsidR="00421EBB" w:rsidRPr="00421EBB" w:rsidRDefault="00421EBB" w:rsidP="00421EBB">
            <w:pPr>
              <w:jc w:val="center"/>
              <w:rPr>
                <w:sz w:val="16"/>
                <w:szCs w:val="16"/>
              </w:rPr>
            </w:pPr>
            <w:r w:rsidRPr="00421EBB">
              <w:rPr>
                <w:sz w:val="16"/>
                <w:szCs w:val="16"/>
              </w:rPr>
              <w:t>C 9/12</w:t>
            </w:r>
          </w:p>
          <w:p w:rsidR="00421EBB" w:rsidRPr="00421EBB" w:rsidRDefault="00421EBB" w:rsidP="00421EBB">
            <w:pPr>
              <w:jc w:val="center"/>
              <w:rPr>
                <w:sz w:val="16"/>
                <w:szCs w:val="16"/>
              </w:rPr>
            </w:pPr>
            <w:r w:rsidRPr="00421EBB">
              <w:rPr>
                <w:sz w:val="16"/>
                <w:szCs w:val="16"/>
              </w:rPr>
              <w:t>ale nie więcej niż 16 MPa</w:t>
            </w:r>
          </w:p>
        </w:tc>
        <w:tc>
          <w:tcPr>
            <w:tcW w:w="993" w:type="dxa"/>
          </w:tcPr>
          <w:p w:rsidR="00421EBB" w:rsidRPr="00421EBB" w:rsidRDefault="00421EBB" w:rsidP="00421EBB">
            <w:pPr>
              <w:jc w:val="center"/>
              <w:rPr>
                <w:sz w:val="16"/>
                <w:szCs w:val="16"/>
              </w:rPr>
            </w:pPr>
            <w:r w:rsidRPr="00421EBB">
              <w:rPr>
                <w:sz w:val="16"/>
                <w:szCs w:val="16"/>
              </w:rPr>
              <w:t>C 6/8</w:t>
            </w:r>
          </w:p>
          <w:p w:rsidR="00421EBB" w:rsidRPr="00421EBB" w:rsidRDefault="00421EBB" w:rsidP="00421EBB">
            <w:pPr>
              <w:jc w:val="center"/>
              <w:rPr>
                <w:sz w:val="16"/>
                <w:szCs w:val="16"/>
              </w:rPr>
            </w:pPr>
            <w:r w:rsidRPr="00421EBB">
              <w:rPr>
                <w:sz w:val="16"/>
                <w:szCs w:val="16"/>
              </w:rPr>
              <w:t>ale nie więcej niż 16 MPa</w:t>
            </w:r>
          </w:p>
        </w:tc>
        <w:tc>
          <w:tcPr>
            <w:tcW w:w="1275" w:type="dxa"/>
          </w:tcPr>
          <w:p w:rsidR="00421EBB" w:rsidRPr="00421EBB" w:rsidRDefault="00421EBB" w:rsidP="00421EBB">
            <w:pPr>
              <w:jc w:val="center"/>
              <w:rPr>
                <w:sz w:val="16"/>
                <w:szCs w:val="16"/>
              </w:rPr>
            </w:pPr>
            <w:r w:rsidRPr="00421EBB">
              <w:rPr>
                <w:sz w:val="16"/>
                <w:szCs w:val="16"/>
              </w:rPr>
              <w:t>C 0,4/0,5</w:t>
            </w:r>
          </w:p>
          <w:p w:rsidR="00421EBB" w:rsidRPr="00421EBB" w:rsidRDefault="00421EBB" w:rsidP="00421EBB">
            <w:pPr>
              <w:jc w:val="center"/>
              <w:rPr>
                <w:sz w:val="16"/>
                <w:szCs w:val="16"/>
              </w:rPr>
            </w:pPr>
            <w:r w:rsidRPr="00421EBB">
              <w:rPr>
                <w:sz w:val="16"/>
                <w:szCs w:val="16"/>
              </w:rPr>
              <w:t>ale nie więcej niż 4 MPa</w:t>
            </w:r>
          </w:p>
        </w:tc>
        <w:tc>
          <w:tcPr>
            <w:tcW w:w="993" w:type="dxa"/>
          </w:tcPr>
          <w:p w:rsidR="00421EBB" w:rsidRPr="00421EBB" w:rsidRDefault="00421EBB" w:rsidP="00421EBB">
            <w:pPr>
              <w:jc w:val="center"/>
              <w:rPr>
                <w:sz w:val="16"/>
                <w:szCs w:val="16"/>
              </w:rPr>
            </w:pPr>
            <w:r w:rsidRPr="00421EBB">
              <w:rPr>
                <w:sz w:val="16"/>
                <w:szCs w:val="16"/>
              </w:rPr>
              <w:t>wg p. 5.4.10 Badanie wg PN-EN 13286-41 [20] po 42 dniach pielęgnacji</w:t>
            </w:r>
          </w:p>
        </w:tc>
      </w:tr>
    </w:tbl>
    <w:p w:rsidR="00421EBB" w:rsidRPr="00421EBB" w:rsidRDefault="00421EBB" w:rsidP="00421EBB"/>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1134"/>
        <w:gridCol w:w="992"/>
        <w:gridCol w:w="992"/>
        <w:gridCol w:w="992"/>
        <w:gridCol w:w="993"/>
        <w:gridCol w:w="1275"/>
        <w:gridCol w:w="993"/>
      </w:tblGrid>
      <w:tr w:rsidR="00421EBB" w:rsidRPr="00421EBB" w:rsidTr="00B245A9">
        <w:tc>
          <w:tcPr>
            <w:tcW w:w="1242" w:type="dxa"/>
          </w:tcPr>
          <w:p w:rsidR="00421EBB" w:rsidRPr="00421EBB" w:rsidRDefault="00421EBB" w:rsidP="00421EBB">
            <w:pPr>
              <w:jc w:val="left"/>
              <w:rPr>
                <w:sz w:val="16"/>
                <w:szCs w:val="16"/>
              </w:rPr>
            </w:pPr>
            <w:r w:rsidRPr="00421EBB">
              <w:rPr>
                <w:sz w:val="16"/>
                <w:szCs w:val="16"/>
              </w:rPr>
              <w:t>Mrozoodpor-ność</w:t>
            </w:r>
          </w:p>
        </w:tc>
        <w:tc>
          <w:tcPr>
            <w:tcW w:w="993" w:type="dxa"/>
          </w:tcPr>
          <w:p w:rsidR="00421EBB" w:rsidRPr="00421EBB" w:rsidRDefault="00421EBB" w:rsidP="00421EBB">
            <w:pPr>
              <w:jc w:val="center"/>
              <w:rPr>
                <w:sz w:val="16"/>
                <w:szCs w:val="16"/>
              </w:rPr>
            </w:pPr>
            <w:r w:rsidRPr="00421EBB">
              <w:rPr>
                <w:sz w:val="16"/>
                <w:szCs w:val="16"/>
              </w:rPr>
              <w:t>≥  0,7</w:t>
            </w:r>
          </w:p>
        </w:tc>
        <w:tc>
          <w:tcPr>
            <w:tcW w:w="1134" w:type="dxa"/>
          </w:tcPr>
          <w:p w:rsidR="00421EBB" w:rsidRPr="00421EBB" w:rsidRDefault="00421EBB" w:rsidP="00421EBB">
            <w:pPr>
              <w:jc w:val="center"/>
              <w:rPr>
                <w:sz w:val="16"/>
                <w:szCs w:val="16"/>
              </w:rPr>
            </w:pPr>
            <w:r w:rsidRPr="00421EBB">
              <w:rPr>
                <w:sz w:val="16"/>
                <w:szCs w:val="16"/>
              </w:rPr>
              <w:t>≥  0,6</w:t>
            </w:r>
          </w:p>
        </w:tc>
        <w:tc>
          <w:tcPr>
            <w:tcW w:w="992" w:type="dxa"/>
          </w:tcPr>
          <w:p w:rsidR="00421EBB" w:rsidRPr="00421EBB" w:rsidRDefault="00421EBB" w:rsidP="00421EBB">
            <w:pPr>
              <w:jc w:val="center"/>
              <w:rPr>
                <w:sz w:val="16"/>
                <w:szCs w:val="16"/>
              </w:rPr>
            </w:pPr>
            <w:r w:rsidRPr="00421EBB">
              <w:rPr>
                <w:sz w:val="16"/>
                <w:szCs w:val="16"/>
              </w:rPr>
              <w:t>≥ 0,7</w:t>
            </w:r>
          </w:p>
        </w:tc>
        <w:tc>
          <w:tcPr>
            <w:tcW w:w="992" w:type="dxa"/>
          </w:tcPr>
          <w:p w:rsidR="00421EBB" w:rsidRPr="00421EBB" w:rsidRDefault="00421EBB" w:rsidP="00421EBB">
            <w:pPr>
              <w:jc w:val="center"/>
              <w:rPr>
                <w:sz w:val="16"/>
                <w:szCs w:val="16"/>
              </w:rPr>
            </w:pPr>
            <w:r w:rsidRPr="00421EBB">
              <w:rPr>
                <w:sz w:val="16"/>
                <w:szCs w:val="16"/>
              </w:rPr>
              <w:t>≥ 0,6</w:t>
            </w:r>
          </w:p>
        </w:tc>
        <w:tc>
          <w:tcPr>
            <w:tcW w:w="992" w:type="dxa"/>
          </w:tcPr>
          <w:p w:rsidR="00421EBB" w:rsidRPr="00421EBB" w:rsidRDefault="00421EBB" w:rsidP="00421EBB">
            <w:pPr>
              <w:jc w:val="center"/>
              <w:rPr>
                <w:sz w:val="16"/>
                <w:szCs w:val="16"/>
              </w:rPr>
            </w:pPr>
            <w:r w:rsidRPr="00421EBB">
              <w:rPr>
                <w:sz w:val="16"/>
                <w:szCs w:val="16"/>
              </w:rPr>
              <w:t>≥ 0,7</w:t>
            </w:r>
          </w:p>
        </w:tc>
        <w:tc>
          <w:tcPr>
            <w:tcW w:w="993" w:type="dxa"/>
          </w:tcPr>
          <w:p w:rsidR="00421EBB" w:rsidRPr="00421EBB" w:rsidRDefault="00421EBB" w:rsidP="00421EBB">
            <w:pPr>
              <w:jc w:val="center"/>
              <w:rPr>
                <w:sz w:val="16"/>
                <w:szCs w:val="16"/>
              </w:rPr>
            </w:pPr>
            <w:r w:rsidRPr="00421EBB">
              <w:rPr>
                <w:sz w:val="16"/>
                <w:szCs w:val="16"/>
              </w:rPr>
              <w:t>≥ 0,6</w:t>
            </w:r>
          </w:p>
        </w:tc>
        <w:tc>
          <w:tcPr>
            <w:tcW w:w="1275" w:type="dxa"/>
          </w:tcPr>
          <w:p w:rsidR="00421EBB" w:rsidRPr="00421EBB" w:rsidRDefault="00421EBB" w:rsidP="00421EBB">
            <w:pPr>
              <w:jc w:val="center"/>
              <w:rPr>
                <w:sz w:val="16"/>
                <w:szCs w:val="16"/>
              </w:rPr>
            </w:pPr>
            <w:r w:rsidRPr="00421EBB">
              <w:rPr>
                <w:sz w:val="16"/>
                <w:szCs w:val="16"/>
              </w:rPr>
              <w:t>NR – nie określa się</w:t>
            </w:r>
          </w:p>
        </w:tc>
        <w:tc>
          <w:tcPr>
            <w:tcW w:w="993" w:type="dxa"/>
          </w:tcPr>
          <w:p w:rsidR="00421EBB" w:rsidRPr="00421EBB" w:rsidRDefault="00421EBB" w:rsidP="00421EBB">
            <w:pPr>
              <w:jc w:val="center"/>
              <w:rPr>
                <w:sz w:val="16"/>
                <w:szCs w:val="16"/>
              </w:rPr>
            </w:pPr>
            <w:r w:rsidRPr="00421EBB">
              <w:rPr>
                <w:sz w:val="16"/>
                <w:szCs w:val="16"/>
              </w:rPr>
              <w:t>wg p. 5.4.11</w:t>
            </w:r>
          </w:p>
        </w:tc>
      </w:tr>
    </w:tbl>
    <w:p w:rsidR="00421EBB" w:rsidRPr="00421EBB" w:rsidRDefault="00421EBB" w:rsidP="00421EBB">
      <w:pPr>
        <w:ind w:left="284" w:hanging="284"/>
        <w:rPr>
          <w:sz w:val="16"/>
          <w:szCs w:val="16"/>
        </w:rPr>
      </w:pPr>
      <w:r w:rsidRPr="00421EBB">
        <w:rPr>
          <w:vertAlign w:val="superscript"/>
        </w:rPr>
        <w:t xml:space="preserve">*) </w:t>
      </w:r>
      <w:r w:rsidRPr="00421EBB">
        <w:rPr>
          <w:sz w:val="16"/>
          <w:szCs w:val="16"/>
        </w:rPr>
        <w:t>W przypadku przekroczenia wytrzymałości na ściskanie 5 MPa należy stosować rozwiązania przeciwspękaniowe wg p. 5.7.</w:t>
      </w:r>
    </w:p>
    <w:p w:rsidR="00421EBB" w:rsidRPr="00421EBB" w:rsidRDefault="00421EBB" w:rsidP="00421EBB">
      <w:pPr>
        <w:spacing w:before="120" w:after="120"/>
        <w:ind w:left="284" w:hanging="284"/>
      </w:pPr>
      <w:r w:rsidRPr="00421EBB">
        <w:t>Tablica 9. Wymagania dla mieszanek typu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1134"/>
        <w:gridCol w:w="992"/>
        <w:gridCol w:w="992"/>
        <w:gridCol w:w="972"/>
        <w:gridCol w:w="20"/>
        <w:gridCol w:w="993"/>
        <w:gridCol w:w="1275"/>
        <w:gridCol w:w="993"/>
      </w:tblGrid>
      <w:tr w:rsidR="00421EBB" w:rsidRPr="00421EBB" w:rsidTr="00B245A9">
        <w:tc>
          <w:tcPr>
            <w:tcW w:w="1242" w:type="dxa"/>
            <w:vMerge w:val="restart"/>
          </w:tcPr>
          <w:p w:rsidR="00421EBB" w:rsidRPr="00421EBB" w:rsidRDefault="00421EBB" w:rsidP="00421EBB">
            <w:pPr>
              <w:jc w:val="center"/>
            </w:pPr>
          </w:p>
          <w:p w:rsidR="00421EBB" w:rsidRPr="00421EBB" w:rsidRDefault="00421EBB" w:rsidP="00421EBB">
            <w:pPr>
              <w:jc w:val="center"/>
            </w:pPr>
          </w:p>
          <w:p w:rsidR="00421EBB" w:rsidRPr="00421EBB" w:rsidRDefault="00421EBB" w:rsidP="00421EBB">
            <w:pPr>
              <w:jc w:val="center"/>
              <w:rPr>
                <w:sz w:val="18"/>
                <w:szCs w:val="18"/>
              </w:rPr>
            </w:pPr>
            <w:r w:rsidRPr="00421EBB">
              <w:rPr>
                <w:sz w:val="18"/>
                <w:szCs w:val="18"/>
              </w:rPr>
              <w:t>Właściwość</w:t>
            </w:r>
          </w:p>
        </w:tc>
        <w:tc>
          <w:tcPr>
            <w:tcW w:w="7371" w:type="dxa"/>
            <w:gridSpan w:val="8"/>
          </w:tcPr>
          <w:p w:rsidR="00421EBB" w:rsidRPr="00421EBB" w:rsidRDefault="00421EBB" w:rsidP="00421EBB">
            <w:pPr>
              <w:jc w:val="center"/>
            </w:pPr>
            <w:r w:rsidRPr="00421EBB">
              <w:t>Wymagania dla ruchu</w:t>
            </w:r>
          </w:p>
        </w:tc>
        <w:tc>
          <w:tcPr>
            <w:tcW w:w="993" w:type="dxa"/>
            <w:vMerge w:val="restart"/>
          </w:tcPr>
          <w:p w:rsidR="00421EBB" w:rsidRPr="00421EBB" w:rsidRDefault="00421EBB" w:rsidP="00421EBB">
            <w:pPr>
              <w:jc w:val="center"/>
            </w:pPr>
          </w:p>
          <w:p w:rsidR="00421EBB" w:rsidRPr="00421EBB" w:rsidRDefault="00421EBB" w:rsidP="00421EBB">
            <w:pPr>
              <w:jc w:val="center"/>
            </w:pPr>
          </w:p>
          <w:p w:rsidR="00421EBB" w:rsidRPr="00421EBB" w:rsidRDefault="00421EBB" w:rsidP="00421EBB">
            <w:pPr>
              <w:jc w:val="center"/>
            </w:pPr>
            <w:r w:rsidRPr="00421EBB">
              <w:t>Uwagi</w:t>
            </w:r>
          </w:p>
        </w:tc>
      </w:tr>
      <w:tr w:rsidR="00421EBB" w:rsidRPr="00421EBB" w:rsidTr="00B245A9">
        <w:tc>
          <w:tcPr>
            <w:tcW w:w="1242" w:type="dxa"/>
            <w:vMerge/>
          </w:tcPr>
          <w:p w:rsidR="00421EBB" w:rsidRPr="00421EBB" w:rsidRDefault="00421EBB" w:rsidP="00421EBB">
            <w:pPr>
              <w:jc w:val="center"/>
            </w:pPr>
          </w:p>
        </w:tc>
        <w:tc>
          <w:tcPr>
            <w:tcW w:w="2127" w:type="dxa"/>
            <w:gridSpan w:val="2"/>
          </w:tcPr>
          <w:p w:rsidR="00421EBB" w:rsidRPr="00421EBB" w:rsidRDefault="00421EBB" w:rsidP="00421EBB">
            <w:pPr>
              <w:jc w:val="center"/>
            </w:pPr>
            <w:r w:rsidRPr="00421EBB">
              <w:t>KR1 – KR2</w:t>
            </w:r>
          </w:p>
        </w:tc>
        <w:tc>
          <w:tcPr>
            <w:tcW w:w="1984" w:type="dxa"/>
            <w:gridSpan w:val="2"/>
          </w:tcPr>
          <w:p w:rsidR="00421EBB" w:rsidRPr="00421EBB" w:rsidRDefault="00421EBB" w:rsidP="00421EBB">
            <w:pPr>
              <w:jc w:val="center"/>
            </w:pPr>
            <w:r w:rsidRPr="00421EBB">
              <w:t>KR3 – KR4</w:t>
            </w:r>
          </w:p>
        </w:tc>
        <w:tc>
          <w:tcPr>
            <w:tcW w:w="1985" w:type="dxa"/>
            <w:gridSpan w:val="3"/>
          </w:tcPr>
          <w:p w:rsidR="00421EBB" w:rsidRPr="00421EBB" w:rsidRDefault="00421EBB" w:rsidP="00421EBB">
            <w:pPr>
              <w:jc w:val="center"/>
            </w:pPr>
            <w:r w:rsidRPr="00421EBB">
              <w:t>KR5 – KR6</w:t>
            </w:r>
          </w:p>
        </w:tc>
        <w:tc>
          <w:tcPr>
            <w:tcW w:w="1275" w:type="dxa"/>
          </w:tcPr>
          <w:p w:rsidR="00421EBB" w:rsidRPr="00421EBB" w:rsidRDefault="00421EBB" w:rsidP="00421EBB">
            <w:pPr>
              <w:jc w:val="center"/>
            </w:pPr>
            <w:r w:rsidRPr="00421EBB">
              <w:t>KR1 – KR6</w:t>
            </w:r>
          </w:p>
        </w:tc>
        <w:tc>
          <w:tcPr>
            <w:tcW w:w="993" w:type="dxa"/>
            <w:vMerge/>
          </w:tcPr>
          <w:p w:rsidR="00421EBB" w:rsidRPr="00421EBB" w:rsidRDefault="00421EBB" w:rsidP="00421EBB">
            <w:pPr>
              <w:jc w:val="center"/>
            </w:pPr>
          </w:p>
        </w:tc>
      </w:tr>
      <w:tr w:rsidR="00421EBB" w:rsidRPr="00421EBB" w:rsidTr="00B245A9">
        <w:tc>
          <w:tcPr>
            <w:tcW w:w="1242" w:type="dxa"/>
            <w:vMerge/>
          </w:tcPr>
          <w:p w:rsidR="00421EBB" w:rsidRPr="00421EBB" w:rsidRDefault="00421EBB" w:rsidP="00421EBB">
            <w:pPr>
              <w:jc w:val="center"/>
              <w:rPr>
                <w:sz w:val="16"/>
                <w:szCs w:val="16"/>
              </w:rPr>
            </w:pPr>
          </w:p>
        </w:tc>
        <w:tc>
          <w:tcPr>
            <w:tcW w:w="993" w:type="dxa"/>
          </w:tcPr>
          <w:p w:rsidR="00421EBB" w:rsidRPr="00421EBB" w:rsidRDefault="00421EBB" w:rsidP="00421EBB">
            <w:pPr>
              <w:jc w:val="center"/>
              <w:rPr>
                <w:sz w:val="16"/>
                <w:szCs w:val="16"/>
              </w:rPr>
            </w:pPr>
            <w:r w:rsidRPr="00421EBB">
              <w:rPr>
                <w:sz w:val="16"/>
                <w:szCs w:val="16"/>
              </w:rPr>
              <w:t>Podbudowa zasadnicza</w:t>
            </w:r>
          </w:p>
        </w:tc>
        <w:tc>
          <w:tcPr>
            <w:tcW w:w="1134" w:type="dxa"/>
          </w:tcPr>
          <w:p w:rsidR="00421EBB" w:rsidRPr="00421EBB" w:rsidRDefault="00421EBB" w:rsidP="00421EBB">
            <w:pPr>
              <w:jc w:val="center"/>
              <w:rPr>
                <w:sz w:val="16"/>
                <w:szCs w:val="16"/>
              </w:rPr>
            </w:pPr>
            <w:r w:rsidRPr="00421EBB">
              <w:rPr>
                <w:sz w:val="16"/>
                <w:szCs w:val="16"/>
              </w:rPr>
              <w:t>Podbudowa pomocnicza</w:t>
            </w:r>
          </w:p>
        </w:tc>
        <w:tc>
          <w:tcPr>
            <w:tcW w:w="992" w:type="dxa"/>
          </w:tcPr>
          <w:p w:rsidR="00421EBB" w:rsidRPr="00421EBB" w:rsidRDefault="00421EBB" w:rsidP="00421EBB">
            <w:pPr>
              <w:jc w:val="center"/>
              <w:rPr>
                <w:sz w:val="16"/>
                <w:szCs w:val="16"/>
              </w:rPr>
            </w:pPr>
            <w:r w:rsidRPr="00421EBB">
              <w:rPr>
                <w:sz w:val="16"/>
                <w:szCs w:val="16"/>
              </w:rPr>
              <w:t>Podbudowa zasadnicza</w:t>
            </w:r>
          </w:p>
        </w:tc>
        <w:tc>
          <w:tcPr>
            <w:tcW w:w="992" w:type="dxa"/>
          </w:tcPr>
          <w:p w:rsidR="00421EBB" w:rsidRPr="00421EBB" w:rsidRDefault="00421EBB" w:rsidP="00421EBB">
            <w:pPr>
              <w:jc w:val="center"/>
              <w:rPr>
                <w:sz w:val="16"/>
                <w:szCs w:val="16"/>
              </w:rPr>
            </w:pPr>
            <w:r w:rsidRPr="00421EBB">
              <w:rPr>
                <w:sz w:val="16"/>
                <w:szCs w:val="16"/>
              </w:rPr>
              <w:t>Podbudowa pomocnicza</w:t>
            </w:r>
          </w:p>
        </w:tc>
        <w:tc>
          <w:tcPr>
            <w:tcW w:w="972" w:type="dxa"/>
          </w:tcPr>
          <w:p w:rsidR="00421EBB" w:rsidRPr="00421EBB" w:rsidRDefault="00421EBB" w:rsidP="00421EBB">
            <w:pPr>
              <w:jc w:val="center"/>
              <w:rPr>
                <w:sz w:val="16"/>
                <w:szCs w:val="16"/>
              </w:rPr>
            </w:pPr>
            <w:r w:rsidRPr="00421EBB">
              <w:rPr>
                <w:sz w:val="16"/>
                <w:szCs w:val="16"/>
              </w:rPr>
              <w:t>Podbudowa zasadnicza</w:t>
            </w:r>
          </w:p>
        </w:tc>
        <w:tc>
          <w:tcPr>
            <w:tcW w:w="1013" w:type="dxa"/>
            <w:gridSpan w:val="2"/>
          </w:tcPr>
          <w:p w:rsidR="00421EBB" w:rsidRPr="00421EBB" w:rsidRDefault="00421EBB" w:rsidP="00421EBB">
            <w:pPr>
              <w:jc w:val="center"/>
              <w:rPr>
                <w:sz w:val="16"/>
                <w:szCs w:val="16"/>
              </w:rPr>
            </w:pPr>
            <w:r w:rsidRPr="00421EBB">
              <w:rPr>
                <w:sz w:val="16"/>
                <w:szCs w:val="16"/>
              </w:rPr>
              <w:t>Podbudowa pomocnicza</w:t>
            </w:r>
          </w:p>
        </w:tc>
        <w:tc>
          <w:tcPr>
            <w:tcW w:w="1275" w:type="dxa"/>
          </w:tcPr>
          <w:p w:rsidR="00421EBB" w:rsidRPr="00421EBB" w:rsidRDefault="00421EBB" w:rsidP="00421EBB">
            <w:pPr>
              <w:jc w:val="center"/>
              <w:rPr>
                <w:sz w:val="16"/>
                <w:szCs w:val="16"/>
              </w:rPr>
            </w:pPr>
            <w:r w:rsidRPr="00421EBB">
              <w:rPr>
                <w:sz w:val="16"/>
                <w:szCs w:val="16"/>
              </w:rPr>
              <w:t>Warstwa ulepszonego podłoża</w:t>
            </w:r>
          </w:p>
        </w:tc>
        <w:tc>
          <w:tcPr>
            <w:tcW w:w="993" w:type="dxa"/>
            <w:vMerge/>
          </w:tcPr>
          <w:p w:rsidR="00421EBB" w:rsidRPr="00421EBB" w:rsidRDefault="00421EBB" w:rsidP="00421EBB">
            <w:pPr>
              <w:ind w:left="-392" w:firstLine="392"/>
              <w:jc w:val="center"/>
              <w:rPr>
                <w:sz w:val="16"/>
                <w:szCs w:val="16"/>
              </w:rPr>
            </w:pPr>
          </w:p>
        </w:tc>
      </w:tr>
      <w:tr w:rsidR="00421EBB" w:rsidRPr="00421EBB" w:rsidTr="00B245A9">
        <w:tc>
          <w:tcPr>
            <w:tcW w:w="8613" w:type="dxa"/>
            <w:gridSpan w:val="9"/>
          </w:tcPr>
          <w:p w:rsidR="00421EBB" w:rsidRPr="00421EBB" w:rsidRDefault="00421EBB" w:rsidP="00421EBB">
            <w:pPr>
              <w:jc w:val="left"/>
            </w:pPr>
            <w:r w:rsidRPr="00421EBB">
              <w:t>Składniki</w:t>
            </w:r>
          </w:p>
        </w:tc>
        <w:tc>
          <w:tcPr>
            <w:tcW w:w="993" w:type="dxa"/>
          </w:tcPr>
          <w:p w:rsidR="00421EBB" w:rsidRPr="00421EBB" w:rsidRDefault="00421EBB" w:rsidP="00421EBB">
            <w:pPr>
              <w:jc w:val="center"/>
            </w:pP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Spoiwo drogowe</w:t>
            </w:r>
          </w:p>
        </w:tc>
        <w:tc>
          <w:tcPr>
            <w:tcW w:w="7371" w:type="dxa"/>
            <w:gridSpan w:val="8"/>
          </w:tcPr>
          <w:p w:rsidR="00421EBB" w:rsidRPr="00421EBB" w:rsidRDefault="00421EBB" w:rsidP="00421EBB">
            <w:pPr>
              <w:jc w:val="center"/>
              <w:rPr>
                <w:sz w:val="16"/>
                <w:szCs w:val="16"/>
              </w:rPr>
            </w:pPr>
            <w:r w:rsidRPr="00421EBB">
              <w:rPr>
                <w:sz w:val="16"/>
                <w:szCs w:val="16"/>
              </w:rPr>
              <w:t>wg p. 2.2.4</w:t>
            </w:r>
          </w:p>
        </w:tc>
        <w:tc>
          <w:tcPr>
            <w:tcW w:w="993" w:type="dxa"/>
          </w:tcPr>
          <w:p w:rsidR="00421EBB" w:rsidRPr="00421EBB" w:rsidRDefault="00421EBB" w:rsidP="00421EBB">
            <w:pPr>
              <w:ind w:firstLine="1468"/>
              <w:jc w:val="center"/>
              <w:rPr>
                <w:sz w:val="16"/>
                <w:szCs w:val="16"/>
              </w:rPr>
            </w:pP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Kruszywo</w:t>
            </w:r>
          </w:p>
        </w:tc>
        <w:tc>
          <w:tcPr>
            <w:tcW w:w="7371" w:type="dxa"/>
            <w:gridSpan w:val="8"/>
          </w:tcPr>
          <w:p w:rsidR="00421EBB" w:rsidRPr="00421EBB" w:rsidRDefault="00421EBB" w:rsidP="00421EBB">
            <w:pPr>
              <w:jc w:val="center"/>
              <w:rPr>
                <w:sz w:val="16"/>
                <w:szCs w:val="16"/>
              </w:rPr>
            </w:pPr>
            <w:r w:rsidRPr="00421EBB">
              <w:rPr>
                <w:sz w:val="16"/>
                <w:szCs w:val="16"/>
              </w:rPr>
              <w:t>wg tablicy 1</w:t>
            </w:r>
          </w:p>
        </w:tc>
        <w:tc>
          <w:tcPr>
            <w:tcW w:w="993" w:type="dxa"/>
          </w:tcPr>
          <w:p w:rsidR="00421EBB" w:rsidRPr="00421EBB" w:rsidRDefault="00421EBB" w:rsidP="00421EBB">
            <w:pPr>
              <w:jc w:val="center"/>
              <w:rPr>
                <w:sz w:val="16"/>
                <w:szCs w:val="16"/>
              </w:rPr>
            </w:pP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Woda</w:t>
            </w:r>
          </w:p>
        </w:tc>
        <w:tc>
          <w:tcPr>
            <w:tcW w:w="7371" w:type="dxa"/>
            <w:gridSpan w:val="8"/>
          </w:tcPr>
          <w:p w:rsidR="00421EBB" w:rsidRPr="00421EBB" w:rsidRDefault="00421EBB" w:rsidP="00421EBB">
            <w:pPr>
              <w:jc w:val="center"/>
              <w:rPr>
                <w:sz w:val="16"/>
                <w:szCs w:val="16"/>
              </w:rPr>
            </w:pPr>
            <w:r w:rsidRPr="00421EBB">
              <w:rPr>
                <w:sz w:val="16"/>
                <w:szCs w:val="16"/>
              </w:rPr>
              <w:t>wg p. 2.2.5</w:t>
            </w:r>
          </w:p>
        </w:tc>
        <w:tc>
          <w:tcPr>
            <w:tcW w:w="993" w:type="dxa"/>
          </w:tcPr>
          <w:p w:rsidR="00421EBB" w:rsidRPr="00421EBB" w:rsidRDefault="00421EBB" w:rsidP="00421EBB">
            <w:pPr>
              <w:jc w:val="center"/>
              <w:rPr>
                <w:sz w:val="16"/>
                <w:szCs w:val="16"/>
              </w:rPr>
            </w:pPr>
          </w:p>
        </w:tc>
      </w:tr>
      <w:tr w:rsidR="00421EBB" w:rsidRPr="00421EBB" w:rsidTr="00B245A9">
        <w:tc>
          <w:tcPr>
            <w:tcW w:w="1242" w:type="dxa"/>
            <w:tcBorders>
              <w:bottom w:val="single" w:sz="4" w:space="0" w:color="auto"/>
            </w:tcBorders>
          </w:tcPr>
          <w:p w:rsidR="00421EBB" w:rsidRPr="00421EBB" w:rsidRDefault="00421EBB" w:rsidP="00421EBB">
            <w:pPr>
              <w:jc w:val="left"/>
              <w:rPr>
                <w:sz w:val="16"/>
                <w:szCs w:val="16"/>
              </w:rPr>
            </w:pPr>
            <w:r w:rsidRPr="00421EBB">
              <w:rPr>
                <w:sz w:val="16"/>
                <w:szCs w:val="16"/>
              </w:rPr>
              <w:t>Środki opóźniające wiązanie</w:t>
            </w:r>
          </w:p>
        </w:tc>
        <w:tc>
          <w:tcPr>
            <w:tcW w:w="7371" w:type="dxa"/>
            <w:gridSpan w:val="8"/>
          </w:tcPr>
          <w:p w:rsidR="00421EBB" w:rsidRPr="00421EBB" w:rsidRDefault="00421EBB" w:rsidP="00421EBB">
            <w:pPr>
              <w:jc w:val="center"/>
              <w:rPr>
                <w:sz w:val="16"/>
                <w:szCs w:val="16"/>
              </w:rPr>
            </w:pPr>
          </w:p>
          <w:p w:rsidR="00421EBB" w:rsidRPr="00421EBB" w:rsidRDefault="00421EBB" w:rsidP="00421EBB">
            <w:pPr>
              <w:jc w:val="center"/>
              <w:rPr>
                <w:sz w:val="16"/>
                <w:szCs w:val="16"/>
              </w:rPr>
            </w:pPr>
            <w:r w:rsidRPr="00421EBB">
              <w:rPr>
                <w:sz w:val="16"/>
                <w:szCs w:val="16"/>
              </w:rPr>
              <w:t>wg p. 2.2.6</w:t>
            </w:r>
          </w:p>
        </w:tc>
        <w:tc>
          <w:tcPr>
            <w:tcW w:w="993" w:type="dxa"/>
          </w:tcPr>
          <w:p w:rsidR="00421EBB" w:rsidRPr="00421EBB" w:rsidRDefault="00421EBB" w:rsidP="00421EBB">
            <w:pPr>
              <w:jc w:val="center"/>
              <w:rPr>
                <w:sz w:val="16"/>
                <w:szCs w:val="16"/>
              </w:rPr>
            </w:pPr>
          </w:p>
        </w:tc>
      </w:tr>
      <w:tr w:rsidR="00421EBB" w:rsidRPr="00421EBB" w:rsidTr="00B245A9">
        <w:tc>
          <w:tcPr>
            <w:tcW w:w="8613" w:type="dxa"/>
            <w:gridSpan w:val="9"/>
          </w:tcPr>
          <w:p w:rsidR="00421EBB" w:rsidRPr="00421EBB" w:rsidRDefault="00421EBB" w:rsidP="00421EBB">
            <w:pPr>
              <w:jc w:val="left"/>
            </w:pPr>
            <w:r w:rsidRPr="00421EBB">
              <w:t>Mieszanka typu 2 – 0/22,4</w:t>
            </w:r>
          </w:p>
        </w:tc>
        <w:tc>
          <w:tcPr>
            <w:tcW w:w="993" w:type="dxa"/>
          </w:tcPr>
          <w:p w:rsidR="00421EBB" w:rsidRPr="00421EBB" w:rsidRDefault="00421EBB" w:rsidP="00421EBB">
            <w:pPr>
              <w:jc w:val="center"/>
              <w:rPr>
                <w:sz w:val="16"/>
                <w:szCs w:val="16"/>
              </w:rPr>
            </w:pPr>
          </w:p>
        </w:tc>
      </w:tr>
      <w:tr w:rsidR="00421EBB" w:rsidRPr="00421EBB" w:rsidTr="00B245A9">
        <w:tc>
          <w:tcPr>
            <w:tcW w:w="1242" w:type="dxa"/>
            <w:tcBorders>
              <w:top w:val="nil"/>
            </w:tcBorders>
          </w:tcPr>
          <w:p w:rsidR="00421EBB" w:rsidRPr="00421EBB" w:rsidRDefault="00421EBB" w:rsidP="00421EBB">
            <w:pPr>
              <w:jc w:val="left"/>
              <w:rPr>
                <w:sz w:val="16"/>
                <w:szCs w:val="16"/>
              </w:rPr>
            </w:pPr>
            <w:r w:rsidRPr="00421EBB">
              <w:rPr>
                <w:sz w:val="16"/>
                <w:szCs w:val="16"/>
              </w:rPr>
              <w:t>Uziarnienie:</w:t>
            </w:r>
          </w:p>
        </w:tc>
        <w:tc>
          <w:tcPr>
            <w:tcW w:w="7371" w:type="dxa"/>
            <w:gridSpan w:val="8"/>
            <w:tcBorders>
              <w:top w:val="nil"/>
              <w:bottom w:val="single" w:sz="4" w:space="0" w:color="auto"/>
            </w:tcBorders>
          </w:tcPr>
          <w:p w:rsidR="00421EBB" w:rsidRPr="00421EBB" w:rsidRDefault="00421EBB" w:rsidP="00421EBB">
            <w:pPr>
              <w:jc w:val="center"/>
              <w:rPr>
                <w:sz w:val="16"/>
                <w:szCs w:val="16"/>
              </w:rPr>
            </w:pPr>
            <w:r w:rsidRPr="00421EBB">
              <w:rPr>
                <w:sz w:val="16"/>
                <w:szCs w:val="16"/>
              </w:rPr>
              <w:t>krzywe graniczne uziarnienia</w:t>
            </w:r>
          </w:p>
        </w:tc>
        <w:tc>
          <w:tcPr>
            <w:tcW w:w="993" w:type="dxa"/>
            <w:tcBorders>
              <w:bottom w:val="single" w:sz="4" w:space="0" w:color="auto"/>
            </w:tcBorders>
          </w:tcPr>
          <w:p w:rsidR="00421EBB" w:rsidRPr="00421EBB" w:rsidRDefault="00421EBB" w:rsidP="00421EBB">
            <w:pPr>
              <w:jc w:val="center"/>
              <w:rPr>
                <w:sz w:val="16"/>
                <w:szCs w:val="16"/>
              </w:rPr>
            </w:pP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lastRenderedPageBreak/>
              <w:t>-mieszanka typu 2, 0/22,4 mm</w:t>
            </w:r>
          </w:p>
        </w:tc>
        <w:tc>
          <w:tcPr>
            <w:tcW w:w="7371" w:type="dxa"/>
            <w:gridSpan w:val="8"/>
            <w:tcBorders>
              <w:right w:val="single" w:sz="4" w:space="0" w:color="auto"/>
            </w:tcBorders>
          </w:tcPr>
          <w:p w:rsidR="00421EBB" w:rsidRPr="00421EBB" w:rsidRDefault="00421EBB" w:rsidP="00421EBB">
            <w:pPr>
              <w:jc w:val="center"/>
              <w:rPr>
                <w:sz w:val="16"/>
                <w:szCs w:val="16"/>
              </w:rPr>
            </w:pPr>
          </w:p>
          <w:p w:rsidR="00421EBB" w:rsidRPr="00421EBB" w:rsidRDefault="00421EBB" w:rsidP="00421EBB">
            <w:pPr>
              <w:jc w:val="center"/>
              <w:rPr>
                <w:sz w:val="16"/>
                <w:szCs w:val="16"/>
              </w:rPr>
            </w:pPr>
            <w:r w:rsidRPr="00421EBB">
              <w:rPr>
                <w:sz w:val="16"/>
                <w:szCs w:val="16"/>
              </w:rPr>
              <w:t>rys. 2</w:t>
            </w:r>
          </w:p>
        </w:tc>
        <w:tc>
          <w:tcPr>
            <w:tcW w:w="993" w:type="dxa"/>
            <w:tcBorders>
              <w:right w:val="single" w:sz="4" w:space="0" w:color="auto"/>
            </w:tcBorders>
          </w:tcPr>
          <w:p w:rsidR="00421EBB" w:rsidRPr="00421EBB" w:rsidRDefault="00421EBB" w:rsidP="00421EBB">
            <w:pPr>
              <w:jc w:val="center"/>
              <w:rPr>
                <w:sz w:val="16"/>
                <w:szCs w:val="16"/>
              </w:rPr>
            </w:pP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Szczelność</w:t>
            </w:r>
          </w:p>
        </w:tc>
        <w:tc>
          <w:tcPr>
            <w:tcW w:w="993" w:type="dxa"/>
            <w:tcBorders>
              <w:right w:val="nil"/>
            </w:tcBorders>
          </w:tcPr>
          <w:p w:rsidR="00421EBB" w:rsidRPr="00421EBB" w:rsidRDefault="00421EBB" w:rsidP="00421EBB">
            <w:pPr>
              <w:jc w:val="right"/>
              <w:rPr>
                <w:sz w:val="16"/>
                <w:szCs w:val="16"/>
              </w:rPr>
            </w:pPr>
            <w:r w:rsidRPr="00421EBB">
              <w:rPr>
                <w:sz w:val="16"/>
                <w:szCs w:val="16"/>
              </w:rPr>
              <w:t xml:space="preserve">C  ≥ </w:t>
            </w:r>
          </w:p>
        </w:tc>
        <w:tc>
          <w:tcPr>
            <w:tcW w:w="1134" w:type="dxa"/>
            <w:tcBorders>
              <w:left w:val="nil"/>
            </w:tcBorders>
          </w:tcPr>
          <w:p w:rsidR="00421EBB" w:rsidRPr="00421EBB" w:rsidRDefault="00421EBB" w:rsidP="00421EBB">
            <w:pPr>
              <w:jc w:val="left"/>
              <w:rPr>
                <w:sz w:val="16"/>
                <w:szCs w:val="16"/>
              </w:rPr>
            </w:pPr>
            <w:r w:rsidRPr="00421EBB">
              <w:rPr>
                <w:sz w:val="16"/>
                <w:szCs w:val="16"/>
              </w:rPr>
              <w:t>0,8</w:t>
            </w:r>
          </w:p>
        </w:tc>
        <w:tc>
          <w:tcPr>
            <w:tcW w:w="992" w:type="dxa"/>
            <w:tcBorders>
              <w:right w:val="nil"/>
            </w:tcBorders>
          </w:tcPr>
          <w:p w:rsidR="00421EBB" w:rsidRPr="00421EBB" w:rsidRDefault="00421EBB" w:rsidP="00421EBB">
            <w:pPr>
              <w:jc w:val="right"/>
              <w:rPr>
                <w:sz w:val="16"/>
                <w:szCs w:val="16"/>
              </w:rPr>
            </w:pPr>
            <w:r w:rsidRPr="00421EBB">
              <w:rPr>
                <w:sz w:val="16"/>
                <w:szCs w:val="16"/>
              </w:rPr>
              <w:t xml:space="preserve">C  ≥ </w:t>
            </w:r>
          </w:p>
        </w:tc>
        <w:tc>
          <w:tcPr>
            <w:tcW w:w="992" w:type="dxa"/>
            <w:tcBorders>
              <w:left w:val="nil"/>
            </w:tcBorders>
          </w:tcPr>
          <w:p w:rsidR="00421EBB" w:rsidRPr="00421EBB" w:rsidRDefault="00421EBB" w:rsidP="00421EBB">
            <w:pPr>
              <w:jc w:val="left"/>
              <w:rPr>
                <w:sz w:val="16"/>
                <w:szCs w:val="16"/>
              </w:rPr>
            </w:pPr>
            <w:r w:rsidRPr="00421EBB">
              <w:rPr>
                <w:sz w:val="16"/>
                <w:szCs w:val="16"/>
              </w:rPr>
              <w:t>0,8</w:t>
            </w:r>
          </w:p>
        </w:tc>
        <w:tc>
          <w:tcPr>
            <w:tcW w:w="992" w:type="dxa"/>
            <w:gridSpan w:val="2"/>
            <w:tcBorders>
              <w:right w:val="nil"/>
            </w:tcBorders>
          </w:tcPr>
          <w:p w:rsidR="00421EBB" w:rsidRPr="00421EBB" w:rsidRDefault="00421EBB" w:rsidP="00421EBB">
            <w:pPr>
              <w:jc w:val="right"/>
              <w:rPr>
                <w:sz w:val="16"/>
                <w:szCs w:val="16"/>
              </w:rPr>
            </w:pPr>
            <w:r w:rsidRPr="00421EBB">
              <w:rPr>
                <w:sz w:val="16"/>
                <w:szCs w:val="16"/>
              </w:rPr>
              <w:t xml:space="preserve">C  ≥ </w:t>
            </w:r>
          </w:p>
        </w:tc>
        <w:tc>
          <w:tcPr>
            <w:tcW w:w="993" w:type="dxa"/>
            <w:tcBorders>
              <w:left w:val="nil"/>
            </w:tcBorders>
          </w:tcPr>
          <w:p w:rsidR="00421EBB" w:rsidRPr="00421EBB" w:rsidRDefault="00421EBB" w:rsidP="00421EBB">
            <w:pPr>
              <w:jc w:val="left"/>
              <w:rPr>
                <w:sz w:val="16"/>
                <w:szCs w:val="16"/>
              </w:rPr>
            </w:pPr>
            <w:r w:rsidRPr="00421EBB">
              <w:rPr>
                <w:sz w:val="16"/>
                <w:szCs w:val="16"/>
              </w:rPr>
              <w:t>0,8</w:t>
            </w:r>
          </w:p>
        </w:tc>
        <w:tc>
          <w:tcPr>
            <w:tcW w:w="1275" w:type="dxa"/>
            <w:tcBorders>
              <w:right w:val="single" w:sz="4" w:space="0" w:color="auto"/>
            </w:tcBorders>
          </w:tcPr>
          <w:p w:rsidR="00421EBB" w:rsidRPr="00421EBB" w:rsidRDefault="00421EBB" w:rsidP="00421EBB">
            <w:pPr>
              <w:jc w:val="center"/>
              <w:rPr>
                <w:sz w:val="16"/>
                <w:szCs w:val="16"/>
              </w:rPr>
            </w:pPr>
            <w:r w:rsidRPr="00421EBB">
              <w:rPr>
                <w:sz w:val="16"/>
                <w:szCs w:val="16"/>
              </w:rPr>
              <w:t>C ≥ 0,8</w:t>
            </w:r>
          </w:p>
        </w:tc>
        <w:tc>
          <w:tcPr>
            <w:tcW w:w="993" w:type="dxa"/>
            <w:tcBorders>
              <w:right w:val="single" w:sz="4" w:space="0" w:color="auto"/>
            </w:tcBorders>
          </w:tcPr>
          <w:p w:rsidR="00421EBB" w:rsidRPr="00421EBB" w:rsidRDefault="00421EBB" w:rsidP="00421EBB">
            <w:pPr>
              <w:jc w:val="center"/>
              <w:rPr>
                <w:sz w:val="16"/>
                <w:szCs w:val="16"/>
              </w:rPr>
            </w:pPr>
            <w:r w:rsidRPr="00421EBB">
              <w:rPr>
                <w:sz w:val="16"/>
                <w:szCs w:val="16"/>
              </w:rPr>
              <w:t>wg p.5.4.13</w:t>
            </w: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Wytrzymałość na ściskanie</w:t>
            </w:r>
            <w:r w:rsidRPr="00421EBB">
              <w:rPr>
                <w:sz w:val="16"/>
                <w:szCs w:val="16"/>
                <w:vertAlign w:val="superscript"/>
              </w:rPr>
              <w:t>*)</w:t>
            </w:r>
            <w:r w:rsidRPr="00421EBB">
              <w:rPr>
                <w:sz w:val="16"/>
                <w:szCs w:val="16"/>
              </w:rPr>
              <w:t xml:space="preserve"> – klasa wytrzy-małości R</w:t>
            </w:r>
            <w:r w:rsidRPr="00421EBB">
              <w:rPr>
                <w:sz w:val="16"/>
                <w:szCs w:val="16"/>
                <w:vertAlign w:val="subscript"/>
              </w:rPr>
              <w:t>c</w:t>
            </w:r>
            <w:r w:rsidRPr="00421EBB">
              <w:rPr>
                <w:sz w:val="16"/>
                <w:szCs w:val="16"/>
              </w:rPr>
              <w:t xml:space="preserve"> wg tablicy 5</w:t>
            </w:r>
          </w:p>
        </w:tc>
        <w:tc>
          <w:tcPr>
            <w:tcW w:w="993" w:type="dxa"/>
          </w:tcPr>
          <w:p w:rsidR="00421EBB" w:rsidRPr="00421EBB" w:rsidRDefault="00421EBB" w:rsidP="00421EBB">
            <w:pPr>
              <w:jc w:val="center"/>
              <w:rPr>
                <w:sz w:val="16"/>
                <w:szCs w:val="16"/>
              </w:rPr>
            </w:pPr>
            <w:r w:rsidRPr="00421EBB">
              <w:rPr>
                <w:sz w:val="16"/>
                <w:szCs w:val="16"/>
              </w:rPr>
              <w:t>C 3/4</w:t>
            </w:r>
          </w:p>
          <w:p w:rsidR="00421EBB" w:rsidRPr="00421EBB" w:rsidRDefault="00421EBB" w:rsidP="00421EBB">
            <w:pPr>
              <w:jc w:val="center"/>
              <w:rPr>
                <w:sz w:val="16"/>
                <w:szCs w:val="16"/>
              </w:rPr>
            </w:pPr>
            <w:r w:rsidRPr="00421EBB">
              <w:rPr>
                <w:sz w:val="16"/>
                <w:szCs w:val="16"/>
              </w:rPr>
              <w:t>ale nie więcej niż 8 MPa</w:t>
            </w:r>
          </w:p>
        </w:tc>
        <w:tc>
          <w:tcPr>
            <w:tcW w:w="1134" w:type="dxa"/>
          </w:tcPr>
          <w:p w:rsidR="00421EBB" w:rsidRPr="00421EBB" w:rsidRDefault="00421EBB" w:rsidP="00421EBB">
            <w:pPr>
              <w:jc w:val="center"/>
              <w:rPr>
                <w:sz w:val="16"/>
                <w:szCs w:val="16"/>
              </w:rPr>
            </w:pPr>
            <w:r w:rsidRPr="00421EBB">
              <w:rPr>
                <w:sz w:val="16"/>
                <w:szCs w:val="16"/>
              </w:rPr>
              <w:t>C 1,5/2</w:t>
            </w:r>
          </w:p>
          <w:p w:rsidR="00421EBB" w:rsidRPr="00421EBB" w:rsidRDefault="00421EBB" w:rsidP="00421EBB">
            <w:pPr>
              <w:jc w:val="center"/>
              <w:rPr>
                <w:sz w:val="16"/>
                <w:szCs w:val="16"/>
              </w:rPr>
            </w:pPr>
            <w:r w:rsidRPr="00421EBB">
              <w:rPr>
                <w:sz w:val="16"/>
                <w:szCs w:val="16"/>
              </w:rPr>
              <w:t>ale nie więcej niż 4 MPa</w:t>
            </w:r>
          </w:p>
        </w:tc>
        <w:tc>
          <w:tcPr>
            <w:tcW w:w="992" w:type="dxa"/>
          </w:tcPr>
          <w:p w:rsidR="00421EBB" w:rsidRPr="00421EBB" w:rsidRDefault="00421EBB" w:rsidP="00421EBB">
            <w:pPr>
              <w:jc w:val="center"/>
              <w:rPr>
                <w:sz w:val="16"/>
                <w:szCs w:val="16"/>
              </w:rPr>
            </w:pPr>
            <w:r w:rsidRPr="00421EBB">
              <w:rPr>
                <w:sz w:val="16"/>
                <w:szCs w:val="16"/>
              </w:rPr>
              <w:t>C 6/8</w:t>
            </w:r>
          </w:p>
          <w:p w:rsidR="00421EBB" w:rsidRPr="00421EBB" w:rsidRDefault="00421EBB" w:rsidP="00421EBB">
            <w:pPr>
              <w:jc w:val="center"/>
              <w:rPr>
                <w:sz w:val="16"/>
                <w:szCs w:val="16"/>
              </w:rPr>
            </w:pPr>
            <w:r w:rsidRPr="00421EBB">
              <w:rPr>
                <w:sz w:val="16"/>
                <w:szCs w:val="16"/>
              </w:rPr>
              <w:t>ale nie więcej niż 12 MPa</w:t>
            </w:r>
          </w:p>
        </w:tc>
        <w:tc>
          <w:tcPr>
            <w:tcW w:w="992" w:type="dxa"/>
          </w:tcPr>
          <w:p w:rsidR="00421EBB" w:rsidRPr="00421EBB" w:rsidRDefault="00421EBB" w:rsidP="00421EBB">
            <w:pPr>
              <w:jc w:val="center"/>
              <w:rPr>
                <w:sz w:val="16"/>
                <w:szCs w:val="16"/>
              </w:rPr>
            </w:pPr>
            <w:r w:rsidRPr="00421EBB">
              <w:rPr>
                <w:sz w:val="16"/>
                <w:szCs w:val="16"/>
              </w:rPr>
              <w:t>C 3/4</w:t>
            </w:r>
          </w:p>
          <w:p w:rsidR="00421EBB" w:rsidRPr="00421EBB" w:rsidRDefault="00421EBB" w:rsidP="00421EBB">
            <w:pPr>
              <w:jc w:val="center"/>
              <w:rPr>
                <w:sz w:val="16"/>
                <w:szCs w:val="16"/>
              </w:rPr>
            </w:pPr>
            <w:r w:rsidRPr="00421EBB">
              <w:rPr>
                <w:sz w:val="16"/>
                <w:szCs w:val="16"/>
              </w:rPr>
              <w:t>ale nie więcej niż 12 MPa</w:t>
            </w:r>
          </w:p>
        </w:tc>
        <w:tc>
          <w:tcPr>
            <w:tcW w:w="992" w:type="dxa"/>
            <w:gridSpan w:val="2"/>
          </w:tcPr>
          <w:p w:rsidR="00421EBB" w:rsidRPr="00421EBB" w:rsidRDefault="00421EBB" w:rsidP="00421EBB">
            <w:pPr>
              <w:jc w:val="center"/>
              <w:rPr>
                <w:sz w:val="16"/>
                <w:szCs w:val="16"/>
              </w:rPr>
            </w:pPr>
            <w:r w:rsidRPr="00421EBB">
              <w:rPr>
                <w:sz w:val="16"/>
                <w:szCs w:val="16"/>
              </w:rPr>
              <w:t>C 9/12</w:t>
            </w:r>
          </w:p>
          <w:p w:rsidR="00421EBB" w:rsidRPr="00421EBB" w:rsidRDefault="00421EBB" w:rsidP="00421EBB">
            <w:pPr>
              <w:jc w:val="center"/>
              <w:rPr>
                <w:sz w:val="16"/>
                <w:szCs w:val="16"/>
              </w:rPr>
            </w:pPr>
            <w:r w:rsidRPr="00421EBB">
              <w:rPr>
                <w:sz w:val="16"/>
                <w:szCs w:val="16"/>
              </w:rPr>
              <w:t>ale nie więcej niż 16 MPa</w:t>
            </w:r>
          </w:p>
        </w:tc>
        <w:tc>
          <w:tcPr>
            <w:tcW w:w="993" w:type="dxa"/>
          </w:tcPr>
          <w:p w:rsidR="00421EBB" w:rsidRPr="00421EBB" w:rsidRDefault="00421EBB" w:rsidP="00421EBB">
            <w:pPr>
              <w:jc w:val="center"/>
              <w:rPr>
                <w:sz w:val="16"/>
                <w:szCs w:val="16"/>
              </w:rPr>
            </w:pPr>
            <w:r w:rsidRPr="00421EBB">
              <w:rPr>
                <w:sz w:val="16"/>
                <w:szCs w:val="16"/>
              </w:rPr>
              <w:t>C 6/8</w:t>
            </w:r>
          </w:p>
          <w:p w:rsidR="00421EBB" w:rsidRPr="00421EBB" w:rsidRDefault="00421EBB" w:rsidP="00421EBB">
            <w:pPr>
              <w:jc w:val="center"/>
              <w:rPr>
                <w:sz w:val="16"/>
                <w:szCs w:val="16"/>
              </w:rPr>
            </w:pPr>
            <w:r w:rsidRPr="00421EBB">
              <w:rPr>
                <w:sz w:val="16"/>
                <w:szCs w:val="16"/>
              </w:rPr>
              <w:t>ale nie więcej niż 16 MPa</w:t>
            </w:r>
          </w:p>
        </w:tc>
        <w:tc>
          <w:tcPr>
            <w:tcW w:w="1275" w:type="dxa"/>
          </w:tcPr>
          <w:p w:rsidR="00421EBB" w:rsidRPr="00421EBB" w:rsidRDefault="00421EBB" w:rsidP="00421EBB">
            <w:pPr>
              <w:jc w:val="center"/>
              <w:rPr>
                <w:sz w:val="16"/>
                <w:szCs w:val="16"/>
              </w:rPr>
            </w:pPr>
            <w:r w:rsidRPr="00421EBB">
              <w:rPr>
                <w:sz w:val="16"/>
                <w:szCs w:val="16"/>
              </w:rPr>
              <w:t>C 0,4/0,5</w:t>
            </w:r>
          </w:p>
          <w:p w:rsidR="00421EBB" w:rsidRPr="00421EBB" w:rsidRDefault="00421EBB" w:rsidP="00421EBB">
            <w:pPr>
              <w:jc w:val="center"/>
              <w:rPr>
                <w:sz w:val="16"/>
                <w:szCs w:val="16"/>
              </w:rPr>
            </w:pPr>
            <w:r w:rsidRPr="00421EBB">
              <w:rPr>
                <w:sz w:val="16"/>
                <w:szCs w:val="16"/>
              </w:rPr>
              <w:t>ale nie więcej niż 4 MPa</w:t>
            </w:r>
          </w:p>
        </w:tc>
        <w:tc>
          <w:tcPr>
            <w:tcW w:w="993" w:type="dxa"/>
          </w:tcPr>
          <w:p w:rsidR="00421EBB" w:rsidRPr="00421EBB" w:rsidRDefault="00421EBB" w:rsidP="00421EBB">
            <w:pPr>
              <w:jc w:val="center"/>
              <w:rPr>
                <w:sz w:val="16"/>
                <w:szCs w:val="16"/>
              </w:rPr>
            </w:pPr>
            <w:r w:rsidRPr="00421EBB">
              <w:rPr>
                <w:sz w:val="16"/>
                <w:szCs w:val="16"/>
              </w:rPr>
              <w:t>wg p.5.4.10 Badanie wg PN-EN 13286-41 [20] po 42 dniach pielęgnacji</w:t>
            </w: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Mrozoodpor-ność</w:t>
            </w:r>
          </w:p>
        </w:tc>
        <w:tc>
          <w:tcPr>
            <w:tcW w:w="993" w:type="dxa"/>
          </w:tcPr>
          <w:p w:rsidR="00421EBB" w:rsidRPr="00421EBB" w:rsidRDefault="00421EBB" w:rsidP="00421EBB">
            <w:pPr>
              <w:jc w:val="center"/>
              <w:rPr>
                <w:sz w:val="16"/>
                <w:szCs w:val="16"/>
              </w:rPr>
            </w:pPr>
            <w:r w:rsidRPr="00421EBB">
              <w:rPr>
                <w:sz w:val="16"/>
                <w:szCs w:val="16"/>
              </w:rPr>
              <w:t>≥  0,7</w:t>
            </w:r>
          </w:p>
        </w:tc>
        <w:tc>
          <w:tcPr>
            <w:tcW w:w="1134" w:type="dxa"/>
          </w:tcPr>
          <w:p w:rsidR="00421EBB" w:rsidRPr="00421EBB" w:rsidRDefault="00421EBB" w:rsidP="00421EBB">
            <w:pPr>
              <w:jc w:val="center"/>
              <w:rPr>
                <w:sz w:val="16"/>
                <w:szCs w:val="16"/>
              </w:rPr>
            </w:pPr>
            <w:r w:rsidRPr="00421EBB">
              <w:rPr>
                <w:sz w:val="16"/>
                <w:szCs w:val="16"/>
              </w:rPr>
              <w:t>≥  0,6</w:t>
            </w:r>
          </w:p>
        </w:tc>
        <w:tc>
          <w:tcPr>
            <w:tcW w:w="992" w:type="dxa"/>
          </w:tcPr>
          <w:p w:rsidR="00421EBB" w:rsidRPr="00421EBB" w:rsidRDefault="00421EBB" w:rsidP="00421EBB">
            <w:pPr>
              <w:jc w:val="center"/>
              <w:rPr>
                <w:sz w:val="16"/>
                <w:szCs w:val="16"/>
              </w:rPr>
            </w:pPr>
            <w:r w:rsidRPr="00421EBB">
              <w:rPr>
                <w:sz w:val="16"/>
                <w:szCs w:val="16"/>
              </w:rPr>
              <w:t>≥ 0,7</w:t>
            </w:r>
          </w:p>
        </w:tc>
        <w:tc>
          <w:tcPr>
            <w:tcW w:w="992" w:type="dxa"/>
          </w:tcPr>
          <w:p w:rsidR="00421EBB" w:rsidRPr="00421EBB" w:rsidRDefault="00421EBB" w:rsidP="00421EBB">
            <w:pPr>
              <w:jc w:val="center"/>
              <w:rPr>
                <w:sz w:val="16"/>
                <w:szCs w:val="16"/>
              </w:rPr>
            </w:pPr>
            <w:r w:rsidRPr="00421EBB">
              <w:rPr>
                <w:sz w:val="16"/>
                <w:szCs w:val="16"/>
              </w:rPr>
              <w:t>≥ 0,6</w:t>
            </w:r>
          </w:p>
        </w:tc>
        <w:tc>
          <w:tcPr>
            <w:tcW w:w="992" w:type="dxa"/>
            <w:gridSpan w:val="2"/>
          </w:tcPr>
          <w:p w:rsidR="00421EBB" w:rsidRPr="00421EBB" w:rsidRDefault="00421EBB" w:rsidP="00421EBB">
            <w:pPr>
              <w:jc w:val="center"/>
              <w:rPr>
                <w:sz w:val="16"/>
                <w:szCs w:val="16"/>
              </w:rPr>
            </w:pPr>
            <w:r w:rsidRPr="00421EBB">
              <w:rPr>
                <w:sz w:val="16"/>
                <w:szCs w:val="16"/>
              </w:rPr>
              <w:t>≥ 0,7</w:t>
            </w:r>
          </w:p>
        </w:tc>
        <w:tc>
          <w:tcPr>
            <w:tcW w:w="993" w:type="dxa"/>
          </w:tcPr>
          <w:p w:rsidR="00421EBB" w:rsidRPr="00421EBB" w:rsidRDefault="00421EBB" w:rsidP="00421EBB">
            <w:pPr>
              <w:jc w:val="center"/>
              <w:rPr>
                <w:sz w:val="16"/>
                <w:szCs w:val="16"/>
              </w:rPr>
            </w:pPr>
            <w:r w:rsidRPr="00421EBB">
              <w:rPr>
                <w:sz w:val="16"/>
                <w:szCs w:val="16"/>
              </w:rPr>
              <w:t>≥ 0,6</w:t>
            </w:r>
          </w:p>
        </w:tc>
        <w:tc>
          <w:tcPr>
            <w:tcW w:w="1275" w:type="dxa"/>
          </w:tcPr>
          <w:p w:rsidR="00421EBB" w:rsidRPr="00421EBB" w:rsidRDefault="00421EBB" w:rsidP="00421EBB">
            <w:pPr>
              <w:jc w:val="center"/>
              <w:rPr>
                <w:sz w:val="16"/>
                <w:szCs w:val="16"/>
              </w:rPr>
            </w:pPr>
            <w:r w:rsidRPr="00421EBB">
              <w:rPr>
                <w:sz w:val="16"/>
                <w:szCs w:val="16"/>
              </w:rPr>
              <w:t>NR – nie określa się</w:t>
            </w:r>
          </w:p>
        </w:tc>
        <w:tc>
          <w:tcPr>
            <w:tcW w:w="993" w:type="dxa"/>
          </w:tcPr>
          <w:p w:rsidR="00421EBB" w:rsidRPr="00421EBB" w:rsidRDefault="00421EBB" w:rsidP="00421EBB">
            <w:pPr>
              <w:jc w:val="center"/>
              <w:rPr>
                <w:sz w:val="16"/>
                <w:szCs w:val="16"/>
              </w:rPr>
            </w:pPr>
            <w:r w:rsidRPr="00421EBB">
              <w:rPr>
                <w:sz w:val="16"/>
                <w:szCs w:val="16"/>
              </w:rPr>
              <w:t>wg p. 5.4.11</w:t>
            </w:r>
          </w:p>
        </w:tc>
      </w:tr>
      <w:tr w:rsidR="00421EBB" w:rsidRPr="00421EBB" w:rsidTr="00B245A9">
        <w:tc>
          <w:tcPr>
            <w:tcW w:w="8613" w:type="dxa"/>
            <w:gridSpan w:val="9"/>
          </w:tcPr>
          <w:p w:rsidR="00421EBB" w:rsidRPr="00421EBB" w:rsidRDefault="00421EBB" w:rsidP="00421EBB">
            <w:pPr>
              <w:jc w:val="left"/>
            </w:pPr>
            <w:r w:rsidRPr="00421EBB">
              <w:t>Mieszanka typu 2 – 0/16</w:t>
            </w:r>
          </w:p>
        </w:tc>
        <w:tc>
          <w:tcPr>
            <w:tcW w:w="993" w:type="dxa"/>
          </w:tcPr>
          <w:p w:rsidR="00421EBB" w:rsidRPr="00421EBB" w:rsidRDefault="00421EBB" w:rsidP="00421EBB">
            <w:pPr>
              <w:jc w:val="center"/>
              <w:rPr>
                <w:sz w:val="16"/>
                <w:szCs w:val="16"/>
              </w:rPr>
            </w:pPr>
          </w:p>
        </w:tc>
      </w:tr>
      <w:tr w:rsidR="00421EBB" w:rsidRPr="00421EBB" w:rsidTr="00B245A9">
        <w:tc>
          <w:tcPr>
            <w:tcW w:w="1242" w:type="dxa"/>
            <w:tcBorders>
              <w:top w:val="nil"/>
            </w:tcBorders>
          </w:tcPr>
          <w:p w:rsidR="00421EBB" w:rsidRPr="00421EBB" w:rsidRDefault="00421EBB" w:rsidP="00421EBB">
            <w:pPr>
              <w:jc w:val="left"/>
              <w:rPr>
                <w:sz w:val="16"/>
                <w:szCs w:val="16"/>
              </w:rPr>
            </w:pPr>
            <w:r w:rsidRPr="00421EBB">
              <w:rPr>
                <w:sz w:val="16"/>
                <w:szCs w:val="16"/>
              </w:rPr>
              <w:t>Uziarnienie:</w:t>
            </w:r>
          </w:p>
        </w:tc>
        <w:tc>
          <w:tcPr>
            <w:tcW w:w="7371" w:type="dxa"/>
            <w:gridSpan w:val="8"/>
            <w:tcBorders>
              <w:top w:val="nil"/>
              <w:bottom w:val="single" w:sz="4" w:space="0" w:color="auto"/>
            </w:tcBorders>
          </w:tcPr>
          <w:p w:rsidR="00421EBB" w:rsidRPr="00421EBB" w:rsidRDefault="00421EBB" w:rsidP="00421EBB">
            <w:pPr>
              <w:jc w:val="center"/>
              <w:rPr>
                <w:sz w:val="16"/>
                <w:szCs w:val="16"/>
              </w:rPr>
            </w:pPr>
            <w:r w:rsidRPr="00421EBB">
              <w:rPr>
                <w:sz w:val="16"/>
                <w:szCs w:val="16"/>
              </w:rPr>
              <w:t>krzywe graniczne uziarnienia</w:t>
            </w:r>
          </w:p>
        </w:tc>
        <w:tc>
          <w:tcPr>
            <w:tcW w:w="993" w:type="dxa"/>
            <w:tcBorders>
              <w:bottom w:val="single" w:sz="4" w:space="0" w:color="auto"/>
            </w:tcBorders>
          </w:tcPr>
          <w:p w:rsidR="00421EBB" w:rsidRPr="00421EBB" w:rsidRDefault="00421EBB" w:rsidP="00421EBB">
            <w:pPr>
              <w:jc w:val="center"/>
              <w:rPr>
                <w:sz w:val="16"/>
                <w:szCs w:val="16"/>
              </w:rPr>
            </w:pP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-mieszanka typu 2,  0/16 mm</w:t>
            </w:r>
          </w:p>
        </w:tc>
        <w:tc>
          <w:tcPr>
            <w:tcW w:w="7371" w:type="dxa"/>
            <w:gridSpan w:val="8"/>
            <w:tcBorders>
              <w:right w:val="single" w:sz="4" w:space="0" w:color="auto"/>
            </w:tcBorders>
          </w:tcPr>
          <w:p w:rsidR="00421EBB" w:rsidRPr="00421EBB" w:rsidRDefault="00421EBB" w:rsidP="00421EBB">
            <w:pPr>
              <w:jc w:val="center"/>
              <w:rPr>
                <w:sz w:val="16"/>
                <w:szCs w:val="16"/>
              </w:rPr>
            </w:pPr>
            <w:r w:rsidRPr="00421EBB">
              <w:rPr>
                <w:sz w:val="16"/>
                <w:szCs w:val="16"/>
              </w:rPr>
              <w:t>rys. 3</w:t>
            </w:r>
          </w:p>
        </w:tc>
        <w:tc>
          <w:tcPr>
            <w:tcW w:w="993" w:type="dxa"/>
            <w:tcBorders>
              <w:right w:val="single" w:sz="4" w:space="0" w:color="auto"/>
            </w:tcBorders>
          </w:tcPr>
          <w:p w:rsidR="00421EBB" w:rsidRPr="00421EBB" w:rsidRDefault="00421EBB" w:rsidP="00421EBB">
            <w:pPr>
              <w:jc w:val="center"/>
              <w:rPr>
                <w:sz w:val="16"/>
                <w:szCs w:val="16"/>
              </w:rPr>
            </w:pP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Szczelność</w:t>
            </w:r>
          </w:p>
        </w:tc>
        <w:tc>
          <w:tcPr>
            <w:tcW w:w="993" w:type="dxa"/>
            <w:tcBorders>
              <w:right w:val="nil"/>
            </w:tcBorders>
          </w:tcPr>
          <w:p w:rsidR="00421EBB" w:rsidRPr="00421EBB" w:rsidRDefault="00421EBB" w:rsidP="00421EBB">
            <w:pPr>
              <w:jc w:val="right"/>
              <w:rPr>
                <w:sz w:val="16"/>
                <w:szCs w:val="16"/>
              </w:rPr>
            </w:pPr>
            <w:r w:rsidRPr="00421EBB">
              <w:rPr>
                <w:sz w:val="16"/>
                <w:szCs w:val="16"/>
              </w:rPr>
              <w:t xml:space="preserve">C  ≥ </w:t>
            </w:r>
          </w:p>
        </w:tc>
        <w:tc>
          <w:tcPr>
            <w:tcW w:w="1134" w:type="dxa"/>
            <w:tcBorders>
              <w:left w:val="nil"/>
            </w:tcBorders>
          </w:tcPr>
          <w:p w:rsidR="00421EBB" w:rsidRPr="00421EBB" w:rsidRDefault="00421EBB" w:rsidP="00421EBB">
            <w:pPr>
              <w:jc w:val="left"/>
              <w:rPr>
                <w:sz w:val="16"/>
                <w:szCs w:val="16"/>
              </w:rPr>
            </w:pPr>
            <w:r w:rsidRPr="00421EBB">
              <w:rPr>
                <w:sz w:val="16"/>
                <w:szCs w:val="16"/>
              </w:rPr>
              <w:t>0,8</w:t>
            </w:r>
          </w:p>
        </w:tc>
        <w:tc>
          <w:tcPr>
            <w:tcW w:w="992" w:type="dxa"/>
            <w:tcBorders>
              <w:right w:val="nil"/>
            </w:tcBorders>
          </w:tcPr>
          <w:p w:rsidR="00421EBB" w:rsidRPr="00421EBB" w:rsidRDefault="00421EBB" w:rsidP="00421EBB">
            <w:pPr>
              <w:jc w:val="right"/>
              <w:rPr>
                <w:sz w:val="16"/>
                <w:szCs w:val="16"/>
              </w:rPr>
            </w:pPr>
            <w:r w:rsidRPr="00421EBB">
              <w:rPr>
                <w:sz w:val="16"/>
                <w:szCs w:val="16"/>
              </w:rPr>
              <w:t xml:space="preserve">C  ≥ </w:t>
            </w:r>
          </w:p>
        </w:tc>
        <w:tc>
          <w:tcPr>
            <w:tcW w:w="992" w:type="dxa"/>
            <w:tcBorders>
              <w:left w:val="nil"/>
            </w:tcBorders>
          </w:tcPr>
          <w:p w:rsidR="00421EBB" w:rsidRPr="00421EBB" w:rsidRDefault="00421EBB" w:rsidP="00421EBB">
            <w:pPr>
              <w:jc w:val="left"/>
              <w:rPr>
                <w:sz w:val="16"/>
                <w:szCs w:val="16"/>
              </w:rPr>
            </w:pPr>
            <w:r w:rsidRPr="00421EBB">
              <w:rPr>
                <w:sz w:val="16"/>
                <w:szCs w:val="16"/>
              </w:rPr>
              <w:t>0,8</w:t>
            </w:r>
          </w:p>
        </w:tc>
        <w:tc>
          <w:tcPr>
            <w:tcW w:w="992" w:type="dxa"/>
            <w:gridSpan w:val="2"/>
            <w:tcBorders>
              <w:right w:val="nil"/>
            </w:tcBorders>
          </w:tcPr>
          <w:p w:rsidR="00421EBB" w:rsidRPr="00421EBB" w:rsidRDefault="00421EBB" w:rsidP="00421EBB">
            <w:pPr>
              <w:jc w:val="right"/>
              <w:rPr>
                <w:sz w:val="16"/>
                <w:szCs w:val="16"/>
              </w:rPr>
            </w:pPr>
            <w:r w:rsidRPr="00421EBB">
              <w:rPr>
                <w:sz w:val="16"/>
                <w:szCs w:val="16"/>
              </w:rPr>
              <w:t xml:space="preserve">C  ≥ </w:t>
            </w:r>
          </w:p>
        </w:tc>
        <w:tc>
          <w:tcPr>
            <w:tcW w:w="993" w:type="dxa"/>
            <w:tcBorders>
              <w:left w:val="nil"/>
            </w:tcBorders>
          </w:tcPr>
          <w:p w:rsidR="00421EBB" w:rsidRPr="00421EBB" w:rsidRDefault="00421EBB" w:rsidP="00421EBB">
            <w:pPr>
              <w:jc w:val="left"/>
              <w:rPr>
                <w:sz w:val="16"/>
                <w:szCs w:val="16"/>
              </w:rPr>
            </w:pPr>
            <w:r w:rsidRPr="00421EBB">
              <w:rPr>
                <w:sz w:val="16"/>
                <w:szCs w:val="16"/>
              </w:rPr>
              <w:t>0,8</w:t>
            </w:r>
          </w:p>
        </w:tc>
        <w:tc>
          <w:tcPr>
            <w:tcW w:w="1275" w:type="dxa"/>
            <w:tcBorders>
              <w:right w:val="single" w:sz="4" w:space="0" w:color="auto"/>
            </w:tcBorders>
          </w:tcPr>
          <w:p w:rsidR="00421EBB" w:rsidRPr="00421EBB" w:rsidRDefault="00421EBB" w:rsidP="00421EBB">
            <w:pPr>
              <w:jc w:val="center"/>
              <w:rPr>
                <w:sz w:val="16"/>
                <w:szCs w:val="16"/>
              </w:rPr>
            </w:pPr>
            <w:r w:rsidRPr="00421EBB">
              <w:rPr>
                <w:sz w:val="16"/>
                <w:szCs w:val="16"/>
              </w:rPr>
              <w:t>C ≥ 0,8</w:t>
            </w:r>
          </w:p>
        </w:tc>
        <w:tc>
          <w:tcPr>
            <w:tcW w:w="993" w:type="dxa"/>
            <w:tcBorders>
              <w:right w:val="single" w:sz="4" w:space="0" w:color="auto"/>
            </w:tcBorders>
          </w:tcPr>
          <w:p w:rsidR="00421EBB" w:rsidRPr="00421EBB" w:rsidRDefault="00421EBB" w:rsidP="00421EBB">
            <w:pPr>
              <w:jc w:val="center"/>
              <w:rPr>
                <w:sz w:val="16"/>
                <w:szCs w:val="16"/>
              </w:rPr>
            </w:pPr>
            <w:r w:rsidRPr="00421EBB">
              <w:rPr>
                <w:sz w:val="16"/>
                <w:szCs w:val="16"/>
              </w:rPr>
              <w:t>wg p.5.4.13</w:t>
            </w: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Wytrzymałość na ściskanie</w:t>
            </w:r>
            <w:r w:rsidRPr="00421EBB">
              <w:rPr>
                <w:sz w:val="16"/>
                <w:szCs w:val="16"/>
                <w:vertAlign w:val="superscript"/>
              </w:rPr>
              <w:t>*)</w:t>
            </w:r>
            <w:r w:rsidRPr="00421EBB">
              <w:rPr>
                <w:sz w:val="16"/>
                <w:szCs w:val="16"/>
              </w:rPr>
              <w:t xml:space="preserve"> – klasa wytrzy-małości R</w:t>
            </w:r>
            <w:r w:rsidRPr="00421EBB">
              <w:rPr>
                <w:sz w:val="16"/>
                <w:szCs w:val="16"/>
                <w:vertAlign w:val="subscript"/>
              </w:rPr>
              <w:t>c</w:t>
            </w:r>
            <w:r w:rsidRPr="00421EBB">
              <w:rPr>
                <w:sz w:val="16"/>
                <w:szCs w:val="16"/>
              </w:rPr>
              <w:t xml:space="preserve"> wg tablicy 5</w:t>
            </w:r>
          </w:p>
        </w:tc>
        <w:tc>
          <w:tcPr>
            <w:tcW w:w="993" w:type="dxa"/>
          </w:tcPr>
          <w:p w:rsidR="00421EBB" w:rsidRPr="00421EBB" w:rsidRDefault="00421EBB" w:rsidP="00421EBB">
            <w:pPr>
              <w:jc w:val="center"/>
              <w:rPr>
                <w:sz w:val="16"/>
                <w:szCs w:val="16"/>
              </w:rPr>
            </w:pPr>
            <w:r w:rsidRPr="00421EBB">
              <w:rPr>
                <w:sz w:val="16"/>
                <w:szCs w:val="16"/>
              </w:rPr>
              <w:t>C 3/4</w:t>
            </w:r>
          </w:p>
          <w:p w:rsidR="00421EBB" w:rsidRPr="00421EBB" w:rsidRDefault="00421EBB" w:rsidP="00421EBB">
            <w:pPr>
              <w:jc w:val="center"/>
              <w:rPr>
                <w:sz w:val="16"/>
                <w:szCs w:val="16"/>
              </w:rPr>
            </w:pPr>
            <w:r w:rsidRPr="00421EBB">
              <w:rPr>
                <w:sz w:val="16"/>
                <w:szCs w:val="16"/>
              </w:rPr>
              <w:t>ale nie więcej niż 8 MPa</w:t>
            </w:r>
          </w:p>
        </w:tc>
        <w:tc>
          <w:tcPr>
            <w:tcW w:w="1134" w:type="dxa"/>
          </w:tcPr>
          <w:p w:rsidR="00421EBB" w:rsidRPr="00421EBB" w:rsidRDefault="00421EBB" w:rsidP="00421EBB">
            <w:pPr>
              <w:jc w:val="center"/>
              <w:rPr>
                <w:sz w:val="16"/>
                <w:szCs w:val="16"/>
              </w:rPr>
            </w:pPr>
            <w:r w:rsidRPr="00421EBB">
              <w:rPr>
                <w:sz w:val="16"/>
                <w:szCs w:val="16"/>
              </w:rPr>
              <w:t>C 1,5/2</w:t>
            </w:r>
          </w:p>
          <w:p w:rsidR="00421EBB" w:rsidRPr="00421EBB" w:rsidRDefault="00421EBB" w:rsidP="00421EBB">
            <w:pPr>
              <w:jc w:val="center"/>
              <w:rPr>
                <w:sz w:val="16"/>
                <w:szCs w:val="16"/>
              </w:rPr>
            </w:pPr>
            <w:r w:rsidRPr="00421EBB">
              <w:rPr>
                <w:sz w:val="16"/>
                <w:szCs w:val="16"/>
              </w:rPr>
              <w:t>ale nie więcej niż 4 MPa</w:t>
            </w:r>
          </w:p>
        </w:tc>
        <w:tc>
          <w:tcPr>
            <w:tcW w:w="992" w:type="dxa"/>
          </w:tcPr>
          <w:p w:rsidR="00421EBB" w:rsidRPr="00421EBB" w:rsidRDefault="00421EBB" w:rsidP="00421EBB">
            <w:pPr>
              <w:jc w:val="center"/>
              <w:rPr>
                <w:sz w:val="16"/>
                <w:szCs w:val="16"/>
              </w:rPr>
            </w:pPr>
            <w:r w:rsidRPr="00421EBB">
              <w:rPr>
                <w:sz w:val="16"/>
                <w:szCs w:val="16"/>
              </w:rPr>
              <w:t>C 6/8</w:t>
            </w:r>
          </w:p>
          <w:p w:rsidR="00421EBB" w:rsidRPr="00421EBB" w:rsidRDefault="00421EBB" w:rsidP="00421EBB">
            <w:pPr>
              <w:jc w:val="center"/>
              <w:rPr>
                <w:sz w:val="16"/>
                <w:szCs w:val="16"/>
              </w:rPr>
            </w:pPr>
            <w:r w:rsidRPr="00421EBB">
              <w:rPr>
                <w:sz w:val="16"/>
                <w:szCs w:val="16"/>
              </w:rPr>
              <w:t>ale nie więcej niż 12 MPa</w:t>
            </w:r>
          </w:p>
        </w:tc>
        <w:tc>
          <w:tcPr>
            <w:tcW w:w="992" w:type="dxa"/>
          </w:tcPr>
          <w:p w:rsidR="00421EBB" w:rsidRPr="00421EBB" w:rsidRDefault="00421EBB" w:rsidP="00421EBB">
            <w:pPr>
              <w:jc w:val="center"/>
              <w:rPr>
                <w:sz w:val="16"/>
                <w:szCs w:val="16"/>
              </w:rPr>
            </w:pPr>
            <w:r w:rsidRPr="00421EBB">
              <w:rPr>
                <w:sz w:val="16"/>
                <w:szCs w:val="16"/>
              </w:rPr>
              <w:t>C 3/4</w:t>
            </w:r>
          </w:p>
          <w:p w:rsidR="00421EBB" w:rsidRPr="00421EBB" w:rsidRDefault="00421EBB" w:rsidP="00421EBB">
            <w:pPr>
              <w:jc w:val="center"/>
              <w:rPr>
                <w:sz w:val="16"/>
                <w:szCs w:val="16"/>
              </w:rPr>
            </w:pPr>
            <w:r w:rsidRPr="00421EBB">
              <w:rPr>
                <w:sz w:val="16"/>
                <w:szCs w:val="16"/>
              </w:rPr>
              <w:t>ale nie więcej niż 12 MPa</w:t>
            </w:r>
          </w:p>
        </w:tc>
        <w:tc>
          <w:tcPr>
            <w:tcW w:w="992" w:type="dxa"/>
            <w:gridSpan w:val="2"/>
          </w:tcPr>
          <w:p w:rsidR="00421EBB" w:rsidRPr="00421EBB" w:rsidRDefault="00421EBB" w:rsidP="00421EBB">
            <w:pPr>
              <w:jc w:val="center"/>
              <w:rPr>
                <w:sz w:val="16"/>
                <w:szCs w:val="16"/>
              </w:rPr>
            </w:pPr>
            <w:r w:rsidRPr="00421EBB">
              <w:rPr>
                <w:sz w:val="16"/>
                <w:szCs w:val="16"/>
              </w:rPr>
              <w:t>C 9/12</w:t>
            </w:r>
          </w:p>
          <w:p w:rsidR="00421EBB" w:rsidRPr="00421EBB" w:rsidRDefault="00421EBB" w:rsidP="00421EBB">
            <w:pPr>
              <w:jc w:val="center"/>
              <w:rPr>
                <w:sz w:val="16"/>
                <w:szCs w:val="16"/>
              </w:rPr>
            </w:pPr>
            <w:r w:rsidRPr="00421EBB">
              <w:rPr>
                <w:sz w:val="16"/>
                <w:szCs w:val="16"/>
              </w:rPr>
              <w:t>ale nie więcej niż 16 MPa</w:t>
            </w:r>
          </w:p>
        </w:tc>
        <w:tc>
          <w:tcPr>
            <w:tcW w:w="993" w:type="dxa"/>
          </w:tcPr>
          <w:p w:rsidR="00421EBB" w:rsidRPr="00421EBB" w:rsidRDefault="00421EBB" w:rsidP="00421EBB">
            <w:pPr>
              <w:jc w:val="center"/>
              <w:rPr>
                <w:sz w:val="16"/>
                <w:szCs w:val="16"/>
              </w:rPr>
            </w:pPr>
            <w:r w:rsidRPr="00421EBB">
              <w:rPr>
                <w:sz w:val="16"/>
                <w:szCs w:val="16"/>
              </w:rPr>
              <w:t>C 6/8</w:t>
            </w:r>
          </w:p>
          <w:p w:rsidR="00421EBB" w:rsidRPr="00421EBB" w:rsidRDefault="00421EBB" w:rsidP="00421EBB">
            <w:pPr>
              <w:jc w:val="center"/>
              <w:rPr>
                <w:sz w:val="16"/>
                <w:szCs w:val="16"/>
              </w:rPr>
            </w:pPr>
            <w:r w:rsidRPr="00421EBB">
              <w:rPr>
                <w:sz w:val="16"/>
                <w:szCs w:val="16"/>
              </w:rPr>
              <w:t>ale nie więcej niż 16 MPa</w:t>
            </w:r>
          </w:p>
        </w:tc>
        <w:tc>
          <w:tcPr>
            <w:tcW w:w="1275" w:type="dxa"/>
          </w:tcPr>
          <w:p w:rsidR="00421EBB" w:rsidRPr="00421EBB" w:rsidRDefault="00421EBB" w:rsidP="00421EBB">
            <w:pPr>
              <w:jc w:val="center"/>
              <w:rPr>
                <w:sz w:val="16"/>
                <w:szCs w:val="16"/>
              </w:rPr>
            </w:pPr>
            <w:r w:rsidRPr="00421EBB">
              <w:rPr>
                <w:sz w:val="16"/>
                <w:szCs w:val="16"/>
              </w:rPr>
              <w:t>C 0,4/0,5</w:t>
            </w:r>
          </w:p>
          <w:p w:rsidR="00421EBB" w:rsidRPr="00421EBB" w:rsidRDefault="00421EBB" w:rsidP="00421EBB">
            <w:pPr>
              <w:jc w:val="center"/>
              <w:rPr>
                <w:sz w:val="16"/>
                <w:szCs w:val="16"/>
              </w:rPr>
            </w:pPr>
            <w:r w:rsidRPr="00421EBB">
              <w:rPr>
                <w:sz w:val="16"/>
                <w:szCs w:val="16"/>
              </w:rPr>
              <w:t>ale nie więcej niż 4 MPa</w:t>
            </w:r>
          </w:p>
        </w:tc>
        <w:tc>
          <w:tcPr>
            <w:tcW w:w="993" w:type="dxa"/>
          </w:tcPr>
          <w:p w:rsidR="00421EBB" w:rsidRPr="00421EBB" w:rsidRDefault="00421EBB" w:rsidP="00421EBB">
            <w:pPr>
              <w:jc w:val="center"/>
              <w:rPr>
                <w:sz w:val="16"/>
                <w:szCs w:val="16"/>
              </w:rPr>
            </w:pPr>
            <w:r w:rsidRPr="00421EBB">
              <w:rPr>
                <w:sz w:val="16"/>
                <w:szCs w:val="16"/>
              </w:rPr>
              <w:t>wg p.5.4.10 Badanie wg PN-EN 13286-41 [20] po 42 dniach pielęgnacji</w:t>
            </w: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Mrozoodpor-ność</w:t>
            </w:r>
          </w:p>
        </w:tc>
        <w:tc>
          <w:tcPr>
            <w:tcW w:w="993" w:type="dxa"/>
          </w:tcPr>
          <w:p w:rsidR="00421EBB" w:rsidRPr="00421EBB" w:rsidRDefault="00421EBB" w:rsidP="00421EBB">
            <w:pPr>
              <w:jc w:val="center"/>
              <w:rPr>
                <w:sz w:val="16"/>
                <w:szCs w:val="16"/>
              </w:rPr>
            </w:pPr>
            <w:r w:rsidRPr="00421EBB">
              <w:rPr>
                <w:sz w:val="16"/>
                <w:szCs w:val="16"/>
              </w:rPr>
              <w:t>≥  0,7</w:t>
            </w:r>
          </w:p>
        </w:tc>
        <w:tc>
          <w:tcPr>
            <w:tcW w:w="1134" w:type="dxa"/>
          </w:tcPr>
          <w:p w:rsidR="00421EBB" w:rsidRPr="00421EBB" w:rsidRDefault="00421EBB" w:rsidP="00421EBB">
            <w:pPr>
              <w:jc w:val="center"/>
              <w:rPr>
                <w:sz w:val="16"/>
                <w:szCs w:val="16"/>
              </w:rPr>
            </w:pPr>
            <w:r w:rsidRPr="00421EBB">
              <w:rPr>
                <w:sz w:val="16"/>
                <w:szCs w:val="16"/>
              </w:rPr>
              <w:t>≥  0,6</w:t>
            </w:r>
          </w:p>
        </w:tc>
        <w:tc>
          <w:tcPr>
            <w:tcW w:w="992" w:type="dxa"/>
          </w:tcPr>
          <w:p w:rsidR="00421EBB" w:rsidRPr="00421EBB" w:rsidRDefault="00421EBB" w:rsidP="00421EBB">
            <w:pPr>
              <w:jc w:val="center"/>
              <w:rPr>
                <w:sz w:val="16"/>
                <w:szCs w:val="16"/>
              </w:rPr>
            </w:pPr>
            <w:r w:rsidRPr="00421EBB">
              <w:rPr>
                <w:sz w:val="16"/>
                <w:szCs w:val="16"/>
              </w:rPr>
              <w:t>≥ 0,7</w:t>
            </w:r>
          </w:p>
        </w:tc>
        <w:tc>
          <w:tcPr>
            <w:tcW w:w="992" w:type="dxa"/>
          </w:tcPr>
          <w:p w:rsidR="00421EBB" w:rsidRPr="00421EBB" w:rsidRDefault="00421EBB" w:rsidP="00421EBB">
            <w:pPr>
              <w:jc w:val="center"/>
              <w:rPr>
                <w:sz w:val="16"/>
                <w:szCs w:val="16"/>
              </w:rPr>
            </w:pPr>
            <w:r w:rsidRPr="00421EBB">
              <w:rPr>
                <w:sz w:val="16"/>
                <w:szCs w:val="16"/>
              </w:rPr>
              <w:t>≥ 0,6</w:t>
            </w:r>
          </w:p>
        </w:tc>
        <w:tc>
          <w:tcPr>
            <w:tcW w:w="992" w:type="dxa"/>
            <w:gridSpan w:val="2"/>
          </w:tcPr>
          <w:p w:rsidR="00421EBB" w:rsidRPr="00421EBB" w:rsidRDefault="00421EBB" w:rsidP="00421EBB">
            <w:pPr>
              <w:jc w:val="center"/>
              <w:rPr>
                <w:sz w:val="16"/>
                <w:szCs w:val="16"/>
              </w:rPr>
            </w:pPr>
            <w:r w:rsidRPr="00421EBB">
              <w:rPr>
                <w:sz w:val="16"/>
                <w:szCs w:val="16"/>
              </w:rPr>
              <w:t>≥ 0,7</w:t>
            </w:r>
          </w:p>
        </w:tc>
        <w:tc>
          <w:tcPr>
            <w:tcW w:w="993" w:type="dxa"/>
          </w:tcPr>
          <w:p w:rsidR="00421EBB" w:rsidRPr="00421EBB" w:rsidRDefault="00421EBB" w:rsidP="00421EBB">
            <w:pPr>
              <w:jc w:val="center"/>
              <w:rPr>
                <w:sz w:val="16"/>
                <w:szCs w:val="16"/>
              </w:rPr>
            </w:pPr>
            <w:r w:rsidRPr="00421EBB">
              <w:rPr>
                <w:sz w:val="16"/>
                <w:szCs w:val="16"/>
              </w:rPr>
              <w:t>≥ 0,6</w:t>
            </w:r>
          </w:p>
        </w:tc>
        <w:tc>
          <w:tcPr>
            <w:tcW w:w="1275" w:type="dxa"/>
          </w:tcPr>
          <w:p w:rsidR="00421EBB" w:rsidRPr="00421EBB" w:rsidRDefault="00421EBB" w:rsidP="00421EBB">
            <w:pPr>
              <w:jc w:val="center"/>
              <w:rPr>
                <w:sz w:val="16"/>
                <w:szCs w:val="16"/>
              </w:rPr>
            </w:pPr>
            <w:r w:rsidRPr="00421EBB">
              <w:rPr>
                <w:sz w:val="16"/>
                <w:szCs w:val="16"/>
              </w:rPr>
              <w:t>NR – nie określa się</w:t>
            </w:r>
          </w:p>
        </w:tc>
        <w:tc>
          <w:tcPr>
            <w:tcW w:w="993" w:type="dxa"/>
          </w:tcPr>
          <w:p w:rsidR="00421EBB" w:rsidRPr="00421EBB" w:rsidRDefault="00421EBB" w:rsidP="00421EBB">
            <w:pPr>
              <w:jc w:val="center"/>
              <w:rPr>
                <w:sz w:val="16"/>
                <w:szCs w:val="16"/>
              </w:rPr>
            </w:pPr>
            <w:r w:rsidRPr="00421EBB">
              <w:rPr>
                <w:sz w:val="16"/>
                <w:szCs w:val="16"/>
              </w:rPr>
              <w:t>wg p. 5.4.11</w:t>
            </w:r>
          </w:p>
        </w:tc>
      </w:tr>
      <w:tr w:rsidR="00421EBB" w:rsidRPr="00421EBB" w:rsidTr="00B245A9">
        <w:tc>
          <w:tcPr>
            <w:tcW w:w="8613" w:type="dxa"/>
            <w:gridSpan w:val="9"/>
          </w:tcPr>
          <w:p w:rsidR="00421EBB" w:rsidRPr="00421EBB" w:rsidRDefault="00421EBB" w:rsidP="00421EBB">
            <w:pPr>
              <w:jc w:val="left"/>
            </w:pPr>
            <w:r w:rsidRPr="00421EBB">
              <w:t>Mieszanka typu 2 – 0/11,2</w:t>
            </w:r>
          </w:p>
        </w:tc>
        <w:tc>
          <w:tcPr>
            <w:tcW w:w="993" w:type="dxa"/>
          </w:tcPr>
          <w:p w:rsidR="00421EBB" w:rsidRPr="00421EBB" w:rsidRDefault="00421EBB" w:rsidP="00421EBB">
            <w:pPr>
              <w:jc w:val="center"/>
              <w:rPr>
                <w:sz w:val="16"/>
                <w:szCs w:val="16"/>
              </w:rPr>
            </w:pPr>
          </w:p>
        </w:tc>
      </w:tr>
      <w:tr w:rsidR="00421EBB" w:rsidRPr="00421EBB" w:rsidTr="00B245A9">
        <w:tc>
          <w:tcPr>
            <w:tcW w:w="1242" w:type="dxa"/>
            <w:tcBorders>
              <w:top w:val="nil"/>
            </w:tcBorders>
          </w:tcPr>
          <w:p w:rsidR="00421EBB" w:rsidRPr="00421EBB" w:rsidRDefault="00421EBB" w:rsidP="00421EBB">
            <w:pPr>
              <w:jc w:val="left"/>
              <w:rPr>
                <w:sz w:val="16"/>
                <w:szCs w:val="16"/>
              </w:rPr>
            </w:pPr>
            <w:r w:rsidRPr="00421EBB">
              <w:rPr>
                <w:sz w:val="16"/>
                <w:szCs w:val="16"/>
              </w:rPr>
              <w:t>Uziarnienie:</w:t>
            </w:r>
          </w:p>
        </w:tc>
        <w:tc>
          <w:tcPr>
            <w:tcW w:w="7371" w:type="dxa"/>
            <w:gridSpan w:val="8"/>
            <w:tcBorders>
              <w:top w:val="nil"/>
              <w:bottom w:val="single" w:sz="4" w:space="0" w:color="auto"/>
            </w:tcBorders>
          </w:tcPr>
          <w:p w:rsidR="00421EBB" w:rsidRPr="00421EBB" w:rsidRDefault="00421EBB" w:rsidP="00421EBB">
            <w:pPr>
              <w:jc w:val="center"/>
              <w:rPr>
                <w:sz w:val="16"/>
                <w:szCs w:val="16"/>
              </w:rPr>
            </w:pPr>
            <w:r w:rsidRPr="00421EBB">
              <w:rPr>
                <w:sz w:val="16"/>
                <w:szCs w:val="16"/>
              </w:rPr>
              <w:t>krzywe graniczne uziarnienia</w:t>
            </w:r>
          </w:p>
        </w:tc>
        <w:tc>
          <w:tcPr>
            <w:tcW w:w="993" w:type="dxa"/>
            <w:tcBorders>
              <w:bottom w:val="single" w:sz="4" w:space="0" w:color="auto"/>
            </w:tcBorders>
          </w:tcPr>
          <w:p w:rsidR="00421EBB" w:rsidRPr="00421EBB" w:rsidRDefault="00421EBB" w:rsidP="00421EBB">
            <w:pPr>
              <w:jc w:val="center"/>
              <w:rPr>
                <w:sz w:val="16"/>
                <w:szCs w:val="16"/>
              </w:rPr>
            </w:pP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-mieszanka typu 2, 0/11,2 mm</w:t>
            </w:r>
          </w:p>
        </w:tc>
        <w:tc>
          <w:tcPr>
            <w:tcW w:w="7371" w:type="dxa"/>
            <w:gridSpan w:val="8"/>
            <w:tcBorders>
              <w:right w:val="single" w:sz="4" w:space="0" w:color="auto"/>
            </w:tcBorders>
          </w:tcPr>
          <w:p w:rsidR="00421EBB" w:rsidRPr="00421EBB" w:rsidRDefault="00421EBB" w:rsidP="00421EBB">
            <w:pPr>
              <w:jc w:val="center"/>
              <w:rPr>
                <w:sz w:val="16"/>
                <w:szCs w:val="16"/>
              </w:rPr>
            </w:pPr>
            <w:r w:rsidRPr="00421EBB">
              <w:rPr>
                <w:sz w:val="16"/>
                <w:szCs w:val="16"/>
              </w:rPr>
              <w:t>rys. 4</w:t>
            </w:r>
          </w:p>
        </w:tc>
        <w:tc>
          <w:tcPr>
            <w:tcW w:w="993" w:type="dxa"/>
            <w:tcBorders>
              <w:right w:val="single" w:sz="4" w:space="0" w:color="auto"/>
            </w:tcBorders>
          </w:tcPr>
          <w:p w:rsidR="00421EBB" w:rsidRPr="00421EBB" w:rsidRDefault="00421EBB" w:rsidP="00421EBB">
            <w:pPr>
              <w:jc w:val="center"/>
              <w:rPr>
                <w:sz w:val="16"/>
                <w:szCs w:val="16"/>
              </w:rPr>
            </w:pPr>
          </w:p>
        </w:tc>
      </w:tr>
      <w:tr w:rsidR="00421EBB" w:rsidRPr="00421EBB" w:rsidTr="00B245A9">
        <w:tc>
          <w:tcPr>
            <w:tcW w:w="1242" w:type="dxa"/>
          </w:tcPr>
          <w:p w:rsidR="00421EBB" w:rsidRPr="00421EBB" w:rsidRDefault="00421EBB" w:rsidP="00421EBB">
            <w:pPr>
              <w:rPr>
                <w:sz w:val="16"/>
                <w:szCs w:val="16"/>
              </w:rPr>
            </w:pPr>
            <w:r w:rsidRPr="00421EBB">
              <w:rPr>
                <w:sz w:val="16"/>
                <w:szCs w:val="16"/>
              </w:rPr>
              <w:t>Szczelność</w:t>
            </w:r>
          </w:p>
        </w:tc>
        <w:tc>
          <w:tcPr>
            <w:tcW w:w="2127" w:type="dxa"/>
            <w:gridSpan w:val="2"/>
          </w:tcPr>
          <w:p w:rsidR="00421EBB" w:rsidRPr="00421EBB" w:rsidRDefault="00421EBB" w:rsidP="00421EBB">
            <w:pPr>
              <w:jc w:val="center"/>
              <w:rPr>
                <w:sz w:val="16"/>
                <w:szCs w:val="16"/>
              </w:rPr>
            </w:pPr>
            <w:r w:rsidRPr="00421EBB">
              <w:rPr>
                <w:sz w:val="16"/>
                <w:szCs w:val="16"/>
              </w:rPr>
              <w:t>C  ≥ 0,8</w:t>
            </w:r>
          </w:p>
        </w:tc>
        <w:tc>
          <w:tcPr>
            <w:tcW w:w="1984" w:type="dxa"/>
            <w:gridSpan w:val="2"/>
          </w:tcPr>
          <w:p w:rsidR="00421EBB" w:rsidRPr="00421EBB" w:rsidRDefault="00421EBB" w:rsidP="00421EBB">
            <w:pPr>
              <w:jc w:val="center"/>
              <w:rPr>
                <w:sz w:val="16"/>
                <w:szCs w:val="16"/>
              </w:rPr>
            </w:pPr>
            <w:r w:rsidRPr="00421EBB">
              <w:rPr>
                <w:sz w:val="16"/>
                <w:szCs w:val="16"/>
              </w:rPr>
              <w:t>C  ≥ 0,8</w:t>
            </w:r>
          </w:p>
        </w:tc>
        <w:tc>
          <w:tcPr>
            <w:tcW w:w="1985" w:type="dxa"/>
            <w:gridSpan w:val="3"/>
          </w:tcPr>
          <w:p w:rsidR="00421EBB" w:rsidRPr="00421EBB" w:rsidRDefault="00421EBB" w:rsidP="00421EBB">
            <w:pPr>
              <w:jc w:val="center"/>
              <w:rPr>
                <w:sz w:val="16"/>
                <w:szCs w:val="16"/>
              </w:rPr>
            </w:pPr>
            <w:r w:rsidRPr="00421EBB">
              <w:rPr>
                <w:sz w:val="16"/>
                <w:szCs w:val="16"/>
              </w:rPr>
              <w:t>C  ≥ 0,8</w:t>
            </w:r>
          </w:p>
        </w:tc>
        <w:tc>
          <w:tcPr>
            <w:tcW w:w="1275" w:type="dxa"/>
          </w:tcPr>
          <w:p w:rsidR="00421EBB" w:rsidRPr="00421EBB" w:rsidRDefault="00421EBB" w:rsidP="00421EBB">
            <w:pPr>
              <w:jc w:val="center"/>
              <w:rPr>
                <w:sz w:val="16"/>
                <w:szCs w:val="16"/>
              </w:rPr>
            </w:pPr>
            <w:r w:rsidRPr="00421EBB">
              <w:rPr>
                <w:sz w:val="16"/>
                <w:szCs w:val="16"/>
              </w:rPr>
              <w:t>C  ≥ 0,8</w:t>
            </w:r>
          </w:p>
        </w:tc>
        <w:tc>
          <w:tcPr>
            <w:tcW w:w="993" w:type="dxa"/>
          </w:tcPr>
          <w:p w:rsidR="00421EBB" w:rsidRPr="00421EBB" w:rsidRDefault="00421EBB" w:rsidP="00421EBB">
            <w:pPr>
              <w:jc w:val="center"/>
              <w:rPr>
                <w:sz w:val="16"/>
                <w:szCs w:val="16"/>
              </w:rPr>
            </w:pPr>
            <w:r w:rsidRPr="00421EBB">
              <w:rPr>
                <w:sz w:val="16"/>
                <w:szCs w:val="16"/>
              </w:rPr>
              <w:t>wg p.5.4.13</w:t>
            </w: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Natychmiasto-wy wskaźnik nośności mie-szanki IPI</w:t>
            </w:r>
          </w:p>
        </w:tc>
        <w:tc>
          <w:tcPr>
            <w:tcW w:w="2127" w:type="dxa"/>
            <w:gridSpan w:val="2"/>
          </w:tcPr>
          <w:p w:rsidR="00421EBB" w:rsidRPr="00421EBB" w:rsidRDefault="00421EBB" w:rsidP="00421EBB">
            <w:pPr>
              <w:jc w:val="center"/>
              <w:rPr>
                <w:sz w:val="16"/>
                <w:szCs w:val="16"/>
              </w:rPr>
            </w:pPr>
          </w:p>
          <w:p w:rsidR="00421EBB" w:rsidRPr="00421EBB" w:rsidRDefault="00421EBB" w:rsidP="00421EBB">
            <w:pPr>
              <w:jc w:val="center"/>
              <w:rPr>
                <w:sz w:val="16"/>
                <w:szCs w:val="16"/>
              </w:rPr>
            </w:pPr>
            <w:r w:rsidRPr="00421EBB">
              <w:rPr>
                <w:sz w:val="16"/>
                <w:szCs w:val="16"/>
              </w:rPr>
              <w:t>IPI 50</w:t>
            </w:r>
          </w:p>
        </w:tc>
        <w:tc>
          <w:tcPr>
            <w:tcW w:w="1984" w:type="dxa"/>
            <w:gridSpan w:val="2"/>
          </w:tcPr>
          <w:p w:rsidR="00421EBB" w:rsidRPr="00421EBB" w:rsidRDefault="00421EBB" w:rsidP="00421EBB">
            <w:pPr>
              <w:jc w:val="center"/>
              <w:rPr>
                <w:sz w:val="16"/>
                <w:szCs w:val="16"/>
              </w:rPr>
            </w:pPr>
          </w:p>
          <w:p w:rsidR="00421EBB" w:rsidRPr="00421EBB" w:rsidRDefault="00421EBB" w:rsidP="00421EBB">
            <w:pPr>
              <w:jc w:val="center"/>
              <w:rPr>
                <w:sz w:val="16"/>
                <w:szCs w:val="16"/>
              </w:rPr>
            </w:pPr>
            <w:r w:rsidRPr="00421EBB">
              <w:rPr>
                <w:sz w:val="16"/>
                <w:szCs w:val="16"/>
              </w:rPr>
              <w:t>IPI 50</w:t>
            </w:r>
          </w:p>
        </w:tc>
        <w:tc>
          <w:tcPr>
            <w:tcW w:w="1985" w:type="dxa"/>
            <w:gridSpan w:val="3"/>
          </w:tcPr>
          <w:p w:rsidR="00421EBB" w:rsidRPr="00421EBB" w:rsidRDefault="00421EBB" w:rsidP="00421EBB">
            <w:pPr>
              <w:jc w:val="center"/>
              <w:rPr>
                <w:sz w:val="16"/>
                <w:szCs w:val="16"/>
              </w:rPr>
            </w:pPr>
          </w:p>
          <w:p w:rsidR="00421EBB" w:rsidRPr="00421EBB" w:rsidRDefault="00421EBB" w:rsidP="00421EBB">
            <w:pPr>
              <w:jc w:val="center"/>
              <w:rPr>
                <w:sz w:val="16"/>
                <w:szCs w:val="16"/>
              </w:rPr>
            </w:pPr>
            <w:r w:rsidRPr="00421EBB">
              <w:rPr>
                <w:sz w:val="16"/>
                <w:szCs w:val="16"/>
              </w:rPr>
              <w:t>IPI 50</w:t>
            </w:r>
          </w:p>
        </w:tc>
        <w:tc>
          <w:tcPr>
            <w:tcW w:w="1275" w:type="dxa"/>
          </w:tcPr>
          <w:p w:rsidR="00421EBB" w:rsidRPr="00421EBB" w:rsidRDefault="00421EBB" w:rsidP="00421EBB">
            <w:pPr>
              <w:jc w:val="center"/>
              <w:rPr>
                <w:sz w:val="16"/>
                <w:szCs w:val="16"/>
              </w:rPr>
            </w:pPr>
          </w:p>
          <w:p w:rsidR="00421EBB" w:rsidRPr="00421EBB" w:rsidRDefault="00421EBB" w:rsidP="00421EBB">
            <w:pPr>
              <w:jc w:val="center"/>
              <w:rPr>
                <w:sz w:val="16"/>
                <w:szCs w:val="16"/>
              </w:rPr>
            </w:pPr>
            <w:r w:rsidRPr="00421EBB">
              <w:rPr>
                <w:sz w:val="16"/>
                <w:szCs w:val="16"/>
              </w:rPr>
              <w:t>IPI 50</w:t>
            </w:r>
          </w:p>
        </w:tc>
        <w:tc>
          <w:tcPr>
            <w:tcW w:w="993" w:type="dxa"/>
          </w:tcPr>
          <w:p w:rsidR="00421EBB" w:rsidRPr="00421EBB" w:rsidRDefault="00421EBB" w:rsidP="00421EBB">
            <w:pPr>
              <w:jc w:val="center"/>
              <w:rPr>
                <w:sz w:val="16"/>
                <w:szCs w:val="16"/>
              </w:rPr>
            </w:pPr>
          </w:p>
          <w:p w:rsidR="00421EBB" w:rsidRPr="00421EBB" w:rsidRDefault="00421EBB" w:rsidP="00421EBB">
            <w:pPr>
              <w:jc w:val="center"/>
              <w:rPr>
                <w:sz w:val="16"/>
                <w:szCs w:val="16"/>
              </w:rPr>
            </w:pPr>
            <w:r w:rsidRPr="00421EBB">
              <w:rPr>
                <w:sz w:val="16"/>
                <w:szCs w:val="16"/>
              </w:rPr>
              <w:t>wg p. 5.4.12</w:t>
            </w: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Wytrzymałość na ściskanie</w:t>
            </w:r>
            <w:r w:rsidRPr="00421EBB">
              <w:rPr>
                <w:sz w:val="16"/>
                <w:szCs w:val="16"/>
                <w:vertAlign w:val="superscript"/>
              </w:rPr>
              <w:t>*)</w:t>
            </w:r>
            <w:r w:rsidRPr="00421EBB">
              <w:rPr>
                <w:sz w:val="16"/>
                <w:szCs w:val="16"/>
              </w:rPr>
              <w:t xml:space="preserve"> – klasa wytrzy-małości R</w:t>
            </w:r>
            <w:r w:rsidRPr="00421EBB">
              <w:rPr>
                <w:sz w:val="16"/>
                <w:szCs w:val="16"/>
                <w:vertAlign w:val="subscript"/>
              </w:rPr>
              <w:t>c</w:t>
            </w:r>
            <w:r w:rsidRPr="00421EBB">
              <w:rPr>
                <w:sz w:val="16"/>
                <w:szCs w:val="16"/>
              </w:rPr>
              <w:t xml:space="preserve"> wg tablicy 5</w:t>
            </w:r>
          </w:p>
        </w:tc>
        <w:tc>
          <w:tcPr>
            <w:tcW w:w="993" w:type="dxa"/>
          </w:tcPr>
          <w:p w:rsidR="00421EBB" w:rsidRPr="00421EBB" w:rsidRDefault="00421EBB" w:rsidP="00421EBB">
            <w:pPr>
              <w:jc w:val="center"/>
              <w:rPr>
                <w:sz w:val="16"/>
                <w:szCs w:val="16"/>
              </w:rPr>
            </w:pPr>
            <w:r w:rsidRPr="00421EBB">
              <w:rPr>
                <w:sz w:val="16"/>
                <w:szCs w:val="16"/>
              </w:rPr>
              <w:t>C 3/4</w:t>
            </w:r>
          </w:p>
          <w:p w:rsidR="00421EBB" w:rsidRPr="00421EBB" w:rsidRDefault="00421EBB" w:rsidP="00421EBB">
            <w:pPr>
              <w:jc w:val="center"/>
              <w:rPr>
                <w:sz w:val="16"/>
                <w:szCs w:val="16"/>
              </w:rPr>
            </w:pPr>
            <w:r w:rsidRPr="00421EBB">
              <w:rPr>
                <w:sz w:val="16"/>
                <w:szCs w:val="16"/>
              </w:rPr>
              <w:t>ale nie więcej niż</w:t>
            </w:r>
          </w:p>
          <w:p w:rsidR="00421EBB" w:rsidRPr="00421EBB" w:rsidRDefault="00421EBB" w:rsidP="00421EBB">
            <w:pPr>
              <w:jc w:val="center"/>
              <w:rPr>
                <w:sz w:val="16"/>
                <w:szCs w:val="16"/>
              </w:rPr>
            </w:pPr>
            <w:r w:rsidRPr="00421EBB">
              <w:rPr>
                <w:sz w:val="16"/>
                <w:szCs w:val="16"/>
              </w:rPr>
              <w:t xml:space="preserve"> 8 MPa</w:t>
            </w:r>
          </w:p>
        </w:tc>
        <w:tc>
          <w:tcPr>
            <w:tcW w:w="1134" w:type="dxa"/>
          </w:tcPr>
          <w:p w:rsidR="00421EBB" w:rsidRPr="00421EBB" w:rsidRDefault="00421EBB" w:rsidP="00421EBB">
            <w:pPr>
              <w:jc w:val="center"/>
              <w:rPr>
                <w:sz w:val="16"/>
                <w:szCs w:val="16"/>
              </w:rPr>
            </w:pPr>
            <w:r w:rsidRPr="00421EBB">
              <w:rPr>
                <w:sz w:val="16"/>
                <w:szCs w:val="16"/>
              </w:rPr>
              <w:t>C 1,5/2</w:t>
            </w:r>
          </w:p>
          <w:p w:rsidR="00421EBB" w:rsidRPr="00421EBB" w:rsidRDefault="00421EBB" w:rsidP="00421EBB">
            <w:pPr>
              <w:jc w:val="center"/>
              <w:rPr>
                <w:sz w:val="16"/>
                <w:szCs w:val="16"/>
              </w:rPr>
            </w:pPr>
            <w:r w:rsidRPr="00421EBB">
              <w:rPr>
                <w:sz w:val="16"/>
                <w:szCs w:val="16"/>
              </w:rPr>
              <w:t>ale nie więcej niż 4 MPa</w:t>
            </w:r>
          </w:p>
        </w:tc>
        <w:tc>
          <w:tcPr>
            <w:tcW w:w="992" w:type="dxa"/>
          </w:tcPr>
          <w:p w:rsidR="00421EBB" w:rsidRPr="00421EBB" w:rsidRDefault="00421EBB" w:rsidP="00421EBB">
            <w:pPr>
              <w:jc w:val="center"/>
              <w:rPr>
                <w:sz w:val="16"/>
                <w:szCs w:val="16"/>
              </w:rPr>
            </w:pPr>
            <w:r w:rsidRPr="00421EBB">
              <w:rPr>
                <w:sz w:val="16"/>
                <w:szCs w:val="16"/>
              </w:rPr>
              <w:t>C 6/8</w:t>
            </w:r>
          </w:p>
          <w:p w:rsidR="00421EBB" w:rsidRPr="00421EBB" w:rsidRDefault="00421EBB" w:rsidP="00421EBB">
            <w:pPr>
              <w:jc w:val="center"/>
              <w:rPr>
                <w:sz w:val="16"/>
                <w:szCs w:val="16"/>
              </w:rPr>
            </w:pPr>
            <w:r w:rsidRPr="00421EBB">
              <w:rPr>
                <w:sz w:val="16"/>
                <w:szCs w:val="16"/>
              </w:rPr>
              <w:t>ale nie więcej niż 12 MPa</w:t>
            </w:r>
          </w:p>
        </w:tc>
        <w:tc>
          <w:tcPr>
            <w:tcW w:w="992" w:type="dxa"/>
          </w:tcPr>
          <w:p w:rsidR="00421EBB" w:rsidRPr="00421EBB" w:rsidRDefault="00421EBB" w:rsidP="00421EBB">
            <w:pPr>
              <w:jc w:val="center"/>
              <w:rPr>
                <w:sz w:val="16"/>
                <w:szCs w:val="16"/>
              </w:rPr>
            </w:pPr>
            <w:r w:rsidRPr="00421EBB">
              <w:rPr>
                <w:sz w:val="16"/>
                <w:szCs w:val="16"/>
              </w:rPr>
              <w:t>C 3/4</w:t>
            </w:r>
          </w:p>
          <w:p w:rsidR="00421EBB" w:rsidRPr="00421EBB" w:rsidRDefault="00421EBB" w:rsidP="00421EBB">
            <w:pPr>
              <w:jc w:val="center"/>
              <w:rPr>
                <w:sz w:val="16"/>
                <w:szCs w:val="16"/>
              </w:rPr>
            </w:pPr>
            <w:r w:rsidRPr="00421EBB">
              <w:rPr>
                <w:sz w:val="16"/>
                <w:szCs w:val="16"/>
              </w:rPr>
              <w:t>ale nie więcej niż 12 MPa</w:t>
            </w:r>
          </w:p>
        </w:tc>
        <w:tc>
          <w:tcPr>
            <w:tcW w:w="992" w:type="dxa"/>
            <w:gridSpan w:val="2"/>
          </w:tcPr>
          <w:p w:rsidR="00421EBB" w:rsidRPr="00421EBB" w:rsidRDefault="00421EBB" w:rsidP="00421EBB">
            <w:pPr>
              <w:jc w:val="center"/>
              <w:rPr>
                <w:sz w:val="16"/>
                <w:szCs w:val="16"/>
              </w:rPr>
            </w:pPr>
            <w:r w:rsidRPr="00421EBB">
              <w:rPr>
                <w:sz w:val="16"/>
                <w:szCs w:val="16"/>
              </w:rPr>
              <w:t>C 9/12</w:t>
            </w:r>
          </w:p>
          <w:p w:rsidR="00421EBB" w:rsidRPr="00421EBB" w:rsidRDefault="00421EBB" w:rsidP="00421EBB">
            <w:pPr>
              <w:jc w:val="center"/>
              <w:rPr>
                <w:sz w:val="16"/>
                <w:szCs w:val="16"/>
              </w:rPr>
            </w:pPr>
            <w:r w:rsidRPr="00421EBB">
              <w:rPr>
                <w:sz w:val="16"/>
                <w:szCs w:val="16"/>
              </w:rPr>
              <w:t>ale nie więcej niż 16 MPa</w:t>
            </w:r>
          </w:p>
        </w:tc>
        <w:tc>
          <w:tcPr>
            <w:tcW w:w="993" w:type="dxa"/>
          </w:tcPr>
          <w:p w:rsidR="00421EBB" w:rsidRPr="00421EBB" w:rsidRDefault="00421EBB" w:rsidP="00421EBB">
            <w:pPr>
              <w:jc w:val="center"/>
              <w:rPr>
                <w:sz w:val="16"/>
                <w:szCs w:val="16"/>
              </w:rPr>
            </w:pPr>
            <w:r w:rsidRPr="00421EBB">
              <w:rPr>
                <w:sz w:val="16"/>
                <w:szCs w:val="16"/>
              </w:rPr>
              <w:t>C 6/8</w:t>
            </w:r>
          </w:p>
          <w:p w:rsidR="00421EBB" w:rsidRPr="00421EBB" w:rsidRDefault="00421EBB" w:rsidP="00421EBB">
            <w:pPr>
              <w:jc w:val="center"/>
              <w:rPr>
                <w:sz w:val="16"/>
                <w:szCs w:val="16"/>
              </w:rPr>
            </w:pPr>
            <w:r w:rsidRPr="00421EBB">
              <w:rPr>
                <w:sz w:val="16"/>
                <w:szCs w:val="16"/>
              </w:rPr>
              <w:t>ale nie więcej niż 16 MPa</w:t>
            </w:r>
          </w:p>
        </w:tc>
        <w:tc>
          <w:tcPr>
            <w:tcW w:w="1275" w:type="dxa"/>
          </w:tcPr>
          <w:p w:rsidR="00421EBB" w:rsidRPr="00421EBB" w:rsidRDefault="00421EBB" w:rsidP="00421EBB">
            <w:pPr>
              <w:jc w:val="center"/>
              <w:rPr>
                <w:sz w:val="16"/>
                <w:szCs w:val="16"/>
              </w:rPr>
            </w:pPr>
            <w:r w:rsidRPr="00421EBB">
              <w:rPr>
                <w:sz w:val="16"/>
                <w:szCs w:val="16"/>
              </w:rPr>
              <w:t>C 0,4/0,5</w:t>
            </w:r>
          </w:p>
          <w:p w:rsidR="00421EBB" w:rsidRPr="00421EBB" w:rsidRDefault="00421EBB" w:rsidP="00421EBB">
            <w:pPr>
              <w:jc w:val="center"/>
              <w:rPr>
                <w:sz w:val="16"/>
                <w:szCs w:val="16"/>
              </w:rPr>
            </w:pPr>
            <w:r w:rsidRPr="00421EBB">
              <w:rPr>
                <w:sz w:val="16"/>
                <w:szCs w:val="16"/>
              </w:rPr>
              <w:t>ale nie więcej niż 4 MPa</w:t>
            </w:r>
          </w:p>
        </w:tc>
        <w:tc>
          <w:tcPr>
            <w:tcW w:w="993" w:type="dxa"/>
          </w:tcPr>
          <w:p w:rsidR="00421EBB" w:rsidRPr="00421EBB" w:rsidRDefault="00421EBB" w:rsidP="00421EBB">
            <w:pPr>
              <w:jc w:val="center"/>
              <w:rPr>
                <w:sz w:val="16"/>
                <w:szCs w:val="16"/>
              </w:rPr>
            </w:pPr>
            <w:r w:rsidRPr="00421EBB">
              <w:rPr>
                <w:sz w:val="16"/>
                <w:szCs w:val="16"/>
              </w:rPr>
              <w:t>wg p.5.4.10 Badanie wg PN-EN 13286-41 [20] po 42 dniach pielęgnacji</w:t>
            </w: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Mrozoodpor-ność</w:t>
            </w:r>
          </w:p>
        </w:tc>
        <w:tc>
          <w:tcPr>
            <w:tcW w:w="993" w:type="dxa"/>
          </w:tcPr>
          <w:p w:rsidR="00421EBB" w:rsidRPr="00421EBB" w:rsidRDefault="00421EBB" w:rsidP="00421EBB">
            <w:pPr>
              <w:jc w:val="center"/>
              <w:rPr>
                <w:sz w:val="16"/>
                <w:szCs w:val="16"/>
              </w:rPr>
            </w:pPr>
            <w:r w:rsidRPr="00421EBB">
              <w:rPr>
                <w:sz w:val="16"/>
                <w:szCs w:val="16"/>
              </w:rPr>
              <w:t>≥  0,7</w:t>
            </w:r>
          </w:p>
        </w:tc>
        <w:tc>
          <w:tcPr>
            <w:tcW w:w="1134" w:type="dxa"/>
          </w:tcPr>
          <w:p w:rsidR="00421EBB" w:rsidRPr="00421EBB" w:rsidRDefault="00421EBB" w:rsidP="00421EBB">
            <w:pPr>
              <w:jc w:val="center"/>
              <w:rPr>
                <w:sz w:val="16"/>
                <w:szCs w:val="16"/>
              </w:rPr>
            </w:pPr>
            <w:r w:rsidRPr="00421EBB">
              <w:rPr>
                <w:sz w:val="16"/>
                <w:szCs w:val="16"/>
              </w:rPr>
              <w:t>≥  0,6</w:t>
            </w:r>
          </w:p>
        </w:tc>
        <w:tc>
          <w:tcPr>
            <w:tcW w:w="992" w:type="dxa"/>
          </w:tcPr>
          <w:p w:rsidR="00421EBB" w:rsidRPr="00421EBB" w:rsidRDefault="00421EBB" w:rsidP="00421EBB">
            <w:pPr>
              <w:jc w:val="center"/>
              <w:rPr>
                <w:sz w:val="16"/>
                <w:szCs w:val="16"/>
              </w:rPr>
            </w:pPr>
            <w:r w:rsidRPr="00421EBB">
              <w:rPr>
                <w:sz w:val="16"/>
                <w:szCs w:val="16"/>
              </w:rPr>
              <w:t>≥ 0,7</w:t>
            </w:r>
          </w:p>
        </w:tc>
        <w:tc>
          <w:tcPr>
            <w:tcW w:w="992" w:type="dxa"/>
          </w:tcPr>
          <w:p w:rsidR="00421EBB" w:rsidRPr="00421EBB" w:rsidRDefault="00421EBB" w:rsidP="00421EBB">
            <w:pPr>
              <w:jc w:val="center"/>
              <w:rPr>
                <w:sz w:val="16"/>
                <w:szCs w:val="16"/>
              </w:rPr>
            </w:pPr>
            <w:r w:rsidRPr="00421EBB">
              <w:rPr>
                <w:sz w:val="16"/>
                <w:szCs w:val="16"/>
              </w:rPr>
              <w:t>≥ 0,6</w:t>
            </w:r>
          </w:p>
        </w:tc>
        <w:tc>
          <w:tcPr>
            <w:tcW w:w="992" w:type="dxa"/>
            <w:gridSpan w:val="2"/>
          </w:tcPr>
          <w:p w:rsidR="00421EBB" w:rsidRPr="00421EBB" w:rsidRDefault="00421EBB" w:rsidP="00421EBB">
            <w:pPr>
              <w:jc w:val="center"/>
              <w:rPr>
                <w:sz w:val="16"/>
                <w:szCs w:val="16"/>
              </w:rPr>
            </w:pPr>
            <w:r w:rsidRPr="00421EBB">
              <w:rPr>
                <w:sz w:val="16"/>
                <w:szCs w:val="16"/>
              </w:rPr>
              <w:t>≥ 0,7</w:t>
            </w:r>
          </w:p>
        </w:tc>
        <w:tc>
          <w:tcPr>
            <w:tcW w:w="993" w:type="dxa"/>
          </w:tcPr>
          <w:p w:rsidR="00421EBB" w:rsidRPr="00421EBB" w:rsidRDefault="00421EBB" w:rsidP="00421EBB">
            <w:pPr>
              <w:jc w:val="center"/>
              <w:rPr>
                <w:sz w:val="16"/>
                <w:szCs w:val="16"/>
              </w:rPr>
            </w:pPr>
            <w:r w:rsidRPr="00421EBB">
              <w:rPr>
                <w:sz w:val="16"/>
                <w:szCs w:val="16"/>
              </w:rPr>
              <w:t>≥ 0,6</w:t>
            </w:r>
          </w:p>
        </w:tc>
        <w:tc>
          <w:tcPr>
            <w:tcW w:w="1275" w:type="dxa"/>
          </w:tcPr>
          <w:p w:rsidR="00421EBB" w:rsidRPr="00421EBB" w:rsidRDefault="00421EBB" w:rsidP="00421EBB">
            <w:pPr>
              <w:jc w:val="center"/>
              <w:rPr>
                <w:sz w:val="16"/>
                <w:szCs w:val="16"/>
              </w:rPr>
            </w:pPr>
            <w:r w:rsidRPr="00421EBB">
              <w:rPr>
                <w:sz w:val="16"/>
                <w:szCs w:val="16"/>
              </w:rPr>
              <w:t>NR – nie określa się</w:t>
            </w:r>
          </w:p>
        </w:tc>
        <w:tc>
          <w:tcPr>
            <w:tcW w:w="993" w:type="dxa"/>
          </w:tcPr>
          <w:p w:rsidR="00421EBB" w:rsidRPr="00421EBB" w:rsidRDefault="00421EBB" w:rsidP="00421EBB">
            <w:pPr>
              <w:jc w:val="center"/>
              <w:rPr>
                <w:sz w:val="16"/>
                <w:szCs w:val="16"/>
              </w:rPr>
            </w:pPr>
            <w:r w:rsidRPr="00421EBB">
              <w:rPr>
                <w:sz w:val="16"/>
                <w:szCs w:val="16"/>
              </w:rPr>
              <w:t>wg p. 5.4.11</w:t>
            </w:r>
          </w:p>
        </w:tc>
      </w:tr>
    </w:tbl>
    <w:p w:rsidR="00421EBB" w:rsidRPr="00421EBB" w:rsidRDefault="00421EBB" w:rsidP="00421EBB">
      <w:pPr>
        <w:ind w:left="284" w:hanging="284"/>
        <w:rPr>
          <w:sz w:val="16"/>
          <w:szCs w:val="16"/>
        </w:rPr>
      </w:pPr>
      <w:r w:rsidRPr="00421EBB">
        <w:rPr>
          <w:vertAlign w:val="superscript"/>
        </w:rPr>
        <w:t xml:space="preserve">*) </w:t>
      </w:r>
      <w:r w:rsidRPr="00421EBB">
        <w:rPr>
          <w:sz w:val="16"/>
          <w:szCs w:val="16"/>
        </w:rPr>
        <w:t>W przypadku przekroczenia wytrzymałości na ściskanie 5 MPa należy stosować rozwiązania przeciwspękaniowe wg p. 5.7.</w:t>
      </w:r>
    </w:p>
    <w:p w:rsidR="00421EBB" w:rsidRPr="00421EBB" w:rsidRDefault="00421EBB" w:rsidP="00421EBB">
      <w:pPr>
        <w:spacing w:before="120" w:after="120"/>
        <w:ind w:left="284" w:hanging="284"/>
      </w:pPr>
      <w:r w:rsidRPr="00421EBB">
        <w:t>Tablica 10. Wymagania wobec mieszanek typu 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1134"/>
        <w:gridCol w:w="992"/>
        <w:gridCol w:w="992"/>
        <w:gridCol w:w="972"/>
        <w:gridCol w:w="1013"/>
        <w:gridCol w:w="1275"/>
        <w:gridCol w:w="993"/>
      </w:tblGrid>
      <w:tr w:rsidR="00421EBB" w:rsidRPr="00421EBB" w:rsidTr="00B245A9">
        <w:tc>
          <w:tcPr>
            <w:tcW w:w="1242" w:type="dxa"/>
            <w:vMerge w:val="restart"/>
          </w:tcPr>
          <w:p w:rsidR="00421EBB" w:rsidRPr="00421EBB" w:rsidRDefault="00421EBB" w:rsidP="00421EBB">
            <w:pPr>
              <w:jc w:val="center"/>
            </w:pPr>
          </w:p>
          <w:p w:rsidR="00421EBB" w:rsidRPr="00421EBB" w:rsidRDefault="00421EBB" w:rsidP="00421EBB">
            <w:pPr>
              <w:jc w:val="center"/>
            </w:pPr>
          </w:p>
          <w:p w:rsidR="00421EBB" w:rsidRPr="00421EBB" w:rsidRDefault="00421EBB" w:rsidP="00421EBB">
            <w:pPr>
              <w:jc w:val="center"/>
              <w:rPr>
                <w:sz w:val="18"/>
                <w:szCs w:val="18"/>
              </w:rPr>
            </w:pPr>
            <w:r w:rsidRPr="00421EBB">
              <w:rPr>
                <w:sz w:val="18"/>
                <w:szCs w:val="18"/>
              </w:rPr>
              <w:t>Właściwość</w:t>
            </w:r>
          </w:p>
        </w:tc>
        <w:tc>
          <w:tcPr>
            <w:tcW w:w="7371" w:type="dxa"/>
            <w:gridSpan w:val="7"/>
          </w:tcPr>
          <w:p w:rsidR="00421EBB" w:rsidRPr="00421EBB" w:rsidRDefault="00421EBB" w:rsidP="00421EBB">
            <w:pPr>
              <w:jc w:val="center"/>
            </w:pPr>
            <w:r w:rsidRPr="00421EBB">
              <w:t>Wymagania dla ruchu</w:t>
            </w:r>
          </w:p>
        </w:tc>
        <w:tc>
          <w:tcPr>
            <w:tcW w:w="993" w:type="dxa"/>
            <w:vMerge w:val="restart"/>
          </w:tcPr>
          <w:p w:rsidR="00421EBB" w:rsidRPr="00421EBB" w:rsidRDefault="00421EBB" w:rsidP="00421EBB">
            <w:pPr>
              <w:jc w:val="center"/>
            </w:pPr>
          </w:p>
          <w:p w:rsidR="00421EBB" w:rsidRPr="00421EBB" w:rsidRDefault="00421EBB" w:rsidP="00421EBB">
            <w:pPr>
              <w:jc w:val="center"/>
            </w:pPr>
          </w:p>
          <w:p w:rsidR="00421EBB" w:rsidRPr="00421EBB" w:rsidRDefault="00421EBB" w:rsidP="00421EBB">
            <w:pPr>
              <w:jc w:val="center"/>
            </w:pPr>
            <w:r w:rsidRPr="00421EBB">
              <w:t>Uwagi</w:t>
            </w:r>
          </w:p>
        </w:tc>
      </w:tr>
      <w:tr w:rsidR="00421EBB" w:rsidRPr="00421EBB" w:rsidTr="00B245A9">
        <w:tc>
          <w:tcPr>
            <w:tcW w:w="1242" w:type="dxa"/>
            <w:vMerge/>
          </w:tcPr>
          <w:p w:rsidR="00421EBB" w:rsidRPr="00421EBB" w:rsidRDefault="00421EBB" w:rsidP="00421EBB">
            <w:pPr>
              <w:jc w:val="center"/>
            </w:pPr>
          </w:p>
        </w:tc>
        <w:tc>
          <w:tcPr>
            <w:tcW w:w="2127" w:type="dxa"/>
            <w:gridSpan w:val="2"/>
          </w:tcPr>
          <w:p w:rsidR="00421EBB" w:rsidRPr="00421EBB" w:rsidRDefault="00421EBB" w:rsidP="00421EBB">
            <w:pPr>
              <w:jc w:val="center"/>
            </w:pPr>
            <w:r w:rsidRPr="00421EBB">
              <w:t>KR1 – KR2</w:t>
            </w:r>
          </w:p>
        </w:tc>
        <w:tc>
          <w:tcPr>
            <w:tcW w:w="1984" w:type="dxa"/>
            <w:gridSpan w:val="2"/>
          </w:tcPr>
          <w:p w:rsidR="00421EBB" w:rsidRPr="00421EBB" w:rsidRDefault="00421EBB" w:rsidP="00421EBB">
            <w:pPr>
              <w:jc w:val="center"/>
            </w:pPr>
            <w:r w:rsidRPr="00421EBB">
              <w:t>KR3 – KR4</w:t>
            </w:r>
          </w:p>
        </w:tc>
        <w:tc>
          <w:tcPr>
            <w:tcW w:w="1985" w:type="dxa"/>
            <w:gridSpan w:val="2"/>
          </w:tcPr>
          <w:p w:rsidR="00421EBB" w:rsidRPr="00421EBB" w:rsidRDefault="00421EBB" w:rsidP="00421EBB">
            <w:pPr>
              <w:jc w:val="center"/>
            </w:pPr>
            <w:r w:rsidRPr="00421EBB">
              <w:t>KR5 – KR6</w:t>
            </w:r>
          </w:p>
        </w:tc>
        <w:tc>
          <w:tcPr>
            <w:tcW w:w="1275" w:type="dxa"/>
          </w:tcPr>
          <w:p w:rsidR="00421EBB" w:rsidRPr="00421EBB" w:rsidRDefault="00421EBB" w:rsidP="00421EBB">
            <w:pPr>
              <w:jc w:val="center"/>
            </w:pPr>
            <w:r w:rsidRPr="00421EBB">
              <w:t>KR1 – KR6</w:t>
            </w:r>
          </w:p>
        </w:tc>
        <w:tc>
          <w:tcPr>
            <w:tcW w:w="993" w:type="dxa"/>
            <w:vMerge/>
          </w:tcPr>
          <w:p w:rsidR="00421EBB" w:rsidRPr="00421EBB" w:rsidRDefault="00421EBB" w:rsidP="00421EBB">
            <w:pPr>
              <w:jc w:val="center"/>
            </w:pPr>
          </w:p>
        </w:tc>
      </w:tr>
      <w:tr w:rsidR="00421EBB" w:rsidRPr="00421EBB" w:rsidTr="00B245A9">
        <w:tc>
          <w:tcPr>
            <w:tcW w:w="1242" w:type="dxa"/>
            <w:vMerge/>
          </w:tcPr>
          <w:p w:rsidR="00421EBB" w:rsidRPr="00421EBB" w:rsidRDefault="00421EBB" w:rsidP="00421EBB">
            <w:pPr>
              <w:jc w:val="center"/>
              <w:rPr>
                <w:sz w:val="16"/>
                <w:szCs w:val="16"/>
              </w:rPr>
            </w:pPr>
          </w:p>
        </w:tc>
        <w:tc>
          <w:tcPr>
            <w:tcW w:w="993" w:type="dxa"/>
          </w:tcPr>
          <w:p w:rsidR="00421EBB" w:rsidRPr="00421EBB" w:rsidRDefault="00421EBB" w:rsidP="00421EBB">
            <w:pPr>
              <w:jc w:val="center"/>
              <w:rPr>
                <w:sz w:val="16"/>
                <w:szCs w:val="16"/>
              </w:rPr>
            </w:pPr>
            <w:r w:rsidRPr="00421EBB">
              <w:rPr>
                <w:sz w:val="16"/>
                <w:szCs w:val="16"/>
              </w:rPr>
              <w:t>Podbudowa zasadnicza</w:t>
            </w:r>
          </w:p>
        </w:tc>
        <w:tc>
          <w:tcPr>
            <w:tcW w:w="1134" w:type="dxa"/>
          </w:tcPr>
          <w:p w:rsidR="00421EBB" w:rsidRPr="00421EBB" w:rsidRDefault="00421EBB" w:rsidP="00421EBB">
            <w:pPr>
              <w:jc w:val="center"/>
              <w:rPr>
                <w:sz w:val="16"/>
                <w:szCs w:val="16"/>
              </w:rPr>
            </w:pPr>
            <w:r w:rsidRPr="00421EBB">
              <w:rPr>
                <w:sz w:val="16"/>
                <w:szCs w:val="16"/>
              </w:rPr>
              <w:t>Podbudowa pomocnicza</w:t>
            </w:r>
          </w:p>
        </w:tc>
        <w:tc>
          <w:tcPr>
            <w:tcW w:w="992" w:type="dxa"/>
          </w:tcPr>
          <w:p w:rsidR="00421EBB" w:rsidRPr="00421EBB" w:rsidRDefault="00421EBB" w:rsidP="00421EBB">
            <w:pPr>
              <w:jc w:val="center"/>
              <w:rPr>
                <w:sz w:val="16"/>
                <w:szCs w:val="16"/>
              </w:rPr>
            </w:pPr>
            <w:r w:rsidRPr="00421EBB">
              <w:rPr>
                <w:sz w:val="16"/>
                <w:szCs w:val="16"/>
              </w:rPr>
              <w:t>Podbudowa zasadnicza</w:t>
            </w:r>
          </w:p>
        </w:tc>
        <w:tc>
          <w:tcPr>
            <w:tcW w:w="992" w:type="dxa"/>
          </w:tcPr>
          <w:p w:rsidR="00421EBB" w:rsidRPr="00421EBB" w:rsidRDefault="00421EBB" w:rsidP="00421EBB">
            <w:pPr>
              <w:jc w:val="center"/>
              <w:rPr>
                <w:sz w:val="16"/>
                <w:szCs w:val="16"/>
              </w:rPr>
            </w:pPr>
            <w:r w:rsidRPr="00421EBB">
              <w:rPr>
                <w:sz w:val="16"/>
                <w:szCs w:val="16"/>
              </w:rPr>
              <w:t>Podbudowa pomocnicza</w:t>
            </w:r>
          </w:p>
        </w:tc>
        <w:tc>
          <w:tcPr>
            <w:tcW w:w="972" w:type="dxa"/>
          </w:tcPr>
          <w:p w:rsidR="00421EBB" w:rsidRPr="00421EBB" w:rsidRDefault="00421EBB" w:rsidP="00421EBB">
            <w:pPr>
              <w:jc w:val="center"/>
              <w:rPr>
                <w:sz w:val="16"/>
                <w:szCs w:val="16"/>
              </w:rPr>
            </w:pPr>
            <w:r w:rsidRPr="00421EBB">
              <w:rPr>
                <w:sz w:val="16"/>
                <w:szCs w:val="16"/>
              </w:rPr>
              <w:t>Podbudowa zasadnicza</w:t>
            </w:r>
          </w:p>
        </w:tc>
        <w:tc>
          <w:tcPr>
            <w:tcW w:w="1013" w:type="dxa"/>
          </w:tcPr>
          <w:p w:rsidR="00421EBB" w:rsidRPr="00421EBB" w:rsidRDefault="00421EBB" w:rsidP="00421EBB">
            <w:pPr>
              <w:jc w:val="center"/>
              <w:rPr>
                <w:sz w:val="16"/>
                <w:szCs w:val="16"/>
              </w:rPr>
            </w:pPr>
            <w:r w:rsidRPr="00421EBB">
              <w:rPr>
                <w:sz w:val="16"/>
                <w:szCs w:val="16"/>
              </w:rPr>
              <w:t>Podbudowa pomocnicza</w:t>
            </w:r>
          </w:p>
        </w:tc>
        <w:tc>
          <w:tcPr>
            <w:tcW w:w="1275" w:type="dxa"/>
          </w:tcPr>
          <w:p w:rsidR="00421EBB" w:rsidRPr="00421EBB" w:rsidRDefault="00421EBB" w:rsidP="00421EBB">
            <w:pPr>
              <w:jc w:val="center"/>
              <w:rPr>
                <w:sz w:val="16"/>
                <w:szCs w:val="16"/>
              </w:rPr>
            </w:pPr>
            <w:r w:rsidRPr="00421EBB">
              <w:rPr>
                <w:sz w:val="16"/>
                <w:szCs w:val="16"/>
              </w:rPr>
              <w:t>Warstwa ulepszonego podłoża</w:t>
            </w:r>
          </w:p>
        </w:tc>
        <w:tc>
          <w:tcPr>
            <w:tcW w:w="993" w:type="dxa"/>
            <w:vMerge/>
          </w:tcPr>
          <w:p w:rsidR="00421EBB" w:rsidRPr="00421EBB" w:rsidRDefault="00421EBB" w:rsidP="00421EBB">
            <w:pPr>
              <w:ind w:left="-392" w:firstLine="392"/>
              <w:jc w:val="center"/>
              <w:rPr>
                <w:sz w:val="16"/>
                <w:szCs w:val="16"/>
              </w:rPr>
            </w:pPr>
          </w:p>
        </w:tc>
      </w:tr>
      <w:tr w:rsidR="00421EBB" w:rsidRPr="00421EBB" w:rsidTr="00B245A9">
        <w:tc>
          <w:tcPr>
            <w:tcW w:w="8613" w:type="dxa"/>
            <w:gridSpan w:val="8"/>
          </w:tcPr>
          <w:p w:rsidR="00421EBB" w:rsidRPr="00421EBB" w:rsidRDefault="00421EBB" w:rsidP="00421EBB">
            <w:pPr>
              <w:jc w:val="left"/>
            </w:pPr>
            <w:r w:rsidRPr="00421EBB">
              <w:t>Składniki</w:t>
            </w:r>
          </w:p>
        </w:tc>
        <w:tc>
          <w:tcPr>
            <w:tcW w:w="993" w:type="dxa"/>
          </w:tcPr>
          <w:p w:rsidR="00421EBB" w:rsidRPr="00421EBB" w:rsidRDefault="00421EBB" w:rsidP="00421EBB">
            <w:pPr>
              <w:jc w:val="center"/>
            </w:pP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lastRenderedPageBreak/>
              <w:t>Spoiwo drogowe</w:t>
            </w:r>
          </w:p>
        </w:tc>
        <w:tc>
          <w:tcPr>
            <w:tcW w:w="6096" w:type="dxa"/>
            <w:gridSpan w:val="6"/>
            <w:vMerge w:val="restart"/>
            <w:shd w:val="clear" w:color="auto" w:fill="auto"/>
          </w:tcPr>
          <w:p w:rsidR="00421EBB" w:rsidRPr="00421EBB" w:rsidRDefault="00421EBB" w:rsidP="00421EBB">
            <w:pPr>
              <w:spacing w:before="120"/>
              <w:jc w:val="center"/>
              <w:rPr>
                <w:sz w:val="16"/>
                <w:szCs w:val="16"/>
              </w:rPr>
            </w:pPr>
          </w:p>
          <w:p w:rsidR="00421EBB" w:rsidRPr="00421EBB" w:rsidRDefault="00421EBB" w:rsidP="00421EBB">
            <w:pPr>
              <w:spacing w:before="120"/>
              <w:jc w:val="center"/>
              <w:rPr>
                <w:sz w:val="16"/>
                <w:szCs w:val="16"/>
              </w:rPr>
            </w:pPr>
            <w:r w:rsidRPr="00421EBB">
              <w:rPr>
                <w:sz w:val="16"/>
                <w:szCs w:val="16"/>
              </w:rPr>
              <w:t>Nie stosuje się</w:t>
            </w:r>
          </w:p>
        </w:tc>
        <w:tc>
          <w:tcPr>
            <w:tcW w:w="1275" w:type="dxa"/>
            <w:shd w:val="clear" w:color="auto" w:fill="auto"/>
          </w:tcPr>
          <w:p w:rsidR="00421EBB" w:rsidRPr="00421EBB" w:rsidRDefault="00421EBB" w:rsidP="00421EBB">
            <w:pPr>
              <w:jc w:val="center"/>
              <w:rPr>
                <w:sz w:val="16"/>
                <w:szCs w:val="16"/>
              </w:rPr>
            </w:pPr>
            <w:r w:rsidRPr="00421EBB">
              <w:rPr>
                <w:sz w:val="16"/>
                <w:szCs w:val="16"/>
              </w:rPr>
              <w:t>wg p. 2.2.4</w:t>
            </w:r>
          </w:p>
        </w:tc>
        <w:tc>
          <w:tcPr>
            <w:tcW w:w="993" w:type="dxa"/>
          </w:tcPr>
          <w:p w:rsidR="00421EBB" w:rsidRPr="00421EBB" w:rsidRDefault="00421EBB" w:rsidP="00421EBB">
            <w:pPr>
              <w:ind w:firstLine="1468"/>
              <w:jc w:val="center"/>
              <w:rPr>
                <w:sz w:val="16"/>
                <w:szCs w:val="16"/>
              </w:rPr>
            </w:pP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Kruszywo</w:t>
            </w:r>
          </w:p>
        </w:tc>
        <w:tc>
          <w:tcPr>
            <w:tcW w:w="6096" w:type="dxa"/>
            <w:gridSpan w:val="6"/>
            <w:vMerge/>
            <w:shd w:val="clear" w:color="auto" w:fill="auto"/>
          </w:tcPr>
          <w:p w:rsidR="00421EBB" w:rsidRPr="00421EBB" w:rsidRDefault="00421EBB" w:rsidP="00421EBB">
            <w:pPr>
              <w:jc w:val="center"/>
              <w:rPr>
                <w:sz w:val="16"/>
                <w:szCs w:val="16"/>
              </w:rPr>
            </w:pPr>
          </w:p>
        </w:tc>
        <w:tc>
          <w:tcPr>
            <w:tcW w:w="1275" w:type="dxa"/>
            <w:shd w:val="clear" w:color="auto" w:fill="auto"/>
          </w:tcPr>
          <w:p w:rsidR="00421EBB" w:rsidRPr="00421EBB" w:rsidRDefault="00421EBB" w:rsidP="00421EBB">
            <w:pPr>
              <w:jc w:val="center"/>
              <w:rPr>
                <w:sz w:val="16"/>
                <w:szCs w:val="16"/>
              </w:rPr>
            </w:pPr>
            <w:r w:rsidRPr="00421EBB">
              <w:rPr>
                <w:sz w:val="16"/>
                <w:szCs w:val="16"/>
              </w:rPr>
              <w:t>wg tablicy 1</w:t>
            </w:r>
          </w:p>
        </w:tc>
        <w:tc>
          <w:tcPr>
            <w:tcW w:w="993" w:type="dxa"/>
          </w:tcPr>
          <w:p w:rsidR="00421EBB" w:rsidRPr="00421EBB" w:rsidRDefault="00421EBB" w:rsidP="00421EBB">
            <w:pPr>
              <w:jc w:val="center"/>
              <w:rPr>
                <w:sz w:val="16"/>
                <w:szCs w:val="16"/>
              </w:rPr>
            </w:pP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Woda</w:t>
            </w:r>
          </w:p>
        </w:tc>
        <w:tc>
          <w:tcPr>
            <w:tcW w:w="6096" w:type="dxa"/>
            <w:gridSpan w:val="6"/>
            <w:vMerge/>
            <w:shd w:val="clear" w:color="auto" w:fill="auto"/>
          </w:tcPr>
          <w:p w:rsidR="00421EBB" w:rsidRPr="00421EBB" w:rsidRDefault="00421EBB" w:rsidP="00421EBB">
            <w:pPr>
              <w:jc w:val="center"/>
              <w:rPr>
                <w:sz w:val="16"/>
                <w:szCs w:val="16"/>
              </w:rPr>
            </w:pPr>
          </w:p>
        </w:tc>
        <w:tc>
          <w:tcPr>
            <w:tcW w:w="1275" w:type="dxa"/>
            <w:shd w:val="clear" w:color="auto" w:fill="auto"/>
          </w:tcPr>
          <w:p w:rsidR="00421EBB" w:rsidRPr="00421EBB" w:rsidRDefault="00421EBB" w:rsidP="00421EBB">
            <w:pPr>
              <w:jc w:val="center"/>
              <w:rPr>
                <w:sz w:val="16"/>
                <w:szCs w:val="16"/>
              </w:rPr>
            </w:pPr>
            <w:r w:rsidRPr="00421EBB">
              <w:rPr>
                <w:sz w:val="16"/>
                <w:szCs w:val="16"/>
              </w:rPr>
              <w:t>wg p. 2.2.5</w:t>
            </w:r>
          </w:p>
        </w:tc>
        <w:tc>
          <w:tcPr>
            <w:tcW w:w="993" w:type="dxa"/>
          </w:tcPr>
          <w:p w:rsidR="00421EBB" w:rsidRPr="00421EBB" w:rsidRDefault="00421EBB" w:rsidP="00421EBB">
            <w:pPr>
              <w:jc w:val="center"/>
              <w:rPr>
                <w:sz w:val="16"/>
                <w:szCs w:val="16"/>
              </w:rPr>
            </w:pPr>
          </w:p>
        </w:tc>
      </w:tr>
      <w:tr w:rsidR="00421EBB" w:rsidRPr="00421EBB" w:rsidTr="00B245A9">
        <w:tc>
          <w:tcPr>
            <w:tcW w:w="1242" w:type="dxa"/>
            <w:tcBorders>
              <w:bottom w:val="single" w:sz="4" w:space="0" w:color="auto"/>
            </w:tcBorders>
          </w:tcPr>
          <w:p w:rsidR="00421EBB" w:rsidRPr="00421EBB" w:rsidRDefault="00421EBB" w:rsidP="00421EBB">
            <w:pPr>
              <w:jc w:val="left"/>
              <w:rPr>
                <w:sz w:val="16"/>
                <w:szCs w:val="16"/>
              </w:rPr>
            </w:pPr>
            <w:r w:rsidRPr="00421EBB">
              <w:rPr>
                <w:sz w:val="16"/>
                <w:szCs w:val="16"/>
              </w:rPr>
              <w:t>Środki opóźniające wiązanie</w:t>
            </w:r>
          </w:p>
        </w:tc>
        <w:tc>
          <w:tcPr>
            <w:tcW w:w="6096" w:type="dxa"/>
            <w:gridSpan w:val="6"/>
            <w:vMerge/>
            <w:shd w:val="clear" w:color="auto" w:fill="auto"/>
          </w:tcPr>
          <w:p w:rsidR="00421EBB" w:rsidRPr="00421EBB" w:rsidRDefault="00421EBB" w:rsidP="00421EBB">
            <w:pPr>
              <w:jc w:val="center"/>
              <w:rPr>
                <w:sz w:val="16"/>
                <w:szCs w:val="16"/>
              </w:rPr>
            </w:pPr>
          </w:p>
        </w:tc>
        <w:tc>
          <w:tcPr>
            <w:tcW w:w="1275" w:type="dxa"/>
            <w:shd w:val="clear" w:color="auto" w:fill="auto"/>
          </w:tcPr>
          <w:p w:rsidR="00421EBB" w:rsidRPr="00421EBB" w:rsidRDefault="00421EBB" w:rsidP="00421EBB">
            <w:pPr>
              <w:jc w:val="center"/>
              <w:rPr>
                <w:sz w:val="16"/>
                <w:szCs w:val="16"/>
              </w:rPr>
            </w:pPr>
          </w:p>
          <w:p w:rsidR="00421EBB" w:rsidRPr="00421EBB" w:rsidRDefault="00421EBB" w:rsidP="00421EBB">
            <w:pPr>
              <w:jc w:val="center"/>
              <w:rPr>
                <w:sz w:val="16"/>
                <w:szCs w:val="16"/>
              </w:rPr>
            </w:pPr>
            <w:r w:rsidRPr="00421EBB">
              <w:rPr>
                <w:sz w:val="16"/>
                <w:szCs w:val="16"/>
              </w:rPr>
              <w:t>wg p. 2.2.6</w:t>
            </w:r>
          </w:p>
        </w:tc>
        <w:tc>
          <w:tcPr>
            <w:tcW w:w="993" w:type="dxa"/>
          </w:tcPr>
          <w:p w:rsidR="00421EBB" w:rsidRPr="00421EBB" w:rsidRDefault="00421EBB" w:rsidP="00421EBB">
            <w:pPr>
              <w:jc w:val="center"/>
              <w:rPr>
                <w:sz w:val="16"/>
                <w:szCs w:val="16"/>
              </w:rPr>
            </w:pPr>
          </w:p>
        </w:tc>
      </w:tr>
      <w:tr w:rsidR="00421EBB" w:rsidRPr="00421EBB" w:rsidTr="00B245A9">
        <w:tc>
          <w:tcPr>
            <w:tcW w:w="8613" w:type="dxa"/>
            <w:gridSpan w:val="8"/>
          </w:tcPr>
          <w:p w:rsidR="00421EBB" w:rsidRPr="00421EBB" w:rsidRDefault="00421EBB" w:rsidP="00421EBB">
            <w:pPr>
              <w:jc w:val="left"/>
            </w:pPr>
            <w:r w:rsidRPr="00421EBB">
              <w:t>Mieszanka typu 3 – 0/11,2</w:t>
            </w:r>
          </w:p>
        </w:tc>
        <w:tc>
          <w:tcPr>
            <w:tcW w:w="993" w:type="dxa"/>
          </w:tcPr>
          <w:p w:rsidR="00421EBB" w:rsidRPr="00421EBB" w:rsidRDefault="00421EBB" w:rsidP="00421EBB">
            <w:pPr>
              <w:jc w:val="center"/>
              <w:rPr>
                <w:sz w:val="16"/>
                <w:szCs w:val="16"/>
              </w:rPr>
            </w:pPr>
          </w:p>
        </w:tc>
      </w:tr>
      <w:tr w:rsidR="00421EBB" w:rsidRPr="00421EBB" w:rsidTr="00B245A9">
        <w:tc>
          <w:tcPr>
            <w:tcW w:w="1242" w:type="dxa"/>
          </w:tcPr>
          <w:p w:rsidR="00421EBB" w:rsidRPr="00421EBB" w:rsidRDefault="00421EBB" w:rsidP="00421EBB">
            <w:pPr>
              <w:rPr>
                <w:sz w:val="16"/>
                <w:szCs w:val="16"/>
              </w:rPr>
            </w:pPr>
            <w:r w:rsidRPr="00421EBB">
              <w:rPr>
                <w:sz w:val="16"/>
                <w:szCs w:val="16"/>
              </w:rPr>
              <w:t>Uziarnienie:</w:t>
            </w:r>
          </w:p>
          <w:p w:rsidR="00421EBB" w:rsidRPr="00421EBB" w:rsidRDefault="00421EBB" w:rsidP="00421EBB">
            <w:pPr>
              <w:rPr>
                <w:sz w:val="16"/>
                <w:szCs w:val="16"/>
              </w:rPr>
            </w:pPr>
            <w:r w:rsidRPr="00421EBB">
              <w:rPr>
                <w:sz w:val="16"/>
                <w:szCs w:val="16"/>
              </w:rPr>
              <w:t>mieszanka typu 2, 0/11,2 mm</w:t>
            </w:r>
          </w:p>
        </w:tc>
        <w:tc>
          <w:tcPr>
            <w:tcW w:w="2127" w:type="dxa"/>
            <w:gridSpan w:val="2"/>
            <w:vMerge w:val="restart"/>
          </w:tcPr>
          <w:p w:rsidR="00421EBB" w:rsidRPr="00421EBB" w:rsidRDefault="00421EBB" w:rsidP="00421EBB">
            <w:pPr>
              <w:jc w:val="center"/>
              <w:rPr>
                <w:sz w:val="16"/>
                <w:szCs w:val="16"/>
              </w:rPr>
            </w:pPr>
            <w:r w:rsidRPr="00421EBB">
              <w:rPr>
                <w:sz w:val="16"/>
                <w:szCs w:val="16"/>
              </w:rPr>
              <w:t>Nie stosuje się</w:t>
            </w:r>
          </w:p>
          <w:p w:rsidR="00421EBB" w:rsidRPr="00421EBB" w:rsidRDefault="00421EBB" w:rsidP="00421EBB">
            <w:pPr>
              <w:jc w:val="center"/>
              <w:rPr>
                <w:sz w:val="16"/>
                <w:szCs w:val="16"/>
              </w:rPr>
            </w:pPr>
          </w:p>
          <w:p w:rsidR="00421EBB" w:rsidRPr="00421EBB" w:rsidRDefault="00421EBB" w:rsidP="00421EBB">
            <w:pPr>
              <w:jc w:val="center"/>
              <w:rPr>
                <w:sz w:val="16"/>
                <w:szCs w:val="16"/>
              </w:rPr>
            </w:pPr>
          </w:p>
        </w:tc>
        <w:tc>
          <w:tcPr>
            <w:tcW w:w="1984" w:type="dxa"/>
            <w:gridSpan w:val="2"/>
            <w:vMerge w:val="restart"/>
          </w:tcPr>
          <w:p w:rsidR="00421EBB" w:rsidRPr="00421EBB" w:rsidRDefault="00421EBB" w:rsidP="00421EBB">
            <w:pPr>
              <w:jc w:val="center"/>
              <w:rPr>
                <w:sz w:val="16"/>
                <w:szCs w:val="16"/>
              </w:rPr>
            </w:pPr>
            <w:r w:rsidRPr="00421EBB">
              <w:rPr>
                <w:sz w:val="16"/>
                <w:szCs w:val="16"/>
              </w:rPr>
              <w:t>Nie stosuje się</w:t>
            </w:r>
          </w:p>
          <w:p w:rsidR="00421EBB" w:rsidRPr="00421EBB" w:rsidRDefault="00421EBB" w:rsidP="00421EBB">
            <w:pPr>
              <w:jc w:val="center"/>
              <w:rPr>
                <w:sz w:val="16"/>
                <w:szCs w:val="16"/>
              </w:rPr>
            </w:pPr>
          </w:p>
          <w:p w:rsidR="00421EBB" w:rsidRPr="00421EBB" w:rsidRDefault="00421EBB" w:rsidP="00421EBB">
            <w:pPr>
              <w:jc w:val="center"/>
              <w:rPr>
                <w:sz w:val="16"/>
                <w:szCs w:val="16"/>
              </w:rPr>
            </w:pPr>
          </w:p>
        </w:tc>
        <w:tc>
          <w:tcPr>
            <w:tcW w:w="1985" w:type="dxa"/>
            <w:gridSpan w:val="2"/>
            <w:vMerge w:val="restart"/>
          </w:tcPr>
          <w:p w:rsidR="00421EBB" w:rsidRPr="00421EBB" w:rsidRDefault="00421EBB" w:rsidP="00421EBB">
            <w:pPr>
              <w:jc w:val="center"/>
              <w:rPr>
                <w:sz w:val="16"/>
                <w:szCs w:val="16"/>
              </w:rPr>
            </w:pPr>
            <w:r w:rsidRPr="00421EBB">
              <w:rPr>
                <w:sz w:val="16"/>
                <w:szCs w:val="16"/>
              </w:rPr>
              <w:t>Nie stosuje się</w:t>
            </w:r>
          </w:p>
          <w:p w:rsidR="00421EBB" w:rsidRPr="00421EBB" w:rsidRDefault="00421EBB" w:rsidP="00421EBB">
            <w:pPr>
              <w:jc w:val="center"/>
              <w:rPr>
                <w:sz w:val="16"/>
                <w:szCs w:val="16"/>
              </w:rPr>
            </w:pPr>
          </w:p>
          <w:p w:rsidR="00421EBB" w:rsidRPr="00421EBB" w:rsidRDefault="00421EBB" w:rsidP="00421EBB">
            <w:pPr>
              <w:jc w:val="center"/>
              <w:rPr>
                <w:sz w:val="16"/>
                <w:szCs w:val="16"/>
              </w:rPr>
            </w:pPr>
          </w:p>
        </w:tc>
        <w:tc>
          <w:tcPr>
            <w:tcW w:w="1275" w:type="dxa"/>
          </w:tcPr>
          <w:p w:rsidR="00421EBB" w:rsidRPr="00421EBB" w:rsidRDefault="00421EBB" w:rsidP="00421EBB">
            <w:pPr>
              <w:jc w:val="center"/>
              <w:rPr>
                <w:sz w:val="16"/>
                <w:szCs w:val="16"/>
              </w:rPr>
            </w:pPr>
            <w:r w:rsidRPr="00421EBB">
              <w:rPr>
                <w:sz w:val="16"/>
                <w:szCs w:val="16"/>
              </w:rPr>
              <w:t>krzywe granicz-ne uziarnienia: rys. 4</w:t>
            </w:r>
          </w:p>
        </w:tc>
        <w:tc>
          <w:tcPr>
            <w:tcW w:w="993" w:type="dxa"/>
          </w:tcPr>
          <w:p w:rsidR="00421EBB" w:rsidRPr="00421EBB" w:rsidRDefault="00421EBB" w:rsidP="00421EBB">
            <w:pPr>
              <w:jc w:val="center"/>
              <w:rPr>
                <w:sz w:val="16"/>
                <w:szCs w:val="16"/>
              </w:rPr>
            </w:pPr>
          </w:p>
        </w:tc>
      </w:tr>
      <w:tr w:rsidR="00421EBB" w:rsidRPr="00421EBB" w:rsidTr="00B245A9">
        <w:tc>
          <w:tcPr>
            <w:tcW w:w="1242" w:type="dxa"/>
          </w:tcPr>
          <w:p w:rsidR="00421EBB" w:rsidRPr="00421EBB" w:rsidRDefault="00421EBB" w:rsidP="00421EBB">
            <w:pPr>
              <w:rPr>
                <w:sz w:val="16"/>
                <w:szCs w:val="16"/>
              </w:rPr>
            </w:pPr>
            <w:r w:rsidRPr="00421EBB">
              <w:rPr>
                <w:sz w:val="16"/>
                <w:szCs w:val="16"/>
              </w:rPr>
              <w:t>Szczelność</w:t>
            </w:r>
          </w:p>
        </w:tc>
        <w:tc>
          <w:tcPr>
            <w:tcW w:w="2127" w:type="dxa"/>
            <w:gridSpan w:val="2"/>
            <w:vMerge/>
          </w:tcPr>
          <w:p w:rsidR="00421EBB" w:rsidRPr="00421EBB" w:rsidRDefault="00421EBB" w:rsidP="00421EBB">
            <w:pPr>
              <w:jc w:val="center"/>
              <w:rPr>
                <w:sz w:val="16"/>
                <w:szCs w:val="16"/>
              </w:rPr>
            </w:pPr>
          </w:p>
        </w:tc>
        <w:tc>
          <w:tcPr>
            <w:tcW w:w="1984" w:type="dxa"/>
            <w:gridSpan w:val="2"/>
            <w:vMerge/>
          </w:tcPr>
          <w:p w:rsidR="00421EBB" w:rsidRPr="00421EBB" w:rsidRDefault="00421EBB" w:rsidP="00421EBB">
            <w:pPr>
              <w:jc w:val="center"/>
              <w:rPr>
                <w:sz w:val="16"/>
                <w:szCs w:val="16"/>
              </w:rPr>
            </w:pPr>
          </w:p>
        </w:tc>
        <w:tc>
          <w:tcPr>
            <w:tcW w:w="1985" w:type="dxa"/>
            <w:gridSpan w:val="2"/>
            <w:vMerge/>
          </w:tcPr>
          <w:p w:rsidR="00421EBB" w:rsidRPr="00421EBB" w:rsidRDefault="00421EBB" w:rsidP="00421EBB">
            <w:pPr>
              <w:jc w:val="center"/>
              <w:rPr>
                <w:sz w:val="16"/>
                <w:szCs w:val="16"/>
              </w:rPr>
            </w:pPr>
          </w:p>
        </w:tc>
        <w:tc>
          <w:tcPr>
            <w:tcW w:w="1275" w:type="dxa"/>
          </w:tcPr>
          <w:p w:rsidR="00421EBB" w:rsidRPr="00421EBB" w:rsidRDefault="00421EBB" w:rsidP="00421EBB">
            <w:pPr>
              <w:jc w:val="center"/>
              <w:rPr>
                <w:sz w:val="16"/>
                <w:szCs w:val="16"/>
              </w:rPr>
            </w:pPr>
            <w:r w:rsidRPr="00421EBB">
              <w:rPr>
                <w:sz w:val="16"/>
                <w:szCs w:val="16"/>
              </w:rPr>
              <w:t>C  ≥ 0,8</w:t>
            </w:r>
          </w:p>
        </w:tc>
        <w:tc>
          <w:tcPr>
            <w:tcW w:w="993" w:type="dxa"/>
          </w:tcPr>
          <w:p w:rsidR="00421EBB" w:rsidRPr="00421EBB" w:rsidRDefault="00421EBB" w:rsidP="00421EBB">
            <w:pPr>
              <w:jc w:val="center"/>
              <w:rPr>
                <w:sz w:val="16"/>
                <w:szCs w:val="16"/>
              </w:rPr>
            </w:pPr>
            <w:r w:rsidRPr="00421EBB">
              <w:rPr>
                <w:sz w:val="16"/>
                <w:szCs w:val="16"/>
              </w:rPr>
              <w:t>wg p.5.4.13</w:t>
            </w:r>
          </w:p>
        </w:tc>
      </w:tr>
      <w:tr w:rsidR="00421EBB" w:rsidRPr="00421EBB" w:rsidTr="00B245A9">
        <w:tc>
          <w:tcPr>
            <w:tcW w:w="1242" w:type="dxa"/>
          </w:tcPr>
          <w:p w:rsidR="00421EBB" w:rsidRPr="00421EBB" w:rsidRDefault="00421EBB" w:rsidP="00421EBB">
            <w:pPr>
              <w:rPr>
                <w:sz w:val="16"/>
                <w:szCs w:val="16"/>
              </w:rPr>
            </w:pPr>
            <w:r w:rsidRPr="00421EBB">
              <w:rPr>
                <w:sz w:val="16"/>
                <w:szCs w:val="16"/>
              </w:rPr>
              <w:t>Wytrzymałość na ściskanie</w:t>
            </w:r>
            <w:r w:rsidRPr="00421EBB">
              <w:rPr>
                <w:sz w:val="16"/>
                <w:szCs w:val="16"/>
                <w:vertAlign w:val="superscript"/>
              </w:rPr>
              <w:t>*)</w:t>
            </w:r>
            <w:r w:rsidRPr="00421EBB">
              <w:rPr>
                <w:sz w:val="16"/>
                <w:szCs w:val="16"/>
              </w:rPr>
              <w:t xml:space="preserve"> – klasa wytrzy-małości  R</w:t>
            </w:r>
            <w:r w:rsidRPr="00421EBB">
              <w:rPr>
                <w:sz w:val="16"/>
                <w:szCs w:val="16"/>
                <w:vertAlign w:val="subscript"/>
              </w:rPr>
              <w:t>c</w:t>
            </w:r>
            <w:r w:rsidRPr="00421EBB">
              <w:rPr>
                <w:sz w:val="16"/>
                <w:szCs w:val="16"/>
              </w:rPr>
              <w:t xml:space="preserve"> wg tablicy 5</w:t>
            </w:r>
          </w:p>
        </w:tc>
        <w:tc>
          <w:tcPr>
            <w:tcW w:w="2127" w:type="dxa"/>
            <w:gridSpan w:val="2"/>
            <w:vMerge/>
          </w:tcPr>
          <w:p w:rsidR="00421EBB" w:rsidRPr="00421EBB" w:rsidRDefault="00421EBB" w:rsidP="00421EBB">
            <w:pPr>
              <w:jc w:val="center"/>
              <w:rPr>
                <w:sz w:val="16"/>
                <w:szCs w:val="16"/>
              </w:rPr>
            </w:pPr>
          </w:p>
        </w:tc>
        <w:tc>
          <w:tcPr>
            <w:tcW w:w="1984" w:type="dxa"/>
            <w:gridSpan w:val="2"/>
            <w:vMerge/>
          </w:tcPr>
          <w:p w:rsidR="00421EBB" w:rsidRPr="00421EBB" w:rsidRDefault="00421EBB" w:rsidP="00421EBB">
            <w:pPr>
              <w:jc w:val="center"/>
              <w:rPr>
                <w:sz w:val="16"/>
                <w:szCs w:val="16"/>
              </w:rPr>
            </w:pPr>
          </w:p>
        </w:tc>
        <w:tc>
          <w:tcPr>
            <w:tcW w:w="1985" w:type="dxa"/>
            <w:gridSpan w:val="2"/>
            <w:vMerge/>
          </w:tcPr>
          <w:p w:rsidR="00421EBB" w:rsidRPr="00421EBB" w:rsidRDefault="00421EBB" w:rsidP="00421EBB">
            <w:pPr>
              <w:jc w:val="center"/>
              <w:rPr>
                <w:sz w:val="16"/>
                <w:szCs w:val="16"/>
              </w:rPr>
            </w:pPr>
          </w:p>
        </w:tc>
        <w:tc>
          <w:tcPr>
            <w:tcW w:w="1275" w:type="dxa"/>
          </w:tcPr>
          <w:p w:rsidR="00421EBB" w:rsidRPr="00421EBB" w:rsidRDefault="00421EBB" w:rsidP="00421EBB">
            <w:pPr>
              <w:jc w:val="center"/>
              <w:rPr>
                <w:sz w:val="16"/>
                <w:szCs w:val="16"/>
              </w:rPr>
            </w:pPr>
            <w:r w:rsidRPr="00421EBB">
              <w:rPr>
                <w:sz w:val="16"/>
                <w:szCs w:val="16"/>
              </w:rPr>
              <w:t>C 0,4/0,5 ale nie więcej niż 4 MPa</w:t>
            </w:r>
          </w:p>
        </w:tc>
        <w:tc>
          <w:tcPr>
            <w:tcW w:w="993" w:type="dxa"/>
          </w:tcPr>
          <w:p w:rsidR="00421EBB" w:rsidRPr="00421EBB" w:rsidRDefault="00421EBB" w:rsidP="00421EBB">
            <w:pPr>
              <w:jc w:val="center"/>
              <w:rPr>
                <w:sz w:val="16"/>
                <w:szCs w:val="16"/>
              </w:rPr>
            </w:pPr>
            <w:r w:rsidRPr="00421EBB">
              <w:rPr>
                <w:sz w:val="16"/>
                <w:szCs w:val="16"/>
              </w:rPr>
              <w:t>wg p.5.4.10</w:t>
            </w:r>
          </w:p>
          <w:p w:rsidR="00421EBB" w:rsidRPr="00421EBB" w:rsidRDefault="00421EBB" w:rsidP="00421EBB">
            <w:pPr>
              <w:jc w:val="center"/>
              <w:rPr>
                <w:sz w:val="16"/>
                <w:szCs w:val="16"/>
              </w:rPr>
            </w:pPr>
            <w:r w:rsidRPr="00421EBB">
              <w:rPr>
                <w:sz w:val="16"/>
                <w:szCs w:val="16"/>
              </w:rPr>
              <w:t>Badanie wg PN-EN 13286-41 [20] po 42 dniach pielęgnacji</w:t>
            </w:r>
          </w:p>
        </w:tc>
      </w:tr>
      <w:tr w:rsidR="00421EBB" w:rsidRPr="00421EBB" w:rsidTr="00B245A9">
        <w:tc>
          <w:tcPr>
            <w:tcW w:w="1242" w:type="dxa"/>
          </w:tcPr>
          <w:p w:rsidR="00421EBB" w:rsidRPr="00421EBB" w:rsidRDefault="00421EBB" w:rsidP="00421EBB">
            <w:pPr>
              <w:rPr>
                <w:sz w:val="16"/>
                <w:szCs w:val="16"/>
              </w:rPr>
            </w:pPr>
            <w:r w:rsidRPr="00421EBB">
              <w:rPr>
                <w:sz w:val="16"/>
                <w:szCs w:val="16"/>
              </w:rPr>
              <w:t>Mrozoodpor-ność</w:t>
            </w:r>
          </w:p>
        </w:tc>
        <w:tc>
          <w:tcPr>
            <w:tcW w:w="2127" w:type="dxa"/>
            <w:gridSpan w:val="2"/>
            <w:vMerge/>
          </w:tcPr>
          <w:p w:rsidR="00421EBB" w:rsidRPr="00421EBB" w:rsidRDefault="00421EBB" w:rsidP="00421EBB">
            <w:pPr>
              <w:jc w:val="center"/>
              <w:rPr>
                <w:sz w:val="16"/>
                <w:szCs w:val="16"/>
              </w:rPr>
            </w:pPr>
          </w:p>
        </w:tc>
        <w:tc>
          <w:tcPr>
            <w:tcW w:w="1984" w:type="dxa"/>
            <w:gridSpan w:val="2"/>
            <w:vMerge/>
          </w:tcPr>
          <w:p w:rsidR="00421EBB" w:rsidRPr="00421EBB" w:rsidRDefault="00421EBB" w:rsidP="00421EBB">
            <w:pPr>
              <w:jc w:val="center"/>
              <w:rPr>
                <w:sz w:val="16"/>
                <w:szCs w:val="16"/>
              </w:rPr>
            </w:pPr>
          </w:p>
        </w:tc>
        <w:tc>
          <w:tcPr>
            <w:tcW w:w="1985" w:type="dxa"/>
            <w:gridSpan w:val="2"/>
            <w:vMerge/>
          </w:tcPr>
          <w:p w:rsidR="00421EBB" w:rsidRPr="00421EBB" w:rsidRDefault="00421EBB" w:rsidP="00421EBB">
            <w:pPr>
              <w:jc w:val="center"/>
              <w:rPr>
                <w:sz w:val="16"/>
                <w:szCs w:val="16"/>
              </w:rPr>
            </w:pPr>
          </w:p>
        </w:tc>
        <w:tc>
          <w:tcPr>
            <w:tcW w:w="1275" w:type="dxa"/>
          </w:tcPr>
          <w:p w:rsidR="00421EBB" w:rsidRPr="00421EBB" w:rsidRDefault="00421EBB" w:rsidP="00421EBB">
            <w:pPr>
              <w:jc w:val="center"/>
              <w:rPr>
                <w:sz w:val="16"/>
                <w:szCs w:val="16"/>
              </w:rPr>
            </w:pPr>
            <w:r w:rsidRPr="00421EBB">
              <w:rPr>
                <w:sz w:val="16"/>
                <w:szCs w:val="16"/>
              </w:rPr>
              <w:t>NR – nie określa się</w:t>
            </w:r>
          </w:p>
        </w:tc>
        <w:tc>
          <w:tcPr>
            <w:tcW w:w="993" w:type="dxa"/>
          </w:tcPr>
          <w:p w:rsidR="00421EBB" w:rsidRPr="00421EBB" w:rsidRDefault="00421EBB" w:rsidP="00421EBB">
            <w:pPr>
              <w:jc w:val="center"/>
              <w:rPr>
                <w:sz w:val="16"/>
                <w:szCs w:val="16"/>
              </w:rPr>
            </w:pPr>
            <w:r w:rsidRPr="00421EBB">
              <w:rPr>
                <w:sz w:val="16"/>
                <w:szCs w:val="16"/>
              </w:rPr>
              <w:t>wg p.5.4.11</w:t>
            </w:r>
          </w:p>
          <w:p w:rsidR="00421EBB" w:rsidRPr="00421EBB" w:rsidRDefault="00421EBB" w:rsidP="00421EBB">
            <w:pPr>
              <w:jc w:val="center"/>
              <w:rPr>
                <w:sz w:val="16"/>
                <w:szCs w:val="16"/>
              </w:rPr>
            </w:pP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Natychmiasto-wy wskaźnik nośności mie-szanki IPI</w:t>
            </w:r>
          </w:p>
        </w:tc>
        <w:tc>
          <w:tcPr>
            <w:tcW w:w="2127" w:type="dxa"/>
            <w:gridSpan w:val="2"/>
            <w:vMerge/>
          </w:tcPr>
          <w:p w:rsidR="00421EBB" w:rsidRPr="00421EBB" w:rsidRDefault="00421EBB" w:rsidP="00421EBB">
            <w:pPr>
              <w:jc w:val="center"/>
              <w:rPr>
                <w:sz w:val="16"/>
                <w:szCs w:val="16"/>
              </w:rPr>
            </w:pPr>
          </w:p>
        </w:tc>
        <w:tc>
          <w:tcPr>
            <w:tcW w:w="1984" w:type="dxa"/>
            <w:gridSpan w:val="2"/>
            <w:vMerge/>
          </w:tcPr>
          <w:p w:rsidR="00421EBB" w:rsidRPr="00421EBB" w:rsidRDefault="00421EBB" w:rsidP="00421EBB">
            <w:pPr>
              <w:jc w:val="center"/>
              <w:rPr>
                <w:sz w:val="16"/>
                <w:szCs w:val="16"/>
              </w:rPr>
            </w:pPr>
          </w:p>
        </w:tc>
        <w:tc>
          <w:tcPr>
            <w:tcW w:w="1985" w:type="dxa"/>
            <w:gridSpan w:val="2"/>
            <w:vMerge/>
          </w:tcPr>
          <w:p w:rsidR="00421EBB" w:rsidRPr="00421EBB" w:rsidRDefault="00421EBB" w:rsidP="00421EBB">
            <w:pPr>
              <w:jc w:val="center"/>
              <w:rPr>
                <w:sz w:val="16"/>
                <w:szCs w:val="16"/>
              </w:rPr>
            </w:pPr>
          </w:p>
        </w:tc>
        <w:tc>
          <w:tcPr>
            <w:tcW w:w="1275" w:type="dxa"/>
          </w:tcPr>
          <w:p w:rsidR="00421EBB" w:rsidRPr="00421EBB" w:rsidRDefault="00421EBB" w:rsidP="00421EBB">
            <w:pPr>
              <w:jc w:val="center"/>
              <w:rPr>
                <w:sz w:val="16"/>
                <w:szCs w:val="16"/>
              </w:rPr>
            </w:pPr>
          </w:p>
          <w:p w:rsidR="00421EBB" w:rsidRPr="00421EBB" w:rsidRDefault="00421EBB" w:rsidP="00421EBB">
            <w:pPr>
              <w:jc w:val="center"/>
              <w:rPr>
                <w:sz w:val="16"/>
                <w:szCs w:val="16"/>
              </w:rPr>
            </w:pPr>
            <w:r w:rsidRPr="00421EBB">
              <w:rPr>
                <w:sz w:val="16"/>
                <w:szCs w:val="16"/>
              </w:rPr>
              <w:t>IPI 40</w:t>
            </w:r>
          </w:p>
        </w:tc>
        <w:tc>
          <w:tcPr>
            <w:tcW w:w="993" w:type="dxa"/>
          </w:tcPr>
          <w:p w:rsidR="00421EBB" w:rsidRPr="00421EBB" w:rsidRDefault="00421EBB" w:rsidP="00421EBB">
            <w:pPr>
              <w:jc w:val="center"/>
              <w:rPr>
                <w:sz w:val="16"/>
                <w:szCs w:val="16"/>
              </w:rPr>
            </w:pPr>
            <w:r w:rsidRPr="00421EBB">
              <w:rPr>
                <w:sz w:val="16"/>
                <w:szCs w:val="16"/>
              </w:rPr>
              <w:t>wg p. 5.4.12</w:t>
            </w:r>
          </w:p>
        </w:tc>
      </w:tr>
    </w:tbl>
    <w:p w:rsidR="00421EBB" w:rsidRPr="00421EBB" w:rsidRDefault="00421EBB" w:rsidP="00421EBB">
      <w:pPr>
        <w:spacing w:after="120"/>
        <w:ind w:left="284" w:hanging="284"/>
      </w:pPr>
    </w:p>
    <w:p w:rsidR="00421EBB" w:rsidRPr="00421EBB" w:rsidRDefault="00421EBB" w:rsidP="00421EBB">
      <w:pPr>
        <w:spacing w:after="120"/>
        <w:ind w:left="284" w:hanging="284"/>
      </w:pPr>
      <w:r w:rsidRPr="00421EBB">
        <w:t>Tablica 11. Wymagania wobec mieszanki typu 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1134"/>
        <w:gridCol w:w="992"/>
        <w:gridCol w:w="992"/>
        <w:gridCol w:w="972"/>
        <w:gridCol w:w="20"/>
        <w:gridCol w:w="993"/>
        <w:gridCol w:w="1275"/>
        <w:gridCol w:w="993"/>
      </w:tblGrid>
      <w:tr w:rsidR="00421EBB" w:rsidRPr="00421EBB" w:rsidTr="00B245A9">
        <w:tc>
          <w:tcPr>
            <w:tcW w:w="1242" w:type="dxa"/>
            <w:vMerge w:val="restart"/>
          </w:tcPr>
          <w:p w:rsidR="00421EBB" w:rsidRPr="00421EBB" w:rsidRDefault="00421EBB" w:rsidP="00421EBB">
            <w:pPr>
              <w:jc w:val="center"/>
            </w:pPr>
          </w:p>
          <w:p w:rsidR="00421EBB" w:rsidRPr="00421EBB" w:rsidRDefault="00421EBB" w:rsidP="00421EBB">
            <w:pPr>
              <w:jc w:val="center"/>
            </w:pPr>
          </w:p>
          <w:p w:rsidR="00421EBB" w:rsidRPr="00421EBB" w:rsidRDefault="00421EBB" w:rsidP="00421EBB">
            <w:pPr>
              <w:jc w:val="center"/>
              <w:rPr>
                <w:sz w:val="18"/>
                <w:szCs w:val="18"/>
              </w:rPr>
            </w:pPr>
            <w:r w:rsidRPr="00421EBB">
              <w:rPr>
                <w:sz w:val="18"/>
                <w:szCs w:val="18"/>
              </w:rPr>
              <w:t>Właściwość</w:t>
            </w:r>
          </w:p>
        </w:tc>
        <w:tc>
          <w:tcPr>
            <w:tcW w:w="7371" w:type="dxa"/>
            <w:gridSpan w:val="8"/>
          </w:tcPr>
          <w:p w:rsidR="00421EBB" w:rsidRPr="00421EBB" w:rsidRDefault="00421EBB" w:rsidP="00421EBB">
            <w:pPr>
              <w:jc w:val="center"/>
            </w:pPr>
            <w:r w:rsidRPr="00421EBB">
              <w:t>Wymagania dla ruchu</w:t>
            </w:r>
          </w:p>
        </w:tc>
        <w:tc>
          <w:tcPr>
            <w:tcW w:w="993" w:type="dxa"/>
            <w:vMerge w:val="restart"/>
          </w:tcPr>
          <w:p w:rsidR="00421EBB" w:rsidRPr="00421EBB" w:rsidRDefault="00421EBB" w:rsidP="00421EBB">
            <w:pPr>
              <w:jc w:val="center"/>
            </w:pPr>
          </w:p>
          <w:p w:rsidR="00421EBB" w:rsidRPr="00421EBB" w:rsidRDefault="00421EBB" w:rsidP="00421EBB">
            <w:pPr>
              <w:jc w:val="center"/>
            </w:pPr>
          </w:p>
          <w:p w:rsidR="00421EBB" w:rsidRPr="00421EBB" w:rsidRDefault="00421EBB" w:rsidP="00421EBB">
            <w:pPr>
              <w:jc w:val="center"/>
            </w:pPr>
            <w:r w:rsidRPr="00421EBB">
              <w:t>Uwagi</w:t>
            </w:r>
          </w:p>
        </w:tc>
      </w:tr>
      <w:tr w:rsidR="00421EBB" w:rsidRPr="00421EBB" w:rsidTr="00B245A9">
        <w:tc>
          <w:tcPr>
            <w:tcW w:w="1242" w:type="dxa"/>
            <w:vMerge/>
          </w:tcPr>
          <w:p w:rsidR="00421EBB" w:rsidRPr="00421EBB" w:rsidRDefault="00421EBB" w:rsidP="00421EBB">
            <w:pPr>
              <w:jc w:val="center"/>
            </w:pPr>
          </w:p>
        </w:tc>
        <w:tc>
          <w:tcPr>
            <w:tcW w:w="2127" w:type="dxa"/>
            <w:gridSpan w:val="2"/>
          </w:tcPr>
          <w:p w:rsidR="00421EBB" w:rsidRPr="00421EBB" w:rsidRDefault="00421EBB" w:rsidP="00421EBB">
            <w:pPr>
              <w:jc w:val="center"/>
            </w:pPr>
            <w:r w:rsidRPr="00421EBB">
              <w:t>KR1 – KR2</w:t>
            </w:r>
          </w:p>
        </w:tc>
        <w:tc>
          <w:tcPr>
            <w:tcW w:w="1984" w:type="dxa"/>
            <w:gridSpan w:val="2"/>
          </w:tcPr>
          <w:p w:rsidR="00421EBB" w:rsidRPr="00421EBB" w:rsidRDefault="00421EBB" w:rsidP="00421EBB">
            <w:pPr>
              <w:jc w:val="center"/>
            </w:pPr>
            <w:r w:rsidRPr="00421EBB">
              <w:t>KR3 – KR4</w:t>
            </w:r>
          </w:p>
        </w:tc>
        <w:tc>
          <w:tcPr>
            <w:tcW w:w="1985" w:type="dxa"/>
            <w:gridSpan w:val="3"/>
          </w:tcPr>
          <w:p w:rsidR="00421EBB" w:rsidRPr="00421EBB" w:rsidRDefault="00421EBB" w:rsidP="00421EBB">
            <w:pPr>
              <w:jc w:val="center"/>
            </w:pPr>
            <w:r w:rsidRPr="00421EBB">
              <w:t>KR5 – KR6</w:t>
            </w:r>
          </w:p>
        </w:tc>
        <w:tc>
          <w:tcPr>
            <w:tcW w:w="1275" w:type="dxa"/>
          </w:tcPr>
          <w:p w:rsidR="00421EBB" w:rsidRPr="00421EBB" w:rsidRDefault="00421EBB" w:rsidP="00421EBB">
            <w:pPr>
              <w:jc w:val="center"/>
            </w:pPr>
            <w:r w:rsidRPr="00421EBB">
              <w:t>KR1 – KR6</w:t>
            </w:r>
          </w:p>
        </w:tc>
        <w:tc>
          <w:tcPr>
            <w:tcW w:w="993" w:type="dxa"/>
            <w:vMerge/>
          </w:tcPr>
          <w:p w:rsidR="00421EBB" w:rsidRPr="00421EBB" w:rsidRDefault="00421EBB" w:rsidP="00421EBB">
            <w:pPr>
              <w:jc w:val="center"/>
            </w:pPr>
          </w:p>
        </w:tc>
      </w:tr>
      <w:tr w:rsidR="00421EBB" w:rsidRPr="00421EBB" w:rsidTr="00B245A9">
        <w:tc>
          <w:tcPr>
            <w:tcW w:w="1242" w:type="dxa"/>
            <w:vMerge/>
          </w:tcPr>
          <w:p w:rsidR="00421EBB" w:rsidRPr="00421EBB" w:rsidRDefault="00421EBB" w:rsidP="00421EBB">
            <w:pPr>
              <w:jc w:val="center"/>
              <w:rPr>
                <w:sz w:val="16"/>
                <w:szCs w:val="16"/>
              </w:rPr>
            </w:pPr>
          </w:p>
        </w:tc>
        <w:tc>
          <w:tcPr>
            <w:tcW w:w="993" w:type="dxa"/>
          </w:tcPr>
          <w:p w:rsidR="00421EBB" w:rsidRPr="00421EBB" w:rsidRDefault="00421EBB" w:rsidP="00421EBB">
            <w:pPr>
              <w:jc w:val="center"/>
              <w:rPr>
                <w:sz w:val="16"/>
                <w:szCs w:val="16"/>
              </w:rPr>
            </w:pPr>
            <w:r w:rsidRPr="00421EBB">
              <w:rPr>
                <w:sz w:val="16"/>
                <w:szCs w:val="16"/>
              </w:rPr>
              <w:t>Podbudowa zasadnicza</w:t>
            </w:r>
          </w:p>
        </w:tc>
        <w:tc>
          <w:tcPr>
            <w:tcW w:w="1134" w:type="dxa"/>
          </w:tcPr>
          <w:p w:rsidR="00421EBB" w:rsidRPr="00421EBB" w:rsidRDefault="00421EBB" w:rsidP="00421EBB">
            <w:pPr>
              <w:jc w:val="center"/>
              <w:rPr>
                <w:sz w:val="16"/>
                <w:szCs w:val="16"/>
              </w:rPr>
            </w:pPr>
            <w:r w:rsidRPr="00421EBB">
              <w:rPr>
                <w:sz w:val="16"/>
                <w:szCs w:val="16"/>
              </w:rPr>
              <w:t>Podbudowa pomocnicza</w:t>
            </w:r>
          </w:p>
        </w:tc>
        <w:tc>
          <w:tcPr>
            <w:tcW w:w="992" w:type="dxa"/>
          </w:tcPr>
          <w:p w:rsidR="00421EBB" w:rsidRPr="00421EBB" w:rsidRDefault="00421EBB" w:rsidP="00421EBB">
            <w:pPr>
              <w:jc w:val="center"/>
              <w:rPr>
                <w:sz w:val="16"/>
                <w:szCs w:val="16"/>
              </w:rPr>
            </w:pPr>
            <w:r w:rsidRPr="00421EBB">
              <w:rPr>
                <w:sz w:val="16"/>
                <w:szCs w:val="16"/>
              </w:rPr>
              <w:t>Podbudowa zasadnicza</w:t>
            </w:r>
          </w:p>
        </w:tc>
        <w:tc>
          <w:tcPr>
            <w:tcW w:w="992" w:type="dxa"/>
          </w:tcPr>
          <w:p w:rsidR="00421EBB" w:rsidRPr="00421EBB" w:rsidRDefault="00421EBB" w:rsidP="00421EBB">
            <w:pPr>
              <w:jc w:val="center"/>
              <w:rPr>
                <w:sz w:val="16"/>
                <w:szCs w:val="16"/>
              </w:rPr>
            </w:pPr>
            <w:r w:rsidRPr="00421EBB">
              <w:rPr>
                <w:sz w:val="16"/>
                <w:szCs w:val="16"/>
              </w:rPr>
              <w:t>Podbudowa pomocnicza</w:t>
            </w:r>
          </w:p>
        </w:tc>
        <w:tc>
          <w:tcPr>
            <w:tcW w:w="972" w:type="dxa"/>
          </w:tcPr>
          <w:p w:rsidR="00421EBB" w:rsidRPr="00421EBB" w:rsidRDefault="00421EBB" w:rsidP="00421EBB">
            <w:pPr>
              <w:jc w:val="center"/>
              <w:rPr>
                <w:sz w:val="16"/>
                <w:szCs w:val="16"/>
              </w:rPr>
            </w:pPr>
            <w:r w:rsidRPr="00421EBB">
              <w:rPr>
                <w:sz w:val="16"/>
                <w:szCs w:val="16"/>
              </w:rPr>
              <w:t>Podbudowa zasadnicza</w:t>
            </w:r>
          </w:p>
        </w:tc>
        <w:tc>
          <w:tcPr>
            <w:tcW w:w="1013" w:type="dxa"/>
            <w:gridSpan w:val="2"/>
          </w:tcPr>
          <w:p w:rsidR="00421EBB" w:rsidRPr="00421EBB" w:rsidRDefault="00421EBB" w:rsidP="00421EBB">
            <w:pPr>
              <w:jc w:val="center"/>
              <w:rPr>
                <w:sz w:val="16"/>
                <w:szCs w:val="16"/>
              </w:rPr>
            </w:pPr>
            <w:r w:rsidRPr="00421EBB">
              <w:rPr>
                <w:sz w:val="16"/>
                <w:szCs w:val="16"/>
              </w:rPr>
              <w:t>Podbudowa pomocnicza</w:t>
            </w:r>
          </w:p>
        </w:tc>
        <w:tc>
          <w:tcPr>
            <w:tcW w:w="1275" w:type="dxa"/>
          </w:tcPr>
          <w:p w:rsidR="00421EBB" w:rsidRPr="00421EBB" w:rsidRDefault="00421EBB" w:rsidP="00421EBB">
            <w:pPr>
              <w:jc w:val="center"/>
              <w:rPr>
                <w:sz w:val="16"/>
                <w:szCs w:val="16"/>
              </w:rPr>
            </w:pPr>
            <w:r w:rsidRPr="00421EBB">
              <w:rPr>
                <w:sz w:val="16"/>
                <w:szCs w:val="16"/>
              </w:rPr>
              <w:t>Warstwa ulepszonego podłoża</w:t>
            </w:r>
          </w:p>
        </w:tc>
        <w:tc>
          <w:tcPr>
            <w:tcW w:w="993" w:type="dxa"/>
            <w:vMerge/>
          </w:tcPr>
          <w:p w:rsidR="00421EBB" w:rsidRPr="00421EBB" w:rsidRDefault="00421EBB" w:rsidP="00421EBB">
            <w:pPr>
              <w:ind w:left="-392" w:firstLine="392"/>
              <w:jc w:val="center"/>
              <w:rPr>
                <w:sz w:val="16"/>
                <w:szCs w:val="16"/>
              </w:rPr>
            </w:pPr>
          </w:p>
        </w:tc>
      </w:tr>
      <w:tr w:rsidR="00421EBB" w:rsidRPr="00421EBB" w:rsidTr="00B245A9">
        <w:tc>
          <w:tcPr>
            <w:tcW w:w="8613" w:type="dxa"/>
            <w:gridSpan w:val="9"/>
          </w:tcPr>
          <w:p w:rsidR="00421EBB" w:rsidRPr="00421EBB" w:rsidRDefault="00421EBB" w:rsidP="00421EBB">
            <w:pPr>
              <w:jc w:val="left"/>
            </w:pPr>
            <w:r w:rsidRPr="00421EBB">
              <w:t>Składniki</w:t>
            </w:r>
          </w:p>
        </w:tc>
        <w:tc>
          <w:tcPr>
            <w:tcW w:w="993" w:type="dxa"/>
          </w:tcPr>
          <w:p w:rsidR="00421EBB" w:rsidRPr="00421EBB" w:rsidRDefault="00421EBB" w:rsidP="00421EBB">
            <w:pPr>
              <w:jc w:val="center"/>
            </w:pP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Spoiwo drogowe</w:t>
            </w:r>
          </w:p>
        </w:tc>
        <w:tc>
          <w:tcPr>
            <w:tcW w:w="7371" w:type="dxa"/>
            <w:gridSpan w:val="8"/>
          </w:tcPr>
          <w:p w:rsidR="00421EBB" w:rsidRPr="00421EBB" w:rsidRDefault="00421EBB" w:rsidP="00421EBB">
            <w:pPr>
              <w:jc w:val="center"/>
              <w:rPr>
                <w:sz w:val="16"/>
                <w:szCs w:val="16"/>
              </w:rPr>
            </w:pPr>
            <w:r w:rsidRPr="00421EBB">
              <w:rPr>
                <w:sz w:val="16"/>
                <w:szCs w:val="16"/>
              </w:rPr>
              <w:t>wg p. 2.2.4</w:t>
            </w:r>
          </w:p>
        </w:tc>
        <w:tc>
          <w:tcPr>
            <w:tcW w:w="993" w:type="dxa"/>
          </w:tcPr>
          <w:p w:rsidR="00421EBB" w:rsidRPr="00421EBB" w:rsidRDefault="00421EBB" w:rsidP="00421EBB">
            <w:pPr>
              <w:ind w:firstLine="1468"/>
              <w:jc w:val="center"/>
              <w:rPr>
                <w:sz w:val="16"/>
                <w:szCs w:val="16"/>
              </w:rPr>
            </w:pP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Kruszywo</w:t>
            </w:r>
          </w:p>
        </w:tc>
        <w:tc>
          <w:tcPr>
            <w:tcW w:w="7371" w:type="dxa"/>
            <w:gridSpan w:val="8"/>
          </w:tcPr>
          <w:p w:rsidR="00421EBB" w:rsidRPr="00421EBB" w:rsidRDefault="00421EBB" w:rsidP="00421EBB">
            <w:pPr>
              <w:jc w:val="center"/>
              <w:rPr>
                <w:sz w:val="16"/>
                <w:szCs w:val="16"/>
              </w:rPr>
            </w:pPr>
            <w:r w:rsidRPr="00421EBB">
              <w:rPr>
                <w:sz w:val="16"/>
                <w:szCs w:val="16"/>
              </w:rPr>
              <w:t>wg tablicy 1</w:t>
            </w:r>
          </w:p>
        </w:tc>
        <w:tc>
          <w:tcPr>
            <w:tcW w:w="993" w:type="dxa"/>
          </w:tcPr>
          <w:p w:rsidR="00421EBB" w:rsidRPr="00421EBB" w:rsidRDefault="00421EBB" w:rsidP="00421EBB">
            <w:pPr>
              <w:jc w:val="center"/>
              <w:rPr>
                <w:sz w:val="16"/>
                <w:szCs w:val="16"/>
              </w:rPr>
            </w:pP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Woda</w:t>
            </w:r>
          </w:p>
        </w:tc>
        <w:tc>
          <w:tcPr>
            <w:tcW w:w="7371" w:type="dxa"/>
            <w:gridSpan w:val="8"/>
          </w:tcPr>
          <w:p w:rsidR="00421EBB" w:rsidRPr="00421EBB" w:rsidRDefault="00421EBB" w:rsidP="00421EBB">
            <w:pPr>
              <w:jc w:val="center"/>
              <w:rPr>
                <w:sz w:val="16"/>
                <w:szCs w:val="16"/>
              </w:rPr>
            </w:pPr>
            <w:r w:rsidRPr="00421EBB">
              <w:rPr>
                <w:sz w:val="16"/>
                <w:szCs w:val="16"/>
              </w:rPr>
              <w:t>wg p. 2.2.5</w:t>
            </w:r>
          </w:p>
        </w:tc>
        <w:tc>
          <w:tcPr>
            <w:tcW w:w="993" w:type="dxa"/>
          </w:tcPr>
          <w:p w:rsidR="00421EBB" w:rsidRPr="00421EBB" w:rsidRDefault="00421EBB" w:rsidP="00421EBB">
            <w:pPr>
              <w:jc w:val="center"/>
              <w:rPr>
                <w:sz w:val="16"/>
                <w:szCs w:val="16"/>
              </w:rPr>
            </w:pPr>
          </w:p>
        </w:tc>
      </w:tr>
      <w:tr w:rsidR="00421EBB" w:rsidRPr="00421EBB" w:rsidTr="00B245A9">
        <w:tc>
          <w:tcPr>
            <w:tcW w:w="1242" w:type="dxa"/>
            <w:tcBorders>
              <w:bottom w:val="single" w:sz="4" w:space="0" w:color="auto"/>
            </w:tcBorders>
          </w:tcPr>
          <w:p w:rsidR="00421EBB" w:rsidRPr="00421EBB" w:rsidRDefault="00421EBB" w:rsidP="00421EBB">
            <w:pPr>
              <w:jc w:val="left"/>
              <w:rPr>
                <w:sz w:val="16"/>
                <w:szCs w:val="16"/>
              </w:rPr>
            </w:pPr>
            <w:r w:rsidRPr="00421EBB">
              <w:rPr>
                <w:sz w:val="16"/>
                <w:szCs w:val="16"/>
              </w:rPr>
              <w:t>Środki opóźniające wiązanie</w:t>
            </w:r>
          </w:p>
        </w:tc>
        <w:tc>
          <w:tcPr>
            <w:tcW w:w="7371" w:type="dxa"/>
            <w:gridSpan w:val="8"/>
          </w:tcPr>
          <w:p w:rsidR="00421EBB" w:rsidRPr="00421EBB" w:rsidRDefault="00421EBB" w:rsidP="00421EBB">
            <w:pPr>
              <w:jc w:val="center"/>
              <w:rPr>
                <w:sz w:val="16"/>
                <w:szCs w:val="16"/>
              </w:rPr>
            </w:pPr>
          </w:p>
          <w:p w:rsidR="00421EBB" w:rsidRPr="00421EBB" w:rsidRDefault="00421EBB" w:rsidP="00421EBB">
            <w:pPr>
              <w:jc w:val="center"/>
              <w:rPr>
                <w:sz w:val="16"/>
                <w:szCs w:val="16"/>
              </w:rPr>
            </w:pPr>
            <w:r w:rsidRPr="00421EBB">
              <w:rPr>
                <w:sz w:val="16"/>
                <w:szCs w:val="16"/>
              </w:rPr>
              <w:t>wg p. 2.2.6</w:t>
            </w:r>
          </w:p>
        </w:tc>
        <w:tc>
          <w:tcPr>
            <w:tcW w:w="993" w:type="dxa"/>
          </w:tcPr>
          <w:p w:rsidR="00421EBB" w:rsidRPr="00421EBB" w:rsidRDefault="00421EBB" w:rsidP="00421EBB">
            <w:pPr>
              <w:jc w:val="center"/>
              <w:rPr>
                <w:sz w:val="16"/>
                <w:szCs w:val="16"/>
              </w:rPr>
            </w:pPr>
          </w:p>
        </w:tc>
      </w:tr>
      <w:tr w:rsidR="00421EBB" w:rsidRPr="00421EBB" w:rsidTr="00B245A9">
        <w:tc>
          <w:tcPr>
            <w:tcW w:w="8613" w:type="dxa"/>
            <w:gridSpan w:val="9"/>
          </w:tcPr>
          <w:p w:rsidR="00421EBB" w:rsidRPr="00421EBB" w:rsidRDefault="00421EBB" w:rsidP="00421EBB">
            <w:pPr>
              <w:jc w:val="left"/>
            </w:pPr>
            <w:r w:rsidRPr="00421EBB">
              <w:t>Mieszanka typu 4</w:t>
            </w:r>
          </w:p>
        </w:tc>
        <w:tc>
          <w:tcPr>
            <w:tcW w:w="993" w:type="dxa"/>
          </w:tcPr>
          <w:p w:rsidR="00421EBB" w:rsidRPr="00421EBB" w:rsidRDefault="00421EBB" w:rsidP="00421EBB">
            <w:pPr>
              <w:jc w:val="center"/>
              <w:rPr>
                <w:sz w:val="16"/>
                <w:szCs w:val="16"/>
              </w:rPr>
            </w:pPr>
          </w:p>
        </w:tc>
      </w:tr>
      <w:tr w:rsidR="00421EBB" w:rsidRPr="00421EBB" w:rsidTr="00B245A9">
        <w:tc>
          <w:tcPr>
            <w:tcW w:w="1242" w:type="dxa"/>
            <w:tcBorders>
              <w:top w:val="nil"/>
            </w:tcBorders>
          </w:tcPr>
          <w:p w:rsidR="00421EBB" w:rsidRPr="00421EBB" w:rsidRDefault="00421EBB" w:rsidP="00421EBB">
            <w:pPr>
              <w:jc w:val="left"/>
              <w:rPr>
                <w:sz w:val="16"/>
                <w:szCs w:val="16"/>
              </w:rPr>
            </w:pPr>
            <w:r w:rsidRPr="00421EBB">
              <w:rPr>
                <w:sz w:val="16"/>
                <w:szCs w:val="16"/>
              </w:rPr>
              <w:t>Uziarnienie:</w:t>
            </w:r>
          </w:p>
        </w:tc>
        <w:tc>
          <w:tcPr>
            <w:tcW w:w="7371" w:type="dxa"/>
            <w:gridSpan w:val="8"/>
            <w:tcBorders>
              <w:top w:val="nil"/>
              <w:bottom w:val="single" w:sz="4" w:space="0" w:color="auto"/>
            </w:tcBorders>
          </w:tcPr>
          <w:p w:rsidR="00421EBB" w:rsidRPr="00421EBB" w:rsidRDefault="00421EBB" w:rsidP="00421EBB">
            <w:pPr>
              <w:jc w:val="center"/>
              <w:rPr>
                <w:sz w:val="16"/>
                <w:szCs w:val="16"/>
              </w:rPr>
            </w:pPr>
            <w:r w:rsidRPr="00421EBB">
              <w:rPr>
                <w:sz w:val="16"/>
                <w:szCs w:val="16"/>
              </w:rPr>
              <w:t>deklarowane przez producenta</w:t>
            </w:r>
          </w:p>
        </w:tc>
        <w:tc>
          <w:tcPr>
            <w:tcW w:w="993" w:type="dxa"/>
            <w:tcBorders>
              <w:bottom w:val="single" w:sz="4" w:space="0" w:color="auto"/>
            </w:tcBorders>
          </w:tcPr>
          <w:p w:rsidR="00421EBB" w:rsidRPr="00421EBB" w:rsidRDefault="00421EBB" w:rsidP="00421EBB">
            <w:pPr>
              <w:jc w:val="center"/>
              <w:rPr>
                <w:sz w:val="16"/>
                <w:szCs w:val="16"/>
              </w:rPr>
            </w:pP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Wytrzymałość na ściskanie</w:t>
            </w:r>
            <w:r w:rsidRPr="00421EBB">
              <w:rPr>
                <w:sz w:val="16"/>
                <w:szCs w:val="16"/>
                <w:vertAlign w:val="superscript"/>
              </w:rPr>
              <w:t>*)</w:t>
            </w:r>
            <w:r w:rsidRPr="00421EBB">
              <w:rPr>
                <w:sz w:val="16"/>
                <w:szCs w:val="16"/>
              </w:rPr>
              <w:t xml:space="preserve"> – klasa wytrzy-małości R</w:t>
            </w:r>
            <w:r w:rsidRPr="00421EBB">
              <w:rPr>
                <w:sz w:val="16"/>
                <w:szCs w:val="16"/>
                <w:vertAlign w:val="subscript"/>
              </w:rPr>
              <w:t>c</w:t>
            </w:r>
            <w:r w:rsidRPr="00421EBB">
              <w:rPr>
                <w:sz w:val="16"/>
                <w:szCs w:val="16"/>
              </w:rPr>
              <w:t xml:space="preserve"> wg tablicy 5</w:t>
            </w:r>
          </w:p>
        </w:tc>
        <w:tc>
          <w:tcPr>
            <w:tcW w:w="993" w:type="dxa"/>
          </w:tcPr>
          <w:p w:rsidR="00421EBB" w:rsidRPr="00421EBB" w:rsidRDefault="00421EBB" w:rsidP="00421EBB">
            <w:pPr>
              <w:jc w:val="center"/>
              <w:rPr>
                <w:sz w:val="16"/>
                <w:szCs w:val="16"/>
              </w:rPr>
            </w:pPr>
            <w:r w:rsidRPr="00421EBB">
              <w:rPr>
                <w:sz w:val="16"/>
                <w:szCs w:val="16"/>
              </w:rPr>
              <w:t>R</w:t>
            </w:r>
            <w:r w:rsidRPr="00421EBB">
              <w:rPr>
                <w:sz w:val="16"/>
                <w:szCs w:val="16"/>
                <w:vertAlign w:val="subscript"/>
              </w:rPr>
              <w:t>c</w:t>
            </w:r>
            <w:r w:rsidRPr="00421EBB">
              <w:rPr>
                <w:sz w:val="16"/>
                <w:szCs w:val="16"/>
              </w:rPr>
              <w:t xml:space="preserve"> deklaro-wana ale nie mniej niż 4 MPa</w:t>
            </w:r>
          </w:p>
        </w:tc>
        <w:tc>
          <w:tcPr>
            <w:tcW w:w="1134" w:type="dxa"/>
          </w:tcPr>
          <w:p w:rsidR="00421EBB" w:rsidRPr="00421EBB" w:rsidRDefault="00421EBB" w:rsidP="00421EBB">
            <w:pPr>
              <w:jc w:val="center"/>
              <w:rPr>
                <w:sz w:val="16"/>
                <w:szCs w:val="16"/>
              </w:rPr>
            </w:pPr>
            <w:r w:rsidRPr="00421EBB">
              <w:rPr>
                <w:sz w:val="16"/>
                <w:szCs w:val="16"/>
              </w:rPr>
              <w:t>R</w:t>
            </w:r>
            <w:r w:rsidRPr="00421EBB">
              <w:rPr>
                <w:sz w:val="16"/>
                <w:szCs w:val="16"/>
                <w:vertAlign w:val="subscript"/>
              </w:rPr>
              <w:t>c</w:t>
            </w:r>
            <w:r w:rsidRPr="00421EBB">
              <w:rPr>
                <w:sz w:val="16"/>
                <w:szCs w:val="16"/>
              </w:rPr>
              <w:t xml:space="preserve"> deklaro-wana ale nie mniej niż </w:t>
            </w:r>
          </w:p>
          <w:p w:rsidR="00421EBB" w:rsidRPr="00421EBB" w:rsidRDefault="00421EBB" w:rsidP="00421EBB">
            <w:pPr>
              <w:jc w:val="center"/>
              <w:rPr>
                <w:sz w:val="16"/>
                <w:szCs w:val="16"/>
              </w:rPr>
            </w:pPr>
            <w:r w:rsidRPr="00421EBB">
              <w:rPr>
                <w:sz w:val="16"/>
                <w:szCs w:val="16"/>
              </w:rPr>
              <w:t>2 MPa</w:t>
            </w:r>
          </w:p>
        </w:tc>
        <w:tc>
          <w:tcPr>
            <w:tcW w:w="992" w:type="dxa"/>
          </w:tcPr>
          <w:p w:rsidR="00421EBB" w:rsidRPr="00421EBB" w:rsidRDefault="00421EBB" w:rsidP="00421EBB">
            <w:pPr>
              <w:jc w:val="center"/>
              <w:rPr>
                <w:sz w:val="16"/>
                <w:szCs w:val="16"/>
              </w:rPr>
            </w:pPr>
            <w:r w:rsidRPr="00421EBB">
              <w:rPr>
                <w:sz w:val="16"/>
                <w:szCs w:val="16"/>
              </w:rPr>
              <w:t>R</w:t>
            </w:r>
            <w:r w:rsidRPr="00421EBB">
              <w:rPr>
                <w:sz w:val="16"/>
                <w:szCs w:val="16"/>
                <w:vertAlign w:val="subscript"/>
              </w:rPr>
              <w:t>c</w:t>
            </w:r>
            <w:r w:rsidRPr="00421EBB">
              <w:rPr>
                <w:sz w:val="16"/>
                <w:szCs w:val="16"/>
              </w:rPr>
              <w:t xml:space="preserve"> deklaro-wana ale nie mniej niż 8 MPa</w:t>
            </w:r>
          </w:p>
        </w:tc>
        <w:tc>
          <w:tcPr>
            <w:tcW w:w="992" w:type="dxa"/>
          </w:tcPr>
          <w:p w:rsidR="00421EBB" w:rsidRPr="00421EBB" w:rsidRDefault="00421EBB" w:rsidP="00421EBB">
            <w:pPr>
              <w:jc w:val="center"/>
              <w:rPr>
                <w:sz w:val="16"/>
                <w:szCs w:val="16"/>
              </w:rPr>
            </w:pPr>
            <w:r w:rsidRPr="00421EBB">
              <w:rPr>
                <w:sz w:val="16"/>
                <w:szCs w:val="16"/>
              </w:rPr>
              <w:t>R</w:t>
            </w:r>
            <w:r w:rsidRPr="00421EBB">
              <w:rPr>
                <w:sz w:val="16"/>
                <w:szCs w:val="16"/>
                <w:vertAlign w:val="subscript"/>
              </w:rPr>
              <w:t>c</w:t>
            </w:r>
            <w:r w:rsidRPr="00421EBB">
              <w:rPr>
                <w:sz w:val="16"/>
                <w:szCs w:val="16"/>
              </w:rPr>
              <w:t xml:space="preserve"> deklaro-wana ale nie mniej niż 4 MPa</w:t>
            </w:r>
          </w:p>
        </w:tc>
        <w:tc>
          <w:tcPr>
            <w:tcW w:w="992" w:type="dxa"/>
            <w:gridSpan w:val="2"/>
          </w:tcPr>
          <w:p w:rsidR="00421EBB" w:rsidRPr="00421EBB" w:rsidRDefault="00421EBB" w:rsidP="00421EBB">
            <w:pPr>
              <w:jc w:val="center"/>
              <w:rPr>
                <w:sz w:val="16"/>
                <w:szCs w:val="16"/>
              </w:rPr>
            </w:pPr>
            <w:r w:rsidRPr="00421EBB">
              <w:rPr>
                <w:sz w:val="16"/>
                <w:szCs w:val="16"/>
              </w:rPr>
              <w:t>R</w:t>
            </w:r>
            <w:r w:rsidRPr="00421EBB">
              <w:rPr>
                <w:sz w:val="16"/>
                <w:szCs w:val="16"/>
                <w:vertAlign w:val="subscript"/>
              </w:rPr>
              <w:t>c</w:t>
            </w:r>
            <w:r w:rsidRPr="00421EBB">
              <w:rPr>
                <w:sz w:val="16"/>
                <w:szCs w:val="16"/>
              </w:rPr>
              <w:t xml:space="preserve"> deklaro-wana ale nie mniej niż 12 MPa</w:t>
            </w:r>
          </w:p>
        </w:tc>
        <w:tc>
          <w:tcPr>
            <w:tcW w:w="993" w:type="dxa"/>
          </w:tcPr>
          <w:p w:rsidR="00421EBB" w:rsidRPr="00421EBB" w:rsidRDefault="00421EBB" w:rsidP="00421EBB">
            <w:pPr>
              <w:jc w:val="center"/>
              <w:rPr>
                <w:sz w:val="16"/>
                <w:szCs w:val="16"/>
              </w:rPr>
            </w:pPr>
            <w:r w:rsidRPr="00421EBB">
              <w:rPr>
                <w:sz w:val="16"/>
                <w:szCs w:val="16"/>
              </w:rPr>
              <w:t>R</w:t>
            </w:r>
            <w:r w:rsidRPr="00421EBB">
              <w:rPr>
                <w:sz w:val="16"/>
                <w:szCs w:val="16"/>
                <w:vertAlign w:val="subscript"/>
              </w:rPr>
              <w:t>c</w:t>
            </w:r>
            <w:r w:rsidRPr="00421EBB">
              <w:rPr>
                <w:sz w:val="16"/>
                <w:szCs w:val="16"/>
              </w:rPr>
              <w:t xml:space="preserve"> deklaro-wana ale nie mniej niż 8 MPa</w:t>
            </w:r>
          </w:p>
        </w:tc>
        <w:tc>
          <w:tcPr>
            <w:tcW w:w="1275" w:type="dxa"/>
          </w:tcPr>
          <w:p w:rsidR="00421EBB" w:rsidRPr="00421EBB" w:rsidRDefault="00421EBB" w:rsidP="00421EBB">
            <w:pPr>
              <w:jc w:val="center"/>
              <w:rPr>
                <w:sz w:val="16"/>
                <w:szCs w:val="16"/>
              </w:rPr>
            </w:pPr>
            <w:r w:rsidRPr="00421EBB">
              <w:rPr>
                <w:sz w:val="16"/>
                <w:szCs w:val="16"/>
              </w:rPr>
              <w:t>R</w:t>
            </w:r>
            <w:r w:rsidRPr="00421EBB">
              <w:rPr>
                <w:sz w:val="16"/>
                <w:szCs w:val="16"/>
                <w:vertAlign w:val="subscript"/>
              </w:rPr>
              <w:t>c</w:t>
            </w:r>
            <w:r w:rsidRPr="00421EBB">
              <w:rPr>
                <w:sz w:val="16"/>
                <w:szCs w:val="16"/>
              </w:rPr>
              <w:t xml:space="preserve"> deklaro-wana ale nie mniej niż </w:t>
            </w:r>
          </w:p>
          <w:p w:rsidR="00421EBB" w:rsidRPr="00421EBB" w:rsidRDefault="00421EBB" w:rsidP="00421EBB">
            <w:pPr>
              <w:jc w:val="center"/>
              <w:rPr>
                <w:sz w:val="16"/>
                <w:szCs w:val="16"/>
              </w:rPr>
            </w:pPr>
            <w:r w:rsidRPr="00421EBB">
              <w:rPr>
                <w:sz w:val="16"/>
                <w:szCs w:val="16"/>
              </w:rPr>
              <w:t>0,5 MPa</w:t>
            </w:r>
          </w:p>
        </w:tc>
        <w:tc>
          <w:tcPr>
            <w:tcW w:w="993" w:type="dxa"/>
          </w:tcPr>
          <w:p w:rsidR="00421EBB" w:rsidRPr="00421EBB" w:rsidRDefault="00421EBB" w:rsidP="00421EBB">
            <w:pPr>
              <w:jc w:val="center"/>
              <w:rPr>
                <w:sz w:val="16"/>
                <w:szCs w:val="16"/>
              </w:rPr>
            </w:pPr>
            <w:r w:rsidRPr="00421EBB">
              <w:rPr>
                <w:sz w:val="16"/>
                <w:szCs w:val="16"/>
              </w:rPr>
              <w:t>wg p.5.4.10 Badanie wg PN-EN 13286-41 [20] po 42 dniach pielęgnacji</w:t>
            </w: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Szczelność</w:t>
            </w:r>
          </w:p>
        </w:tc>
        <w:tc>
          <w:tcPr>
            <w:tcW w:w="993" w:type="dxa"/>
          </w:tcPr>
          <w:p w:rsidR="00421EBB" w:rsidRPr="00421EBB" w:rsidRDefault="00421EBB" w:rsidP="00421EBB">
            <w:pPr>
              <w:jc w:val="center"/>
              <w:rPr>
                <w:sz w:val="16"/>
                <w:szCs w:val="16"/>
              </w:rPr>
            </w:pPr>
            <w:r w:rsidRPr="00421EBB">
              <w:rPr>
                <w:sz w:val="16"/>
                <w:szCs w:val="16"/>
              </w:rPr>
              <w:t>C dekla-rowane</w:t>
            </w:r>
          </w:p>
        </w:tc>
        <w:tc>
          <w:tcPr>
            <w:tcW w:w="1134" w:type="dxa"/>
          </w:tcPr>
          <w:p w:rsidR="00421EBB" w:rsidRPr="00421EBB" w:rsidRDefault="00421EBB" w:rsidP="00421EBB">
            <w:pPr>
              <w:jc w:val="center"/>
              <w:rPr>
                <w:sz w:val="16"/>
                <w:szCs w:val="16"/>
              </w:rPr>
            </w:pPr>
            <w:r w:rsidRPr="00421EBB">
              <w:rPr>
                <w:sz w:val="16"/>
                <w:szCs w:val="16"/>
              </w:rPr>
              <w:t>C dekla-rowane</w:t>
            </w:r>
          </w:p>
        </w:tc>
        <w:tc>
          <w:tcPr>
            <w:tcW w:w="992" w:type="dxa"/>
          </w:tcPr>
          <w:p w:rsidR="00421EBB" w:rsidRPr="00421EBB" w:rsidRDefault="00421EBB" w:rsidP="00421EBB">
            <w:pPr>
              <w:jc w:val="center"/>
              <w:rPr>
                <w:sz w:val="16"/>
                <w:szCs w:val="16"/>
              </w:rPr>
            </w:pPr>
            <w:r w:rsidRPr="00421EBB">
              <w:rPr>
                <w:sz w:val="16"/>
                <w:szCs w:val="16"/>
              </w:rPr>
              <w:t>C dekla-rowane</w:t>
            </w:r>
          </w:p>
        </w:tc>
        <w:tc>
          <w:tcPr>
            <w:tcW w:w="992" w:type="dxa"/>
          </w:tcPr>
          <w:p w:rsidR="00421EBB" w:rsidRPr="00421EBB" w:rsidRDefault="00421EBB" w:rsidP="00421EBB">
            <w:pPr>
              <w:jc w:val="center"/>
              <w:rPr>
                <w:sz w:val="16"/>
                <w:szCs w:val="16"/>
              </w:rPr>
            </w:pPr>
            <w:r w:rsidRPr="00421EBB">
              <w:rPr>
                <w:sz w:val="16"/>
                <w:szCs w:val="16"/>
              </w:rPr>
              <w:t>C dekla-rowane</w:t>
            </w:r>
          </w:p>
        </w:tc>
        <w:tc>
          <w:tcPr>
            <w:tcW w:w="992" w:type="dxa"/>
            <w:gridSpan w:val="2"/>
          </w:tcPr>
          <w:p w:rsidR="00421EBB" w:rsidRPr="00421EBB" w:rsidRDefault="00421EBB" w:rsidP="00421EBB">
            <w:pPr>
              <w:jc w:val="center"/>
              <w:rPr>
                <w:sz w:val="16"/>
                <w:szCs w:val="16"/>
              </w:rPr>
            </w:pPr>
            <w:r w:rsidRPr="00421EBB">
              <w:rPr>
                <w:sz w:val="16"/>
                <w:szCs w:val="16"/>
              </w:rPr>
              <w:t>C dekla-rowane</w:t>
            </w:r>
          </w:p>
        </w:tc>
        <w:tc>
          <w:tcPr>
            <w:tcW w:w="993" w:type="dxa"/>
          </w:tcPr>
          <w:p w:rsidR="00421EBB" w:rsidRPr="00421EBB" w:rsidRDefault="00421EBB" w:rsidP="00421EBB">
            <w:pPr>
              <w:jc w:val="center"/>
              <w:rPr>
                <w:sz w:val="16"/>
                <w:szCs w:val="16"/>
              </w:rPr>
            </w:pPr>
            <w:r w:rsidRPr="00421EBB">
              <w:rPr>
                <w:sz w:val="16"/>
                <w:szCs w:val="16"/>
              </w:rPr>
              <w:t>C dekla-rowane</w:t>
            </w:r>
          </w:p>
        </w:tc>
        <w:tc>
          <w:tcPr>
            <w:tcW w:w="1275" w:type="dxa"/>
          </w:tcPr>
          <w:p w:rsidR="00421EBB" w:rsidRPr="00421EBB" w:rsidRDefault="00421EBB" w:rsidP="00421EBB">
            <w:pPr>
              <w:jc w:val="center"/>
              <w:rPr>
                <w:sz w:val="16"/>
                <w:szCs w:val="16"/>
              </w:rPr>
            </w:pPr>
            <w:r w:rsidRPr="00421EBB">
              <w:rPr>
                <w:sz w:val="16"/>
                <w:szCs w:val="16"/>
              </w:rPr>
              <w:t>C deklarowane</w:t>
            </w:r>
          </w:p>
        </w:tc>
        <w:tc>
          <w:tcPr>
            <w:tcW w:w="993" w:type="dxa"/>
          </w:tcPr>
          <w:p w:rsidR="00421EBB" w:rsidRPr="00421EBB" w:rsidRDefault="00421EBB" w:rsidP="00421EBB">
            <w:pPr>
              <w:jc w:val="center"/>
              <w:rPr>
                <w:sz w:val="16"/>
                <w:szCs w:val="16"/>
              </w:rPr>
            </w:pPr>
            <w:r w:rsidRPr="00421EBB">
              <w:rPr>
                <w:sz w:val="16"/>
                <w:szCs w:val="16"/>
              </w:rPr>
              <w:t>wg p. 5.4.13</w:t>
            </w: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t>Natychmiasto-wy wskaźnik nośności mie-szanki IPI</w:t>
            </w:r>
          </w:p>
        </w:tc>
        <w:tc>
          <w:tcPr>
            <w:tcW w:w="993" w:type="dxa"/>
          </w:tcPr>
          <w:p w:rsidR="00421EBB" w:rsidRPr="00421EBB" w:rsidRDefault="00421EBB" w:rsidP="00421EBB">
            <w:pPr>
              <w:jc w:val="center"/>
              <w:rPr>
                <w:sz w:val="16"/>
                <w:szCs w:val="16"/>
              </w:rPr>
            </w:pPr>
            <w:r w:rsidRPr="00421EBB">
              <w:rPr>
                <w:sz w:val="16"/>
                <w:szCs w:val="16"/>
              </w:rPr>
              <w:t>IPI deklaro-wany</w:t>
            </w:r>
          </w:p>
        </w:tc>
        <w:tc>
          <w:tcPr>
            <w:tcW w:w="1134" w:type="dxa"/>
          </w:tcPr>
          <w:p w:rsidR="00421EBB" w:rsidRPr="00421EBB" w:rsidRDefault="00421EBB" w:rsidP="00421EBB">
            <w:pPr>
              <w:jc w:val="center"/>
              <w:rPr>
                <w:sz w:val="16"/>
                <w:szCs w:val="16"/>
              </w:rPr>
            </w:pPr>
            <w:r w:rsidRPr="00421EBB">
              <w:rPr>
                <w:sz w:val="16"/>
                <w:szCs w:val="16"/>
              </w:rPr>
              <w:t>IPI deklaro-wany</w:t>
            </w:r>
          </w:p>
        </w:tc>
        <w:tc>
          <w:tcPr>
            <w:tcW w:w="992" w:type="dxa"/>
          </w:tcPr>
          <w:p w:rsidR="00421EBB" w:rsidRPr="00421EBB" w:rsidRDefault="00421EBB" w:rsidP="00421EBB">
            <w:pPr>
              <w:jc w:val="center"/>
              <w:rPr>
                <w:sz w:val="16"/>
                <w:szCs w:val="16"/>
              </w:rPr>
            </w:pPr>
            <w:r w:rsidRPr="00421EBB">
              <w:rPr>
                <w:sz w:val="16"/>
                <w:szCs w:val="16"/>
              </w:rPr>
              <w:t>IPI deklaro-wany</w:t>
            </w:r>
          </w:p>
        </w:tc>
        <w:tc>
          <w:tcPr>
            <w:tcW w:w="992" w:type="dxa"/>
          </w:tcPr>
          <w:p w:rsidR="00421EBB" w:rsidRPr="00421EBB" w:rsidRDefault="00421EBB" w:rsidP="00421EBB">
            <w:pPr>
              <w:jc w:val="center"/>
              <w:rPr>
                <w:sz w:val="16"/>
                <w:szCs w:val="16"/>
              </w:rPr>
            </w:pPr>
            <w:r w:rsidRPr="00421EBB">
              <w:rPr>
                <w:sz w:val="16"/>
                <w:szCs w:val="16"/>
              </w:rPr>
              <w:t>IPI deklaro-wany</w:t>
            </w:r>
          </w:p>
        </w:tc>
        <w:tc>
          <w:tcPr>
            <w:tcW w:w="992" w:type="dxa"/>
            <w:gridSpan w:val="2"/>
          </w:tcPr>
          <w:p w:rsidR="00421EBB" w:rsidRPr="00421EBB" w:rsidRDefault="00421EBB" w:rsidP="00421EBB">
            <w:pPr>
              <w:jc w:val="center"/>
              <w:rPr>
                <w:sz w:val="16"/>
                <w:szCs w:val="16"/>
              </w:rPr>
            </w:pPr>
            <w:r w:rsidRPr="00421EBB">
              <w:rPr>
                <w:sz w:val="16"/>
                <w:szCs w:val="16"/>
              </w:rPr>
              <w:t>IPI deklaro-wany</w:t>
            </w:r>
          </w:p>
        </w:tc>
        <w:tc>
          <w:tcPr>
            <w:tcW w:w="993" w:type="dxa"/>
          </w:tcPr>
          <w:p w:rsidR="00421EBB" w:rsidRPr="00421EBB" w:rsidRDefault="00421EBB" w:rsidP="00421EBB">
            <w:pPr>
              <w:jc w:val="center"/>
              <w:rPr>
                <w:sz w:val="16"/>
                <w:szCs w:val="16"/>
              </w:rPr>
            </w:pPr>
            <w:r w:rsidRPr="00421EBB">
              <w:rPr>
                <w:sz w:val="16"/>
                <w:szCs w:val="16"/>
              </w:rPr>
              <w:t>IPI deklaro-wany</w:t>
            </w:r>
          </w:p>
        </w:tc>
        <w:tc>
          <w:tcPr>
            <w:tcW w:w="1275" w:type="dxa"/>
          </w:tcPr>
          <w:p w:rsidR="00421EBB" w:rsidRPr="00421EBB" w:rsidRDefault="00421EBB" w:rsidP="00421EBB">
            <w:pPr>
              <w:jc w:val="center"/>
              <w:rPr>
                <w:sz w:val="16"/>
                <w:szCs w:val="16"/>
              </w:rPr>
            </w:pPr>
            <w:r w:rsidRPr="00421EBB">
              <w:rPr>
                <w:sz w:val="16"/>
                <w:szCs w:val="16"/>
              </w:rPr>
              <w:t>IPI deklarowany</w:t>
            </w:r>
          </w:p>
        </w:tc>
        <w:tc>
          <w:tcPr>
            <w:tcW w:w="993" w:type="dxa"/>
          </w:tcPr>
          <w:p w:rsidR="00421EBB" w:rsidRPr="00421EBB" w:rsidRDefault="00421EBB" w:rsidP="00421EBB">
            <w:pPr>
              <w:jc w:val="center"/>
              <w:rPr>
                <w:sz w:val="16"/>
                <w:szCs w:val="16"/>
              </w:rPr>
            </w:pPr>
            <w:r w:rsidRPr="00421EBB">
              <w:rPr>
                <w:sz w:val="16"/>
                <w:szCs w:val="16"/>
              </w:rPr>
              <w:t>wg p. 5.4.12</w:t>
            </w:r>
          </w:p>
        </w:tc>
      </w:tr>
      <w:tr w:rsidR="00421EBB" w:rsidRPr="00421EBB" w:rsidTr="00B245A9">
        <w:tc>
          <w:tcPr>
            <w:tcW w:w="1242" w:type="dxa"/>
          </w:tcPr>
          <w:p w:rsidR="00421EBB" w:rsidRPr="00421EBB" w:rsidRDefault="00421EBB" w:rsidP="00421EBB">
            <w:pPr>
              <w:jc w:val="left"/>
              <w:rPr>
                <w:sz w:val="16"/>
                <w:szCs w:val="16"/>
              </w:rPr>
            </w:pPr>
            <w:r w:rsidRPr="00421EBB">
              <w:rPr>
                <w:sz w:val="16"/>
                <w:szCs w:val="16"/>
              </w:rPr>
              <w:lastRenderedPageBreak/>
              <w:t>Mrozoodpor-ność</w:t>
            </w:r>
          </w:p>
        </w:tc>
        <w:tc>
          <w:tcPr>
            <w:tcW w:w="993" w:type="dxa"/>
          </w:tcPr>
          <w:p w:rsidR="00421EBB" w:rsidRPr="00421EBB" w:rsidRDefault="00421EBB" w:rsidP="00421EBB">
            <w:pPr>
              <w:jc w:val="center"/>
              <w:rPr>
                <w:sz w:val="16"/>
                <w:szCs w:val="16"/>
              </w:rPr>
            </w:pPr>
            <w:r w:rsidRPr="00421EBB">
              <w:rPr>
                <w:sz w:val="16"/>
                <w:szCs w:val="16"/>
              </w:rPr>
              <w:t>≥  0,7</w:t>
            </w:r>
          </w:p>
        </w:tc>
        <w:tc>
          <w:tcPr>
            <w:tcW w:w="1134" w:type="dxa"/>
          </w:tcPr>
          <w:p w:rsidR="00421EBB" w:rsidRPr="00421EBB" w:rsidRDefault="00421EBB" w:rsidP="00421EBB">
            <w:pPr>
              <w:jc w:val="center"/>
              <w:rPr>
                <w:sz w:val="16"/>
                <w:szCs w:val="16"/>
              </w:rPr>
            </w:pPr>
            <w:r w:rsidRPr="00421EBB">
              <w:rPr>
                <w:sz w:val="16"/>
                <w:szCs w:val="16"/>
              </w:rPr>
              <w:t>≥  0,6</w:t>
            </w:r>
          </w:p>
        </w:tc>
        <w:tc>
          <w:tcPr>
            <w:tcW w:w="992" w:type="dxa"/>
          </w:tcPr>
          <w:p w:rsidR="00421EBB" w:rsidRPr="00421EBB" w:rsidRDefault="00421EBB" w:rsidP="00421EBB">
            <w:pPr>
              <w:jc w:val="center"/>
              <w:rPr>
                <w:sz w:val="16"/>
                <w:szCs w:val="16"/>
              </w:rPr>
            </w:pPr>
            <w:r w:rsidRPr="00421EBB">
              <w:rPr>
                <w:sz w:val="16"/>
                <w:szCs w:val="16"/>
              </w:rPr>
              <w:t>≥ 0,7</w:t>
            </w:r>
          </w:p>
        </w:tc>
        <w:tc>
          <w:tcPr>
            <w:tcW w:w="992" w:type="dxa"/>
          </w:tcPr>
          <w:p w:rsidR="00421EBB" w:rsidRPr="00421EBB" w:rsidRDefault="00421EBB" w:rsidP="00421EBB">
            <w:pPr>
              <w:jc w:val="center"/>
              <w:rPr>
                <w:sz w:val="16"/>
                <w:szCs w:val="16"/>
              </w:rPr>
            </w:pPr>
            <w:r w:rsidRPr="00421EBB">
              <w:rPr>
                <w:sz w:val="16"/>
                <w:szCs w:val="16"/>
              </w:rPr>
              <w:t>≥ 0,6</w:t>
            </w:r>
          </w:p>
        </w:tc>
        <w:tc>
          <w:tcPr>
            <w:tcW w:w="992" w:type="dxa"/>
            <w:gridSpan w:val="2"/>
          </w:tcPr>
          <w:p w:rsidR="00421EBB" w:rsidRPr="00421EBB" w:rsidRDefault="00421EBB" w:rsidP="00421EBB">
            <w:pPr>
              <w:jc w:val="center"/>
              <w:rPr>
                <w:sz w:val="16"/>
                <w:szCs w:val="16"/>
              </w:rPr>
            </w:pPr>
            <w:r w:rsidRPr="00421EBB">
              <w:rPr>
                <w:sz w:val="16"/>
                <w:szCs w:val="16"/>
              </w:rPr>
              <w:t>≥ 0,7</w:t>
            </w:r>
          </w:p>
        </w:tc>
        <w:tc>
          <w:tcPr>
            <w:tcW w:w="993" w:type="dxa"/>
          </w:tcPr>
          <w:p w:rsidR="00421EBB" w:rsidRPr="00421EBB" w:rsidRDefault="00421EBB" w:rsidP="00421EBB">
            <w:pPr>
              <w:jc w:val="center"/>
              <w:rPr>
                <w:sz w:val="16"/>
                <w:szCs w:val="16"/>
              </w:rPr>
            </w:pPr>
            <w:r w:rsidRPr="00421EBB">
              <w:rPr>
                <w:sz w:val="16"/>
                <w:szCs w:val="16"/>
              </w:rPr>
              <w:t>≥ 0,6</w:t>
            </w:r>
          </w:p>
        </w:tc>
        <w:tc>
          <w:tcPr>
            <w:tcW w:w="1275" w:type="dxa"/>
          </w:tcPr>
          <w:p w:rsidR="00421EBB" w:rsidRPr="00421EBB" w:rsidRDefault="00421EBB" w:rsidP="00421EBB">
            <w:pPr>
              <w:jc w:val="center"/>
              <w:rPr>
                <w:sz w:val="16"/>
                <w:szCs w:val="16"/>
              </w:rPr>
            </w:pPr>
            <w:r w:rsidRPr="00421EBB">
              <w:rPr>
                <w:sz w:val="16"/>
                <w:szCs w:val="16"/>
              </w:rPr>
              <w:t>NR – nie określa się</w:t>
            </w:r>
          </w:p>
        </w:tc>
        <w:tc>
          <w:tcPr>
            <w:tcW w:w="993" w:type="dxa"/>
          </w:tcPr>
          <w:p w:rsidR="00421EBB" w:rsidRPr="00421EBB" w:rsidRDefault="00421EBB" w:rsidP="00421EBB">
            <w:pPr>
              <w:jc w:val="center"/>
              <w:rPr>
                <w:sz w:val="16"/>
                <w:szCs w:val="16"/>
              </w:rPr>
            </w:pPr>
            <w:r w:rsidRPr="00421EBB">
              <w:rPr>
                <w:sz w:val="16"/>
                <w:szCs w:val="16"/>
              </w:rPr>
              <w:t>wg p. 5.4.11</w:t>
            </w:r>
          </w:p>
        </w:tc>
      </w:tr>
    </w:tbl>
    <w:p w:rsidR="00421EBB" w:rsidRPr="00421EBB" w:rsidRDefault="00421EBB" w:rsidP="00421EBB">
      <w:pPr>
        <w:ind w:left="284" w:hanging="284"/>
      </w:pPr>
    </w:p>
    <w:p w:rsidR="00421EBB" w:rsidRPr="00421EBB" w:rsidRDefault="00421EBB" w:rsidP="00421EBB">
      <w:pPr>
        <w:ind w:left="284" w:hanging="284"/>
        <w:rPr>
          <w:sz w:val="16"/>
          <w:szCs w:val="16"/>
        </w:rPr>
      </w:pPr>
      <w:r w:rsidRPr="00421EBB">
        <w:rPr>
          <w:vertAlign w:val="superscript"/>
        </w:rPr>
        <w:t xml:space="preserve">*) </w:t>
      </w:r>
      <w:r w:rsidRPr="00421EBB">
        <w:rPr>
          <w:sz w:val="16"/>
          <w:szCs w:val="16"/>
        </w:rPr>
        <w:t>W przypadku przekroczenia wytrzymałości na ściskanie 5 MPa należy stosować rozwiązania przeciwspękaniowe wg p. 5.7.</w:t>
      </w:r>
    </w:p>
    <w:p w:rsidR="00421EBB" w:rsidRPr="00421EBB" w:rsidRDefault="00421EBB" w:rsidP="00421EBB">
      <w:pPr>
        <w:keepNext/>
        <w:spacing w:before="120" w:after="120"/>
        <w:outlineLvl w:val="1"/>
        <w:rPr>
          <w:b/>
        </w:rPr>
      </w:pPr>
      <w:r w:rsidRPr="00421EBB">
        <w:rPr>
          <w:b/>
        </w:rPr>
        <w:t>5.5. Odcinek próbny</w:t>
      </w:r>
    </w:p>
    <w:p w:rsidR="00421EBB" w:rsidRPr="00421EBB" w:rsidRDefault="00421EBB" w:rsidP="00421EBB">
      <w:r w:rsidRPr="00421EBB">
        <w:tab/>
        <w:t>Wykonawca powinien wykonać odcinek próbny w celu:</w:t>
      </w:r>
    </w:p>
    <w:p w:rsidR="00421EBB" w:rsidRPr="00421EBB" w:rsidRDefault="00421EBB" w:rsidP="00226675">
      <w:pPr>
        <w:numPr>
          <w:ilvl w:val="0"/>
          <w:numId w:val="14"/>
        </w:numPr>
      </w:pPr>
      <w:r w:rsidRPr="00421EBB">
        <w:t>stwierdzenia czy sprzęt do produkcji mieszanki oraz jej rozkładania i zagęszczania jest właściwy,</w:t>
      </w:r>
    </w:p>
    <w:p w:rsidR="00421EBB" w:rsidRPr="00421EBB" w:rsidRDefault="00421EBB" w:rsidP="00226675">
      <w:pPr>
        <w:numPr>
          <w:ilvl w:val="0"/>
          <w:numId w:val="14"/>
        </w:numPr>
      </w:pPr>
      <w:r w:rsidRPr="00421EBB">
        <w:t>określenia grubości warstwy wbudowanej mieszanki przed zagęszczeniem, koniecznej do uzyskania wymaganej grubości warstwy zagęszczonej,</w:t>
      </w:r>
    </w:p>
    <w:p w:rsidR="00421EBB" w:rsidRPr="00421EBB" w:rsidRDefault="00421EBB" w:rsidP="00226675">
      <w:pPr>
        <w:numPr>
          <w:ilvl w:val="0"/>
          <w:numId w:val="14"/>
        </w:numPr>
      </w:pPr>
      <w:r w:rsidRPr="00421EBB">
        <w:t>określenia liczby przejść walców do uzyskania wymaganego wskaźnika zagęszczenia warstwy.</w:t>
      </w:r>
    </w:p>
    <w:p w:rsidR="00421EBB" w:rsidRPr="00421EBB" w:rsidRDefault="00421EBB" w:rsidP="00421EBB">
      <w:pPr>
        <w:ind w:firstLine="709"/>
      </w:pPr>
      <w:r w:rsidRPr="00421EBB">
        <w:t>Na odcinku próbnym Wykonawca powinien użyć materiałów oraz sprzętu takich, jakie będą stosowane do wykonania podbudowy lub podłoża ulepszonego.</w:t>
      </w:r>
    </w:p>
    <w:p w:rsidR="00421EBB" w:rsidRPr="00421EBB" w:rsidRDefault="00421EBB" w:rsidP="00421EBB">
      <w:pPr>
        <w:ind w:firstLine="709"/>
      </w:pPr>
      <w:r w:rsidRPr="00421EBB">
        <w:t xml:space="preserve">Powierzchnia odcinka próbnego powinna wynosić od </w:t>
      </w:r>
      <w:smartTag w:uri="urn:schemas-microsoft-com:office:smarttags" w:element="metricconverter">
        <w:smartTagPr>
          <w:attr w:name="ProductID" w:val="400 m2"/>
        </w:smartTagPr>
        <w:r w:rsidRPr="00421EBB">
          <w:t>400 m</w:t>
        </w:r>
        <w:r w:rsidRPr="00421EBB">
          <w:rPr>
            <w:vertAlign w:val="superscript"/>
          </w:rPr>
          <w:t>2</w:t>
        </w:r>
      </w:smartTag>
      <w:r w:rsidRPr="00421EBB">
        <w:t xml:space="preserve"> do </w:t>
      </w:r>
      <w:smartTag w:uri="urn:schemas-microsoft-com:office:smarttags" w:element="metricconverter">
        <w:smartTagPr>
          <w:attr w:name="ProductID" w:val="800 m2"/>
        </w:smartTagPr>
        <w:r w:rsidRPr="00421EBB">
          <w:t>800 m</w:t>
        </w:r>
        <w:r w:rsidRPr="00421EBB">
          <w:rPr>
            <w:vertAlign w:val="superscript"/>
          </w:rPr>
          <w:t>2</w:t>
        </w:r>
      </w:smartTag>
      <w:r w:rsidRPr="00421EBB">
        <w:t xml:space="preserve">, a długość nie powinna być mniejsza niż </w:t>
      </w:r>
      <w:smartTag w:uri="urn:schemas-microsoft-com:office:smarttags" w:element="metricconverter">
        <w:smartTagPr>
          <w:attr w:name="ProductID" w:val="200 m"/>
        </w:smartTagPr>
        <w:r w:rsidRPr="00421EBB">
          <w:t>200 m</w:t>
        </w:r>
      </w:smartTag>
      <w:r w:rsidRPr="00421EBB">
        <w:t>.</w:t>
      </w:r>
    </w:p>
    <w:p w:rsidR="00421EBB" w:rsidRPr="00421EBB" w:rsidRDefault="00421EBB" w:rsidP="00421EBB">
      <w:pPr>
        <w:ind w:firstLine="709"/>
      </w:pPr>
      <w:r w:rsidRPr="00421EBB">
        <w:t>Odcinek próbny powinien być zlokalizowany w miejscu wskazanym przez Inżyniera.</w:t>
      </w:r>
    </w:p>
    <w:p w:rsidR="00421EBB" w:rsidRPr="00421EBB" w:rsidRDefault="00421EBB" w:rsidP="00421EBB">
      <w:pPr>
        <w:ind w:firstLine="709"/>
      </w:pPr>
      <w:r w:rsidRPr="00421EBB">
        <w:t>Wykonawca może przystąpić do wykonywania podbudowy lub podłoża ulepszonego po zaakceptowaniu odcinka próbnego przez Inżyniera.</w:t>
      </w:r>
    </w:p>
    <w:p w:rsidR="00421EBB" w:rsidRPr="00421EBB" w:rsidRDefault="00421EBB" w:rsidP="00421EBB">
      <w:pPr>
        <w:keepNext/>
        <w:spacing w:before="120" w:after="120"/>
        <w:outlineLvl w:val="1"/>
        <w:rPr>
          <w:b/>
        </w:rPr>
      </w:pPr>
      <w:r w:rsidRPr="00421EBB">
        <w:rPr>
          <w:b/>
        </w:rPr>
        <w:t>5.6. Warunki przystąpienia do robót i przygotowanie podłoża</w:t>
      </w:r>
    </w:p>
    <w:p w:rsidR="00421EBB" w:rsidRPr="00421EBB" w:rsidRDefault="00421EBB" w:rsidP="00421EBB">
      <w:r w:rsidRPr="00421EBB">
        <w:tab/>
        <w:t>Podbudowa lub podłoże ulepszone z mieszanek związanych spoiwem drogowym powinny być wykonywane w warunkach temperaturowych określonych przez producenta.</w:t>
      </w:r>
    </w:p>
    <w:p w:rsidR="00421EBB" w:rsidRPr="00421EBB" w:rsidRDefault="00421EBB" w:rsidP="00421EBB">
      <w:r w:rsidRPr="00421EBB">
        <w:tab/>
        <w:t>Podłoże pod mieszankę powinno być przygotowane zgodnie z wymaganiami określonymi w dokumentacji projektowej i ST. Zaleca się do korzystania z ustaleń podanych w OST D-04.01.01 „Koryto wraz z profilowaniem i zagęszczeniem podłoża” [4] i OST D-02.00.00 „Roboty ziemne” [3].</w:t>
      </w:r>
    </w:p>
    <w:p w:rsidR="00421EBB" w:rsidRPr="00421EBB" w:rsidRDefault="00421EBB" w:rsidP="00421EBB">
      <w:pPr>
        <w:keepNext/>
        <w:spacing w:before="120" w:after="120"/>
        <w:outlineLvl w:val="1"/>
        <w:rPr>
          <w:b/>
        </w:rPr>
      </w:pPr>
      <w:r w:rsidRPr="00421EBB">
        <w:rPr>
          <w:b/>
        </w:rPr>
        <w:t>5.7. Wytwarzanie i wbudowanie mieszanki</w:t>
      </w:r>
    </w:p>
    <w:p w:rsidR="00421EBB" w:rsidRPr="00421EBB" w:rsidRDefault="00421EBB" w:rsidP="00421EBB">
      <w:r w:rsidRPr="00421EBB">
        <w:tab/>
        <w:t>Mieszankę kruszywa związanego spoiwem drogowym o ściśle określonym składzie zawartym w recepcie laboratoryjnej należy wytwarzać w sposób ustalony przez producenta spoiwa np. w wytwórniach (mieszarkach) stacjonarnych lub mobilnych.</w:t>
      </w:r>
    </w:p>
    <w:p w:rsidR="00421EBB" w:rsidRPr="00421EBB" w:rsidRDefault="00421EBB" w:rsidP="00421EBB">
      <w:r w:rsidRPr="00421EBB">
        <w:tab/>
        <w:t>Przy produkcji mieszanek należy prowadzić kontrolę produkcji zgodnie z WT-5 [27] część 5.</w:t>
      </w:r>
    </w:p>
    <w:p w:rsidR="00421EBB" w:rsidRPr="00421EBB" w:rsidRDefault="00421EBB" w:rsidP="00421EBB">
      <w:r w:rsidRPr="00421EBB">
        <w:tab/>
        <w:t>Mieszanka po wyprodukowaniu powinna być przetransportowana na miejsce wbudowania, w sposób przewidziany przez producenta spoiwa.</w:t>
      </w:r>
    </w:p>
    <w:p w:rsidR="00421EBB" w:rsidRPr="00421EBB" w:rsidRDefault="00421EBB" w:rsidP="00421EBB">
      <w:r w:rsidRPr="00421EBB">
        <w:tab/>
        <w:t xml:space="preserve">Mieszanka dowieziona z wytwórni powinna być układana zgodnie z wymaganiami producenta spoiwa, np. przy pomocy układarek lub równiarek. Grubość układania mieszanki powinna zapewniać uzyskanie wymaganej grubości warstwy po zagęszczeniu. </w:t>
      </w:r>
    </w:p>
    <w:p w:rsidR="00421EBB" w:rsidRPr="00421EBB" w:rsidRDefault="00421EBB" w:rsidP="00421EBB">
      <w:r w:rsidRPr="00421EBB">
        <w:tab/>
        <w:t xml:space="preserve">Przed zagęszczeniem warstwa powinna być wyprofilowana do wymaganych w dokumentacji projektowej rzędnych, spadków podłużnych i poprzecznych. Po wyprofilowaniu mieszanki należy rozpocząć jej zagęszczanie, które należy kontynuować do osiągnięcia wymaganego wskaźnika zagęszczenia. Specjalną uwagę należy poświęcić zagęszczeniu mieszanki w sąsiedztwie spoin roboczych podłużnych i poprzecznych oraz wszelkich urządzeń obcych. </w:t>
      </w:r>
    </w:p>
    <w:p w:rsidR="00421EBB" w:rsidRPr="00421EBB" w:rsidRDefault="00421EBB" w:rsidP="00421EBB">
      <w:r w:rsidRPr="00421EBB">
        <w:lastRenderedPageBreak/>
        <w:tab/>
        <w:t>Dla warstwy podbudowy zasadniczej z mieszanki związanej spoiwem drogowym o wytrzymałości na ściskanie R</w:t>
      </w:r>
      <w:r w:rsidRPr="00421EBB">
        <w:rPr>
          <w:vertAlign w:val="subscript"/>
        </w:rPr>
        <w:t>c</w:t>
      </w:r>
      <w:r w:rsidRPr="00421EBB">
        <w:t xml:space="preserve"> powyżej 10 MPa należy stosować dylatowanie  podłużne, oraz w zależności od szerokości warstwy, dylatowanie poprzeczne, według ustaleń dokumentacji projektowej.</w:t>
      </w:r>
    </w:p>
    <w:p w:rsidR="00421EBB" w:rsidRPr="00421EBB" w:rsidRDefault="00421EBB" w:rsidP="00421EBB">
      <w:r w:rsidRPr="00421EBB">
        <w:tab/>
        <w:t>Dla warstwy podbudowy zasadniczej z mieszanki o wytrzymałości R</w:t>
      </w:r>
      <w:r w:rsidRPr="00421EBB">
        <w:rPr>
          <w:vertAlign w:val="subscript"/>
        </w:rPr>
        <w:t>c</w:t>
      </w:r>
      <w:r w:rsidRPr="00421EBB">
        <w:t xml:space="preserve"> przekraczającej 5 do 10 MPa należy stosować technologie przeciwspękaniowe według ustaleń dokumentacji projektowej, z zastosowaniem geosyntetyków lub membran, odpowiadających wymaganiom norm lub europejskich i krajowych aprobat technicznych.</w:t>
      </w:r>
    </w:p>
    <w:p w:rsidR="00421EBB" w:rsidRPr="00421EBB" w:rsidRDefault="00421EBB" w:rsidP="00421EBB">
      <w:pPr>
        <w:keepNext/>
        <w:spacing w:before="120" w:after="120"/>
        <w:outlineLvl w:val="1"/>
        <w:rPr>
          <w:b/>
        </w:rPr>
      </w:pPr>
      <w:r w:rsidRPr="00421EBB">
        <w:rPr>
          <w:b/>
        </w:rPr>
        <w:t>5.8. Pielęgnacja warstwy kruszywa związanego spoiwem drogowym</w:t>
      </w:r>
    </w:p>
    <w:p w:rsidR="00421EBB" w:rsidRPr="00421EBB" w:rsidRDefault="00421EBB" w:rsidP="00421EBB">
      <w:r w:rsidRPr="00421EBB">
        <w:tab/>
        <w:t>Warstwa kruszywa związanego spoiwem drogowym powinna być natychmiast po zagęszczeniu poddana pielęgnacji według sposobów określonych przez producenta spoiwa.</w:t>
      </w:r>
    </w:p>
    <w:p w:rsidR="00421EBB" w:rsidRPr="00421EBB" w:rsidRDefault="00421EBB" w:rsidP="00421EBB">
      <w:pPr>
        <w:keepNext/>
        <w:spacing w:before="120" w:after="120"/>
        <w:outlineLvl w:val="1"/>
        <w:rPr>
          <w:b/>
        </w:rPr>
      </w:pPr>
      <w:r w:rsidRPr="00421EBB">
        <w:rPr>
          <w:b/>
        </w:rPr>
        <w:t>5.9. Roboty wykończeniowe</w:t>
      </w:r>
    </w:p>
    <w:p w:rsidR="00421EBB" w:rsidRPr="00421EBB" w:rsidRDefault="00421EBB" w:rsidP="00421EBB">
      <w:pPr>
        <w:ind w:firstLine="709"/>
      </w:pPr>
      <w:r w:rsidRPr="00421EBB">
        <w:t>Roboty wykończeniowe, zgodne z dokumentacją projektową, ST lub wskazaniami  Inżyniera, dotyczą prac związanych z dostosowaniem wykonanych  robót do istniejących warunków terenowych, takie jak:</w:t>
      </w:r>
    </w:p>
    <w:p w:rsidR="00421EBB" w:rsidRPr="00421EBB" w:rsidRDefault="00421EBB" w:rsidP="00226675">
      <w:pPr>
        <w:numPr>
          <w:ilvl w:val="0"/>
          <w:numId w:val="16"/>
        </w:numPr>
        <w:tabs>
          <w:tab w:val="num" w:pos="284"/>
        </w:tabs>
        <w:ind w:left="284" w:hanging="284"/>
      </w:pPr>
      <w:r w:rsidRPr="00421EBB">
        <w:t>odtworzenie przeszkód czasowo usuniętych,</w:t>
      </w:r>
    </w:p>
    <w:p w:rsidR="00421EBB" w:rsidRPr="00421EBB" w:rsidRDefault="00421EBB" w:rsidP="00226675">
      <w:pPr>
        <w:numPr>
          <w:ilvl w:val="0"/>
          <w:numId w:val="15"/>
        </w:numPr>
      </w:pPr>
      <w:r w:rsidRPr="00421EBB">
        <w:t>uzupełnienie zniszczonych w czasie robót istniejących elementów drogowych lub terenowych,</w:t>
      </w:r>
    </w:p>
    <w:p w:rsidR="00421EBB" w:rsidRPr="00421EBB" w:rsidRDefault="00421EBB" w:rsidP="00421EBB">
      <w:pPr>
        <w:numPr>
          <w:ilvl w:val="0"/>
          <w:numId w:val="2"/>
        </w:numPr>
      </w:pPr>
      <w:r w:rsidRPr="00421EBB">
        <w:t>roboty porządkujące otoczenie terenu robót,</w:t>
      </w:r>
    </w:p>
    <w:p w:rsidR="00421EBB" w:rsidRPr="00421EBB" w:rsidRDefault="00421EBB" w:rsidP="00421EBB">
      <w:pPr>
        <w:numPr>
          <w:ilvl w:val="0"/>
          <w:numId w:val="2"/>
        </w:numPr>
      </w:pPr>
      <w:r w:rsidRPr="00421EBB">
        <w:t>usunięcie oznakowania drogi wprowadzonego na okres robót.</w:t>
      </w:r>
    </w:p>
    <w:p w:rsidR="00421EBB" w:rsidRPr="00421EBB" w:rsidRDefault="00421EBB" w:rsidP="00421EBB">
      <w:pPr>
        <w:keepNext/>
        <w:keepLines/>
        <w:numPr>
          <w:ilvl w:val="12"/>
          <w:numId w:val="0"/>
        </w:numPr>
        <w:suppressAutoHyphens/>
        <w:spacing w:before="240" w:after="120"/>
        <w:outlineLvl w:val="0"/>
        <w:rPr>
          <w:b/>
          <w:caps/>
          <w:kern w:val="28"/>
        </w:rPr>
      </w:pPr>
      <w:bookmarkStart w:id="153" w:name="_Toc421940501"/>
      <w:bookmarkStart w:id="154" w:name="_Toc24955913"/>
      <w:bookmarkStart w:id="155" w:name="_Toc25128887"/>
      <w:bookmarkStart w:id="156" w:name="_Toc25373385"/>
      <w:bookmarkStart w:id="157" w:name="_Toc25379401"/>
      <w:bookmarkStart w:id="158" w:name="_Toc174333138"/>
      <w:bookmarkStart w:id="159" w:name="_Toc179183771"/>
      <w:bookmarkStart w:id="160" w:name="_Toc198436140"/>
      <w:bookmarkStart w:id="161" w:name="_Toc199904824"/>
      <w:bookmarkStart w:id="162" w:name="_Toc216843088"/>
      <w:bookmarkStart w:id="163" w:name="_Toc257193991"/>
      <w:bookmarkStart w:id="164" w:name="_Toc284409958"/>
      <w:bookmarkStart w:id="165" w:name="_Toc295205110"/>
      <w:bookmarkStart w:id="166" w:name="_Toc331508868"/>
      <w:bookmarkStart w:id="167" w:name="_Toc332276189"/>
      <w:bookmarkStart w:id="168" w:name="_Toc335390441"/>
      <w:r w:rsidRPr="00421EBB">
        <w:rPr>
          <w:b/>
          <w:caps/>
          <w:kern w:val="28"/>
        </w:rPr>
        <w:t xml:space="preserve">6. </w:t>
      </w:r>
      <w:bookmarkEnd w:id="153"/>
      <w:bookmarkEnd w:id="154"/>
      <w:bookmarkEnd w:id="155"/>
      <w:bookmarkEnd w:id="156"/>
      <w:bookmarkEnd w:id="157"/>
      <w:bookmarkEnd w:id="158"/>
      <w:bookmarkEnd w:id="159"/>
      <w:bookmarkEnd w:id="160"/>
      <w:bookmarkEnd w:id="161"/>
      <w:bookmarkEnd w:id="162"/>
      <w:bookmarkEnd w:id="163"/>
      <w:bookmarkEnd w:id="164"/>
      <w:bookmarkEnd w:id="165"/>
      <w:r w:rsidRPr="00421EBB">
        <w:rPr>
          <w:b/>
          <w:caps/>
          <w:kern w:val="28"/>
        </w:rPr>
        <w:t>KONTROLA JAKOŚCI ROBÓT</w:t>
      </w:r>
      <w:bookmarkEnd w:id="166"/>
      <w:bookmarkEnd w:id="167"/>
      <w:bookmarkEnd w:id="168"/>
    </w:p>
    <w:p w:rsidR="00421EBB" w:rsidRPr="00421EBB" w:rsidRDefault="00421EBB" w:rsidP="00421EBB">
      <w:pPr>
        <w:keepNext/>
        <w:numPr>
          <w:ilvl w:val="12"/>
          <w:numId w:val="0"/>
        </w:numPr>
        <w:spacing w:before="120" w:after="120"/>
        <w:outlineLvl w:val="1"/>
        <w:rPr>
          <w:b/>
        </w:rPr>
      </w:pPr>
      <w:r w:rsidRPr="00421EBB">
        <w:rPr>
          <w:b/>
        </w:rPr>
        <w:t>6.1. Ogólne zasady kontroli jakości robót</w:t>
      </w:r>
    </w:p>
    <w:p w:rsidR="00421EBB" w:rsidRPr="00421EBB" w:rsidRDefault="00421EBB" w:rsidP="00421EBB">
      <w:pPr>
        <w:numPr>
          <w:ilvl w:val="12"/>
          <w:numId w:val="0"/>
        </w:numPr>
      </w:pPr>
      <w:r w:rsidRPr="00421EBB">
        <w:tab/>
        <w:t>Ogólne zasady kontroli jakości robót podano w OST   D-M-00.00.00 „Wymagania ogólne” [1] pkt 6.</w:t>
      </w:r>
    </w:p>
    <w:p w:rsidR="00421EBB" w:rsidRPr="00421EBB" w:rsidRDefault="00421EBB" w:rsidP="00421EBB">
      <w:pPr>
        <w:keepNext/>
        <w:numPr>
          <w:ilvl w:val="12"/>
          <w:numId w:val="0"/>
        </w:numPr>
        <w:spacing w:before="120" w:after="120"/>
        <w:outlineLvl w:val="1"/>
        <w:rPr>
          <w:b/>
        </w:rPr>
      </w:pPr>
      <w:r w:rsidRPr="00421EBB">
        <w:rPr>
          <w:b/>
        </w:rPr>
        <w:t>6.2. Badania przed przystąpieniem do robót</w:t>
      </w:r>
    </w:p>
    <w:p w:rsidR="00421EBB" w:rsidRPr="00421EBB" w:rsidRDefault="00421EBB" w:rsidP="00421EBB">
      <w:pPr>
        <w:numPr>
          <w:ilvl w:val="12"/>
          <w:numId w:val="0"/>
        </w:numPr>
      </w:pPr>
      <w:r w:rsidRPr="00421EBB">
        <w:tab/>
        <w:t>Przed przystąpieniem do robót Wykonawca powinien:</w:t>
      </w:r>
    </w:p>
    <w:p w:rsidR="00421EBB" w:rsidRPr="00421EBB" w:rsidRDefault="00421EBB" w:rsidP="00421EBB">
      <w:pPr>
        <w:numPr>
          <w:ilvl w:val="0"/>
          <w:numId w:val="2"/>
        </w:numPr>
      </w:pPr>
      <w:r w:rsidRPr="00421EBB">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421EBB" w:rsidRPr="00421EBB" w:rsidRDefault="00421EBB" w:rsidP="00421EBB">
      <w:pPr>
        <w:numPr>
          <w:ilvl w:val="0"/>
          <w:numId w:val="2"/>
        </w:numPr>
      </w:pPr>
      <w:r w:rsidRPr="00421EBB">
        <w:t>ew. wykonać własne badania właściwości materiałów przeznaczonych do wykonania robót, określone przez Inżyniera.</w:t>
      </w:r>
    </w:p>
    <w:p w:rsidR="00421EBB" w:rsidRPr="00421EBB" w:rsidRDefault="00421EBB" w:rsidP="00421EBB">
      <w:pPr>
        <w:numPr>
          <w:ilvl w:val="12"/>
          <w:numId w:val="0"/>
        </w:numPr>
      </w:pPr>
      <w:r w:rsidRPr="00421EBB">
        <w:tab/>
        <w:t>Wszystkie dokumenty oraz wyniki badań Wykonawca przedstawia Inżynierowi do akceptacji.</w:t>
      </w:r>
    </w:p>
    <w:p w:rsidR="00421EBB" w:rsidRPr="00421EBB" w:rsidRDefault="00421EBB" w:rsidP="00421EBB">
      <w:pPr>
        <w:keepNext/>
        <w:numPr>
          <w:ilvl w:val="12"/>
          <w:numId w:val="0"/>
        </w:numPr>
        <w:spacing w:before="120" w:after="120"/>
        <w:outlineLvl w:val="1"/>
        <w:rPr>
          <w:b/>
        </w:rPr>
      </w:pPr>
      <w:r w:rsidRPr="00421EBB">
        <w:rPr>
          <w:b/>
        </w:rPr>
        <w:t>6.3. Badania w czasie robót</w:t>
      </w:r>
    </w:p>
    <w:p w:rsidR="00421EBB" w:rsidRPr="00421EBB" w:rsidRDefault="00421EBB" w:rsidP="00421EBB">
      <w:pPr>
        <w:numPr>
          <w:ilvl w:val="12"/>
          <w:numId w:val="0"/>
        </w:numPr>
      </w:pPr>
      <w:r w:rsidRPr="00421EBB">
        <w:tab/>
        <w:t xml:space="preserve">Częstotliwość oraz zakres badań i pomiarów, które należy wykonać w czasie robót podaje tablica 12. </w:t>
      </w:r>
    </w:p>
    <w:p w:rsidR="00421EBB" w:rsidRPr="00421EBB" w:rsidRDefault="00421EBB" w:rsidP="00421EBB">
      <w:pPr>
        <w:numPr>
          <w:ilvl w:val="12"/>
          <w:numId w:val="0"/>
        </w:numPr>
        <w:spacing w:before="120" w:after="120"/>
      </w:pPr>
    </w:p>
    <w:p w:rsidR="00421EBB" w:rsidRPr="00421EBB" w:rsidRDefault="00421EBB" w:rsidP="00421EBB">
      <w:pPr>
        <w:numPr>
          <w:ilvl w:val="12"/>
          <w:numId w:val="0"/>
        </w:numPr>
        <w:spacing w:before="120" w:after="120"/>
      </w:pPr>
    </w:p>
    <w:p w:rsidR="00421EBB" w:rsidRPr="00421EBB" w:rsidRDefault="00421EBB" w:rsidP="00421EBB">
      <w:pPr>
        <w:numPr>
          <w:ilvl w:val="12"/>
          <w:numId w:val="0"/>
        </w:numPr>
        <w:spacing w:before="120" w:after="120"/>
      </w:pPr>
    </w:p>
    <w:p w:rsidR="00421EBB" w:rsidRPr="00421EBB" w:rsidRDefault="00421EBB" w:rsidP="00421EBB">
      <w:pPr>
        <w:numPr>
          <w:ilvl w:val="12"/>
          <w:numId w:val="0"/>
        </w:numPr>
        <w:spacing w:before="120" w:after="120"/>
      </w:pPr>
    </w:p>
    <w:p w:rsidR="00421EBB" w:rsidRPr="00421EBB" w:rsidRDefault="00421EBB" w:rsidP="00421EBB">
      <w:pPr>
        <w:numPr>
          <w:ilvl w:val="12"/>
          <w:numId w:val="0"/>
        </w:numPr>
        <w:spacing w:before="120" w:after="120"/>
      </w:pPr>
    </w:p>
    <w:p w:rsidR="00421EBB" w:rsidRPr="00421EBB" w:rsidRDefault="00421EBB" w:rsidP="00421EBB">
      <w:pPr>
        <w:numPr>
          <w:ilvl w:val="12"/>
          <w:numId w:val="0"/>
        </w:numPr>
        <w:spacing w:before="120" w:after="120"/>
      </w:pPr>
    </w:p>
    <w:p w:rsidR="00421EBB" w:rsidRPr="00421EBB" w:rsidRDefault="00421EBB" w:rsidP="00421EBB">
      <w:pPr>
        <w:numPr>
          <w:ilvl w:val="12"/>
          <w:numId w:val="0"/>
        </w:numPr>
        <w:spacing w:before="120" w:after="120"/>
      </w:pPr>
      <w:r w:rsidRPr="00421EBB">
        <w:t>Tablica 12. Częstotliwość oraz zakres badań i pomiarów w czasie robót</w:t>
      </w:r>
    </w:p>
    <w:tbl>
      <w:tblPr>
        <w:tblW w:w="7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118"/>
        <w:gridCol w:w="1276"/>
        <w:gridCol w:w="2693"/>
      </w:tblGrid>
      <w:tr w:rsidR="00421EBB" w:rsidRPr="00421EBB" w:rsidTr="00B245A9">
        <w:tc>
          <w:tcPr>
            <w:tcW w:w="496" w:type="dxa"/>
            <w:tcBorders>
              <w:bottom w:val="single" w:sz="4" w:space="0" w:color="auto"/>
            </w:tcBorders>
          </w:tcPr>
          <w:p w:rsidR="00421EBB" w:rsidRPr="00421EBB" w:rsidRDefault="00421EBB" w:rsidP="00421EBB">
            <w:pPr>
              <w:numPr>
                <w:ilvl w:val="12"/>
                <w:numId w:val="0"/>
              </w:numPr>
              <w:spacing w:before="180" w:after="60"/>
              <w:jc w:val="center"/>
            </w:pPr>
            <w:r w:rsidRPr="00421EBB">
              <w:t>Lp.</w:t>
            </w:r>
          </w:p>
        </w:tc>
        <w:tc>
          <w:tcPr>
            <w:tcW w:w="3118" w:type="dxa"/>
            <w:tcBorders>
              <w:bottom w:val="single" w:sz="4" w:space="0" w:color="auto"/>
            </w:tcBorders>
          </w:tcPr>
          <w:p w:rsidR="00421EBB" w:rsidRPr="00421EBB" w:rsidRDefault="00421EBB" w:rsidP="00421EBB">
            <w:pPr>
              <w:numPr>
                <w:ilvl w:val="12"/>
                <w:numId w:val="0"/>
              </w:numPr>
              <w:spacing w:before="180" w:after="60"/>
              <w:jc w:val="center"/>
            </w:pPr>
            <w:r w:rsidRPr="00421EBB">
              <w:t>Wyszczególnienie robót</w:t>
            </w:r>
          </w:p>
        </w:tc>
        <w:tc>
          <w:tcPr>
            <w:tcW w:w="1276" w:type="dxa"/>
            <w:tcBorders>
              <w:bottom w:val="single" w:sz="4" w:space="0" w:color="auto"/>
            </w:tcBorders>
          </w:tcPr>
          <w:p w:rsidR="00421EBB" w:rsidRPr="00421EBB" w:rsidRDefault="00421EBB" w:rsidP="00421EBB">
            <w:pPr>
              <w:numPr>
                <w:ilvl w:val="12"/>
                <w:numId w:val="0"/>
              </w:numPr>
              <w:spacing w:before="60" w:after="60"/>
              <w:jc w:val="center"/>
            </w:pPr>
            <w:r w:rsidRPr="00421EBB">
              <w:t>Częstotliwość badań</w:t>
            </w:r>
          </w:p>
        </w:tc>
        <w:tc>
          <w:tcPr>
            <w:tcW w:w="2693" w:type="dxa"/>
            <w:tcBorders>
              <w:bottom w:val="single" w:sz="4" w:space="0" w:color="auto"/>
            </w:tcBorders>
          </w:tcPr>
          <w:p w:rsidR="00421EBB" w:rsidRPr="00421EBB" w:rsidRDefault="00421EBB" w:rsidP="00421EBB">
            <w:pPr>
              <w:numPr>
                <w:ilvl w:val="12"/>
                <w:numId w:val="0"/>
              </w:numPr>
              <w:spacing w:before="180" w:after="60"/>
              <w:jc w:val="center"/>
            </w:pPr>
            <w:r w:rsidRPr="00421EBB">
              <w:t>Wartości dopuszczalne</w:t>
            </w:r>
          </w:p>
        </w:tc>
      </w:tr>
      <w:tr w:rsidR="00421EBB" w:rsidRPr="00421EBB" w:rsidTr="00B245A9">
        <w:tc>
          <w:tcPr>
            <w:tcW w:w="496" w:type="dxa"/>
            <w:tcBorders>
              <w:top w:val="single" w:sz="4" w:space="0" w:color="auto"/>
            </w:tcBorders>
            <w:vAlign w:val="center"/>
          </w:tcPr>
          <w:p w:rsidR="00421EBB" w:rsidRPr="00421EBB" w:rsidRDefault="00421EBB" w:rsidP="00421EBB">
            <w:pPr>
              <w:numPr>
                <w:ilvl w:val="12"/>
                <w:numId w:val="0"/>
              </w:numPr>
              <w:jc w:val="center"/>
            </w:pPr>
            <w:r w:rsidRPr="00421EBB">
              <w:t>1</w:t>
            </w:r>
          </w:p>
        </w:tc>
        <w:tc>
          <w:tcPr>
            <w:tcW w:w="3118" w:type="dxa"/>
            <w:tcBorders>
              <w:top w:val="single" w:sz="4" w:space="0" w:color="auto"/>
            </w:tcBorders>
            <w:vAlign w:val="center"/>
          </w:tcPr>
          <w:p w:rsidR="00421EBB" w:rsidRPr="00421EBB" w:rsidRDefault="00421EBB" w:rsidP="00421EBB">
            <w:pPr>
              <w:numPr>
                <w:ilvl w:val="12"/>
                <w:numId w:val="0"/>
              </w:numPr>
              <w:jc w:val="left"/>
            </w:pPr>
            <w:r w:rsidRPr="00421EBB">
              <w:t>Lokalizacja i zgodność granic terenu robót z dokumentacją projektową</w:t>
            </w:r>
          </w:p>
        </w:tc>
        <w:tc>
          <w:tcPr>
            <w:tcW w:w="1276" w:type="dxa"/>
            <w:tcBorders>
              <w:top w:val="single" w:sz="4" w:space="0" w:color="auto"/>
            </w:tcBorders>
            <w:vAlign w:val="center"/>
          </w:tcPr>
          <w:p w:rsidR="00421EBB" w:rsidRPr="00421EBB" w:rsidRDefault="00421EBB" w:rsidP="00421EBB">
            <w:pPr>
              <w:numPr>
                <w:ilvl w:val="12"/>
                <w:numId w:val="0"/>
              </w:numPr>
              <w:jc w:val="center"/>
            </w:pPr>
            <w:r w:rsidRPr="00421EBB">
              <w:t>1 raz</w:t>
            </w:r>
          </w:p>
        </w:tc>
        <w:tc>
          <w:tcPr>
            <w:tcW w:w="2693" w:type="dxa"/>
            <w:tcBorders>
              <w:top w:val="single" w:sz="4" w:space="0" w:color="auto"/>
            </w:tcBorders>
            <w:vAlign w:val="center"/>
          </w:tcPr>
          <w:p w:rsidR="00421EBB" w:rsidRPr="00421EBB" w:rsidRDefault="00421EBB" w:rsidP="00421EBB">
            <w:pPr>
              <w:numPr>
                <w:ilvl w:val="12"/>
                <w:numId w:val="0"/>
              </w:numPr>
              <w:jc w:val="center"/>
            </w:pPr>
            <w:r w:rsidRPr="00421EBB">
              <w:t xml:space="preserve">Wg pktu 5 </w:t>
            </w:r>
          </w:p>
          <w:p w:rsidR="00421EBB" w:rsidRPr="00421EBB" w:rsidRDefault="00421EBB" w:rsidP="00421EBB">
            <w:pPr>
              <w:numPr>
                <w:ilvl w:val="12"/>
                <w:numId w:val="0"/>
              </w:numPr>
              <w:jc w:val="center"/>
            </w:pPr>
            <w:r w:rsidRPr="00421EBB">
              <w:t xml:space="preserve">i dokumentacji projektowej </w:t>
            </w:r>
          </w:p>
        </w:tc>
      </w:tr>
      <w:tr w:rsidR="00421EBB" w:rsidRPr="00421EBB" w:rsidTr="00B245A9">
        <w:tc>
          <w:tcPr>
            <w:tcW w:w="496" w:type="dxa"/>
            <w:vAlign w:val="center"/>
          </w:tcPr>
          <w:p w:rsidR="00421EBB" w:rsidRPr="00421EBB" w:rsidRDefault="00421EBB" w:rsidP="00421EBB">
            <w:pPr>
              <w:numPr>
                <w:ilvl w:val="12"/>
                <w:numId w:val="0"/>
              </w:numPr>
              <w:spacing w:before="60" w:after="60"/>
              <w:jc w:val="center"/>
            </w:pPr>
            <w:r w:rsidRPr="00421EBB">
              <w:t>2</w:t>
            </w:r>
          </w:p>
        </w:tc>
        <w:tc>
          <w:tcPr>
            <w:tcW w:w="3118" w:type="dxa"/>
            <w:vAlign w:val="center"/>
          </w:tcPr>
          <w:p w:rsidR="00421EBB" w:rsidRPr="00421EBB" w:rsidRDefault="00421EBB" w:rsidP="00421EBB">
            <w:pPr>
              <w:numPr>
                <w:ilvl w:val="12"/>
                <w:numId w:val="0"/>
              </w:numPr>
              <w:spacing w:before="60" w:after="60"/>
              <w:jc w:val="left"/>
            </w:pPr>
            <w:r w:rsidRPr="00421EBB">
              <w:t>Roboty przygotowawcze</w:t>
            </w:r>
          </w:p>
        </w:tc>
        <w:tc>
          <w:tcPr>
            <w:tcW w:w="1276" w:type="dxa"/>
            <w:vAlign w:val="center"/>
          </w:tcPr>
          <w:p w:rsidR="00421EBB" w:rsidRPr="00421EBB" w:rsidRDefault="00421EBB" w:rsidP="00421EBB">
            <w:pPr>
              <w:numPr>
                <w:ilvl w:val="12"/>
                <w:numId w:val="0"/>
              </w:numPr>
              <w:spacing w:before="60" w:after="60"/>
              <w:jc w:val="center"/>
            </w:pPr>
            <w:r w:rsidRPr="00421EBB">
              <w:t>Ocena ciągła</w:t>
            </w:r>
          </w:p>
        </w:tc>
        <w:tc>
          <w:tcPr>
            <w:tcW w:w="2693" w:type="dxa"/>
            <w:vAlign w:val="center"/>
          </w:tcPr>
          <w:p w:rsidR="00421EBB" w:rsidRPr="00421EBB" w:rsidRDefault="00421EBB" w:rsidP="00421EBB">
            <w:pPr>
              <w:numPr>
                <w:ilvl w:val="12"/>
                <w:numId w:val="0"/>
              </w:numPr>
              <w:spacing w:before="60" w:after="60"/>
              <w:jc w:val="center"/>
            </w:pPr>
            <w:r w:rsidRPr="00421EBB">
              <w:t>Wg pktu 5.3</w:t>
            </w:r>
          </w:p>
        </w:tc>
      </w:tr>
      <w:tr w:rsidR="00421EBB" w:rsidRPr="00421EBB" w:rsidTr="00B245A9">
        <w:tc>
          <w:tcPr>
            <w:tcW w:w="496" w:type="dxa"/>
            <w:vAlign w:val="center"/>
          </w:tcPr>
          <w:p w:rsidR="00421EBB" w:rsidRPr="00421EBB" w:rsidRDefault="00421EBB" w:rsidP="00421EBB">
            <w:pPr>
              <w:numPr>
                <w:ilvl w:val="12"/>
                <w:numId w:val="0"/>
              </w:numPr>
              <w:spacing w:before="60" w:after="60"/>
              <w:jc w:val="center"/>
            </w:pPr>
            <w:r w:rsidRPr="00421EBB">
              <w:t>3</w:t>
            </w:r>
          </w:p>
        </w:tc>
        <w:tc>
          <w:tcPr>
            <w:tcW w:w="3118" w:type="dxa"/>
            <w:vAlign w:val="center"/>
          </w:tcPr>
          <w:p w:rsidR="00421EBB" w:rsidRPr="00421EBB" w:rsidRDefault="00421EBB" w:rsidP="00421EBB">
            <w:pPr>
              <w:numPr>
                <w:ilvl w:val="12"/>
                <w:numId w:val="0"/>
              </w:numPr>
              <w:spacing w:before="60" w:after="60"/>
              <w:jc w:val="left"/>
            </w:pPr>
            <w:r w:rsidRPr="00421EBB">
              <w:t>Właściwości kruszywa</w:t>
            </w:r>
          </w:p>
        </w:tc>
        <w:tc>
          <w:tcPr>
            <w:tcW w:w="1276" w:type="dxa"/>
            <w:vAlign w:val="center"/>
          </w:tcPr>
          <w:p w:rsidR="00421EBB" w:rsidRPr="00421EBB" w:rsidRDefault="00421EBB" w:rsidP="00421EBB">
            <w:pPr>
              <w:numPr>
                <w:ilvl w:val="12"/>
                <w:numId w:val="0"/>
              </w:numPr>
              <w:spacing w:before="60" w:after="60"/>
              <w:jc w:val="center"/>
              <w:rPr>
                <w:sz w:val="16"/>
                <w:szCs w:val="16"/>
              </w:rPr>
            </w:pPr>
            <w:r w:rsidRPr="00421EBB">
              <w:rPr>
                <w:sz w:val="16"/>
                <w:szCs w:val="16"/>
              </w:rPr>
              <w:t>Dla każdej partii kruszywa i przy każdej zmianie kruszywa</w:t>
            </w:r>
          </w:p>
        </w:tc>
        <w:tc>
          <w:tcPr>
            <w:tcW w:w="2693" w:type="dxa"/>
            <w:vAlign w:val="center"/>
          </w:tcPr>
          <w:p w:rsidR="00421EBB" w:rsidRPr="00421EBB" w:rsidRDefault="00421EBB" w:rsidP="00421EBB">
            <w:pPr>
              <w:numPr>
                <w:ilvl w:val="12"/>
                <w:numId w:val="0"/>
              </w:numPr>
              <w:spacing w:before="60" w:after="60"/>
              <w:jc w:val="center"/>
            </w:pPr>
            <w:r w:rsidRPr="00421EBB">
              <w:t>Tablica 1</w:t>
            </w:r>
          </w:p>
        </w:tc>
      </w:tr>
      <w:tr w:rsidR="00421EBB" w:rsidRPr="00421EBB" w:rsidTr="00B245A9">
        <w:tc>
          <w:tcPr>
            <w:tcW w:w="496" w:type="dxa"/>
            <w:vAlign w:val="center"/>
          </w:tcPr>
          <w:p w:rsidR="00421EBB" w:rsidRPr="00421EBB" w:rsidRDefault="00421EBB" w:rsidP="00421EBB">
            <w:pPr>
              <w:numPr>
                <w:ilvl w:val="12"/>
                <w:numId w:val="0"/>
              </w:numPr>
              <w:jc w:val="center"/>
            </w:pPr>
            <w:r w:rsidRPr="00421EBB">
              <w:t>4</w:t>
            </w:r>
          </w:p>
        </w:tc>
        <w:tc>
          <w:tcPr>
            <w:tcW w:w="3118" w:type="dxa"/>
            <w:vAlign w:val="center"/>
          </w:tcPr>
          <w:p w:rsidR="00421EBB" w:rsidRPr="00421EBB" w:rsidRDefault="00421EBB" w:rsidP="00421EBB">
            <w:pPr>
              <w:numPr>
                <w:ilvl w:val="12"/>
                <w:numId w:val="0"/>
              </w:numPr>
              <w:jc w:val="left"/>
            </w:pPr>
            <w:r w:rsidRPr="00421EBB">
              <w:t>Właściwości wody</w:t>
            </w:r>
          </w:p>
        </w:tc>
        <w:tc>
          <w:tcPr>
            <w:tcW w:w="1276" w:type="dxa"/>
            <w:vAlign w:val="center"/>
          </w:tcPr>
          <w:p w:rsidR="00421EBB" w:rsidRPr="00421EBB" w:rsidRDefault="00421EBB" w:rsidP="00421EBB">
            <w:pPr>
              <w:numPr>
                <w:ilvl w:val="12"/>
                <w:numId w:val="0"/>
              </w:numPr>
              <w:jc w:val="center"/>
              <w:rPr>
                <w:sz w:val="16"/>
                <w:szCs w:val="16"/>
              </w:rPr>
            </w:pPr>
            <w:r w:rsidRPr="00421EBB">
              <w:rPr>
                <w:sz w:val="16"/>
                <w:szCs w:val="16"/>
              </w:rPr>
              <w:t>Dla każdego wątpliwego źródła</w:t>
            </w:r>
          </w:p>
        </w:tc>
        <w:tc>
          <w:tcPr>
            <w:tcW w:w="2693" w:type="dxa"/>
            <w:vAlign w:val="center"/>
          </w:tcPr>
          <w:p w:rsidR="00421EBB" w:rsidRPr="00421EBB" w:rsidRDefault="00421EBB" w:rsidP="00421EBB">
            <w:pPr>
              <w:numPr>
                <w:ilvl w:val="12"/>
                <w:numId w:val="0"/>
              </w:numPr>
              <w:jc w:val="center"/>
            </w:pPr>
            <w:r w:rsidRPr="00421EBB">
              <w:t xml:space="preserve">PN-EN 1008 [9] </w:t>
            </w:r>
          </w:p>
        </w:tc>
      </w:tr>
      <w:tr w:rsidR="00421EBB" w:rsidRPr="00421EBB" w:rsidTr="00B245A9">
        <w:tc>
          <w:tcPr>
            <w:tcW w:w="496" w:type="dxa"/>
            <w:vAlign w:val="center"/>
          </w:tcPr>
          <w:p w:rsidR="00421EBB" w:rsidRPr="00421EBB" w:rsidRDefault="00421EBB" w:rsidP="00421EBB">
            <w:pPr>
              <w:numPr>
                <w:ilvl w:val="12"/>
                <w:numId w:val="0"/>
              </w:numPr>
              <w:spacing w:before="60" w:after="60"/>
              <w:jc w:val="center"/>
            </w:pPr>
            <w:r w:rsidRPr="00421EBB">
              <w:t>5</w:t>
            </w:r>
          </w:p>
        </w:tc>
        <w:tc>
          <w:tcPr>
            <w:tcW w:w="3118" w:type="dxa"/>
            <w:vAlign w:val="center"/>
          </w:tcPr>
          <w:p w:rsidR="00421EBB" w:rsidRPr="00421EBB" w:rsidRDefault="00421EBB" w:rsidP="00421EBB">
            <w:pPr>
              <w:numPr>
                <w:ilvl w:val="12"/>
                <w:numId w:val="0"/>
              </w:numPr>
              <w:spacing w:before="60" w:after="60"/>
              <w:jc w:val="left"/>
            </w:pPr>
            <w:r w:rsidRPr="00421EBB">
              <w:t>Właściwości spoiwa drogowego</w:t>
            </w:r>
          </w:p>
        </w:tc>
        <w:tc>
          <w:tcPr>
            <w:tcW w:w="1276" w:type="dxa"/>
            <w:vAlign w:val="center"/>
          </w:tcPr>
          <w:p w:rsidR="00421EBB" w:rsidRPr="00421EBB" w:rsidRDefault="00421EBB" w:rsidP="00421EBB">
            <w:pPr>
              <w:numPr>
                <w:ilvl w:val="12"/>
                <w:numId w:val="0"/>
              </w:numPr>
              <w:spacing w:before="60" w:after="60"/>
              <w:jc w:val="center"/>
              <w:rPr>
                <w:sz w:val="16"/>
                <w:szCs w:val="16"/>
              </w:rPr>
            </w:pPr>
            <w:r w:rsidRPr="00421EBB">
              <w:rPr>
                <w:sz w:val="16"/>
                <w:szCs w:val="16"/>
              </w:rPr>
              <w:t>Dla każdej partii</w:t>
            </w:r>
          </w:p>
        </w:tc>
        <w:tc>
          <w:tcPr>
            <w:tcW w:w="2693" w:type="dxa"/>
            <w:vAlign w:val="center"/>
          </w:tcPr>
          <w:p w:rsidR="00421EBB" w:rsidRPr="00421EBB" w:rsidRDefault="00421EBB" w:rsidP="00421EBB">
            <w:pPr>
              <w:numPr>
                <w:ilvl w:val="12"/>
                <w:numId w:val="0"/>
              </w:numPr>
              <w:spacing w:before="60" w:after="60"/>
              <w:jc w:val="center"/>
            </w:pPr>
            <w:r w:rsidRPr="00421EBB">
              <w:t>Wg p. 2.2.4</w:t>
            </w:r>
          </w:p>
        </w:tc>
      </w:tr>
      <w:tr w:rsidR="00421EBB" w:rsidRPr="00421EBB" w:rsidTr="00B245A9">
        <w:tc>
          <w:tcPr>
            <w:tcW w:w="496" w:type="dxa"/>
            <w:vAlign w:val="center"/>
          </w:tcPr>
          <w:p w:rsidR="00421EBB" w:rsidRPr="00421EBB" w:rsidRDefault="00421EBB" w:rsidP="00421EBB">
            <w:pPr>
              <w:numPr>
                <w:ilvl w:val="12"/>
                <w:numId w:val="0"/>
              </w:numPr>
              <w:spacing w:before="60" w:after="60"/>
              <w:jc w:val="center"/>
            </w:pPr>
            <w:r w:rsidRPr="00421EBB">
              <w:t>6</w:t>
            </w:r>
          </w:p>
        </w:tc>
        <w:tc>
          <w:tcPr>
            <w:tcW w:w="3118" w:type="dxa"/>
            <w:vAlign w:val="center"/>
          </w:tcPr>
          <w:p w:rsidR="00421EBB" w:rsidRPr="00421EBB" w:rsidRDefault="00421EBB" w:rsidP="00421EBB">
            <w:pPr>
              <w:numPr>
                <w:ilvl w:val="12"/>
                <w:numId w:val="0"/>
              </w:numPr>
              <w:spacing w:before="60" w:after="60"/>
              <w:jc w:val="left"/>
            </w:pPr>
            <w:r w:rsidRPr="00421EBB">
              <w:t>Uziarnienie mieszanki</w:t>
            </w:r>
          </w:p>
        </w:tc>
        <w:tc>
          <w:tcPr>
            <w:tcW w:w="1276" w:type="dxa"/>
            <w:vAlign w:val="center"/>
          </w:tcPr>
          <w:p w:rsidR="00421EBB" w:rsidRPr="00421EBB" w:rsidRDefault="00421EBB" w:rsidP="00421EBB">
            <w:pPr>
              <w:numPr>
                <w:ilvl w:val="12"/>
                <w:numId w:val="0"/>
              </w:numPr>
              <w:spacing w:before="60" w:after="60"/>
              <w:jc w:val="center"/>
              <w:rPr>
                <w:sz w:val="16"/>
                <w:szCs w:val="16"/>
              </w:rPr>
            </w:pPr>
            <w:r w:rsidRPr="00421EBB">
              <w:rPr>
                <w:sz w:val="16"/>
                <w:szCs w:val="16"/>
              </w:rPr>
              <w:t>2 razy dziennie</w:t>
            </w:r>
          </w:p>
        </w:tc>
        <w:tc>
          <w:tcPr>
            <w:tcW w:w="2693" w:type="dxa"/>
            <w:vAlign w:val="center"/>
          </w:tcPr>
          <w:p w:rsidR="00421EBB" w:rsidRPr="00421EBB" w:rsidRDefault="00421EBB" w:rsidP="00421EBB">
            <w:pPr>
              <w:numPr>
                <w:ilvl w:val="12"/>
                <w:numId w:val="0"/>
              </w:numPr>
              <w:spacing w:before="60" w:after="60"/>
              <w:jc w:val="center"/>
            </w:pPr>
            <w:r w:rsidRPr="00421EBB">
              <w:t>Rys. 1 ÷ 4</w:t>
            </w:r>
          </w:p>
        </w:tc>
      </w:tr>
      <w:tr w:rsidR="00421EBB" w:rsidRPr="00421EBB" w:rsidTr="00B245A9">
        <w:tc>
          <w:tcPr>
            <w:tcW w:w="496" w:type="dxa"/>
            <w:vAlign w:val="center"/>
          </w:tcPr>
          <w:p w:rsidR="00421EBB" w:rsidRPr="00421EBB" w:rsidRDefault="00421EBB" w:rsidP="00421EBB">
            <w:pPr>
              <w:numPr>
                <w:ilvl w:val="12"/>
                <w:numId w:val="0"/>
              </w:numPr>
              <w:spacing w:before="60" w:after="60"/>
              <w:jc w:val="center"/>
            </w:pPr>
            <w:r w:rsidRPr="00421EBB">
              <w:t>7</w:t>
            </w:r>
          </w:p>
        </w:tc>
        <w:tc>
          <w:tcPr>
            <w:tcW w:w="3118" w:type="dxa"/>
            <w:vAlign w:val="center"/>
          </w:tcPr>
          <w:p w:rsidR="00421EBB" w:rsidRPr="00421EBB" w:rsidRDefault="00421EBB" w:rsidP="00421EBB">
            <w:pPr>
              <w:numPr>
                <w:ilvl w:val="12"/>
                <w:numId w:val="0"/>
              </w:numPr>
              <w:spacing w:before="60" w:after="60"/>
              <w:jc w:val="left"/>
            </w:pPr>
            <w:r w:rsidRPr="00421EBB">
              <w:t>Wilgotność mieszanki</w:t>
            </w:r>
          </w:p>
        </w:tc>
        <w:tc>
          <w:tcPr>
            <w:tcW w:w="1276" w:type="dxa"/>
            <w:vAlign w:val="center"/>
          </w:tcPr>
          <w:p w:rsidR="00421EBB" w:rsidRPr="00421EBB" w:rsidRDefault="00421EBB" w:rsidP="00421EBB">
            <w:pPr>
              <w:numPr>
                <w:ilvl w:val="12"/>
                <w:numId w:val="0"/>
              </w:numPr>
              <w:spacing w:before="60" w:after="60"/>
              <w:jc w:val="center"/>
              <w:rPr>
                <w:sz w:val="16"/>
                <w:szCs w:val="16"/>
              </w:rPr>
            </w:pPr>
            <w:r w:rsidRPr="00421EBB">
              <w:rPr>
                <w:sz w:val="16"/>
                <w:szCs w:val="16"/>
              </w:rPr>
              <w:t>Jw.</w:t>
            </w:r>
          </w:p>
        </w:tc>
        <w:tc>
          <w:tcPr>
            <w:tcW w:w="2693" w:type="dxa"/>
            <w:vAlign w:val="center"/>
          </w:tcPr>
          <w:p w:rsidR="00421EBB" w:rsidRPr="00421EBB" w:rsidRDefault="00421EBB" w:rsidP="00421EBB">
            <w:pPr>
              <w:numPr>
                <w:ilvl w:val="12"/>
                <w:numId w:val="0"/>
              </w:numPr>
              <w:spacing w:before="60" w:after="60"/>
              <w:jc w:val="center"/>
            </w:pPr>
            <w:r w:rsidRPr="00421EBB">
              <w:t>Wilgotność optymalna z tolerancją +10%, -20%</w:t>
            </w:r>
          </w:p>
        </w:tc>
      </w:tr>
      <w:tr w:rsidR="00421EBB" w:rsidRPr="00421EBB" w:rsidTr="00B245A9">
        <w:tc>
          <w:tcPr>
            <w:tcW w:w="496" w:type="dxa"/>
            <w:vAlign w:val="center"/>
          </w:tcPr>
          <w:p w:rsidR="00421EBB" w:rsidRPr="00421EBB" w:rsidRDefault="00421EBB" w:rsidP="00421EBB">
            <w:pPr>
              <w:numPr>
                <w:ilvl w:val="12"/>
                <w:numId w:val="0"/>
              </w:numPr>
              <w:spacing w:before="60" w:after="60"/>
              <w:jc w:val="center"/>
            </w:pPr>
            <w:r w:rsidRPr="00421EBB">
              <w:t>8</w:t>
            </w:r>
          </w:p>
        </w:tc>
        <w:tc>
          <w:tcPr>
            <w:tcW w:w="3118" w:type="dxa"/>
            <w:vAlign w:val="center"/>
          </w:tcPr>
          <w:p w:rsidR="00421EBB" w:rsidRPr="00421EBB" w:rsidRDefault="00421EBB" w:rsidP="00421EBB">
            <w:pPr>
              <w:numPr>
                <w:ilvl w:val="12"/>
                <w:numId w:val="0"/>
              </w:numPr>
              <w:spacing w:before="60" w:after="60"/>
              <w:jc w:val="left"/>
            </w:pPr>
            <w:r w:rsidRPr="00421EBB">
              <w:t>Grubość warstwy podbudowy</w:t>
            </w:r>
          </w:p>
        </w:tc>
        <w:tc>
          <w:tcPr>
            <w:tcW w:w="1276" w:type="dxa"/>
            <w:vAlign w:val="center"/>
          </w:tcPr>
          <w:p w:rsidR="00421EBB" w:rsidRPr="00421EBB" w:rsidRDefault="00421EBB" w:rsidP="00421EBB">
            <w:pPr>
              <w:numPr>
                <w:ilvl w:val="12"/>
                <w:numId w:val="0"/>
              </w:numPr>
              <w:spacing w:before="60" w:after="60"/>
              <w:jc w:val="center"/>
              <w:rPr>
                <w:sz w:val="16"/>
                <w:szCs w:val="16"/>
              </w:rPr>
            </w:pPr>
            <w:r w:rsidRPr="00421EBB">
              <w:rPr>
                <w:sz w:val="16"/>
                <w:szCs w:val="16"/>
              </w:rPr>
              <w:t>Jw.</w:t>
            </w:r>
          </w:p>
        </w:tc>
        <w:tc>
          <w:tcPr>
            <w:tcW w:w="2693" w:type="dxa"/>
            <w:vAlign w:val="center"/>
          </w:tcPr>
          <w:p w:rsidR="00421EBB" w:rsidRPr="00421EBB" w:rsidRDefault="00421EBB" w:rsidP="00421EBB">
            <w:pPr>
              <w:numPr>
                <w:ilvl w:val="12"/>
                <w:numId w:val="0"/>
              </w:numPr>
              <w:spacing w:before="60" w:after="60"/>
              <w:jc w:val="center"/>
            </w:pPr>
            <w:r w:rsidRPr="00421EBB">
              <w:t xml:space="preserve">Tolerancja ± </w:t>
            </w:r>
            <w:smartTag w:uri="urn:schemas-microsoft-com:office:smarttags" w:element="metricconverter">
              <w:smartTagPr>
                <w:attr w:name="ProductID" w:val="1 cm"/>
              </w:smartTagPr>
              <w:r w:rsidRPr="00421EBB">
                <w:t>1 cm</w:t>
              </w:r>
            </w:smartTag>
          </w:p>
        </w:tc>
      </w:tr>
      <w:tr w:rsidR="00421EBB" w:rsidRPr="00421EBB" w:rsidTr="00B245A9">
        <w:tc>
          <w:tcPr>
            <w:tcW w:w="496" w:type="dxa"/>
            <w:vAlign w:val="center"/>
          </w:tcPr>
          <w:p w:rsidR="00421EBB" w:rsidRPr="00421EBB" w:rsidRDefault="00421EBB" w:rsidP="00421EBB">
            <w:pPr>
              <w:numPr>
                <w:ilvl w:val="12"/>
                <w:numId w:val="0"/>
              </w:numPr>
              <w:spacing w:before="60" w:after="60"/>
              <w:jc w:val="center"/>
            </w:pPr>
            <w:r w:rsidRPr="00421EBB">
              <w:t>9</w:t>
            </w:r>
          </w:p>
        </w:tc>
        <w:tc>
          <w:tcPr>
            <w:tcW w:w="3118" w:type="dxa"/>
            <w:vAlign w:val="center"/>
          </w:tcPr>
          <w:p w:rsidR="00421EBB" w:rsidRPr="00421EBB" w:rsidRDefault="00421EBB" w:rsidP="00421EBB">
            <w:pPr>
              <w:numPr>
                <w:ilvl w:val="12"/>
                <w:numId w:val="0"/>
              </w:numPr>
              <w:spacing w:before="60" w:after="60"/>
              <w:jc w:val="left"/>
            </w:pPr>
            <w:r w:rsidRPr="00421EBB">
              <w:t>Zagęszczenie warstwy mieszanki</w:t>
            </w:r>
          </w:p>
        </w:tc>
        <w:tc>
          <w:tcPr>
            <w:tcW w:w="1276" w:type="dxa"/>
            <w:vAlign w:val="center"/>
          </w:tcPr>
          <w:p w:rsidR="00421EBB" w:rsidRPr="00421EBB" w:rsidRDefault="00421EBB" w:rsidP="00421EBB">
            <w:pPr>
              <w:numPr>
                <w:ilvl w:val="12"/>
                <w:numId w:val="0"/>
              </w:numPr>
              <w:spacing w:before="60" w:after="60"/>
              <w:jc w:val="center"/>
              <w:rPr>
                <w:sz w:val="16"/>
                <w:szCs w:val="16"/>
              </w:rPr>
            </w:pPr>
            <w:r w:rsidRPr="00421EBB">
              <w:rPr>
                <w:sz w:val="16"/>
                <w:szCs w:val="16"/>
              </w:rPr>
              <w:t>Jw.</w:t>
            </w:r>
          </w:p>
        </w:tc>
        <w:tc>
          <w:tcPr>
            <w:tcW w:w="2693" w:type="dxa"/>
            <w:vAlign w:val="center"/>
          </w:tcPr>
          <w:p w:rsidR="00421EBB" w:rsidRPr="00421EBB" w:rsidRDefault="00421EBB" w:rsidP="00421EBB">
            <w:pPr>
              <w:numPr>
                <w:ilvl w:val="12"/>
                <w:numId w:val="0"/>
              </w:numPr>
              <w:spacing w:before="60" w:after="60"/>
              <w:jc w:val="center"/>
            </w:pPr>
            <w:r w:rsidRPr="00421EBB">
              <w:t>Wg p. 5.7</w:t>
            </w:r>
          </w:p>
        </w:tc>
      </w:tr>
      <w:tr w:rsidR="00421EBB" w:rsidRPr="00421EBB" w:rsidTr="00B245A9">
        <w:tc>
          <w:tcPr>
            <w:tcW w:w="496" w:type="dxa"/>
            <w:vAlign w:val="center"/>
          </w:tcPr>
          <w:p w:rsidR="00421EBB" w:rsidRPr="00421EBB" w:rsidRDefault="00421EBB" w:rsidP="00421EBB">
            <w:pPr>
              <w:numPr>
                <w:ilvl w:val="12"/>
                <w:numId w:val="0"/>
              </w:numPr>
              <w:spacing w:before="60" w:after="60"/>
              <w:jc w:val="center"/>
            </w:pPr>
            <w:r w:rsidRPr="00421EBB">
              <w:t>10</w:t>
            </w:r>
          </w:p>
        </w:tc>
        <w:tc>
          <w:tcPr>
            <w:tcW w:w="3118" w:type="dxa"/>
            <w:vAlign w:val="center"/>
          </w:tcPr>
          <w:p w:rsidR="00421EBB" w:rsidRPr="00421EBB" w:rsidRDefault="00421EBB" w:rsidP="00421EBB">
            <w:pPr>
              <w:numPr>
                <w:ilvl w:val="12"/>
                <w:numId w:val="0"/>
              </w:numPr>
              <w:spacing w:before="60" w:after="60"/>
              <w:jc w:val="left"/>
            </w:pPr>
            <w:r w:rsidRPr="00421EBB">
              <w:t>Szczelność mieszanki</w:t>
            </w:r>
          </w:p>
        </w:tc>
        <w:tc>
          <w:tcPr>
            <w:tcW w:w="1276" w:type="dxa"/>
            <w:vAlign w:val="center"/>
          </w:tcPr>
          <w:p w:rsidR="00421EBB" w:rsidRPr="00421EBB" w:rsidRDefault="00421EBB" w:rsidP="00421EBB">
            <w:pPr>
              <w:numPr>
                <w:ilvl w:val="12"/>
                <w:numId w:val="0"/>
              </w:numPr>
              <w:spacing w:before="60" w:after="60"/>
              <w:jc w:val="center"/>
              <w:rPr>
                <w:sz w:val="16"/>
                <w:szCs w:val="16"/>
              </w:rPr>
            </w:pPr>
            <w:r w:rsidRPr="00421EBB">
              <w:rPr>
                <w:sz w:val="16"/>
                <w:szCs w:val="16"/>
              </w:rPr>
              <w:t>Jw.</w:t>
            </w:r>
          </w:p>
        </w:tc>
        <w:tc>
          <w:tcPr>
            <w:tcW w:w="2693" w:type="dxa"/>
            <w:vAlign w:val="center"/>
          </w:tcPr>
          <w:p w:rsidR="00421EBB" w:rsidRPr="00421EBB" w:rsidRDefault="00421EBB" w:rsidP="00421EBB">
            <w:pPr>
              <w:numPr>
                <w:ilvl w:val="12"/>
                <w:numId w:val="0"/>
              </w:numPr>
              <w:spacing w:before="60" w:after="60"/>
              <w:jc w:val="center"/>
            </w:pPr>
            <w:r w:rsidRPr="00421EBB">
              <w:t>Wg p. 5.4.13</w:t>
            </w:r>
          </w:p>
        </w:tc>
      </w:tr>
      <w:tr w:rsidR="00421EBB" w:rsidRPr="00421EBB" w:rsidTr="00B245A9">
        <w:tc>
          <w:tcPr>
            <w:tcW w:w="496" w:type="dxa"/>
            <w:vAlign w:val="center"/>
          </w:tcPr>
          <w:p w:rsidR="00421EBB" w:rsidRPr="00421EBB" w:rsidRDefault="00421EBB" w:rsidP="00421EBB">
            <w:pPr>
              <w:numPr>
                <w:ilvl w:val="12"/>
                <w:numId w:val="0"/>
              </w:numPr>
              <w:spacing w:before="60" w:after="60"/>
              <w:jc w:val="center"/>
            </w:pPr>
            <w:r w:rsidRPr="00421EBB">
              <w:t>11</w:t>
            </w:r>
          </w:p>
        </w:tc>
        <w:tc>
          <w:tcPr>
            <w:tcW w:w="3118" w:type="dxa"/>
            <w:vAlign w:val="center"/>
          </w:tcPr>
          <w:p w:rsidR="00421EBB" w:rsidRPr="00421EBB" w:rsidRDefault="00421EBB" w:rsidP="00421EBB">
            <w:pPr>
              <w:numPr>
                <w:ilvl w:val="12"/>
                <w:numId w:val="0"/>
              </w:numPr>
              <w:spacing w:before="60" w:after="60"/>
              <w:jc w:val="left"/>
            </w:pPr>
            <w:r w:rsidRPr="00421EBB">
              <w:t>Oznaczenie wytrzymałości na ściskanie</w:t>
            </w:r>
          </w:p>
        </w:tc>
        <w:tc>
          <w:tcPr>
            <w:tcW w:w="1276" w:type="dxa"/>
            <w:vAlign w:val="center"/>
          </w:tcPr>
          <w:p w:rsidR="00421EBB" w:rsidRPr="00421EBB" w:rsidRDefault="00421EBB" w:rsidP="00421EBB">
            <w:pPr>
              <w:numPr>
                <w:ilvl w:val="12"/>
                <w:numId w:val="0"/>
              </w:numPr>
              <w:spacing w:before="60" w:after="60"/>
              <w:jc w:val="center"/>
            </w:pPr>
            <w:r w:rsidRPr="00421EBB">
              <w:t>3 próbki dziennie</w:t>
            </w:r>
          </w:p>
        </w:tc>
        <w:tc>
          <w:tcPr>
            <w:tcW w:w="2693" w:type="dxa"/>
            <w:vAlign w:val="center"/>
          </w:tcPr>
          <w:p w:rsidR="00421EBB" w:rsidRPr="00421EBB" w:rsidRDefault="00421EBB" w:rsidP="00421EBB">
            <w:pPr>
              <w:numPr>
                <w:ilvl w:val="12"/>
                <w:numId w:val="0"/>
              </w:numPr>
              <w:spacing w:before="60" w:after="60"/>
              <w:jc w:val="center"/>
            </w:pPr>
            <w:r w:rsidRPr="00421EBB">
              <w:t>Wg p. 5.4.10</w:t>
            </w:r>
          </w:p>
        </w:tc>
      </w:tr>
      <w:tr w:rsidR="00421EBB" w:rsidRPr="00421EBB" w:rsidTr="00B245A9">
        <w:tc>
          <w:tcPr>
            <w:tcW w:w="496" w:type="dxa"/>
            <w:vAlign w:val="center"/>
          </w:tcPr>
          <w:p w:rsidR="00421EBB" w:rsidRPr="00421EBB" w:rsidRDefault="00421EBB" w:rsidP="00421EBB">
            <w:pPr>
              <w:numPr>
                <w:ilvl w:val="12"/>
                <w:numId w:val="0"/>
              </w:numPr>
              <w:spacing w:before="60" w:after="60"/>
              <w:jc w:val="center"/>
            </w:pPr>
            <w:r w:rsidRPr="00421EBB">
              <w:t>12</w:t>
            </w:r>
          </w:p>
        </w:tc>
        <w:tc>
          <w:tcPr>
            <w:tcW w:w="3118" w:type="dxa"/>
            <w:vAlign w:val="center"/>
          </w:tcPr>
          <w:p w:rsidR="00421EBB" w:rsidRPr="00421EBB" w:rsidRDefault="00421EBB" w:rsidP="00421EBB">
            <w:pPr>
              <w:numPr>
                <w:ilvl w:val="12"/>
                <w:numId w:val="0"/>
              </w:numPr>
              <w:spacing w:before="60" w:after="60"/>
            </w:pPr>
            <w:r w:rsidRPr="00421EBB">
              <w:t xml:space="preserve">Natychmiastowy wskaźnik nośności </w:t>
            </w:r>
          </w:p>
        </w:tc>
        <w:tc>
          <w:tcPr>
            <w:tcW w:w="1276" w:type="dxa"/>
            <w:vAlign w:val="center"/>
          </w:tcPr>
          <w:p w:rsidR="00421EBB" w:rsidRPr="00421EBB" w:rsidRDefault="00421EBB" w:rsidP="00421EBB">
            <w:pPr>
              <w:numPr>
                <w:ilvl w:val="12"/>
                <w:numId w:val="0"/>
              </w:numPr>
              <w:spacing w:before="60" w:after="60"/>
              <w:jc w:val="center"/>
            </w:pPr>
            <w:r w:rsidRPr="00421EBB">
              <w:t>wg potrzeb</w:t>
            </w:r>
          </w:p>
        </w:tc>
        <w:tc>
          <w:tcPr>
            <w:tcW w:w="2693" w:type="dxa"/>
            <w:vAlign w:val="center"/>
          </w:tcPr>
          <w:p w:rsidR="00421EBB" w:rsidRPr="00421EBB" w:rsidRDefault="00421EBB" w:rsidP="00421EBB">
            <w:pPr>
              <w:numPr>
                <w:ilvl w:val="12"/>
                <w:numId w:val="0"/>
              </w:numPr>
              <w:spacing w:before="60" w:after="60"/>
              <w:jc w:val="center"/>
            </w:pPr>
            <w:r w:rsidRPr="00421EBB">
              <w:t>Wg p. 5.4.12</w:t>
            </w:r>
          </w:p>
        </w:tc>
      </w:tr>
      <w:tr w:rsidR="00421EBB" w:rsidRPr="00421EBB" w:rsidTr="00B245A9">
        <w:tc>
          <w:tcPr>
            <w:tcW w:w="496" w:type="dxa"/>
            <w:vAlign w:val="center"/>
          </w:tcPr>
          <w:p w:rsidR="00421EBB" w:rsidRPr="00421EBB" w:rsidRDefault="00421EBB" w:rsidP="00421EBB">
            <w:pPr>
              <w:numPr>
                <w:ilvl w:val="12"/>
                <w:numId w:val="0"/>
              </w:numPr>
              <w:spacing w:before="60" w:after="60"/>
              <w:jc w:val="center"/>
            </w:pPr>
            <w:r w:rsidRPr="00421EBB">
              <w:t>13</w:t>
            </w:r>
          </w:p>
        </w:tc>
        <w:tc>
          <w:tcPr>
            <w:tcW w:w="3118" w:type="dxa"/>
            <w:vAlign w:val="center"/>
          </w:tcPr>
          <w:p w:rsidR="00421EBB" w:rsidRPr="00421EBB" w:rsidRDefault="00421EBB" w:rsidP="00421EBB">
            <w:pPr>
              <w:numPr>
                <w:ilvl w:val="12"/>
                <w:numId w:val="0"/>
              </w:numPr>
              <w:spacing w:before="60" w:after="60"/>
              <w:jc w:val="left"/>
            </w:pPr>
            <w:r w:rsidRPr="00421EBB">
              <w:t>Oznaczenie mrozoodporności</w:t>
            </w:r>
          </w:p>
        </w:tc>
        <w:tc>
          <w:tcPr>
            <w:tcW w:w="1276" w:type="dxa"/>
            <w:vAlign w:val="center"/>
          </w:tcPr>
          <w:p w:rsidR="00421EBB" w:rsidRPr="00421EBB" w:rsidRDefault="00421EBB" w:rsidP="00421EBB">
            <w:pPr>
              <w:numPr>
                <w:ilvl w:val="12"/>
                <w:numId w:val="0"/>
              </w:numPr>
              <w:spacing w:before="60" w:after="60"/>
              <w:jc w:val="center"/>
              <w:rPr>
                <w:sz w:val="16"/>
                <w:szCs w:val="16"/>
              </w:rPr>
            </w:pPr>
            <w:r w:rsidRPr="00421EBB">
              <w:rPr>
                <w:sz w:val="16"/>
                <w:szCs w:val="16"/>
              </w:rPr>
              <w:t>Na zlecenie Inżyniera</w:t>
            </w:r>
          </w:p>
        </w:tc>
        <w:tc>
          <w:tcPr>
            <w:tcW w:w="2693" w:type="dxa"/>
            <w:vAlign w:val="center"/>
          </w:tcPr>
          <w:p w:rsidR="00421EBB" w:rsidRPr="00421EBB" w:rsidRDefault="00421EBB" w:rsidP="00421EBB">
            <w:pPr>
              <w:numPr>
                <w:ilvl w:val="12"/>
                <w:numId w:val="0"/>
              </w:numPr>
              <w:spacing w:before="60" w:after="60"/>
              <w:jc w:val="center"/>
            </w:pPr>
            <w:r w:rsidRPr="00421EBB">
              <w:t>Wg p. 5.4.11</w:t>
            </w:r>
          </w:p>
        </w:tc>
      </w:tr>
      <w:tr w:rsidR="00421EBB" w:rsidRPr="00421EBB" w:rsidTr="00B245A9">
        <w:tc>
          <w:tcPr>
            <w:tcW w:w="496" w:type="dxa"/>
            <w:vAlign w:val="center"/>
          </w:tcPr>
          <w:p w:rsidR="00421EBB" w:rsidRPr="00421EBB" w:rsidRDefault="00421EBB" w:rsidP="00421EBB">
            <w:pPr>
              <w:numPr>
                <w:ilvl w:val="12"/>
                <w:numId w:val="0"/>
              </w:numPr>
              <w:spacing w:before="60" w:after="60"/>
              <w:jc w:val="center"/>
            </w:pPr>
            <w:r w:rsidRPr="00421EBB">
              <w:t>14</w:t>
            </w:r>
          </w:p>
        </w:tc>
        <w:tc>
          <w:tcPr>
            <w:tcW w:w="3118" w:type="dxa"/>
            <w:vAlign w:val="center"/>
          </w:tcPr>
          <w:p w:rsidR="00421EBB" w:rsidRPr="00421EBB" w:rsidRDefault="00421EBB" w:rsidP="00421EBB">
            <w:pPr>
              <w:numPr>
                <w:ilvl w:val="12"/>
                <w:numId w:val="0"/>
              </w:numPr>
              <w:spacing w:before="60" w:after="60"/>
              <w:jc w:val="left"/>
            </w:pPr>
            <w:r w:rsidRPr="00421EBB">
              <w:t>Wykonanie robót wykończeniowych</w:t>
            </w:r>
          </w:p>
        </w:tc>
        <w:tc>
          <w:tcPr>
            <w:tcW w:w="1276" w:type="dxa"/>
            <w:vAlign w:val="center"/>
          </w:tcPr>
          <w:p w:rsidR="00421EBB" w:rsidRPr="00421EBB" w:rsidRDefault="00421EBB" w:rsidP="00421EBB">
            <w:pPr>
              <w:numPr>
                <w:ilvl w:val="12"/>
                <w:numId w:val="0"/>
              </w:numPr>
              <w:spacing w:before="60" w:after="60"/>
              <w:jc w:val="center"/>
              <w:rPr>
                <w:sz w:val="16"/>
                <w:szCs w:val="16"/>
              </w:rPr>
            </w:pPr>
            <w:r w:rsidRPr="00421EBB">
              <w:rPr>
                <w:sz w:val="16"/>
                <w:szCs w:val="16"/>
              </w:rPr>
              <w:t>Ocena ciągła</w:t>
            </w:r>
          </w:p>
        </w:tc>
        <w:tc>
          <w:tcPr>
            <w:tcW w:w="2693" w:type="dxa"/>
            <w:vAlign w:val="center"/>
          </w:tcPr>
          <w:p w:rsidR="00421EBB" w:rsidRPr="00421EBB" w:rsidRDefault="00421EBB" w:rsidP="00421EBB">
            <w:pPr>
              <w:numPr>
                <w:ilvl w:val="12"/>
                <w:numId w:val="0"/>
              </w:numPr>
              <w:spacing w:before="60" w:after="60"/>
              <w:jc w:val="center"/>
            </w:pPr>
            <w:r w:rsidRPr="00421EBB">
              <w:t>Według punktu 5.9</w:t>
            </w:r>
          </w:p>
        </w:tc>
      </w:tr>
    </w:tbl>
    <w:p w:rsidR="00421EBB" w:rsidRPr="00421EBB" w:rsidRDefault="00421EBB" w:rsidP="00421EBB">
      <w:pPr>
        <w:keepNext/>
        <w:spacing w:after="120"/>
        <w:ind w:left="425" w:hanging="425"/>
        <w:outlineLvl w:val="1"/>
        <w:rPr>
          <w:b/>
        </w:rPr>
      </w:pPr>
      <w:bookmarkStart w:id="169" w:name="_Toc421940502"/>
      <w:bookmarkStart w:id="170" w:name="_Toc24955914"/>
      <w:bookmarkStart w:id="171" w:name="_Toc25128888"/>
      <w:bookmarkStart w:id="172" w:name="_Toc25373386"/>
      <w:bookmarkStart w:id="173" w:name="_Toc25379402"/>
      <w:bookmarkStart w:id="174" w:name="_Toc174333139"/>
      <w:bookmarkStart w:id="175" w:name="_Toc179183772"/>
      <w:bookmarkStart w:id="176" w:name="_Toc198436141"/>
      <w:bookmarkStart w:id="177" w:name="_Toc199904825"/>
      <w:bookmarkStart w:id="178" w:name="_Toc216843089"/>
      <w:bookmarkStart w:id="179" w:name="_Toc257193992"/>
      <w:bookmarkStart w:id="180" w:name="_Toc284409959"/>
      <w:bookmarkStart w:id="181" w:name="_Toc295205111"/>
    </w:p>
    <w:p w:rsidR="00421EBB" w:rsidRPr="00421EBB" w:rsidRDefault="00421EBB" w:rsidP="00421EBB">
      <w:pPr>
        <w:keepNext/>
        <w:spacing w:after="120"/>
        <w:ind w:left="425" w:hanging="425"/>
        <w:outlineLvl w:val="1"/>
        <w:rPr>
          <w:b/>
        </w:rPr>
      </w:pPr>
      <w:r w:rsidRPr="00421EBB">
        <w:rPr>
          <w:b/>
        </w:rPr>
        <w:t>6.4. Wymagania dotyczące cech geometrycznych i wytrzymałościowych podbudowy lub ulepszonego podłoża</w:t>
      </w:r>
    </w:p>
    <w:p w:rsidR="00421EBB" w:rsidRPr="00421EBB" w:rsidRDefault="00421EBB" w:rsidP="00421EBB">
      <w:pPr>
        <w:ind w:firstLine="709"/>
      </w:pPr>
      <w:r w:rsidRPr="00421EBB">
        <w:t>Częstotliwość oraz zakres badań i pomiarów dotyczących cech geometrycznych podaje tablica 13.</w:t>
      </w:r>
    </w:p>
    <w:p w:rsidR="00421EBB" w:rsidRPr="00421EBB" w:rsidRDefault="00421EBB" w:rsidP="00421EBB">
      <w:pPr>
        <w:spacing w:after="120"/>
        <w:ind w:left="1134" w:hanging="1134"/>
      </w:pPr>
      <w:r w:rsidRPr="00421EBB">
        <w:br w:type="page"/>
      </w:r>
      <w:r w:rsidRPr="00421EBB">
        <w:lastRenderedPageBreak/>
        <w:t>Tablica 13. Częstotliwość oraz zakres badań i pomiarów wykonanej podbudowy lub ulepszonego podłoża</w:t>
      </w:r>
    </w:p>
    <w:tbl>
      <w:tblPr>
        <w:tblW w:w="78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144"/>
        <w:gridCol w:w="2392"/>
        <w:gridCol w:w="2835"/>
      </w:tblGrid>
      <w:tr w:rsidR="00421EBB" w:rsidRPr="00421EBB" w:rsidTr="00B245A9">
        <w:tc>
          <w:tcPr>
            <w:tcW w:w="496" w:type="dxa"/>
            <w:tcBorders>
              <w:top w:val="single" w:sz="4" w:space="0" w:color="auto"/>
              <w:left w:val="single" w:sz="4" w:space="0" w:color="auto"/>
              <w:bottom w:val="single" w:sz="4" w:space="0" w:color="auto"/>
            </w:tcBorders>
          </w:tcPr>
          <w:p w:rsidR="00421EBB" w:rsidRPr="00421EBB" w:rsidRDefault="00421EBB" w:rsidP="00421EBB">
            <w:pPr>
              <w:spacing w:before="120"/>
              <w:jc w:val="center"/>
            </w:pPr>
            <w:r w:rsidRPr="00421EBB">
              <w:t>Lp.</w:t>
            </w:r>
          </w:p>
        </w:tc>
        <w:tc>
          <w:tcPr>
            <w:tcW w:w="2144" w:type="dxa"/>
            <w:tcBorders>
              <w:top w:val="single" w:sz="4" w:space="0" w:color="auto"/>
              <w:bottom w:val="single" w:sz="4" w:space="0" w:color="auto"/>
              <w:right w:val="single" w:sz="4" w:space="0" w:color="auto"/>
            </w:tcBorders>
          </w:tcPr>
          <w:p w:rsidR="00421EBB" w:rsidRPr="00421EBB" w:rsidRDefault="00421EBB" w:rsidP="00421EBB">
            <w:pPr>
              <w:ind w:left="215" w:right="312"/>
              <w:jc w:val="center"/>
            </w:pPr>
            <w:r w:rsidRPr="00421EBB">
              <w:t>Wyszczególnienie badań i pomiarów</w:t>
            </w:r>
          </w:p>
        </w:tc>
        <w:tc>
          <w:tcPr>
            <w:tcW w:w="2392" w:type="dxa"/>
            <w:tcBorders>
              <w:left w:val="single" w:sz="4" w:space="0" w:color="auto"/>
            </w:tcBorders>
            <w:shd w:val="clear" w:color="auto" w:fill="auto"/>
          </w:tcPr>
          <w:p w:rsidR="00421EBB" w:rsidRPr="00421EBB" w:rsidRDefault="00421EBB" w:rsidP="00421EBB">
            <w:pPr>
              <w:jc w:val="center"/>
            </w:pPr>
            <w:r w:rsidRPr="00421EBB">
              <w:t>Minimalna częstotliwość badań i pomiarów</w:t>
            </w:r>
          </w:p>
        </w:tc>
        <w:tc>
          <w:tcPr>
            <w:tcW w:w="2835" w:type="dxa"/>
            <w:shd w:val="clear" w:color="auto" w:fill="auto"/>
          </w:tcPr>
          <w:p w:rsidR="00421EBB" w:rsidRPr="00421EBB" w:rsidRDefault="00421EBB" w:rsidP="00421EBB">
            <w:pPr>
              <w:spacing w:before="120"/>
              <w:jc w:val="center"/>
            </w:pPr>
            <w:r w:rsidRPr="00421EBB">
              <w:t>Dopuszczalne odchyłki</w:t>
            </w:r>
          </w:p>
        </w:tc>
      </w:tr>
      <w:tr w:rsidR="00421EBB" w:rsidRPr="00421EBB" w:rsidTr="00B245A9">
        <w:tc>
          <w:tcPr>
            <w:tcW w:w="496" w:type="dxa"/>
            <w:tcBorders>
              <w:top w:val="single" w:sz="4" w:space="0" w:color="auto"/>
            </w:tcBorders>
          </w:tcPr>
          <w:p w:rsidR="00421EBB" w:rsidRPr="00421EBB" w:rsidRDefault="00421EBB" w:rsidP="00421EBB">
            <w:pPr>
              <w:spacing w:before="120"/>
              <w:jc w:val="center"/>
            </w:pPr>
            <w:r w:rsidRPr="00421EBB">
              <w:t>1</w:t>
            </w:r>
          </w:p>
        </w:tc>
        <w:tc>
          <w:tcPr>
            <w:tcW w:w="2144" w:type="dxa"/>
            <w:tcBorders>
              <w:top w:val="single" w:sz="4" w:space="0" w:color="auto"/>
            </w:tcBorders>
          </w:tcPr>
          <w:p w:rsidR="00421EBB" w:rsidRPr="00421EBB" w:rsidRDefault="00421EBB" w:rsidP="00421EBB">
            <w:pPr>
              <w:spacing w:before="120"/>
            </w:pPr>
            <w:r w:rsidRPr="00421EBB">
              <w:t xml:space="preserve">Szerokość </w:t>
            </w:r>
          </w:p>
        </w:tc>
        <w:tc>
          <w:tcPr>
            <w:tcW w:w="2392" w:type="dxa"/>
            <w:shd w:val="clear" w:color="auto" w:fill="auto"/>
          </w:tcPr>
          <w:p w:rsidR="00421EBB" w:rsidRPr="00421EBB" w:rsidRDefault="00421EBB" w:rsidP="00421EBB">
            <w:pPr>
              <w:tabs>
                <w:tab w:val="left" w:pos="424"/>
                <w:tab w:val="center" w:pos="1126"/>
              </w:tabs>
              <w:spacing w:before="120"/>
              <w:jc w:val="left"/>
            </w:pPr>
            <w:r w:rsidRPr="00421EBB">
              <w:tab/>
            </w:r>
            <w:r w:rsidRPr="00421EBB">
              <w:tab/>
              <w:t xml:space="preserve">10 razy na </w:t>
            </w:r>
            <w:smartTag w:uri="urn:schemas-microsoft-com:office:smarttags" w:element="metricconverter">
              <w:smartTagPr>
                <w:attr w:name="ProductID" w:val="1 km"/>
              </w:smartTagPr>
              <w:r w:rsidRPr="00421EBB">
                <w:t>1 km</w:t>
              </w:r>
            </w:smartTag>
          </w:p>
        </w:tc>
        <w:tc>
          <w:tcPr>
            <w:tcW w:w="2835" w:type="dxa"/>
            <w:shd w:val="clear" w:color="auto" w:fill="auto"/>
          </w:tcPr>
          <w:p w:rsidR="00421EBB" w:rsidRPr="00421EBB" w:rsidRDefault="00421EBB" w:rsidP="00421EBB">
            <w:pPr>
              <w:jc w:val="center"/>
            </w:pPr>
            <w:r w:rsidRPr="00421EBB">
              <w:t>+</w:t>
            </w:r>
            <w:smartTag w:uri="urn:schemas-microsoft-com:office:smarttags" w:element="metricconverter">
              <w:smartTagPr>
                <w:attr w:name="ProductID" w:val="10 cm"/>
              </w:smartTagPr>
              <w:r w:rsidRPr="00421EBB">
                <w:t>10 cm</w:t>
              </w:r>
            </w:smartTag>
            <w:r w:rsidRPr="00421EBB">
              <w:t>, -5 cm: różnice od szerokości projektowanej</w:t>
            </w:r>
          </w:p>
        </w:tc>
      </w:tr>
      <w:tr w:rsidR="00421EBB" w:rsidRPr="00421EBB" w:rsidTr="00B245A9">
        <w:tc>
          <w:tcPr>
            <w:tcW w:w="496" w:type="dxa"/>
          </w:tcPr>
          <w:p w:rsidR="00421EBB" w:rsidRPr="00421EBB" w:rsidRDefault="00421EBB" w:rsidP="00421EBB">
            <w:pPr>
              <w:spacing w:before="60" w:after="60"/>
              <w:jc w:val="center"/>
            </w:pPr>
            <w:r w:rsidRPr="00421EBB">
              <w:t>2</w:t>
            </w:r>
          </w:p>
        </w:tc>
        <w:tc>
          <w:tcPr>
            <w:tcW w:w="2144" w:type="dxa"/>
          </w:tcPr>
          <w:p w:rsidR="00421EBB" w:rsidRPr="00421EBB" w:rsidRDefault="00421EBB" w:rsidP="00421EBB">
            <w:pPr>
              <w:spacing w:before="60" w:after="60"/>
            </w:pPr>
            <w:r w:rsidRPr="00421EBB">
              <w:t>Równość podłużna</w:t>
            </w:r>
          </w:p>
        </w:tc>
        <w:tc>
          <w:tcPr>
            <w:tcW w:w="2392" w:type="dxa"/>
            <w:shd w:val="clear" w:color="auto" w:fill="auto"/>
          </w:tcPr>
          <w:p w:rsidR="00421EBB" w:rsidRPr="00421EBB" w:rsidRDefault="00421EBB" w:rsidP="00421EBB">
            <w:pPr>
              <w:spacing w:before="60" w:after="60"/>
              <w:jc w:val="center"/>
            </w:pPr>
            <w:r w:rsidRPr="00421EBB">
              <w:t>wg [28]</w:t>
            </w:r>
          </w:p>
        </w:tc>
        <w:tc>
          <w:tcPr>
            <w:tcW w:w="2835" w:type="dxa"/>
            <w:shd w:val="clear" w:color="auto" w:fill="auto"/>
          </w:tcPr>
          <w:p w:rsidR="00421EBB" w:rsidRPr="00421EBB" w:rsidRDefault="00421EBB" w:rsidP="00421EBB">
            <w:pPr>
              <w:spacing w:before="60" w:after="60"/>
              <w:jc w:val="center"/>
            </w:pPr>
            <w:r w:rsidRPr="00421EBB">
              <w:t>wg [28]</w:t>
            </w:r>
          </w:p>
        </w:tc>
      </w:tr>
      <w:tr w:rsidR="00421EBB" w:rsidRPr="00421EBB" w:rsidTr="00B245A9">
        <w:tc>
          <w:tcPr>
            <w:tcW w:w="496" w:type="dxa"/>
          </w:tcPr>
          <w:p w:rsidR="00421EBB" w:rsidRPr="00421EBB" w:rsidRDefault="00421EBB" w:rsidP="00421EBB">
            <w:pPr>
              <w:spacing w:before="60" w:after="60"/>
              <w:jc w:val="center"/>
            </w:pPr>
            <w:r w:rsidRPr="00421EBB">
              <w:t>3</w:t>
            </w:r>
          </w:p>
        </w:tc>
        <w:tc>
          <w:tcPr>
            <w:tcW w:w="2144" w:type="dxa"/>
          </w:tcPr>
          <w:p w:rsidR="00421EBB" w:rsidRPr="00421EBB" w:rsidRDefault="00421EBB" w:rsidP="00421EBB">
            <w:pPr>
              <w:spacing w:before="60" w:after="60"/>
            </w:pPr>
            <w:r w:rsidRPr="00421EBB">
              <w:t>Równość poprzeczna</w:t>
            </w:r>
          </w:p>
        </w:tc>
        <w:tc>
          <w:tcPr>
            <w:tcW w:w="2392" w:type="dxa"/>
            <w:shd w:val="clear" w:color="auto" w:fill="auto"/>
          </w:tcPr>
          <w:p w:rsidR="00421EBB" w:rsidRPr="00421EBB" w:rsidRDefault="00421EBB" w:rsidP="00421EBB">
            <w:pPr>
              <w:spacing w:before="60" w:after="60"/>
              <w:jc w:val="center"/>
            </w:pPr>
            <w:r w:rsidRPr="00421EBB">
              <w:t>wg [28]</w:t>
            </w:r>
          </w:p>
        </w:tc>
        <w:tc>
          <w:tcPr>
            <w:tcW w:w="2835" w:type="dxa"/>
            <w:shd w:val="clear" w:color="auto" w:fill="auto"/>
          </w:tcPr>
          <w:p w:rsidR="00421EBB" w:rsidRPr="00421EBB" w:rsidRDefault="00421EBB" w:rsidP="00421EBB">
            <w:pPr>
              <w:spacing w:before="60" w:after="60"/>
              <w:jc w:val="center"/>
            </w:pPr>
            <w:r w:rsidRPr="00421EBB">
              <w:t>wg [28]</w:t>
            </w:r>
          </w:p>
        </w:tc>
      </w:tr>
      <w:tr w:rsidR="00421EBB" w:rsidRPr="00421EBB" w:rsidTr="00B245A9">
        <w:tc>
          <w:tcPr>
            <w:tcW w:w="496" w:type="dxa"/>
          </w:tcPr>
          <w:p w:rsidR="00421EBB" w:rsidRPr="00421EBB" w:rsidRDefault="00421EBB" w:rsidP="00421EBB">
            <w:pPr>
              <w:jc w:val="center"/>
            </w:pPr>
            <w:r w:rsidRPr="00421EBB">
              <w:t>4</w:t>
            </w:r>
          </w:p>
        </w:tc>
        <w:tc>
          <w:tcPr>
            <w:tcW w:w="2144" w:type="dxa"/>
          </w:tcPr>
          <w:p w:rsidR="00421EBB" w:rsidRPr="00421EBB" w:rsidRDefault="00421EBB" w:rsidP="00421EBB">
            <w:r w:rsidRPr="00421EBB">
              <w:t xml:space="preserve">Spadki poprzeczne </w:t>
            </w:r>
            <w:r w:rsidRPr="00421EBB">
              <w:rPr>
                <w:vertAlign w:val="superscript"/>
              </w:rPr>
              <w:t>*)</w:t>
            </w:r>
          </w:p>
        </w:tc>
        <w:tc>
          <w:tcPr>
            <w:tcW w:w="2392" w:type="dxa"/>
            <w:shd w:val="clear" w:color="auto" w:fill="auto"/>
          </w:tcPr>
          <w:p w:rsidR="00421EBB" w:rsidRPr="00421EBB" w:rsidRDefault="00421EBB" w:rsidP="00421EBB">
            <w:pPr>
              <w:jc w:val="center"/>
            </w:pPr>
            <w:r w:rsidRPr="00421EBB">
              <w:t xml:space="preserve">10 razy na </w:t>
            </w:r>
            <w:smartTag w:uri="urn:schemas-microsoft-com:office:smarttags" w:element="metricconverter">
              <w:smartTagPr>
                <w:attr w:name="ProductID" w:val="1 km"/>
              </w:smartTagPr>
              <w:r w:rsidRPr="00421EBB">
                <w:t>1 km</w:t>
              </w:r>
            </w:smartTag>
          </w:p>
        </w:tc>
        <w:tc>
          <w:tcPr>
            <w:tcW w:w="2835" w:type="dxa"/>
            <w:shd w:val="clear" w:color="auto" w:fill="auto"/>
          </w:tcPr>
          <w:p w:rsidR="00421EBB" w:rsidRPr="00421EBB" w:rsidRDefault="00421EBB" w:rsidP="00421EBB">
            <w:r w:rsidRPr="00421EBB">
              <w:t>± 0,5% dopuszczalna tolerancja od dokumentacji projektowej</w:t>
            </w:r>
          </w:p>
        </w:tc>
      </w:tr>
      <w:tr w:rsidR="00421EBB" w:rsidRPr="00421EBB" w:rsidTr="00B245A9">
        <w:tc>
          <w:tcPr>
            <w:tcW w:w="496" w:type="dxa"/>
          </w:tcPr>
          <w:p w:rsidR="00421EBB" w:rsidRPr="00421EBB" w:rsidRDefault="00421EBB" w:rsidP="00421EBB">
            <w:pPr>
              <w:spacing w:before="60" w:after="60"/>
              <w:jc w:val="center"/>
            </w:pPr>
            <w:r w:rsidRPr="00421EBB">
              <w:t>5</w:t>
            </w:r>
          </w:p>
        </w:tc>
        <w:tc>
          <w:tcPr>
            <w:tcW w:w="2144" w:type="dxa"/>
          </w:tcPr>
          <w:p w:rsidR="00421EBB" w:rsidRPr="00421EBB" w:rsidRDefault="00421EBB" w:rsidP="00421EBB">
            <w:pPr>
              <w:spacing w:before="60" w:after="60"/>
            </w:pPr>
            <w:r w:rsidRPr="00421EBB">
              <w:t>Rzędne wysokościowe</w:t>
            </w:r>
          </w:p>
        </w:tc>
        <w:tc>
          <w:tcPr>
            <w:tcW w:w="2392" w:type="dxa"/>
            <w:shd w:val="clear" w:color="auto" w:fill="auto"/>
          </w:tcPr>
          <w:p w:rsidR="00421EBB" w:rsidRPr="00421EBB" w:rsidRDefault="00421EBB" w:rsidP="00421EBB">
            <w:pPr>
              <w:spacing w:before="60" w:after="60"/>
              <w:jc w:val="center"/>
            </w:pPr>
            <w:r w:rsidRPr="00421EBB">
              <w:t>wg [28]</w:t>
            </w:r>
          </w:p>
        </w:tc>
        <w:tc>
          <w:tcPr>
            <w:tcW w:w="2835" w:type="dxa"/>
            <w:shd w:val="clear" w:color="auto" w:fill="auto"/>
          </w:tcPr>
          <w:p w:rsidR="00421EBB" w:rsidRPr="00421EBB" w:rsidRDefault="00421EBB" w:rsidP="00421EBB">
            <w:pPr>
              <w:spacing w:before="60" w:after="60"/>
              <w:jc w:val="center"/>
            </w:pPr>
            <w:r w:rsidRPr="00421EBB">
              <w:t>wg [28]</w:t>
            </w:r>
          </w:p>
        </w:tc>
      </w:tr>
      <w:tr w:rsidR="00421EBB" w:rsidRPr="00421EBB" w:rsidTr="00B245A9">
        <w:tc>
          <w:tcPr>
            <w:tcW w:w="496" w:type="dxa"/>
          </w:tcPr>
          <w:p w:rsidR="00421EBB" w:rsidRPr="00421EBB" w:rsidRDefault="00421EBB" w:rsidP="00421EBB">
            <w:pPr>
              <w:jc w:val="center"/>
            </w:pPr>
            <w:r w:rsidRPr="00421EBB">
              <w:t>6</w:t>
            </w:r>
          </w:p>
        </w:tc>
        <w:tc>
          <w:tcPr>
            <w:tcW w:w="2144" w:type="dxa"/>
          </w:tcPr>
          <w:p w:rsidR="00421EBB" w:rsidRPr="00421EBB" w:rsidRDefault="00421EBB" w:rsidP="00421EBB">
            <w:r w:rsidRPr="00421EBB">
              <w:t xml:space="preserve">Ukształtowanie osi w planie </w:t>
            </w:r>
            <w:r w:rsidRPr="00421EBB">
              <w:rPr>
                <w:vertAlign w:val="superscript"/>
              </w:rPr>
              <w:t>*)</w:t>
            </w:r>
          </w:p>
        </w:tc>
        <w:tc>
          <w:tcPr>
            <w:tcW w:w="2392" w:type="dxa"/>
            <w:shd w:val="clear" w:color="auto" w:fill="auto"/>
          </w:tcPr>
          <w:p w:rsidR="00421EBB" w:rsidRPr="00421EBB" w:rsidRDefault="00421EBB" w:rsidP="00421EBB">
            <w:pPr>
              <w:spacing w:before="120"/>
              <w:jc w:val="center"/>
            </w:pPr>
            <w:r w:rsidRPr="00421EBB">
              <w:t xml:space="preserve">co </w:t>
            </w:r>
            <w:smartTag w:uri="urn:schemas-microsoft-com:office:smarttags" w:element="metricconverter">
              <w:smartTagPr>
                <w:attr w:name="ProductID" w:val="100 m"/>
              </w:smartTagPr>
              <w:r w:rsidRPr="00421EBB">
                <w:t>100 m</w:t>
              </w:r>
            </w:smartTag>
          </w:p>
        </w:tc>
        <w:tc>
          <w:tcPr>
            <w:tcW w:w="2835" w:type="dxa"/>
            <w:shd w:val="clear" w:color="auto" w:fill="auto"/>
          </w:tcPr>
          <w:p w:rsidR="00421EBB" w:rsidRPr="00421EBB" w:rsidRDefault="00421EBB" w:rsidP="00421EBB">
            <w:pPr>
              <w:jc w:val="center"/>
            </w:pPr>
            <w:r w:rsidRPr="00421EBB">
              <w:t xml:space="preserve">Przesunięcie od osi projektowanej ± </w:t>
            </w:r>
            <w:smartTag w:uri="urn:schemas-microsoft-com:office:smarttags" w:element="metricconverter">
              <w:smartTagPr>
                <w:attr w:name="ProductID" w:val="5 cm"/>
              </w:smartTagPr>
              <w:r w:rsidRPr="00421EBB">
                <w:t>5 cm</w:t>
              </w:r>
            </w:smartTag>
          </w:p>
        </w:tc>
      </w:tr>
      <w:tr w:rsidR="00421EBB" w:rsidRPr="00421EBB" w:rsidTr="00B245A9">
        <w:tc>
          <w:tcPr>
            <w:tcW w:w="496" w:type="dxa"/>
          </w:tcPr>
          <w:p w:rsidR="00421EBB" w:rsidRPr="00421EBB" w:rsidRDefault="00421EBB" w:rsidP="00421EBB">
            <w:pPr>
              <w:jc w:val="center"/>
            </w:pPr>
            <w:r w:rsidRPr="00421EBB">
              <w:t>7</w:t>
            </w:r>
          </w:p>
        </w:tc>
        <w:tc>
          <w:tcPr>
            <w:tcW w:w="2144" w:type="dxa"/>
          </w:tcPr>
          <w:p w:rsidR="00421EBB" w:rsidRPr="00421EBB" w:rsidRDefault="00421EBB" w:rsidP="00421EBB">
            <w:r w:rsidRPr="00421EBB">
              <w:t xml:space="preserve">Grubość podbudowy </w:t>
            </w:r>
          </w:p>
          <w:p w:rsidR="00421EBB" w:rsidRPr="00421EBB" w:rsidRDefault="00421EBB" w:rsidP="00421EBB">
            <w:r w:rsidRPr="00421EBB">
              <w:t>i ulepszonego podłoża</w:t>
            </w:r>
          </w:p>
        </w:tc>
        <w:tc>
          <w:tcPr>
            <w:tcW w:w="2392" w:type="dxa"/>
            <w:shd w:val="clear" w:color="auto" w:fill="auto"/>
          </w:tcPr>
          <w:p w:rsidR="00421EBB" w:rsidRPr="00421EBB" w:rsidRDefault="00421EBB" w:rsidP="00421EBB">
            <w:pPr>
              <w:jc w:val="center"/>
            </w:pPr>
            <w:r w:rsidRPr="00421EBB">
              <w:t xml:space="preserve">w 3 punktach, lecz nie rzadziej niż raz na </w:t>
            </w:r>
            <w:smartTag w:uri="urn:schemas-microsoft-com:office:smarttags" w:element="metricconverter">
              <w:smartTagPr>
                <w:attr w:name="ProductID" w:val="2000 m2"/>
              </w:smartTagPr>
              <w:r w:rsidRPr="00421EBB">
                <w:t>2000 m</w:t>
              </w:r>
              <w:r w:rsidRPr="00421EBB">
                <w:rPr>
                  <w:vertAlign w:val="superscript"/>
                </w:rPr>
                <w:t>2</w:t>
              </w:r>
            </w:smartTag>
          </w:p>
        </w:tc>
        <w:tc>
          <w:tcPr>
            <w:tcW w:w="2835" w:type="dxa"/>
            <w:shd w:val="clear" w:color="auto" w:fill="auto"/>
          </w:tcPr>
          <w:p w:rsidR="00421EBB" w:rsidRPr="00421EBB" w:rsidRDefault="00421EBB" w:rsidP="00421EBB">
            <w:pPr>
              <w:jc w:val="left"/>
            </w:pPr>
            <w:r w:rsidRPr="00421EBB">
              <w:t>Różnice od grubości projekto-wanej dla:</w:t>
            </w:r>
          </w:p>
          <w:p w:rsidR="00421EBB" w:rsidRPr="00421EBB" w:rsidRDefault="00421EBB" w:rsidP="00226675">
            <w:pPr>
              <w:numPr>
                <w:ilvl w:val="0"/>
                <w:numId w:val="17"/>
              </w:numPr>
              <w:jc w:val="left"/>
            </w:pPr>
            <w:r w:rsidRPr="00421EBB">
              <w:t>podbudowy zasadniczej ±10%</w:t>
            </w:r>
          </w:p>
          <w:p w:rsidR="00421EBB" w:rsidRPr="00421EBB" w:rsidRDefault="00421EBB" w:rsidP="00226675">
            <w:pPr>
              <w:numPr>
                <w:ilvl w:val="0"/>
                <w:numId w:val="17"/>
              </w:numPr>
              <w:jc w:val="left"/>
            </w:pPr>
            <w:r w:rsidRPr="00421EBB">
              <w:t>podbudowy pomocniczej        i podłoża ulepszonego +10%, -15%</w:t>
            </w:r>
          </w:p>
        </w:tc>
      </w:tr>
    </w:tbl>
    <w:p w:rsidR="00421EBB" w:rsidRPr="00421EBB" w:rsidRDefault="00421EBB" w:rsidP="00421EBB">
      <w:pPr>
        <w:spacing w:before="120"/>
        <w:ind w:left="284" w:hanging="284"/>
      </w:pPr>
      <w:r w:rsidRPr="00421EBB">
        <w:t>*) Dodatkowe pomiary spadków poprzecznych i ukształtowania osi w planie należy wykonać w punktach głównych łuków poziomych.</w:t>
      </w:r>
    </w:p>
    <w:p w:rsidR="00421EBB" w:rsidRPr="00421EBB" w:rsidRDefault="00421EBB" w:rsidP="00421EBB">
      <w:pPr>
        <w:keepNext/>
        <w:keepLines/>
        <w:numPr>
          <w:ilvl w:val="12"/>
          <w:numId w:val="0"/>
        </w:numPr>
        <w:suppressAutoHyphens/>
        <w:spacing w:before="240" w:after="120"/>
        <w:outlineLvl w:val="0"/>
        <w:rPr>
          <w:b/>
          <w:caps/>
          <w:kern w:val="28"/>
        </w:rPr>
      </w:pPr>
      <w:bookmarkStart w:id="182" w:name="_Toc331508869"/>
      <w:bookmarkStart w:id="183" w:name="_Toc332276190"/>
      <w:bookmarkStart w:id="184" w:name="_Toc335390442"/>
      <w:r w:rsidRPr="00421EBB">
        <w:rPr>
          <w:b/>
          <w:caps/>
          <w:kern w:val="28"/>
        </w:rPr>
        <w:t xml:space="preserve">7. </w:t>
      </w:r>
      <w:bookmarkEnd w:id="169"/>
      <w:bookmarkEnd w:id="170"/>
      <w:bookmarkEnd w:id="171"/>
      <w:bookmarkEnd w:id="172"/>
      <w:bookmarkEnd w:id="173"/>
      <w:bookmarkEnd w:id="174"/>
      <w:bookmarkEnd w:id="175"/>
      <w:bookmarkEnd w:id="176"/>
      <w:bookmarkEnd w:id="177"/>
      <w:bookmarkEnd w:id="178"/>
      <w:bookmarkEnd w:id="179"/>
      <w:bookmarkEnd w:id="180"/>
      <w:bookmarkEnd w:id="181"/>
      <w:r w:rsidRPr="00421EBB">
        <w:rPr>
          <w:b/>
          <w:caps/>
          <w:kern w:val="28"/>
        </w:rPr>
        <w:t>OBMIAR ROBOT</w:t>
      </w:r>
      <w:bookmarkEnd w:id="182"/>
      <w:bookmarkEnd w:id="183"/>
      <w:bookmarkEnd w:id="184"/>
    </w:p>
    <w:p w:rsidR="00421EBB" w:rsidRPr="00421EBB" w:rsidRDefault="00421EBB" w:rsidP="00421EBB">
      <w:pPr>
        <w:keepNext/>
        <w:numPr>
          <w:ilvl w:val="12"/>
          <w:numId w:val="0"/>
        </w:numPr>
        <w:spacing w:before="120" w:after="120"/>
        <w:outlineLvl w:val="1"/>
        <w:rPr>
          <w:b/>
        </w:rPr>
      </w:pPr>
      <w:r w:rsidRPr="00421EBB">
        <w:rPr>
          <w:b/>
        </w:rPr>
        <w:t>7.1. Ogólne zasady obmiaru robót</w:t>
      </w:r>
    </w:p>
    <w:p w:rsidR="00421EBB" w:rsidRPr="00421EBB" w:rsidRDefault="00421EBB" w:rsidP="00421EBB">
      <w:pPr>
        <w:numPr>
          <w:ilvl w:val="12"/>
          <w:numId w:val="0"/>
        </w:numPr>
      </w:pPr>
      <w:r w:rsidRPr="00421EBB">
        <w:tab/>
        <w:t>Ogólne zasady obmiaru robót podano w OST  D-M-00.00.00 „Wymagania ogólne” [1] pkt 7.</w:t>
      </w:r>
    </w:p>
    <w:p w:rsidR="00421EBB" w:rsidRPr="00421EBB" w:rsidRDefault="00421EBB" w:rsidP="00421EBB">
      <w:pPr>
        <w:keepNext/>
        <w:numPr>
          <w:ilvl w:val="12"/>
          <w:numId w:val="0"/>
        </w:numPr>
        <w:spacing w:before="120" w:after="120"/>
        <w:outlineLvl w:val="1"/>
        <w:rPr>
          <w:b/>
        </w:rPr>
      </w:pPr>
      <w:r w:rsidRPr="00421EBB">
        <w:rPr>
          <w:b/>
        </w:rPr>
        <w:t>7.2. Jednostka obmiarowa</w:t>
      </w:r>
    </w:p>
    <w:p w:rsidR="00421EBB" w:rsidRPr="00421EBB" w:rsidRDefault="00421EBB" w:rsidP="00421EBB">
      <w:r w:rsidRPr="00421EBB">
        <w:tab/>
        <w:t>Jednostką obmiarową jest m</w:t>
      </w:r>
      <w:r w:rsidRPr="00421EBB">
        <w:rPr>
          <w:vertAlign w:val="superscript"/>
        </w:rPr>
        <w:t>2</w:t>
      </w:r>
      <w:r w:rsidRPr="00421EBB">
        <w:t xml:space="preserve"> (metr kwadratowy) wykonanej podbudowy i podłoża ulepszonego.</w:t>
      </w:r>
    </w:p>
    <w:p w:rsidR="00421EBB" w:rsidRPr="00421EBB" w:rsidRDefault="00421EBB" w:rsidP="00421EBB">
      <w:pPr>
        <w:keepNext/>
        <w:keepLines/>
        <w:numPr>
          <w:ilvl w:val="12"/>
          <w:numId w:val="0"/>
        </w:numPr>
        <w:suppressAutoHyphens/>
        <w:spacing w:before="240" w:after="120"/>
        <w:outlineLvl w:val="0"/>
        <w:rPr>
          <w:b/>
          <w:caps/>
          <w:kern w:val="28"/>
        </w:rPr>
      </w:pPr>
      <w:r w:rsidRPr="00421EBB">
        <w:rPr>
          <w:b/>
          <w:caps/>
          <w:kern w:val="28"/>
        </w:rPr>
        <w:t xml:space="preserve"> </w:t>
      </w:r>
      <w:bookmarkStart w:id="185" w:name="_Toc421940503"/>
      <w:bookmarkStart w:id="186" w:name="_Toc24955915"/>
      <w:bookmarkStart w:id="187" w:name="_Toc25128889"/>
      <w:bookmarkStart w:id="188" w:name="_Toc25373387"/>
      <w:bookmarkStart w:id="189" w:name="_Toc25379403"/>
      <w:bookmarkStart w:id="190" w:name="_Toc174333140"/>
      <w:bookmarkStart w:id="191" w:name="_Toc179183773"/>
      <w:bookmarkStart w:id="192" w:name="_Toc198436142"/>
      <w:bookmarkStart w:id="193" w:name="_Toc199904826"/>
      <w:bookmarkStart w:id="194" w:name="_Toc216843090"/>
      <w:bookmarkStart w:id="195" w:name="_Toc257193993"/>
      <w:bookmarkStart w:id="196" w:name="_Toc284409960"/>
      <w:bookmarkStart w:id="197" w:name="_Toc295205112"/>
      <w:bookmarkStart w:id="198" w:name="_Toc331508870"/>
      <w:bookmarkStart w:id="199" w:name="_Toc332276191"/>
      <w:bookmarkStart w:id="200" w:name="_Toc335390443"/>
      <w:r w:rsidRPr="00421EBB">
        <w:rPr>
          <w:b/>
          <w:caps/>
          <w:kern w:val="28"/>
        </w:rPr>
        <w:t xml:space="preserve">8. </w:t>
      </w:r>
      <w:bookmarkEnd w:id="185"/>
      <w:bookmarkEnd w:id="186"/>
      <w:bookmarkEnd w:id="187"/>
      <w:bookmarkEnd w:id="188"/>
      <w:bookmarkEnd w:id="189"/>
      <w:bookmarkEnd w:id="190"/>
      <w:bookmarkEnd w:id="191"/>
      <w:bookmarkEnd w:id="192"/>
      <w:bookmarkEnd w:id="193"/>
      <w:bookmarkEnd w:id="194"/>
      <w:bookmarkEnd w:id="195"/>
      <w:bookmarkEnd w:id="196"/>
      <w:bookmarkEnd w:id="197"/>
      <w:r w:rsidRPr="00421EBB">
        <w:rPr>
          <w:b/>
          <w:caps/>
          <w:kern w:val="28"/>
        </w:rPr>
        <w:t>ODBIÓR ROBÓT</w:t>
      </w:r>
      <w:bookmarkEnd w:id="198"/>
      <w:bookmarkEnd w:id="199"/>
      <w:bookmarkEnd w:id="200"/>
    </w:p>
    <w:p w:rsidR="00421EBB" w:rsidRPr="00421EBB" w:rsidRDefault="00421EBB" w:rsidP="00421EBB">
      <w:pPr>
        <w:numPr>
          <w:ilvl w:val="12"/>
          <w:numId w:val="0"/>
        </w:numPr>
      </w:pPr>
      <w:r w:rsidRPr="00421EBB">
        <w:tab/>
        <w:t>Ogólne zasady odbioru robót podano w OST  D-M-00.00.00 „Wymagania ogólne” [1] pkt 8.</w:t>
      </w:r>
    </w:p>
    <w:p w:rsidR="00421EBB" w:rsidRPr="00421EBB" w:rsidRDefault="00421EBB" w:rsidP="00421EBB">
      <w:pPr>
        <w:numPr>
          <w:ilvl w:val="12"/>
          <w:numId w:val="0"/>
        </w:numPr>
      </w:pPr>
      <w:r w:rsidRPr="00421EBB">
        <w:tab/>
        <w:t>Roboty uznaje się za wykonane zgodnie z dokumentacją projektową, ST i wymaganiami Inżyniera, jeżeli wszystkie pomiary i badania z zachowaniem tolerancji według punktu 6 dały wyniki pozytywne.</w:t>
      </w:r>
    </w:p>
    <w:p w:rsidR="00421EBB" w:rsidRPr="00421EBB" w:rsidRDefault="00421EBB" w:rsidP="00421EBB">
      <w:pPr>
        <w:keepNext/>
        <w:keepLines/>
        <w:numPr>
          <w:ilvl w:val="12"/>
          <w:numId w:val="0"/>
        </w:numPr>
        <w:suppressAutoHyphens/>
        <w:spacing w:before="240" w:after="120"/>
        <w:outlineLvl w:val="0"/>
        <w:rPr>
          <w:b/>
          <w:caps/>
          <w:kern w:val="28"/>
        </w:rPr>
      </w:pPr>
      <w:bookmarkStart w:id="201" w:name="_Toc421686551"/>
      <w:bookmarkStart w:id="202" w:name="_Toc421940504"/>
      <w:bookmarkStart w:id="203" w:name="_Toc24955916"/>
      <w:bookmarkStart w:id="204" w:name="_Toc25128890"/>
      <w:bookmarkStart w:id="205" w:name="_Toc25373388"/>
      <w:bookmarkStart w:id="206" w:name="_Toc25379404"/>
      <w:bookmarkStart w:id="207" w:name="_Toc174333141"/>
      <w:bookmarkStart w:id="208" w:name="_Toc179183774"/>
      <w:bookmarkStart w:id="209" w:name="_Toc198436143"/>
      <w:bookmarkStart w:id="210" w:name="_Toc199904827"/>
      <w:bookmarkStart w:id="211" w:name="_Toc216843091"/>
      <w:bookmarkStart w:id="212" w:name="_Toc257193994"/>
      <w:bookmarkStart w:id="213" w:name="_Toc284409961"/>
      <w:bookmarkStart w:id="214" w:name="_Toc295205113"/>
      <w:bookmarkStart w:id="215" w:name="_Toc331508871"/>
      <w:bookmarkStart w:id="216" w:name="_Toc332276192"/>
      <w:bookmarkStart w:id="217" w:name="_Toc335390444"/>
      <w:r w:rsidRPr="00421EBB">
        <w:rPr>
          <w:b/>
          <w:caps/>
          <w:kern w:val="28"/>
        </w:rPr>
        <w:lastRenderedPageBreak/>
        <w:t xml:space="preserve">9. </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421EBB">
        <w:rPr>
          <w:b/>
          <w:caps/>
          <w:kern w:val="28"/>
        </w:rPr>
        <w:t>PODSTAWA PŁATNOŚCI</w:t>
      </w:r>
      <w:bookmarkEnd w:id="215"/>
      <w:bookmarkEnd w:id="216"/>
      <w:bookmarkEnd w:id="217"/>
    </w:p>
    <w:p w:rsidR="00421EBB" w:rsidRPr="00421EBB" w:rsidRDefault="00421EBB" w:rsidP="00421EBB">
      <w:pPr>
        <w:keepNext/>
        <w:numPr>
          <w:ilvl w:val="12"/>
          <w:numId w:val="0"/>
        </w:numPr>
        <w:spacing w:before="120" w:after="120"/>
        <w:outlineLvl w:val="1"/>
        <w:rPr>
          <w:b/>
        </w:rPr>
      </w:pPr>
      <w:r w:rsidRPr="00421EBB">
        <w:rPr>
          <w:b/>
        </w:rPr>
        <w:t>9.1. Ogólne ustalenia dotyczące podstawy płatności</w:t>
      </w:r>
    </w:p>
    <w:p w:rsidR="00421EBB" w:rsidRPr="00421EBB" w:rsidRDefault="00421EBB" w:rsidP="00421EBB">
      <w:pPr>
        <w:numPr>
          <w:ilvl w:val="12"/>
          <w:numId w:val="0"/>
        </w:numPr>
      </w:pPr>
      <w:r w:rsidRPr="00421EBB">
        <w:tab/>
        <w:t>Ogólne ustalenia dotyczące podstawy płatności podano w OST D-M-00.00.00 „Wymagania ogólne” [1] pkt 9.</w:t>
      </w:r>
    </w:p>
    <w:p w:rsidR="00421EBB" w:rsidRPr="00421EBB" w:rsidRDefault="00421EBB" w:rsidP="00421EBB">
      <w:pPr>
        <w:keepNext/>
        <w:numPr>
          <w:ilvl w:val="12"/>
          <w:numId w:val="0"/>
        </w:numPr>
        <w:spacing w:before="120" w:after="120"/>
        <w:outlineLvl w:val="1"/>
        <w:rPr>
          <w:b/>
        </w:rPr>
      </w:pPr>
      <w:r w:rsidRPr="00421EBB">
        <w:rPr>
          <w:b/>
        </w:rPr>
        <w:t>9.2. Cena jednostki obmiarowej</w:t>
      </w:r>
    </w:p>
    <w:p w:rsidR="00421EBB" w:rsidRPr="00421EBB" w:rsidRDefault="00421EBB" w:rsidP="00421EBB">
      <w:pPr>
        <w:numPr>
          <w:ilvl w:val="12"/>
          <w:numId w:val="0"/>
        </w:numPr>
      </w:pPr>
      <w:r w:rsidRPr="00421EBB">
        <w:tab/>
        <w:t>Cena wykonania  jednostki obmiarowej (</w:t>
      </w:r>
      <w:smartTag w:uri="urn:schemas-microsoft-com:office:smarttags" w:element="metricconverter">
        <w:smartTagPr>
          <w:attr w:name="ProductID" w:val="1 m2"/>
        </w:smartTagPr>
        <w:r w:rsidRPr="00421EBB">
          <w:t>1 m</w:t>
        </w:r>
        <w:r w:rsidRPr="00421EBB">
          <w:rPr>
            <w:vertAlign w:val="superscript"/>
          </w:rPr>
          <w:t>2</w:t>
        </w:r>
      </w:smartTag>
      <w:r w:rsidRPr="00421EBB">
        <w:t>) obejmuje:</w:t>
      </w:r>
    </w:p>
    <w:p w:rsidR="00421EBB" w:rsidRPr="00421EBB" w:rsidRDefault="00421EBB" w:rsidP="00421EBB">
      <w:pPr>
        <w:numPr>
          <w:ilvl w:val="0"/>
          <w:numId w:val="2"/>
        </w:numPr>
      </w:pPr>
      <w:r w:rsidRPr="00421EBB">
        <w:t>prace pomiarowe i roboty przygotowawcze,</w:t>
      </w:r>
    </w:p>
    <w:p w:rsidR="00421EBB" w:rsidRPr="00421EBB" w:rsidRDefault="00421EBB" w:rsidP="00421EBB">
      <w:pPr>
        <w:numPr>
          <w:ilvl w:val="0"/>
          <w:numId w:val="2"/>
        </w:numPr>
      </w:pPr>
      <w:r w:rsidRPr="00421EBB">
        <w:t>oznakowanie robót,</w:t>
      </w:r>
    </w:p>
    <w:p w:rsidR="00421EBB" w:rsidRPr="00421EBB" w:rsidRDefault="00421EBB" w:rsidP="00421EBB">
      <w:pPr>
        <w:numPr>
          <w:ilvl w:val="0"/>
          <w:numId w:val="2"/>
        </w:numPr>
      </w:pPr>
      <w:r w:rsidRPr="00421EBB">
        <w:t>dostarczenie materiałów i sprzętu,</w:t>
      </w:r>
    </w:p>
    <w:p w:rsidR="00421EBB" w:rsidRPr="00421EBB" w:rsidRDefault="00421EBB" w:rsidP="00421EBB">
      <w:pPr>
        <w:numPr>
          <w:ilvl w:val="0"/>
          <w:numId w:val="2"/>
        </w:numPr>
      </w:pPr>
      <w:r w:rsidRPr="00421EBB">
        <w:t>wyprodukowanie mieszanki i jej transport na miejsce wbudowania,</w:t>
      </w:r>
    </w:p>
    <w:p w:rsidR="00421EBB" w:rsidRPr="00421EBB" w:rsidRDefault="00421EBB" w:rsidP="00421EBB">
      <w:pPr>
        <w:numPr>
          <w:ilvl w:val="0"/>
          <w:numId w:val="2"/>
        </w:numPr>
      </w:pPr>
      <w:r w:rsidRPr="00421EBB">
        <w:t>ew. dostarczenie, ustawienie, rozebranie i odwiezienie prowadnic oraz innych materiałów i urządzeń pomocniczych,</w:t>
      </w:r>
    </w:p>
    <w:p w:rsidR="00421EBB" w:rsidRPr="00421EBB" w:rsidRDefault="00421EBB" w:rsidP="00421EBB">
      <w:pPr>
        <w:numPr>
          <w:ilvl w:val="0"/>
          <w:numId w:val="2"/>
        </w:numPr>
      </w:pPr>
      <w:r w:rsidRPr="00421EBB">
        <w:t>rozłożenie i zagęszczenie mieszanki,</w:t>
      </w:r>
    </w:p>
    <w:p w:rsidR="00421EBB" w:rsidRPr="00421EBB" w:rsidRDefault="00421EBB" w:rsidP="00421EBB">
      <w:pPr>
        <w:numPr>
          <w:ilvl w:val="0"/>
          <w:numId w:val="2"/>
        </w:numPr>
      </w:pPr>
      <w:r w:rsidRPr="00421EBB">
        <w:t>ew. nacięcie szczelin i wykonanie technologii przeciwspękaniowych,</w:t>
      </w:r>
    </w:p>
    <w:p w:rsidR="00421EBB" w:rsidRPr="00421EBB" w:rsidRDefault="00421EBB" w:rsidP="00421EBB">
      <w:pPr>
        <w:numPr>
          <w:ilvl w:val="0"/>
          <w:numId w:val="2"/>
        </w:numPr>
      </w:pPr>
      <w:r w:rsidRPr="00421EBB">
        <w:t>pielęgnacja wykonanej warstwy,</w:t>
      </w:r>
    </w:p>
    <w:p w:rsidR="00421EBB" w:rsidRPr="00421EBB" w:rsidRDefault="00421EBB" w:rsidP="00421EBB">
      <w:pPr>
        <w:numPr>
          <w:ilvl w:val="0"/>
          <w:numId w:val="2"/>
        </w:numPr>
      </w:pPr>
      <w:r w:rsidRPr="00421EBB">
        <w:t>przeprowadzenie wymaganych  pomiarów i badań,</w:t>
      </w:r>
    </w:p>
    <w:p w:rsidR="00421EBB" w:rsidRPr="00421EBB" w:rsidRDefault="00421EBB" w:rsidP="00421EBB">
      <w:pPr>
        <w:numPr>
          <w:ilvl w:val="0"/>
          <w:numId w:val="2"/>
        </w:numPr>
      </w:pPr>
      <w:r w:rsidRPr="00421EBB">
        <w:t>uporządkowanie terenu robót i jego otoczenia,</w:t>
      </w:r>
    </w:p>
    <w:p w:rsidR="00421EBB" w:rsidRPr="00421EBB" w:rsidRDefault="00421EBB" w:rsidP="00421EBB">
      <w:pPr>
        <w:numPr>
          <w:ilvl w:val="0"/>
          <w:numId w:val="2"/>
        </w:numPr>
      </w:pPr>
      <w:r w:rsidRPr="00421EBB">
        <w:t>roboty wykończeniowe,</w:t>
      </w:r>
    </w:p>
    <w:p w:rsidR="00421EBB" w:rsidRPr="00421EBB" w:rsidRDefault="00421EBB" w:rsidP="00421EBB">
      <w:pPr>
        <w:numPr>
          <w:ilvl w:val="0"/>
          <w:numId w:val="2"/>
        </w:numPr>
        <w:rPr>
          <w:b/>
        </w:rPr>
      </w:pPr>
      <w:r w:rsidRPr="00421EBB">
        <w:t>odwiezienie sprzętu.</w:t>
      </w:r>
    </w:p>
    <w:p w:rsidR="00421EBB" w:rsidRPr="00421EBB" w:rsidRDefault="00421EBB" w:rsidP="00421EBB">
      <w:pPr>
        <w:ind w:firstLine="709"/>
      </w:pPr>
      <w:r w:rsidRPr="00421EBB">
        <w:t>Wszystkie roboty powinny być wykonane według wymagań dokumentacji projektowej, ST, specyfikacji technicznej i postanowień Inżyniera.</w:t>
      </w:r>
    </w:p>
    <w:p w:rsidR="00421EBB" w:rsidRPr="00421EBB" w:rsidRDefault="00421EBB" w:rsidP="00421EBB">
      <w:pPr>
        <w:keepNext/>
        <w:spacing w:before="120" w:after="120"/>
        <w:outlineLvl w:val="1"/>
        <w:rPr>
          <w:b/>
        </w:rPr>
      </w:pPr>
      <w:r w:rsidRPr="00421EBB">
        <w:rPr>
          <w:b/>
        </w:rPr>
        <w:t>9.3. Sposób rozliczenia robót tymczasowych i prac towarzyszących</w:t>
      </w:r>
    </w:p>
    <w:p w:rsidR="00421EBB" w:rsidRPr="00421EBB" w:rsidRDefault="00421EBB" w:rsidP="00421EBB">
      <w:r w:rsidRPr="00421EBB">
        <w:tab/>
        <w:t>Cena wykonania robót określonych niniejszą OST obejmuje:</w:t>
      </w:r>
    </w:p>
    <w:p w:rsidR="00421EBB" w:rsidRPr="00421EBB" w:rsidRDefault="00421EBB" w:rsidP="00421EBB">
      <w:pPr>
        <w:numPr>
          <w:ilvl w:val="0"/>
          <w:numId w:val="2"/>
        </w:numPr>
      </w:pPr>
      <w:r w:rsidRPr="00421EBB">
        <w:t>roboty tymczasowe, które są potrzebne do wykonania robót podstawowych, ale nie są przekazywane Zamawiającemu i są usuwane po wykonaniu robót podstawowych,</w:t>
      </w:r>
    </w:p>
    <w:p w:rsidR="00421EBB" w:rsidRPr="00421EBB" w:rsidRDefault="00421EBB" w:rsidP="00421EBB">
      <w:pPr>
        <w:numPr>
          <w:ilvl w:val="0"/>
          <w:numId w:val="2"/>
        </w:numPr>
      </w:pPr>
      <w:r w:rsidRPr="00421EBB">
        <w:t>prace towarzyszące, które są niezbędne do wykonania robót podstawowych, niezaliczane do robót tymczasowych, jak geodezyjne wytyczenie robót itd.</w:t>
      </w:r>
    </w:p>
    <w:p w:rsidR="00421EBB" w:rsidRPr="00421EBB" w:rsidRDefault="00421EBB" w:rsidP="00421EBB">
      <w:pPr>
        <w:keepNext/>
        <w:keepLines/>
        <w:suppressAutoHyphens/>
        <w:spacing w:before="240" w:after="120"/>
        <w:outlineLvl w:val="0"/>
        <w:rPr>
          <w:b/>
          <w:caps/>
          <w:kern w:val="28"/>
        </w:rPr>
      </w:pPr>
      <w:bookmarkStart w:id="218" w:name="_Toc24955917"/>
      <w:bookmarkStart w:id="219" w:name="_Toc25041751"/>
      <w:bookmarkStart w:id="220" w:name="_Toc25128891"/>
      <w:bookmarkStart w:id="221" w:name="_Toc25373389"/>
      <w:bookmarkStart w:id="222" w:name="_Toc25379405"/>
      <w:bookmarkStart w:id="223" w:name="_Toc174333142"/>
      <w:bookmarkStart w:id="224" w:name="_Toc179183775"/>
      <w:bookmarkStart w:id="225" w:name="_Toc198436144"/>
      <w:bookmarkStart w:id="226" w:name="_Toc199904828"/>
      <w:bookmarkStart w:id="227" w:name="_Toc216843092"/>
      <w:bookmarkStart w:id="228" w:name="_Toc257193995"/>
      <w:bookmarkStart w:id="229" w:name="_Toc284409962"/>
      <w:bookmarkStart w:id="230" w:name="_Toc295205114"/>
      <w:bookmarkStart w:id="231" w:name="_Toc331508872"/>
      <w:bookmarkStart w:id="232" w:name="_Toc332276193"/>
      <w:bookmarkStart w:id="233" w:name="_Toc335390445"/>
      <w:r w:rsidRPr="00421EBB">
        <w:rPr>
          <w:b/>
          <w:caps/>
          <w:kern w:val="28"/>
        </w:rPr>
        <w:t xml:space="preserve">10. </w:t>
      </w:r>
      <w:bookmarkEnd w:id="218"/>
      <w:bookmarkEnd w:id="219"/>
      <w:bookmarkEnd w:id="220"/>
      <w:bookmarkEnd w:id="221"/>
      <w:bookmarkEnd w:id="222"/>
      <w:bookmarkEnd w:id="223"/>
      <w:bookmarkEnd w:id="224"/>
      <w:bookmarkEnd w:id="225"/>
      <w:bookmarkEnd w:id="226"/>
      <w:bookmarkEnd w:id="227"/>
      <w:bookmarkEnd w:id="228"/>
      <w:bookmarkEnd w:id="229"/>
      <w:bookmarkEnd w:id="230"/>
      <w:r w:rsidRPr="00421EBB">
        <w:rPr>
          <w:b/>
          <w:caps/>
          <w:kern w:val="28"/>
        </w:rPr>
        <w:t>PRZEPISY ZWIĄZANE</w:t>
      </w:r>
      <w:bookmarkEnd w:id="231"/>
      <w:bookmarkEnd w:id="232"/>
      <w:bookmarkEnd w:id="233"/>
    </w:p>
    <w:p w:rsidR="00421EBB" w:rsidRPr="00421EBB" w:rsidRDefault="00421EBB" w:rsidP="00421EBB">
      <w:pPr>
        <w:keepNext/>
        <w:spacing w:before="120" w:after="120"/>
        <w:outlineLvl w:val="1"/>
        <w:rPr>
          <w:b/>
        </w:rPr>
      </w:pPr>
      <w:r w:rsidRPr="00421EBB">
        <w:rPr>
          <w:b/>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637"/>
        <w:gridCol w:w="1701"/>
        <w:gridCol w:w="5172"/>
      </w:tblGrid>
      <w:tr w:rsidR="00421EBB" w:rsidRPr="00421EBB" w:rsidTr="00B245A9">
        <w:tc>
          <w:tcPr>
            <w:tcW w:w="637" w:type="dxa"/>
          </w:tcPr>
          <w:p w:rsidR="00421EBB" w:rsidRPr="00421EBB" w:rsidRDefault="00421EBB" w:rsidP="00421EBB">
            <w:pPr>
              <w:jc w:val="center"/>
            </w:pPr>
            <w:r w:rsidRPr="00421EBB">
              <w:t>1.</w:t>
            </w:r>
          </w:p>
        </w:tc>
        <w:tc>
          <w:tcPr>
            <w:tcW w:w="1701" w:type="dxa"/>
          </w:tcPr>
          <w:p w:rsidR="00421EBB" w:rsidRPr="00421EBB" w:rsidRDefault="00421EBB" w:rsidP="00421EBB">
            <w:r w:rsidRPr="00421EBB">
              <w:t xml:space="preserve"> D-M-00.00.00</w:t>
            </w:r>
          </w:p>
        </w:tc>
        <w:tc>
          <w:tcPr>
            <w:tcW w:w="5172" w:type="dxa"/>
          </w:tcPr>
          <w:p w:rsidR="00421EBB" w:rsidRPr="00421EBB" w:rsidRDefault="00421EBB" w:rsidP="00421EBB">
            <w:r w:rsidRPr="00421EBB">
              <w:t>Wymagania ogólne</w:t>
            </w:r>
          </w:p>
        </w:tc>
      </w:tr>
      <w:tr w:rsidR="00421EBB" w:rsidRPr="00421EBB" w:rsidTr="00B245A9">
        <w:tc>
          <w:tcPr>
            <w:tcW w:w="637" w:type="dxa"/>
          </w:tcPr>
          <w:p w:rsidR="00421EBB" w:rsidRPr="00421EBB" w:rsidRDefault="00421EBB" w:rsidP="00421EBB">
            <w:pPr>
              <w:jc w:val="center"/>
            </w:pPr>
            <w:r w:rsidRPr="00421EBB">
              <w:t>2.</w:t>
            </w:r>
          </w:p>
        </w:tc>
        <w:tc>
          <w:tcPr>
            <w:tcW w:w="1701" w:type="dxa"/>
          </w:tcPr>
          <w:p w:rsidR="00421EBB" w:rsidRPr="00421EBB" w:rsidRDefault="00421EBB" w:rsidP="00421EBB">
            <w:r w:rsidRPr="00421EBB">
              <w:t xml:space="preserve"> D-01.00.00</w:t>
            </w:r>
          </w:p>
        </w:tc>
        <w:tc>
          <w:tcPr>
            <w:tcW w:w="5172" w:type="dxa"/>
          </w:tcPr>
          <w:p w:rsidR="00421EBB" w:rsidRPr="00421EBB" w:rsidRDefault="00421EBB" w:rsidP="00421EBB">
            <w:r w:rsidRPr="00421EBB">
              <w:t>Roboty przygotowawcze</w:t>
            </w:r>
          </w:p>
        </w:tc>
      </w:tr>
      <w:tr w:rsidR="00421EBB" w:rsidRPr="00421EBB" w:rsidTr="00B245A9">
        <w:tc>
          <w:tcPr>
            <w:tcW w:w="637" w:type="dxa"/>
          </w:tcPr>
          <w:p w:rsidR="00421EBB" w:rsidRPr="00421EBB" w:rsidRDefault="00421EBB" w:rsidP="00421EBB">
            <w:pPr>
              <w:jc w:val="center"/>
            </w:pPr>
            <w:r w:rsidRPr="00421EBB">
              <w:t>3.</w:t>
            </w:r>
          </w:p>
        </w:tc>
        <w:tc>
          <w:tcPr>
            <w:tcW w:w="1701" w:type="dxa"/>
          </w:tcPr>
          <w:p w:rsidR="00421EBB" w:rsidRPr="00421EBB" w:rsidRDefault="00421EBB" w:rsidP="00421EBB">
            <w:r w:rsidRPr="00421EBB">
              <w:t xml:space="preserve"> D-02.00.00</w:t>
            </w:r>
          </w:p>
        </w:tc>
        <w:tc>
          <w:tcPr>
            <w:tcW w:w="5172" w:type="dxa"/>
          </w:tcPr>
          <w:p w:rsidR="00421EBB" w:rsidRPr="00421EBB" w:rsidRDefault="00421EBB" w:rsidP="00421EBB">
            <w:r w:rsidRPr="00421EBB">
              <w:t>Roboty ziemne</w:t>
            </w:r>
          </w:p>
        </w:tc>
      </w:tr>
      <w:tr w:rsidR="00421EBB" w:rsidRPr="00421EBB" w:rsidTr="00B245A9">
        <w:tc>
          <w:tcPr>
            <w:tcW w:w="637" w:type="dxa"/>
          </w:tcPr>
          <w:p w:rsidR="00421EBB" w:rsidRPr="00421EBB" w:rsidRDefault="00421EBB" w:rsidP="00421EBB">
            <w:pPr>
              <w:jc w:val="center"/>
            </w:pPr>
            <w:r w:rsidRPr="00421EBB">
              <w:t>4.</w:t>
            </w:r>
          </w:p>
        </w:tc>
        <w:tc>
          <w:tcPr>
            <w:tcW w:w="1701" w:type="dxa"/>
          </w:tcPr>
          <w:p w:rsidR="00421EBB" w:rsidRPr="00421EBB" w:rsidRDefault="00421EBB" w:rsidP="00421EBB">
            <w:r w:rsidRPr="00421EBB">
              <w:t xml:space="preserve"> D-04.01.01</w:t>
            </w:r>
          </w:p>
        </w:tc>
        <w:tc>
          <w:tcPr>
            <w:tcW w:w="5172" w:type="dxa"/>
          </w:tcPr>
          <w:p w:rsidR="00421EBB" w:rsidRPr="00421EBB" w:rsidRDefault="00421EBB" w:rsidP="00421EBB">
            <w:r w:rsidRPr="00421EBB">
              <w:t>Koryto wraz z profilowaniem i zagęszczeniem podłoża</w:t>
            </w:r>
          </w:p>
        </w:tc>
      </w:tr>
    </w:tbl>
    <w:p w:rsidR="00421EBB" w:rsidRPr="00421EBB" w:rsidRDefault="00421EBB" w:rsidP="00421EBB">
      <w:pPr>
        <w:keepNext/>
        <w:spacing w:before="120" w:after="120"/>
        <w:outlineLvl w:val="1"/>
        <w:rPr>
          <w:b/>
        </w:rPr>
      </w:pPr>
      <w:r w:rsidRPr="00421EBB">
        <w:rPr>
          <w:b/>
        </w:rPr>
        <w:t>10.2. Normy</w:t>
      </w:r>
    </w:p>
    <w:tbl>
      <w:tblPr>
        <w:tblW w:w="0" w:type="auto"/>
        <w:tblLook w:val="01E0" w:firstRow="1" w:lastRow="1" w:firstColumn="1" w:lastColumn="1" w:noHBand="0" w:noVBand="0"/>
      </w:tblPr>
      <w:tblGrid>
        <w:gridCol w:w="669"/>
        <w:gridCol w:w="1673"/>
        <w:gridCol w:w="5029"/>
      </w:tblGrid>
      <w:tr w:rsidR="00421EBB" w:rsidRPr="00421EBB" w:rsidTr="00B245A9">
        <w:tc>
          <w:tcPr>
            <w:tcW w:w="675" w:type="dxa"/>
          </w:tcPr>
          <w:p w:rsidR="00421EBB" w:rsidRPr="00421EBB" w:rsidRDefault="00421EBB" w:rsidP="00421EBB">
            <w:pPr>
              <w:jc w:val="center"/>
            </w:pPr>
            <w:r w:rsidRPr="00421EBB">
              <w:t>5.</w:t>
            </w:r>
          </w:p>
        </w:tc>
        <w:tc>
          <w:tcPr>
            <w:tcW w:w="1701" w:type="dxa"/>
          </w:tcPr>
          <w:p w:rsidR="00421EBB" w:rsidRPr="00421EBB" w:rsidRDefault="00421EBB" w:rsidP="00421EBB">
            <w:r w:rsidRPr="00421EBB">
              <w:t>PN-EN 933-1</w:t>
            </w:r>
          </w:p>
        </w:tc>
        <w:tc>
          <w:tcPr>
            <w:tcW w:w="5135" w:type="dxa"/>
          </w:tcPr>
          <w:p w:rsidR="00421EBB" w:rsidRPr="00421EBB" w:rsidRDefault="00421EBB" w:rsidP="00421EBB">
            <w:r w:rsidRPr="00421EBB">
              <w:t>Badania geometrycznych właściwości kruszyw – Oznaczanie składu ziarnowego – Metoda przesiewania</w:t>
            </w:r>
          </w:p>
        </w:tc>
      </w:tr>
      <w:tr w:rsidR="00421EBB" w:rsidRPr="00421EBB" w:rsidTr="00B245A9">
        <w:tc>
          <w:tcPr>
            <w:tcW w:w="675" w:type="dxa"/>
          </w:tcPr>
          <w:p w:rsidR="00421EBB" w:rsidRPr="00421EBB" w:rsidRDefault="00421EBB" w:rsidP="00421EBB">
            <w:pPr>
              <w:jc w:val="center"/>
            </w:pPr>
            <w:r w:rsidRPr="00421EBB">
              <w:t>6.</w:t>
            </w:r>
          </w:p>
        </w:tc>
        <w:tc>
          <w:tcPr>
            <w:tcW w:w="1701" w:type="dxa"/>
          </w:tcPr>
          <w:p w:rsidR="00421EBB" w:rsidRPr="00421EBB" w:rsidRDefault="00421EBB" w:rsidP="00421EBB">
            <w:r w:rsidRPr="00421EBB">
              <w:t>PN-EN 933-3</w:t>
            </w:r>
          </w:p>
        </w:tc>
        <w:tc>
          <w:tcPr>
            <w:tcW w:w="5135" w:type="dxa"/>
          </w:tcPr>
          <w:p w:rsidR="00421EBB" w:rsidRPr="00421EBB" w:rsidRDefault="00421EBB" w:rsidP="00421EBB">
            <w:r w:rsidRPr="00421EBB">
              <w:t>Badania geometrycznych właściwości kruszyw – Oznaczanie kształtu ziarn za pomocą wskaźnika płaskości</w:t>
            </w:r>
          </w:p>
        </w:tc>
      </w:tr>
      <w:tr w:rsidR="00421EBB" w:rsidRPr="00421EBB" w:rsidTr="00B245A9">
        <w:tc>
          <w:tcPr>
            <w:tcW w:w="675" w:type="dxa"/>
          </w:tcPr>
          <w:p w:rsidR="00421EBB" w:rsidRPr="00421EBB" w:rsidRDefault="00421EBB" w:rsidP="00421EBB">
            <w:pPr>
              <w:jc w:val="center"/>
            </w:pPr>
            <w:r w:rsidRPr="00421EBB">
              <w:t>7.</w:t>
            </w:r>
          </w:p>
        </w:tc>
        <w:tc>
          <w:tcPr>
            <w:tcW w:w="1701" w:type="dxa"/>
          </w:tcPr>
          <w:p w:rsidR="00421EBB" w:rsidRPr="00421EBB" w:rsidRDefault="00421EBB" w:rsidP="00421EBB">
            <w:r w:rsidRPr="00421EBB">
              <w:t>PN-EN 933-4</w:t>
            </w:r>
          </w:p>
        </w:tc>
        <w:tc>
          <w:tcPr>
            <w:tcW w:w="5135" w:type="dxa"/>
          </w:tcPr>
          <w:p w:rsidR="00421EBB" w:rsidRPr="00421EBB" w:rsidRDefault="00421EBB" w:rsidP="00421EBB">
            <w:r w:rsidRPr="00421EBB">
              <w:t>Badania geometrycznych właściwości kruszyw – Oznaczanie kształtu ziarn – Wskaźnik kształtu</w:t>
            </w:r>
          </w:p>
        </w:tc>
      </w:tr>
      <w:tr w:rsidR="00421EBB" w:rsidRPr="00421EBB" w:rsidTr="00B245A9">
        <w:tc>
          <w:tcPr>
            <w:tcW w:w="675" w:type="dxa"/>
          </w:tcPr>
          <w:p w:rsidR="00421EBB" w:rsidRPr="00421EBB" w:rsidRDefault="00421EBB" w:rsidP="00421EBB">
            <w:pPr>
              <w:jc w:val="center"/>
            </w:pPr>
            <w:r w:rsidRPr="00421EBB">
              <w:lastRenderedPageBreak/>
              <w:t>8.</w:t>
            </w:r>
          </w:p>
        </w:tc>
        <w:tc>
          <w:tcPr>
            <w:tcW w:w="1701" w:type="dxa"/>
          </w:tcPr>
          <w:p w:rsidR="00421EBB" w:rsidRPr="00421EBB" w:rsidRDefault="00421EBB" w:rsidP="00421EBB">
            <w:r w:rsidRPr="00421EBB">
              <w:t>PN-EN 933-5</w:t>
            </w:r>
          </w:p>
        </w:tc>
        <w:tc>
          <w:tcPr>
            <w:tcW w:w="5135" w:type="dxa"/>
          </w:tcPr>
          <w:p w:rsidR="00421EBB" w:rsidRPr="00421EBB" w:rsidRDefault="00421EBB" w:rsidP="00421EBB">
            <w:r w:rsidRPr="00421EBB">
              <w:t>Badania geometrycznych właściwości kruszyw – Oznaczanie procentowej zawartości ziarn o powierzchniach powstałych w wyniku przekruszenia lub łamania kruszyw grubych</w:t>
            </w:r>
          </w:p>
        </w:tc>
      </w:tr>
      <w:tr w:rsidR="00421EBB" w:rsidRPr="00421EBB" w:rsidTr="00B245A9">
        <w:tc>
          <w:tcPr>
            <w:tcW w:w="675" w:type="dxa"/>
          </w:tcPr>
          <w:p w:rsidR="00421EBB" w:rsidRPr="00421EBB" w:rsidRDefault="00421EBB" w:rsidP="00421EBB">
            <w:pPr>
              <w:jc w:val="center"/>
            </w:pPr>
            <w:r w:rsidRPr="00421EBB">
              <w:t>9.</w:t>
            </w:r>
          </w:p>
        </w:tc>
        <w:tc>
          <w:tcPr>
            <w:tcW w:w="1701" w:type="dxa"/>
          </w:tcPr>
          <w:p w:rsidR="00421EBB" w:rsidRPr="00421EBB" w:rsidRDefault="00421EBB" w:rsidP="00421EBB">
            <w:r w:rsidRPr="00421EBB">
              <w:t>PN-EN 1008</w:t>
            </w:r>
          </w:p>
        </w:tc>
        <w:tc>
          <w:tcPr>
            <w:tcW w:w="5135" w:type="dxa"/>
          </w:tcPr>
          <w:p w:rsidR="00421EBB" w:rsidRPr="00421EBB" w:rsidRDefault="00421EBB" w:rsidP="00421EBB">
            <w:r w:rsidRPr="00421EBB">
              <w:t>Woda zarobowa do betonu – Specyfikacja pobierania próbek, badanie i ocena przydatności wody zarobowej do betonu, w tym wody odzyskanej z procesów produkcji betonu</w:t>
            </w:r>
          </w:p>
        </w:tc>
      </w:tr>
      <w:tr w:rsidR="00421EBB" w:rsidRPr="00421EBB" w:rsidTr="00B245A9">
        <w:tc>
          <w:tcPr>
            <w:tcW w:w="675" w:type="dxa"/>
          </w:tcPr>
          <w:p w:rsidR="00421EBB" w:rsidRPr="00421EBB" w:rsidRDefault="00421EBB" w:rsidP="00421EBB">
            <w:pPr>
              <w:jc w:val="center"/>
            </w:pPr>
            <w:r w:rsidRPr="00421EBB">
              <w:t>10.</w:t>
            </w:r>
          </w:p>
        </w:tc>
        <w:tc>
          <w:tcPr>
            <w:tcW w:w="1701" w:type="dxa"/>
          </w:tcPr>
          <w:p w:rsidR="00421EBB" w:rsidRPr="00421EBB" w:rsidRDefault="00421EBB" w:rsidP="00421EBB">
            <w:r w:rsidRPr="00421EBB">
              <w:t>PN-EN 1097-1</w:t>
            </w:r>
          </w:p>
        </w:tc>
        <w:tc>
          <w:tcPr>
            <w:tcW w:w="5135" w:type="dxa"/>
          </w:tcPr>
          <w:p w:rsidR="00421EBB" w:rsidRPr="00421EBB" w:rsidRDefault="00421EBB" w:rsidP="00421EBB">
            <w:r w:rsidRPr="00421EBB">
              <w:t>Badania mechanicznych i fizycznych właściwości kruszyw – Oznaczanie odporności na ścieranie (mikro-Deval)</w:t>
            </w:r>
          </w:p>
        </w:tc>
      </w:tr>
      <w:tr w:rsidR="00421EBB" w:rsidRPr="00421EBB" w:rsidTr="00B245A9">
        <w:tc>
          <w:tcPr>
            <w:tcW w:w="675" w:type="dxa"/>
          </w:tcPr>
          <w:p w:rsidR="00421EBB" w:rsidRPr="00421EBB" w:rsidRDefault="00421EBB" w:rsidP="00421EBB">
            <w:pPr>
              <w:jc w:val="center"/>
            </w:pPr>
            <w:r w:rsidRPr="00421EBB">
              <w:t>11.</w:t>
            </w:r>
          </w:p>
        </w:tc>
        <w:tc>
          <w:tcPr>
            <w:tcW w:w="1701" w:type="dxa"/>
          </w:tcPr>
          <w:p w:rsidR="00421EBB" w:rsidRPr="00421EBB" w:rsidRDefault="00421EBB" w:rsidP="00421EBB">
            <w:r w:rsidRPr="00421EBB">
              <w:t>PN-EN 1097-2</w:t>
            </w:r>
          </w:p>
        </w:tc>
        <w:tc>
          <w:tcPr>
            <w:tcW w:w="5135" w:type="dxa"/>
          </w:tcPr>
          <w:p w:rsidR="00421EBB" w:rsidRPr="00421EBB" w:rsidRDefault="00421EBB" w:rsidP="00421EBB">
            <w:r w:rsidRPr="00421EBB">
              <w:t>Badania mechanicznych i fizycznych właściwości kruszyw – Metody oznaczania odporności na rozdrabnianie</w:t>
            </w:r>
          </w:p>
        </w:tc>
      </w:tr>
      <w:tr w:rsidR="00421EBB" w:rsidRPr="00421EBB" w:rsidTr="00B245A9">
        <w:tc>
          <w:tcPr>
            <w:tcW w:w="675" w:type="dxa"/>
          </w:tcPr>
          <w:p w:rsidR="00421EBB" w:rsidRPr="00421EBB" w:rsidRDefault="00421EBB" w:rsidP="00421EBB">
            <w:pPr>
              <w:jc w:val="center"/>
            </w:pPr>
            <w:r w:rsidRPr="00421EBB">
              <w:t>12.</w:t>
            </w:r>
          </w:p>
        </w:tc>
        <w:tc>
          <w:tcPr>
            <w:tcW w:w="1701" w:type="dxa"/>
          </w:tcPr>
          <w:p w:rsidR="00421EBB" w:rsidRPr="00421EBB" w:rsidRDefault="00421EBB" w:rsidP="00421EBB">
            <w:r w:rsidRPr="00421EBB">
              <w:t>PN-EN 1097-6</w:t>
            </w:r>
          </w:p>
        </w:tc>
        <w:tc>
          <w:tcPr>
            <w:tcW w:w="5135" w:type="dxa"/>
          </w:tcPr>
          <w:p w:rsidR="00421EBB" w:rsidRPr="00421EBB" w:rsidRDefault="00421EBB" w:rsidP="00421EBB">
            <w:r w:rsidRPr="00421EBB">
              <w:t>Badania mechanicznych i fizycznych właściwości kruszyw – Część 6: Oznaczanie gęstości ziarn i nasiąkliwości</w:t>
            </w:r>
          </w:p>
        </w:tc>
      </w:tr>
      <w:tr w:rsidR="00421EBB" w:rsidRPr="00421EBB" w:rsidTr="00B245A9">
        <w:tc>
          <w:tcPr>
            <w:tcW w:w="675" w:type="dxa"/>
          </w:tcPr>
          <w:p w:rsidR="00421EBB" w:rsidRPr="00421EBB" w:rsidRDefault="00421EBB" w:rsidP="00421EBB">
            <w:pPr>
              <w:jc w:val="center"/>
            </w:pPr>
            <w:r w:rsidRPr="00421EBB">
              <w:t>13.</w:t>
            </w:r>
          </w:p>
        </w:tc>
        <w:tc>
          <w:tcPr>
            <w:tcW w:w="1701" w:type="dxa"/>
          </w:tcPr>
          <w:p w:rsidR="00421EBB" w:rsidRPr="00421EBB" w:rsidRDefault="00421EBB" w:rsidP="00421EBB">
            <w:r w:rsidRPr="00421EBB">
              <w:t>PN-EN 1097-7</w:t>
            </w:r>
          </w:p>
        </w:tc>
        <w:tc>
          <w:tcPr>
            <w:tcW w:w="5135" w:type="dxa"/>
          </w:tcPr>
          <w:p w:rsidR="00421EBB" w:rsidRPr="00421EBB" w:rsidRDefault="00421EBB" w:rsidP="00421EBB">
            <w:r w:rsidRPr="00421EBB">
              <w:t>Badania mechanicznych i fizycznych właściwości kruszyw – Część 7: Oznaczanie gęstości wypełniacza – Metoda piknometryczna</w:t>
            </w:r>
          </w:p>
        </w:tc>
      </w:tr>
      <w:tr w:rsidR="00421EBB" w:rsidRPr="00421EBB" w:rsidTr="00B245A9">
        <w:tc>
          <w:tcPr>
            <w:tcW w:w="675" w:type="dxa"/>
          </w:tcPr>
          <w:p w:rsidR="00421EBB" w:rsidRPr="00421EBB" w:rsidRDefault="00421EBB" w:rsidP="00421EBB">
            <w:pPr>
              <w:jc w:val="center"/>
            </w:pPr>
            <w:r w:rsidRPr="00421EBB">
              <w:t>14.</w:t>
            </w:r>
          </w:p>
        </w:tc>
        <w:tc>
          <w:tcPr>
            <w:tcW w:w="1701" w:type="dxa"/>
          </w:tcPr>
          <w:p w:rsidR="00421EBB" w:rsidRPr="00421EBB" w:rsidRDefault="00421EBB" w:rsidP="00421EBB">
            <w:r w:rsidRPr="00421EBB">
              <w:t>PN-EN 1367-1</w:t>
            </w:r>
          </w:p>
        </w:tc>
        <w:tc>
          <w:tcPr>
            <w:tcW w:w="5135" w:type="dxa"/>
          </w:tcPr>
          <w:p w:rsidR="00421EBB" w:rsidRPr="00421EBB" w:rsidRDefault="00421EBB" w:rsidP="00421EBB">
            <w:r w:rsidRPr="00421EBB">
              <w:t>Badania właściwości cieplnych i odporności kruszyw na działanie czynników atmosferycznych – Część 1: Oznaczanie mrozoodporności</w:t>
            </w:r>
          </w:p>
        </w:tc>
      </w:tr>
      <w:tr w:rsidR="00421EBB" w:rsidRPr="00421EBB" w:rsidTr="00B245A9">
        <w:tc>
          <w:tcPr>
            <w:tcW w:w="675" w:type="dxa"/>
          </w:tcPr>
          <w:p w:rsidR="00421EBB" w:rsidRPr="00421EBB" w:rsidRDefault="00421EBB" w:rsidP="00421EBB">
            <w:pPr>
              <w:jc w:val="center"/>
            </w:pPr>
            <w:r w:rsidRPr="00421EBB">
              <w:t>15.</w:t>
            </w:r>
          </w:p>
        </w:tc>
        <w:tc>
          <w:tcPr>
            <w:tcW w:w="1701" w:type="dxa"/>
          </w:tcPr>
          <w:p w:rsidR="00421EBB" w:rsidRPr="00421EBB" w:rsidRDefault="00421EBB" w:rsidP="00421EBB">
            <w:r w:rsidRPr="00421EBB">
              <w:t>PN-EN 1367-3</w:t>
            </w:r>
          </w:p>
        </w:tc>
        <w:tc>
          <w:tcPr>
            <w:tcW w:w="5135" w:type="dxa"/>
          </w:tcPr>
          <w:p w:rsidR="00421EBB" w:rsidRPr="00421EBB" w:rsidRDefault="00421EBB" w:rsidP="00421EBB">
            <w:r w:rsidRPr="00421EBB">
              <w:t>Badania właściwości cieplnych i odporności kruszyw na działanie czynników atmosferycznych – Część 3: Badanie bazaltowej zgorzeli słonecznej metodą gotowania</w:t>
            </w:r>
          </w:p>
        </w:tc>
      </w:tr>
      <w:tr w:rsidR="00421EBB" w:rsidRPr="00421EBB" w:rsidTr="00B245A9">
        <w:tc>
          <w:tcPr>
            <w:tcW w:w="675" w:type="dxa"/>
          </w:tcPr>
          <w:p w:rsidR="00421EBB" w:rsidRPr="00421EBB" w:rsidRDefault="00421EBB" w:rsidP="00421EBB">
            <w:pPr>
              <w:jc w:val="center"/>
            </w:pPr>
            <w:r w:rsidRPr="00421EBB">
              <w:t>16.</w:t>
            </w:r>
          </w:p>
        </w:tc>
        <w:tc>
          <w:tcPr>
            <w:tcW w:w="1701" w:type="dxa"/>
          </w:tcPr>
          <w:p w:rsidR="00421EBB" w:rsidRPr="00421EBB" w:rsidRDefault="00421EBB" w:rsidP="00421EBB">
            <w:r w:rsidRPr="00421EBB">
              <w:t>PN-EN 1744-1</w:t>
            </w:r>
          </w:p>
        </w:tc>
        <w:tc>
          <w:tcPr>
            <w:tcW w:w="5135" w:type="dxa"/>
          </w:tcPr>
          <w:p w:rsidR="00421EBB" w:rsidRPr="00421EBB" w:rsidRDefault="00421EBB" w:rsidP="00421EBB">
            <w:r w:rsidRPr="00421EBB">
              <w:t>Badania chemicznych właściwości kruszyw – Analiza chemiczna</w:t>
            </w:r>
          </w:p>
        </w:tc>
      </w:tr>
      <w:tr w:rsidR="00421EBB" w:rsidRPr="00421EBB" w:rsidTr="00B245A9">
        <w:tc>
          <w:tcPr>
            <w:tcW w:w="675" w:type="dxa"/>
          </w:tcPr>
          <w:p w:rsidR="00421EBB" w:rsidRPr="00421EBB" w:rsidRDefault="00421EBB" w:rsidP="00421EBB">
            <w:pPr>
              <w:jc w:val="center"/>
            </w:pPr>
            <w:r w:rsidRPr="00421EBB">
              <w:t>17.</w:t>
            </w:r>
          </w:p>
        </w:tc>
        <w:tc>
          <w:tcPr>
            <w:tcW w:w="1701" w:type="dxa"/>
          </w:tcPr>
          <w:p w:rsidR="00421EBB" w:rsidRPr="00421EBB" w:rsidRDefault="00421EBB" w:rsidP="00421EBB">
            <w:r w:rsidRPr="00421EBB">
              <w:t>PN-EN 1744-3</w:t>
            </w:r>
          </w:p>
        </w:tc>
        <w:tc>
          <w:tcPr>
            <w:tcW w:w="5135" w:type="dxa"/>
          </w:tcPr>
          <w:p w:rsidR="00421EBB" w:rsidRPr="00421EBB" w:rsidRDefault="00421EBB" w:rsidP="00421EBB">
            <w:r w:rsidRPr="00421EBB">
              <w:t>Badania chemicznych właściwości kruszyw – Część 3: Przygotowanie wyciągów przez wymywanie kruszyw</w:t>
            </w:r>
          </w:p>
        </w:tc>
      </w:tr>
      <w:tr w:rsidR="00421EBB" w:rsidRPr="00421EBB" w:rsidTr="00B245A9">
        <w:tc>
          <w:tcPr>
            <w:tcW w:w="675" w:type="dxa"/>
          </w:tcPr>
          <w:p w:rsidR="00421EBB" w:rsidRPr="00421EBB" w:rsidRDefault="00421EBB" w:rsidP="00421EBB">
            <w:pPr>
              <w:jc w:val="center"/>
            </w:pPr>
            <w:r w:rsidRPr="00421EBB">
              <w:t>18.</w:t>
            </w:r>
          </w:p>
        </w:tc>
        <w:tc>
          <w:tcPr>
            <w:tcW w:w="1701" w:type="dxa"/>
          </w:tcPr>
          <w:p w:rsidR="00421EBB" w:rsidRPr="00421EBB" w:rsidRDefault="00421EBB" w:rsidP="00421EBB">
            <w:r w:rsidRPr="00421EBB">
              <w:t>PN-EN 13242</w:t>
            </w:r>
          </w:p>
        </w:tc>
        <w:tc>
          <w:tcPr>
            <w:tcW w:w="5135" w:type="dxa"/>
          </w:tcPr>
          <w:p w:rsidR="00421EBB" w:rsidRPr="00421EBB" w:rsidRDefault="00421EBB" w:rsidP="00421EBB">
            <w:r w:rsidRPr="00421EBB">
              <w:t>Kruszywa do niezwiązanych i związanych hydraulicznie materiałów stosowanych w obiektach budowlanych i budownictwie drogowym</w:t>
            </w:r>
          </w:p>
        </w:tc>
      </w:tr>
      <w:tr w:rsidR="00421EBB" w:rsidRPr="00421EBB" w:rsidTr="00B245A9">
        <w:tc>
          <w:tcPr>
            <w:tcW w:w="675" w:type="dxa"/>
          </w:tcPr>
          <w:p w:rsidR="00421EBB" w:rsidRPr="00421EBB" w:rsidRDefault="00421EBB" w:rsidP="00421EBB">
            <w:pPr>
              <w:jc w:val="center"/>
            </w:pPr>
            <w:r w:rsidRPr="00421EBB">
              <w:t>19.</w:t>
            </w:r>
          </w:p>
        </w:tc>
        <w:tc>
          <w:tcPr>
            <w:tcW w:w="1701" w:type="dxa"/>
          </w:tcPr>
          <w:p w:rsidR="00421EBB" w:rsidRPr="00421EBB" w:rsidRDefault="00421EBB" w:rsidP="00421EBB">
            <w:r w:rsidRPr="00421EBB">
              <w:t>PN-EN 13286-2</w:t>
            </w:r>
          </w:p>
        </w:tc>
        <w:tc>
          <w:tcPr>
            <w:tcW w:w="5135" w:type="dxa"/>
          </w:tcPr>
          <w:p w:rsidR="00421EBB" w:rsidRPr="00421EBB" w:rsidRDefault="00421EBB" w:rsidP="00421EBB">
            <w:r w:rsidRPr="00421EBB">
              <w:t>Mieszanki niezwiązane i związane spoiwem hydraulicznym – Część 2: Metody określania gęstości i zawartości wody – Zagęszczanie metodą Proctora</w:t>
            </w:r>
          </w:p>
        </w:tc>
      </w:tr>
      <w:tr w:rsidR="00421EBB" w:rsidRPr="00421EBB" w:rsidTr="00B245A9">
        <w:tc>
          <w:tcPr>
            <w:tcW w:w="675" w:type="dxa"/>
          </w:tcPr>
          <w:p w:rsidR="00421EBB" w:rsidRPr="00421EBB" w:rsidRDefault="00421EBB" w:rsidP="00421EBB">
            <w:pPr>
              <w:jc w:val="center"/>
            </w:pPr>
            <w:r w:rsidRPr="00421EBB">
              <w:t>20.</w:t>
            </w:r>
          </w:p>
        </w:tc>
        <w:tc>
          <w:tcPr>
            <w:tcW w:w="1701" w:type="dxa"/>
          </w:tcPr>
          <w:p w:rsidR="00421EBB" w:rsidRPr="00421EBB" w:rsidRDefault="00421EBB" w:rsidP="00421EBB">
            <w:r w:rsidRPr="00421EBB">
              <w:t>PN-EN 13286-41</w:t>
            </w:r>
          </w:p>
        </w:tc>
        <w:tc>
          <w:tcPr>
            <w:tcW w:w="5135" w:type="dxa"/>
          </w:tcPr>
          <w:p w:rsidR="00421EBB" w:rsidRPr="00421EBB" w:rsidRDefault="00421EBB" w:rsidP="00421EBB">
            <w:r w:rsidRPr="00421EBB">
              <w:t>Mieszanki niezwiązane i związane spoiwem hydraulicznym – Część 41: Metoda oznaczania wytrzymałości na ściskanie mieszanek związanych spoiwem hydraulicznym</w:t>
            </w:r>
          </w:p>
        </w:tc>
      </w:tr>
      <w:tr w:rsidR="00421EBB" w:rsidRPr="00421EBB" w:rsidTr="00B245A9">
        <w:tc>
          <w:tcPr>
            <w:tcW w:w="675" w:type="dxa"/>
          </w:tcPr>
          <w:p w:rsidR="00421EBB" w:rsidRPr="00421EBB" w:rsidRDefault="00421EBB" w:rsidP="00421EBB">
            <w:pPr>
              <w:jc w:val="center"/>
            </w:pPr>
            <w:r w:rsidRPr="00421EBB">
              <w:t>21.</w:t>
            </w:r>
          </w:p>
        </w:tc>
        <w:tc>
          <w:tcPr>
            <w:tcW w:w="1701" w:type="dxa"/>
          </w:tcPr>
          <w:p w:rsidR="00421EBB" w:rsidRPr="00421EBB" w:rsidRDefault="00421EBB" w:rsidP="00421EBB">
            <w:r w:rsidRPr="00421EBB">
              <w:t>PN-EN 13286-47</w:t>
            </w:r>
          </w:p>
        </w:tc>
        <w:tc>
          <w:tcPr>
            <w:tcW w:w="5135" w:type="dxa"/>
          </w:tcPr>
          <w:p w:rsidR="00421EBB" w:rsidRPr="00421EBB" w:rsidRDefault="00421EBB" w:rsidP="00421EBB">
            <w:r w:rsidRPr="00421EBB">
              <w:t>Mieszanki niezwiązane i związane spoiwem hydraulicznym – Część 47: Metoda badania do określenia kalifornijskiego wskaźnika nośności i pęcznienia liniowego</w:t>
            </w:r>
          </w:p>
        </w:tc>
      </w:tr>
    </w:tbl>
    <w:p w:rsidR="00421EBB" w:rsidRPr="00421EBB" w:rsidRDefault="00421EBB" w:rsidP="00421EBB"/>
    <w:p w:rsidR="00421EBB" w:rsidRPr="00421EBB" w:rsidRDefault="00421EBB" w:rsidP="00421EBB"/>
    <w:tbl>
      <w:tblPr>
        <w:tblW w:w="0" w:type="auto"/>
        <w:tblLook w:val="01E0" w:firstRow="1" w:lastRow="1" w:firstColumn="1" w:lastColumn="1" w:noHBand="0" w:noVBand="0"/>
      </w:tblPr>
      <w:tblGrid>
        <w:gridCol w:w="669"/>
        <w:gridCol w:w="1674"/>
        <w:gridCol w:w="5028"/>
      </w:tblGrid>
      <w:tr w:rsidR="00421EBB" w:rsidRPr="00421EBB" w:rsidTr="00B245A9">
        <w:tc>
          <w:tcPr>
            <w:tcW w:w="675" w:type="dxa"/>
          </w:tcPr>
          <w:p w:rsidR="00421EBB" w:rsidRPr="00421EBB" w:rsidRDefault="00421EBB" w:rsidP="00421EBB">
            <w:pPr>
              <w:jc w:val="center"/>
            </w:pPr>
            <w:r w:rsidRPr="00421EBB">
              <w:t>22.</w:t>
            </w:r>
          </w:p>
        </w:tc>
        <w:tc>
          <w:tcPr>
            <w:tcW w:w="1701" w:type="dxa"/>
          </w:tcPr>
          <w:p w:rsidR="00421EBB" w:rsidRPr="00421EBB" w:rsidRDefault="00421EBB" w:rsidP="00421EBB">
            <w:r w:rsidRPr="00421EBB">
              <w:t>PN-EN 13286-50</w:t>
            </w:r>
          </w:p>
        </w:tc>
        <w:tc>
          <w:tcPr>
            <w:tcW w:w="5135" w:type="dxa"/>
          </w:tcPr>
          <w:p w:rsidR="00421EBB" w:rsidRPr="00421EBB" w:rsidRDefault="00421EBB" w:rsidP="00421EBB">
            <w:r w:rsidRPr="00421EBB">
              <w:t>Mieszanki niezwiązane i związane spoiwem hydraulicznym – Część 50: Metoda sporządzania próbek związanych hydraulicznie za pomocą aparatu Proctora lub zagęszczania na stole wibracyjnym</w:t>
            </w:r>
          </w:p>
        </w:tc>
      </w:tr>
      <w:tr w:rsidR="00421EBB" w:rsidRPr="00421EBB" w:rsidTr="00B245A9">
        <w:tc>
          <w:tcPr>
            <w:tcW w:w="675" w:type="dxa"/>
          </w:tcPr>
          <w:p w:rsidR="00421EBB" w:rsidRPr="00421EBB" w:rsidRDefault="00421EBB" w:rsidP="00421EBB">
            <w:pPr>
              <w:jc w:val="center"/>
            </w:pPr>
            <w:r w:rsidRPr="00421EBB">
              <w:t>23.</w:t>
            </w:r>
          </w:p>
        </w:tc>
        <w:tc>
          <w:tcPr>
            <w:tcW w:w="1701" w:type="dxa"/>
          </w:tcPr>
          <w:p w:rsidR="00421EBB" w:rsidRPr="00421EBB" w:rsidRDefault="00421EBB" w:rsidP="00421EBB">
            <w:r w:rsidRPr="00421EBB">
              <w:t>PN-EN 14227-4</w:t>
            </w:r>
          </w:p>
        </w:tc>
        <w:tc>
          <w:tcPr>
            <w:tcW w:w="5135" w:type="dxa"/>
          </w:tcPr>
          <w:p w:rsidR="00421EBB" w:rsidRPr="00421EBB" w:rsidRDefault="00421EBB" w:rsidP="00421EBB">
            <w:r w:rsidRPr="00421EBB">
              <w:t>Mieszanki związane spoiwem hydraulicznym – Wymagania – Część 4: Popioły lotne do mieszanek</w:t>
            </w:r>
          </w:p>
        </w:tc>
      </w:tr>
      <w:tr w:rsidR="00421EBB" w:rsidRPr="00421EBB" w:rsidTr="00B245A9">
        <w:tc>
          <w:tcPr>
            <w:tcW w:w="675" w:type="dxa"/>
          </w:tcPr>
          <w:p w:rsidR="00421EBB" w:rsidRPr="00421EBB" w:rsidRDefault="00421EBB" w:rsidP="00421EBB">
            <w:pPr>
              <w:jc w:val="center"/>
            </w:pPr>
            <w:r w:rsidRPr="00421EBB">
              <w:lastRenderedPageBreak/>
              <w:t>24.</w:t>
            </w:r>
          </w:p>
        </w:tc>
        <w:tc>
          <w:tcPr>
            <w:tcW w:w="1701" w:type="dxa"/>
          </w:tcPr>
          <w:p w:rsidR="00421EBB" w:rsidRPr="00421EBB" w:rsidRDefault="00421EBB" w:rsidP="00421EBB">
            <w:r w:rsidRPr="00421EBB">
              <w:t>PN-EN 14227-5</w:t>
            </w:r>
          </w:p>
        </w:tc>
        <w:tc>
          <w:tcPr>
            <w:tcW w:w="5135" w:type="dxa"/>
          </w:tcPr>
          <w:p w:rsidR="00421EBB" w:rsidRPr="00421EBB" w:rsidRDefault="00421EBB" w:rsidP="00421EBB">
            <w:r w:rsidRPr="00421EBB">
              <w:t>Mieszanki związane spoiwem hydraulicznym – Wymagania – Część 5: Mieszanki związane spoiwem drogowym</w:t>
            </w:r>
          </w:p>
        </w:tc>
      </w:tr>
      <w:tr w:rsidR="00421EBB" w:rsidRPr="00421EBB" w:rsidTr="00B245A9">
        <w:tc>
          <w:tcPr>
            <w:tcW w:w="675" w:type="dxa"/>
          </w:tcPr>
          <w:p w:rsidR="00421EBB" w:rsidRPr="00421EBB" w:rsidRDefault="00421EBB" w:rsidP="00421EBB">
            <w:pPr>
              <w:jc w:val="center"/>
            </w:pPr>
            <w:r w:rsidRPr="00421EBB">
              <w:t>25.</w:t>
            </w:r>
          </w:p>
        </w:tc>
        <w:tc>
          <w:tcPr>
            <w:tcW w:w="1701" w:type="dxa"/>
          </w:tcPr>
          <w:p w:rsidR="00421EBB" w:rsidRPr="00421EBB" w:rsidRDefault="00421EBB" w:rsidP="00421EBB">
            <w:r w:rsidRPr="00421EBB">
              <w:t>PN-EN 14227-13</w:t>
            </w:r>
          </w:p>
        </w:tc>
        <w:tc>
          <w:tcPr>
            <w:tcW w:w="5135" w:type="dxa"/>
          </w:tcPr>
          <w:p w:rsidR="00421EBB" w:rsidRPr="00421EBB" w:rsidRDefault="00421EBB" w:rsidP="00421EBB">
            <w:r w:rsidRPr="00421EBB">
              <w:t>Mieszanki związane spoiwem hydraulicznym – Specyfikacja – Część 13: Grunty stabilizowane hydraulicznym spoiwem drogowym</w:t>
            </w:r>
          </w:p>
        </w:tc>
      </w:tr>
      <w:tr w:rsidR="00421EBB" w:rsidRPr="006D228B" w:rsidTr="00B245A9">
        <w:tc>
          <w:tcPr>
            <w:tcW w:w="675" w:type="dxa"/>
          </w:tcPr>
          <w:p w:rsidR="00421EBB" w:rsidRPr="00421EBB" w:rsidRDefault="00421EBB" w:rsidP="00421EBB">
            <w:pPr>
              <w:jc w:val="center"/>
            </w:pPr>
            <w:r w:rsidRPr="00421EBB">
              <w:t>26.</w:t>
            </w:r>
          </w:p>
        </w:tc>
        <w:tc>
          <w:tcPr>
            <w:tcW w:w="1701" w:type="dxa"/>
          </w:tcPr>
          <w:p w:rsidR="00421EBB" w:rsidRPr="00421EBB" w:rsidRDefault="00421EBB" w:rsidP="00421EBB">
            <w:r w:rsidRPr="00421EBB">
              <w:t>ENV 13282</w:t>
            </w:r>
          </w:p>
        </w:tc>
        <w:tc>
          <w:tcPr>
            <w:tcW w:w="5135" w:type="dxa"/>
          </w:tcPr>
          <w:p w:rsidR="00421EBB" w:rsidRPr="00421EBB" w:rsidRDefault="00421EBB" w:rsidP="00421EBB">
            <w:pPr>
              <w:rPr>
                <w:lang w:val="en-US"/>
              </w:rPr>
            </w:pPr>
            <w:r w:rsidRPr="00421EBB">
              <w:rPr>
                <w:lang w:val="en-US"/>
              </w:rPr>
              <w:t>Hydraulic road binders – Composition, specifications and conformity criteria (Hydrauliczne spoiwa drogowe – Skład, wymagania i kryteria zgodności)</w:t>
            </w:r>
          </w:p>
        </w:tc>
      </w:tr>
    </w:tbl>
    <w:p w:rsidR="00421EBB" w:rsidRPr="00421EBB" w:rsidRDefault="00421EBB" w:rsidP="00421EBB">
      <w:pPr>
        <w:keepNext/>
        <w:spacing w:before="120" w:after="120"/>
        <w:outlineLvl w:val="1"/>
        <w:rPr>
          <w:b/>
        </w:rPr>
      </w:pPr>
      <w:r w:rsidRPr="00421EBB">
        <w:rPr>
          <w:b/>
        </w:rPr>
        <w:t>10.3. Inne dokumenty</w:t>
      </w:r>
    </w:p>
    <w:p w:rsidR="00421EBB" w:rsidRPr="00421EBB" w:rsidRDefault="00421EBB" w:rsidP="00226675">
      <w:pPr>
        <w:numPr>
          <w:ilvl w:val="0"/>
          <w:numId w:val="19"/>
        </w:numPr>
        <w:ind w:hanging="425"/>
      </w:pPr>
      <w:r w:rsidRPr="00421EBB">
        <w:t>Mieszanki związane spoiwem hydraulicznym do dróg krajowych – WT-5 2010 Wymagania techniczne (zalecone do stosowania w specyfikacji technicznej na roboty budowlane na drogach krajowych wg zarządzenia nr 102 GDDKiA z dnia 19.11.2010 r.)</w:t>
      </w:r>
    </w:p>
    <w:p w:rsidR="00421EBB" w:rsidRPr="00421EBB" w:rsidRDefault="00421EBB" w:rsidP="00226675">
      <w:pPr>
        <w:numPr>
          <w:ilvl w:val="0"/>
          <w:numId w:val="19"/>
        </w:numPr>
        <w:ind w:hanging="425"/>
      </w:pPr>
      <w:r w:rsidRPr="00421EBB">
        <w:t>Rozporządzenie Ministra Transportu i Gospodarki Morskiej z dnia 2 marca 1999 r. w sprawie warunków technicznych, jakim powinny odpowiadać drogi publiczne i ich usytuowanie (Dz.U. nr 43, poz. 430)</w:t>
      </w:r>
    </w:p>
    <w:p w:rsidR="00421EBB" w:rsidRPr="00421EBB" w:rsidRDefault="00421EBB" w:rsidP="00226675">
      <w:pPr>
        <w:numPr>
          <w:ilvl w:val="0"/>
          <w:numId w:val="19"/>
        </w:numPr>
        <w:ind w:hanging="425"/>
      </w:pPr>
      <w:r w:rsidRPr="00421EBB">
        <w:t>Katalog typowych konstrukcji nawierzchni podatnych i półsztywnych. Generalna Dyrekcja Dróg Publicznych – Instytut Badawczy Dróg i Mostów, Warszawa 1997</w:t>
      </w:r>
    </w:p>
    <w:p w:rsidR="00421EBB" w:rsidRPr="00421EBB" w:rsidRDefault="00421EBB" w:rsidP="00421EBB">
      <w:pPr>
        <w:ind w:hanging="425"/>
      </w:pPr>
    </w:p>
    <w:p w:rsidR="00421EBB" w:rsidRPr="00421EBB" w:rsidRDefault="00421EBB" w:rsidP="00421EBB">
      <w:pPr>
        <w:spacing w:after="120"/>
        <w:ind w:left="284" w:hanging="284"/>
      </w:pPr>
    </w:p>
    <w:p w:rsidR="00421EBB" w:rsidRPr="00421EBB" w:rsidRDefault="00421EBB" w:rsidP="00421EBB">
      <w:pPr>
        <w:spacing w:after="120"/>
        <w:ind w:left="284" w:hanging="284"/>
      </w:pPr>
    </w:p>
    <w:p w:rsidR="00421EBB" w:rsidRPr="00421EBB" w:rsidRDefault="00421EBB" w:rsidP="00421EBB">
      <w:pPr>
        <w:spacing w:after="120"/>
        <w:ind w:left="284" w:hanging="284"/>
      </w:pPr>
    </w:p>
    <w:p w:rsidR="00421EBB" w:rsidRPr="00421EBB" w:rsidRDefault="00421EBB" w:rsidP="00421EBB">
      <w:pPr>
        <w:spacing w:after="120"/>
        <w:ind w:left="284" w:hanging="284"/>
      </w:pPr>
    </w:p>
    <w:p w:rsidR="00421EBB" w:rsidRPr="00421EBB" w:rsidRDefault="00421EBB" w:rsidP="00421EBB">
      <w:pPr>
        <w:spacing w:after="120"/>
        <w:ind w:left="284" w:hanging="284"/>
      </w:pPr>
    </w:p>
    <w:p w:rsidR="00421EBB" w:rsidRPr="00421EBB" w:rsidRDefault="00421EBB" w:rsidP="00421EBB">
      <w:pPr>
        <w:spacing w:after="120"/>
        <w:ind w:left="284" w:hanging="284"/>
      </w:pPr>
    </w:p>
    <w:p w:rsidR="00421EBB" w:rsidRPr="00421EBB" w:rsidRDefault="00421EBB" w:rsidP="00421EBB">
      <w:pPr>
        <w:spacing w:after="120"/>
        <w:ind w:left="284" w:hanging="284"/>
      </w:pPr>
    </w:p>
    <w:p w:rsidR="00421EBB" w:rsidRPr="00421EBB" w:rsidRDefault="00421EBB" w:rsidP="00421EBB">
      <w:pPr>
        <w:spacing w:after="120"/>
        <w:ind w:left="284" w:hanging="284"/>
      </w:pPr>
    </w:p>
    <w:p w:rsidR="00421EBB" w:rsidRPr="00421EBB" w:rsidRDefault="00421EBB" w:rsidP="00421EBB">
      <w:pPr>
        <w:spacing w:after="120"/>
        <w:ind w:left="284" w:hanging="284"/>
      </w:pPr>
    </w:p>
    <w:p w:rsidR="00421EBB" w:rsidRDefault="00421EBB" w:rsidP="00421EBB">
      <w:pPr>
        <w:spacing w:after="120"/>
        <w:ind w:left="284" w:hanging="284"/>
      </w:pPr>
    </w:p>
    <w:p w:rsidR="00B245A9" w:rsidRDefault="00B245A9" w:rsidP="00421EBB">
      <w:pPr>
        <w:spacing w:after="120"/>
        <w:ind w:left="284" w:hanging="284"/>
      </w:pPr>
    </w:p>
    <w:p w:rsidR="00B245A9" w:rsidRDefault="00B245A9" w:rsidP="00421EBB">
      <w:pPr>
        <w:spacing w:after="120"/>
        <w:ind w:left="284" w:hanging="284"/>
      </w:pPr>
    </w:p>
    <w:p w:rsidR="00B245A9" w:rsidRDefault="00B245A9" w:rsidP="00421EBB">
      <w:pPr>
        <w:spacing w:after="120"/>
        <w:ind w:left="284" w:hanging="284"/>
      </w:pPr>
    </w:p>
    <w:p w:rsidR="00B245A9" w:rsidRDefault="00B245A9" w:rsidP="00421EBB">
      <w:pPr>
        <w:spacing w:after="120"/>
        <w:ind w:left="284" w:hanging="284"/>
      </w:pPr>
    </w:p>
    <w:p w:rsidR="00B245A9" w:rsidRDefault="00B245A9" w:rsidP="00421EBB">
      <w:pPr>
        <w:spacing w:after="120"/>
        <w:ind w:left="284" w:hanging="284"/>
      </w:pPr>
    </w:p>
    <w:p w:rsidR="00B245A9" w:rsidRDefault="00B245A9" w:rsidP="00421EBB">
      <w:pPr>
        <w:spacing w:after="120"/>
        <w:ind w:left="284" w:hanging="284"/>
      </w:pPr>
    </w:p>
    <w:p w:rsidR="00B245A9" w:rsidRDefault="00B245A9" w:rsidP="00421EBB">
      <w:pPr>
        <w:spacing w:after="120"/>
        <w:ind w:left="284" w:hanging="284"/>
      </w:pPr>
    </w:p>
    <w:p w:rsidR="00B245A9" w:rsidRDefault="00B245A9" w:rsidP="00421EBB">
      <w:pPr>
        <w:spacing w:after="120"/>
        <w:ind w:left="284" w:hanging="284"/>
      </w:pPr>
    </w:p>
    <w:p w:rsidR="00B245A9" w:rsidRDefault="00B245A9" w:rsidP="00421EBB">
      <w:pPr>
        <w:spacing w:after="120"/>
        <w:ind w:left="284" w:hanging="284"/>
      </w:pPr>
    </w:p>
    <w:p w:rsidR="00B245A9" w:rsidRDefault="00B245A9" w:rsidP="00421EBB">
      <w:pPr>
        <w:spacing w:after="120"/>
        <w:ind w:left="284" w:hanging="284"/>
      </w:pPr>
    </w:p>
    <w:p w:rsidR="00B245A9" w:rsidRPr="00421EBB" w:rsidRDefault="00B245A9" w:rsidP="00421EBB">
      <w:pPr>
        <w:spacing w:after="120"/>
        <w:ind w:left="284" w:hanging="284"/>
      </w:pPr>
    </w:p>
    <w:p w:rsidR="00421EBB" w:rsidRPr="00421EBB" w:rsidRDefault="00421EBB" w:rsidP="00421EBB">
      <w:pPr>
        <w:spacing w:after="120"/>
        <w:ind w:left="284" w:hanging="284"/>
      </w:pPr>
    </w:p>
    <w:p w:rsidR="00421EBB" w:rsidRPr="00421EBB" w:rsidRDefault="00421EBB" w:rsidP="00421EBB">
      <w:pPr>
        <w:spacing w:after="120"/>
        <w:ind w:left="284" w:hanging="284"/>
      </w:pPr>
    </w:p>
    <w:p w:rsidR="00421EBB" w:rsidRPr="00421EBB" w:rsidRDefault="00421EBB" w:rsidP="00421EBB">
      <w:pPr>
        <w:keepNext/>
        <w:keepLines/>
        <w:suppressAutoHyphens/>
        <w:spacing w:before="240" w:after="120"/>
        <w:jc w:val="center"/>
        <w:outlineLvl w:val="0"/>
        <w:rPr>
          <w:b/>
          <w:caps/>
          <w:kern w:val="28"/>
        </w:rPr>
      </w:pPr>
      <w:bookmarkStart w:id="234" w:name="_Toc335390446"/>
      <w:r w:rsidRPr="00421EBB">
        <w:rPr>
          <w:b/>
          <w:caps/>
          <w:kern w:val="28"/>
        </w:rPr>
        <w:t>11. ZAŁĄCZNIKI</w:t>
      </w:r>
      <w:bookmarkEnd w:id="234"/>
    </w:p>
    <w:p w:rsidR="00421EBB" w:rsidRPr="00421EBB" w:rsidRDefault="00421EBB" w:rsidP="00421EBB">
      <w:pPr>
        <w:jc w:val="right"/>
        <w:rPr>
          <w:b/>
        </w:rPr>
      </w:pPr>
      <w:r w:rsidRPr="00421EBB">
        <w:rPr>
          <w:b/>
        </w:rPr>
        <w:t>ZAŁĄCZNIK 1</w:t>
      </w:r>
    </w:p>
    <w:p w:rsidR="00421EBB" w:rsidRPr="00421EBB" w:rsidRDefault="00421EBB" w:rsidP="00421EBB">
      <w:pPr>
        <w:spacing w:before="120" w:after="120"/>
        <w:jc w:val="center"/>
        <w:rPr>
          <w:b/>
        </w:rPr>
      </w:pPr>
      <w:r w:rsidRPr="00421EBB">
        <w:rPr>
          <w:b/>
        </w:rPr>
        <w:t>PODSTAWY  FORMALNE  OPRACOWANIA  OST</w:t>
      </w:r>
    </w:p>
    <w:p w:rsidR="00421EBB" w:rsidRPr="00421EBB" w:rsidRDefault="00421EBB" w:rsidP="00421EBB">
      <w:r w:rsidRPr="00421EBB">
        <w:tab/>
        <w:t>W 2007 r. wprowadzono do zbioru Polskich Norm normy PN-EN 14227-5 „Mieszanki związane spoiwem hydraulicznym – Wymagania – Część 5: Mieszanki związane spoiwem drogowym” [24] opublikowaną w języku polskim. Norma jest normą klasyfikacyjną, nie określającą bezpośrednio wymagań wobec mieszanek do konkretnych zastosowań. Wprowadzenie normy do praktycznego stosowania umożliwia krajowy dokument aplikacyjny „Mieszanki związane spoiwem hydraulicznym do dróg krajowych  WT-5 2010 Wymagania techniczne” [27] zalecony do stosowania w specyfikacjach technicznych wykonania i odbioru robót budowlanych, zarządzeniem nr 102 Generalnego Dyrektora Dróg Krajowych i Autostrad z 19 listopada 2010 r.</w:t>
      </w:r>
    </w:p>
    <w:p w:rsidR="00421EBB" w:rsidRPr="00421EBB" w:rsidRDefault="00421EBB" w:rsidP="00421EBB">
      <w:r w:rsidRPr="00421EBB">
        <w:tab/>
        <w:t>Wyżej wymienione dwa dokumenty są podstawą do opracowania niniejszej OST.</w:t>
      </w:r>
    </w:p>
    <w:p w:rsidR="00421EBB" w:rsidRPr="00421EBB" w:rsidRDefault="00421EBB" w:rsidP="00421EBB">
      <w:r w:rsidRPr="00421EBB">
        <w:tab/>
        <w:t>Wraz z normą PN-EN 14227-5 wprowadzono nowe spoiwa wiążące hydraulicznie, które określono jako „spoiwa drogowe”. Działają one podobnie jak spoiwa tradycyjne, co stwarza duże możliwości techniczne wytwarzania nowych rodzajów takich spoiw, a także normalizacji spoiw występujących obecnie na rynku (patrz zał. 2). Nowością jest szeroki zakres wytrzymałości na ściskanie do 16 MPa, wykraczający poza zakres stosowany dotychczas dla spoiw w polskim drogownictwie.  Norma PN-EN 14227-5 przywołuje obecnie europejską prenormę ENV 13282 [26] jako definiującą wymagania (wraz z aprobatami europejskimi i krajowymi) dla „spoiw drogowych”, z tym że prenorma ta z czasem stanie się normą EN.</w:t>
      </w:r>
    </w:p>
    <w:p w:rsidR="00421EBB" w:rsidRPr="00421EBB" w:rsidRDefault="00421EBB" w:rsidP="00421EBB">
      <w:r w:rsidRPr="00421EBB">
        <w:tab/>
        <w:t>Norma PN-EN 14227-5 wprowadza też  stosowanie kruszyw zgodnych z normą PN-EN 13242 [18]. Nowością jest dopuszczenie kruszyw sztucznych oraz kruszyw z recyklingu, a także oznaczenia pozaklasowe, o parametrach deklarowanych.</w:t>
      </w:r>
    </w:p>
    <w:p w:rsidR="00421EBB" w:rsidRPr="00421EBB" w:rsidRDefault="00421EBB" w:rsidP="00421EBB">
      <w:r w:rsidRPr="00421EBB">
        <w:tab/>
        <w:t>Dotychczasowa normalizacja polska nie przewidywała norm PN dla kruszyw i  gruntów stabilizowanych spoiwami drogowymi. Obecnie w normach europejskich problem ten ujęto w dwóch normach:</w:t>
      </w:r>
    </w:p>
    <w:p w:rsidR="00421EBB" w:rsidRPr="00421EBB" w:rsidRDefault="00421EBB" w:rsidP="00226675">
      <w:pPr>
        <w:numPr>
          <w:ilvl w:val="0"/>
          <w:numId w:val="18"/>
        </w:numPr>
      </w:pPr>
      <w:r w:rsidRPr="00421EBB">
        <w:t>PN-EN 14227-5 [24], dotyczącej kruszyw związanych spoiwem drogowym,</w:t>
      </w:r>
    </w:p>
    <w:p w:rsidR="00421EBB" w:rsidRPr="00421EBB" w:rsidRDefault="00421EBB" w:rsidP="00226675">
      <w:pPr>
        <w:numPr>
          <w:ilvl w:val="0"/>
          <w:numId w:val="18"/>
        </w:numPr>
      </w:pPr>
      <w:r w:rsidRPr="00421EBB">
        <w:t>PN-EN 14227-13 [25], dotyczącej gruntów ulepszonych  spoiwem drogowym.</w:t>
      </w:r>
    </w:p>
    <w:p w:rsidR="00421EBB" w:rsidRPr="00421EBB" w:rsidRDefault="00421EBB" w:rsidP="00421EBB">
      <w:pPr>
        <w:ind w:firstLine="709"/>
      </w:pPr>
      <w:r w:rsidRPr="00421EBB">
        <w:t>Niniejsza OST nie dotyczy gruntów, lecz dotyczy tylko kruszyw związanych spoiwem drogowym, zastosowanych w podbudowie zasadniczej i pomocniczej oraz w podłożu ulepszonym. Warstwy nawierzchni ujęte w OST przedstawiono na rysunku warstw konstrukcji nawierzchni drogowej podatnej i półsztywnej.</w:t>
      </w:r>
    </w:p>
    <w:p w:rsidR="00421EBB" w:rsidRPr="00421EBB" w:rsidRDefault="00421EBB" w:rsidP="00421EBB">
      <w:pPr>
        <w:tabs>
          <w:tab w:val="left" w:pos="709"/>
        </w:tabs>
        <w:spacing w:before="120"/>
        <w:ind w:left="709" w:hanging="709"/>
      </w:pPr>
      <w:r w:rsidRPr="00421EBB">
        <w:t>Rys. 1.</w:t>
      </w:r>
      <w:r w:rsidRPr="00421EBB">
        <w:tab/>
        <w:t>Układ warstw w konstrukcji nawierzchni drogowej podatnej i półsztywnej (wg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577"/>
        <w:gridCol w:w="1959"/>
        <w:gridCol w:w="1825"/>
      </w:tblGrid>
      <w:tr w:rsidR="00421EBB" w:rsidRPr="00421EBB" w:rsidTr="00B245A9">
        <w:tc>
          <w:tcPr>
            <w:tcW w:w="5637" w:type="dxa"/>
            <w:gridSpan w:val="2"/>
            <w:shd w:val="clear" w:color="auto" w:fill="D9D9D9"/>
          </w:tcPr>
          <w:p w:rsidR="00421EBB" w:rsidRPr="00421EBB" w:rsidRDefault="00421EBB" w:rsidP="00421EBB">
            <w:r w:rsidRPr="00421EBB">
              <w:t>warstwa ścieralna</w:t>
            </w:r>
          </w:p>
        </w:tc>
        <w:tc>
          <w:tcPr>
            <w:tcW w:w="1842" w:type="dxa"/>
            <w:vMerge w:val="restart"/>
            <w:shd w:val="clear" w:color="auto" w:fill="D9D9D9"/>
          </w:tcPr>
          <w:p w:rsidR="00421EBB" w:rsidRPr="00421EBB" w:rsidRDefault="00421EBB" w:rsidP="00421EBB">
            <w:pPr>
              <w:jc w:val="center"/>
            </w:pPr>
          </w:p>
          <w:p w:rsidR="00421EBB" w:rsidRPr="00421EBB" w:rsidRDefault="00421EBB" w:rsidP="00421EBB">
            <w:pPr>
              <w:jc w:val="center"/>
            </w:pPr>
            <w:r w:rsidRPr="00421EBB">
              <w:t>nawierzchnia</w:t>
            </w:r>
          </w:p>
        </w:tc>
      </w:tr>
      <w:tr w:rsidR="00421EBB" w:rsidRPr="00421EBB" w:rsidTr="00B245A9">
        <w:tc>
          <w:tcPr>
            <w:tcW w:w="5637" w:type="dxa"/>
            <w:gridSpan w:val="2"/>
            <w:shd w:val="clear" w:color="auto" w:fill="D9D9D9"/>
          </w:tcPr>
          <w:p w:rsidR="00421EBB" w:rsidRPr="00421EBB" w:rsidRDefault="00421EBB" w:rsidP="00421EBB">
            <w:r w:rsidRPr="00421EBB">
              <w:t>warstwa wiążąca</w:t>
            </w:r>
          </w:p>
        </w:tc>
        <w:tc>
          <w:tcPr>
            <w:tcW w:w="1842" w:type="dxa"/>
            <w:vMerge/>
            <w:shd w:val="clear" w:color="auto" w:fill="D9D9D9"/>
          </w:tcPr>
          <w:p w:rsidR="00421EBB" w:rsidRPr="00421EBB" w:rsidRDefault="00421EBB" w:rsidP="00421EBB"/>
        </w:tc>
      </w:tr>
      <w:tr w:rsidR="00421EBB" w:rsidRPr="00421EBB" w:rsidTr="00B245A9">
        <w:tc>
          <w:tcPr>
            <w:tcW w:w="3652" w:type="dxa"/>
            <w:shd w:val="clear" w:color="auto" w:fill="D9D9D9"/>
          </w:tcPr>
          <w:p w:rsidR="00421EBB" w:rsidRPr="00421EBB" w:rsidRDefault="00421EBB" w:rsidP="00421EBB">
            <w:r w:rsidRPr="00421EBB">
              <w:t>podbudowa zasadnicza</w:t>
            </w:r>
          </w:p>
        </w:tc>
        <w:tc>
          <w:tcPr>
            <w:tcW w:w="1985" w:type="dxa"/>
            <w:vMerge w:val="restart"/>
            <w:shd w:val="clear" w:color="auto" w:fill="D9D9D9"/>
          </w:tcPr>
          <w:p w:rsidR="00421EBB" w:rsidRPr="00421EBB" w:rsidRDefault="00421EBB" w:rsidP="00421EBB">
            <w:pPr>
              <w:spacing w:before="120"/>
              <w:jc w:val="center"/>
            </w:pPr>
            <w:r w:rsidRPr="00421EBB">
              <w:t>podbudowa</w:t>
            </w:r>
          </w:p>
        </w:tc>
        <w:tc>
          <w:tcPr>
            <w:tcW w:w="1842" w:type="dxa"/>
            <w:vMerge/>
            <w:shd w:val="clear" w:color="auto" w:fill="D9D9D9"/>
          </w:tcPr>
          <w:p w:rsidR="00421EBB" w:rsidRPr="00421EBB" w:rsidRDefault="00421EBB" w:rsidP="00421EBB"/>
        </w:tc>
      </w:tr>
      <w:tr w:rsidR="00421EBB" w:rsidRPr="00421EBB" w:rsidTr="00B245A9">
        <w:tc>
          <w:tcPr>
            <w:tcW w:w="3652" w:type="dxa"/>
            <w:shd w:val="clear" w:color="auto" w:fill="D9D9D9"/>
          </w:tcPr>
          <w:p w:rsidR="00421EBB" w:rsidRPr="00421EBB" w:rsidRDefault="00421EBB" w:rsidP="00421EBB">
            <w:r w:rsidRPr="00421EBB">
              <w:t>podbudowa pomocnicza</w:t>
            </w:r>
          </w:p>
        </w:tc>
        <w:tc>
          <w:tcPr>
            <w:tcW w:w="1985" w:type="dxa"/>
            <w:vMerge/>
            <w:shd w:val="clear" w:color="auto" w:fill="D9D9D9"/>
          </w:tcPr>
          <w:p w:rsidR="00421EBB" w:rsidRPr="00421EBB" w:rsidRDefault="00421EBB" w:rsidP="00421EBB"/>
        </w:tc>
        <w:tc>
          <w:tcPr>
            <w:tcW w:w="1842" w:type="dxa"/>
            <w:vMerge/>
            <w:shd w:val="clear" w:color="auto" w:fill="D9D9D9"/>
          </w:tcPr>
          <w:p w:rsidR="00421EBB" w:rsidRPr="00421EBB" w:rsidRDefault="00421EBB" w:rsidP="00421EBB"/>
        </w:tc>
      </w:tr>
      <w:tr w:rsidR="00421EBB" w:rsidRPr="00421EBB" w:rsidTr="00B245A9">
        <w:tc>
          <w:tcPr>
            <w:tcW w:w="5637" w:type="dxa"/>
            <w:gridSpan w:val="2"/>
            <w:shd w:val="clear" w:color="auto" w:fill="D9D9D9"/>
          </w:tcPr>
          <w:p w:rsidR="00421EBB" w:rsidRPr="00421EBB" w:rsidRDefault="00421EBB" w:rsidP="00421EBB">
            <w:pPr>
              <w:rPr>
                <w:sz w:val="18"/>
                <w:szCs w:val="18"/>
              </w:rPr>
            </w:pPr>
            <w:r w:rsidRPr="00421EBB">
              <w:lastRenderedPageBreak/>
              <w:t xml:space="preserve">podłoże ulepszone </w:t>
            </w:r>
            <w:r w:rsidRPr="00421EBB">
              <w:rPr>
                <w:sz w:val="18"/>
                <w:szCs w:val="18"/>
              </w:rPr>
              <w:t>(warstwa mrozoochronna, odcinająca, wzmacniająca)</w:t>
            </w:r>
          </w:p>
        </w:tc>
        <w:tc>
          <w:tcPr>
            <w:tcW w:w="1842" w:type="dxa"/>
            <w:vMerge w:val="restart"/>
            <w:shd w:val="clear" w:color="auto" w:fill="D9D9D9"/>
          </w:tcPr>
          <w:p w:rsidR="00421EBB" w:rsidRPr="00421EBB" w:rsidRDefault="00421EBB" w:rsidP="00421EBB">
            <w:pPr>
              <w:spacing w:before="120"/>
              <w:jc w:val="center"/>
            </w:pPr>
            <w:r w:rsidRPr="00421EBB">
              <w:t>podłoże</w:t>
            </w:r>
          </w:p>
        </w:tc>
      </w:tr>
      <w:tr w:rsidR="00421EBB" w:rsidRPr="00421EBB" w:rsidTr="00B245A9">
        <w:tc>
          <w:tcPr>
            <w:tcW w:w="5637" w:type="dxa"/>
            <w:gridSpan w:val="2"/>
            <w:shd w:val="clear" w:color="auto" w:fill="D9D9D9"/>
          </w:tcPr>
          <w:p w:rsidR="00421EBB" w:rsidRPr="00421EBB" w:rsidRDefault="00421EBB" w:rsidP="00421EBB">
            <w:r w:rsidRPr="00421EBB">
              <w:t>podłoże gruntowe</w:t>
            </w:r>
          </w:p>
        </w:tc>
        <w:tc>
          <w:tcPr>
            <w:tcW w:w="1842" w:type="dxa"/>
            <w:vMerge/>
            <w:shd w:val="clear" w:color="auto" w:fill="D9D9D9"/>
          </w:tcPr>
          <w:p w:rsidR="00421EBB" w:rsidRPr="00421EBB" w:rsidRDefault="00421EBB" w:rsidP="00421EBB">
            <w:pPr>
              <w:rPr>
                <w:b/>
              </w:rPr>
            </w:pPr>
          </w:p>
        </w:tc>
      </w:tr>
    </w:tbl>
    <w:p w:rsidR="00421EBB" w:rsidRPr="00421EBB" w:rsidRDefault="00421EBB" w:rsidP="00421EBB">
      <w:pPr>
        <w:spacing w:after="120"/>
        <w:ind w:left="284" w:hanging="284"/>
        <w:jc w:val="right"/>
        <w:rPr>
          <w:b/>
        </w:rPr>
      </w:pPr>
      <w:r w:rsidRPr="00421EBB">
        <w:rPr>
          <w:b/>
        </w:rPr>
        <w:t>ZAŁĄCZNIK 2</w:t>
      </w:r>
    </w:p>
    <w:p w:rsidR="00421EBB" w:rsidRPr="00421EBB" w:rsidRDefault="00421EBB" w:rsidP="00421EBB">
      <w:pPr>
        <w:ind w:left="284" w:hanging="284"/>
        <w:jc w:val="center"/>
        <w:rPr>
          <w:b/>
        </w:rPr>
      </w:pPr>
      <w:r w:rsidRPr="00421EBB">
        <w:rPr>
          <w:b/>
        </w:rPr>
        <w:t>WYBRANE  HYDRAULICZNE  SPOIWA  DROGOWE</w:t>
      </w:r>
    </w:p>
    <w:p w:rsidR="00421EBB" w:rsidRPr="00421EBB" w:rsidRDefault="00421EBB" w:rsidP="00421EBB">
      <w:pPr>
        <w:ind w:left="284" w:hanging="284"/>
        <w:jc w:val="center"/>
        <w:rPr>
          <w:b/>
        </w:rPr>
      </w:pPr>
      <w:r w:rsidRPr="00421EBB">
        <w:rPr>
          <w:b/>
        </w:rPr>
        <w:t>DOSTĘPNE  NA  RYNKU  KRAJOWYM,</w:t>
      </w:r>
    </w:p>
    <w:p w:rsidR="00421EBB" w:rsidRPr="00421EBB" w:rsidRDefault="00421EBB" w:rsidP="00421EBB">
      <w:pPr>
        <w:ind w:left="284" w:hanging="284"/>
        <w:jc w:val="center"/>
        <w:rPr>
          <w:b/>
        </w:rPr>
      </w:pPr>
      <w:r w:rsidRPr="00421EBB">
        <w:rPr>
          <w:b/>
        </w:rPr>
        <w:t>Z  WYDANĄ  APROBATĄ  TECHNICZNĄ  IBDiM</w:t>
      </w:r>
    </w:p>
    <w:p w:rsidR="00421EBB" w:rsidRPr="00421EBB" w:rsidRDefault="00421EBB" w:rsidP="00421EBB">
      <w:pPr>
        <w:ind w:left="284" w:hanging="284"/>
        <w:jc w:val="center"/>
        <w:rPr>
          <w:b/>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51"/>
        <w:gridCol w:w="1985"/>
        <w:gridCol w:w="2693"/>
      </w:tblGrid>
      <w:tr w:rsidR="00421EBB" w:rsidRPr="00421EBB" w:rsidTr="00B245A9">
        <w:tc>
          <w:tcPr>
            <w:tcW w:w="534" w:type="dxa"/>
          </w:tcPr>
          <w:p w:rsidR="00421EBB" w:rsidRPr="00421EBB" w:rsidRDefault="00421EBB" w:rsidP="00421EBB">
            <w:pPr>
              <w:spacing w:before="180"/>
              <w:jc w:val="center"/>
            </w:pPr>
            <w:r w:rsidRPr="00421EBB">
              <w:t>Lp.</w:t>
            </w:r>
          </w:p>
        </w:tc>
        <w:tc>
          <w:tcPr>
            <w:tcW w:w="2551" w:type="dxa"/>
          </w:tcPr>
          <w:p w:rsidR="00421EBB" w:rsidRPr="00421EBB" w:rsidRDefault="00421EBB" w:rsidP="00421EBB">
            <w:pPr>
              <w:spacing w:before="60" w:after="60"/>
              <w:jc w:val="center"/>
            </w:pPr>
            <w:r w:rsidRPr="00421EBB">
              <w:t>Nazwa hydraulicznego spoiwa drogowego</w:t>
            </w:r>
          </w:p>
        </w:tc>
        <w:tc>
          <w:tcPr>
            <w:tcW w:w="1985" w:type="dxa"/>
          </w:tcPr>
          <w:p w:rsidR="00421EBB" w:rsidRPr="00421EBB" w:rsidRDefault="00421EBB" w:rsidP="00421EBB">
            <w:pPr>
              <w:spacing w:before="60" w:after="60"/>
              <w:jc w:val="center"/>
            </w:pPr>
            <w:r w:rsidRPr="00421EBB">
              <w:t>Numer aprobaty technicznej IBDiM</w:t>
            </w:r>
          </w:p>
        </w:tc>
        <w:tc>
          <w:tcPr>
            <w:tcW w:w="2693" w:type="dxa"/>
          </w:tcPr>
          <w:p w:rsidR="00421EBB" w:rsidRPr="00421EBB" w:rsidRDefault="00421EBB" w:rsidP="00421EBB">
            <w:pPr>
              <w:spacing w:before="180"/>
              <w:jc w:val="center"/>
            </w:pPr>
            <w:r w:rsidRPr="00421EBB">
              <w:t>Producent/wnioskodawca</w:t>
            </w:r>
          </w:p>
        </w:tc>
      </w:tr>
      <w:tr w:rsidR="00421EBB" w:rsidRPr="00421EBB" w:rsidTr="00B245A9">
        <w:tc>
          <w:tcPr>
            <w:tcW w:w="534" w:type="dxa"/>
          </w:tcPr>
          <w:p w:rsidR="00421EBB" w:rsidRPr="00421EBB" w:rsidRDefault="00421EBB" w:rsidP="00421EBB">
            <w:pPr>
              <w:jc w:val="center"/>
            </w:pPr>
            <w:r w:rsidRPr="00421EBB">
              <w:t>1</w:t>
            </w:r>
          </w:p>
        </w:tc>
        <w:tc>
          <w:tcPr>
            <w:tcW w:w="2551" w:type="dxa"/>
          </w:tcPr>
          <w:p w:rsidR="00421EBB" w:rsidRPr="00421EBB" w:rsidRDefault="00421EBB" w:rsidP="00421EBB">
            <w:r w:rsidRPr="00421EBB">
              <w:t>REYMIX-STABILIZACJA-REJOWIEC</w:t>
            </w:r>
          </w:p>
        </w:tc>
        <w:tc>
          <w:tcPr>
            <w:tcW w:w="1985" w:type="dxa"/>
          </w:tcPr>
          <w:p w:rsidR="00421EBB" w:rsidRPr="00421EBB" w:rsidRDefault="00421EBB" w:rsidP="00421EBB">
            <w:pPr>
              <w:spacing w:before="120"/>
              <w:jc w:val="center"/>
            </w:pPr>
            <w:r w:rsidRPr="00421EBB">
              <w:t>AT/2007-03-2291</w:t>
            </w:r>
          </w:p>
        </w:tc>
        <w:tc>
          <w:tcPr>
            <w:tcW w:w="2693" w:type="dxa"/>
          </w:tcPr>
          <w:p w:rsidR="00421EBB" w:rsidRPr="00421EBB" w:rsidRDefault="00421EBB" w:rsidP="00421EBB">
            <w:pPr>
              <w:spacing w:before="120"/>
            </w:pPr>
            <w:r w:rsidRPr="00421EBB">
              <w:t>Cementownia REJOWIEC SA</w:t>
            </w:r>
          </w:p>
        </w:tc>
      </w:tr>
      <w:tr w:rsidR="00421EBB" w:rsidRPr="006D228B" w:rsidTr="00B245A9">
        <w:tc>
          <w:tcPr>
            <w:tcW w:w="534" w:type="dxa"/>
          </w:tcPr>
          <w:p w:rsidR="00421EBB" w:rsidRPr="00421EBB" w:rsidRDefault="00421EBB" w:rsidP="00421EBB">
            <w:pPr>
              <w:spacing w:before="60" w:after="60"/>
              <w:jc w:val="center"/>
            </w:pPr>
            <w:r w:rsidRPr="00421EBB">
              <w:t>2</w:t>
            </w:r>
          </w:p>
        </w:tc>
        <w:tc>
          <w:tcPr>
            <w:tcW w:w="2551" w:type="dxa"/>
          </w:tcPr>
          <w:p w:rsidR="00421EBB" w:rsidRPr="00421EBB" w:rsidRDefault="00421EBB" w:rsidP="00421EBB">
            <w:pPr>
              <w:spacing w:before="60" w:after="60"/>
            </w:pPr>
            <w:r w:rsidRPr="00421EBB">
              <w:t>STABIMES</w:t>
            </w:r>
          </w:p>
        </w:tc>
        <w:tc>
          <w:tcPr>
            <w:tcW w:w="1985" w:type="dxa"/>
          </w:tcPr>
          <w:p w:rsidR="00421EBB" w:rsidRPr="00421EBB" w:rsidRDefault="00421EBB" w:rsidP="00421EBB">
            <w:pPr>
              <w:spacing w:before="60" w:after="60"/>
              <w:jc w:val="center"/>
            </w:pPr>
            <w:r w:rsidRPr="00421EBB">
              <w:t>AT/2007-03-2298</w:t>
            </w:r>
          </w:p>
        </w:tc>
        <w:tc>
          <w:tcPr>
            <w:tcW w:w="2693" w:type="dxa"/>
          </w:tcPr>
          <w:p w:rsidR="00421EBB" w:rsidRPr="00421EBB" w:rsidRDefault="00421EBB" w:rsidP="00421EBB">
            <w:pPr>
              <w:spacing w:before="60" w:after="60"/>
              <w:rPr>
                <w:lang w:val="en-US"/>
              </w:rPr>
            </w:pPr>
            <w:r w:rsidRPr="00421EBB">
              <w:rPr>
                <w:lang w:val="en-US"/>
              </w:rPr>
              <w:t>ECOMES Sp. z o.o.</w:t>
            </w:r>
          </w:p>
        </w:tc>
      </w:tr>
      <w:tr w:rsidR="00421EBB" w:rsidRPr="00421EBB" w:rsidTr="00B245A9">
        <w:tc>
          <w:tcPr>
            <w:tcW w:w="534" w:type="dxa"/>
          </w:tcPr>
          <w:p w:rsidR="00421EBB" w:rsidRPr="00421EBB" w:rsidRDefault="00421EBB" w:rsidP="00421EBB">
            <w:pPr>
              <w:spacing w:before="60" w:after="60"/>
              <w:jc w:val="center"/>
            </w:pPr>
            <w:r w:rsidRPr="00421EBB">
              <w:t>3</w:t>
            </w:r>
          </w:p>
        </w:tc>
        <w:tc>
          <w:tcPr>
            <w:tcW w:w="2551" w:type="dxa"/>
          </w:tcPr>
          <w:p w:rsidR="00421EBB" w:rsidRPr="00421EBB" w:rsidRDefault="00421EBB" w:rsidP="00421EBB">
            <w:pPr>
              <w:spacing w:before="60" w:after="60"/>
            </w:pPr>
            <w:r w:rsidRPr="00421EBB">
              <w:t>MULTICRETE</w:t>
            </w:r>
          </w:p>
        </w:tc>
        <w:tc>
          <w:tcPr>
            <w:tcW w:w="1985" w:type="dxa"/>
          </w:tcPr>
          <w:p w:rsidR="00421EBB" w:rsidRPr="00421EBB" w:rsidRDefault="00421EBB" w:rsidP="00421EBB">
            <w:pPr>
              <w:spacing w:before="60" w:after="60"/>
              <w:jc w:val="center"/>
            </w:pPr>
            <w:r w:rsidRPr="00421EBB">
              <w:t>AT/2008-03-1593</w:t>
            </w:r>
          </w:p>
        </w:tc>
        <w:tc>
          <w:tcPr>
            <w:tcW w:w="2693" w:type="dxa"/>
          </w:tcPr>
          <w:p w:rsidR="00421EBB" w:rsidRPr="00421EBB" w:rsidRDefault="00421EBB" w:rsidP="00421EBB">
            <w:pPr>
              <w:spacing w:before="60" w:after="60"/>
            </w:pPr>
            <w:r w:rsidRPr="00421EBB">
              <w:t>Górażdże Cement SA</w:t>
            </w:r>
          </w:p>
        </w:tc>
      </w:tr>
      <w:tr w:rsidR="00421EBB" w:rsidRPr="00421EBB" w:rsidTr="00B245A9">
        <w:tc>
          <w:tcPr>
            <w:tcW w:w="534" w:type="dxa"/>
          </w:tcPr>
          <w:p w:rsidR="00421EBB" w:rsidRPr="00421EBB" w:rsidRDefault="00421EBB" w:rsidP="00421EBB">
            <w:pPr>
              <w:spacing w:before="60" w:after="60"/>
              <w:jc w:val="center"/>
            </w:pPr>
            <w:r w:rsidRPr="00421EBB">
              <w:t>4</w:t>
            </w:r>
          </w:p>
        </w:tc>
        <w:tc>
          <w:tcPr>
            <w:tcW w:w="2551" w:type="dxa"/>
          </w:tcPr>
          <w:p w:rsidR="00421EBB" w:rsidRPr="00421EBB" w:rsidRDefault="00421EBB" w:rsidP="00421EBB">
            <w:pPr>
              <w:spacing w:before="60" w:after="60"/>
            </w:pPr>
            <w:r w:rsidRPr="00421EBB">
              <w:t>TERRAMIX</w:t>
            </w:r>
          </w:p>
        </w:tc>
        <w:tc>
          <w:tcPr>
            <w:tcW w:w="1985" w:type="dxa"/>
          </w:tcPr>
          <w:p w:rsidR="00421EBB" w:rsidRPr="00421EBB" w:rsidRDefault="00421EBB" w:rsidP="00421EBB">
            <w:pPr>
              <w:spacing w:before="60" w:after="60"/>
              <w:jc w:val="center"/>
            </w:pPr>
            <w:r w:rsidRPr="00421EBB">
              <w:t>AT/2009-03-2445</w:t>
            </w:r>
          </w:p>
        </w:tc>
        <w:tc>
          <w:tcPr>
            <w:tcW w:w="2693" w:type="dxa"/>
          </w:tcPr>
          <w:p w:rsidR="00421EBB" w:rsidRPr="00421EBB" w:rsidRDefault="00421EBB" w:rsidP="00421EBB">
            <w:pPr>
              <w:spacing w:before="60" w:after="60"/>
            </w:pPr>
            <w:r w:rsidRPr="00421EBB">
              <w:t>SPOIWEX Sp. z o.o.</w:t>
            </w:r>
          </w:p>
        </w:tc>
      </w:tr>
      <w:tr w:rsidR="00421EBB" w:rsidRPr="00421EBB" w:rsidTr="00B245A9">
        <w:tc>
          <w:tcPr>
            <w:tcW w:w="534" w:type="dxa"/>
          </w:tcPr>
          <w:p w:rsidR="00421EBB" w:rsidRPr="00421EBB" w:rsidRDefault="00421EBB" w:rsidP="00421EBB">
            <w:pPr>
              <w:spacing w:before="60" w:after="60"/>
              <w:jc w:val="center"/>
            </w:pPr>
            <w:r w:rsidRPr="00421EBB">
              <w:t>5</w:t>
            </w:r>
          </w:p>
        </w:tc>
        <w:tc>
          <w:tcPr>
            <w:tcW w:w="2551" w:type="dxa"/>
          </w:tcPr>
          <w:p w:rsidR="00421EBB" w:rsidRPr="00421EBB" w:rsidRDefault="00421EBB" w:rsidP="00421EBB">
            <w:pPr>
              <w:spacing w:before="60" w:after="60"/>
            </w:pPr>
            <w:r w:rsidRPr="00421EBB">
              <w:t>WAPECO I</w:t>
            </w:r>
          </w:p>
        </w:tc>
        <w:tc>
          <w:tcPr>
            <w:tcW w:w="1985" w:type="dxa"/>
          </w:tcPr>
          <w:p w:rsidR="00421EBB" w:rsidRPr="00421EBB" w:rsidRDefault="00421EBB" w:rsidP="00421EBB">
            <w:pPr>
              <w:spacing w:before="60" w:after="60"/>
              <w:jc w:val="center"/>
            </w:pPr>
            <w:r w:rsidRPr="00421EBB">
              <w:t>AT/2009-03-2510</w:t>
            </w:r>
          </w:p>
        </w:tc>
        <w:tc>
          <w:tcPr>
            <w:tcW w:w="2693" w:type="dxa"/>
          </w:tcPr>
          <w:p w:rsidR="00421EBB" w:rsidRPr="00421EBB" w:rsidRDefault="00421EBB" w:rsidP="00421EBB">
            <w:pPr>
              <w:spacing w:before="60" w:after="60"/>
            </w:pPr>
            <w:r w:rsidRPr="00421EBB">
              <w:t>WAPECO Sp. z o.o.</w:t>
            </w:r>
          </w:p>
        </w:tc>
      </w:tr>
      <w:tr w:rsidR="00421EBB" w:rsidRPr="00421EBB" w:rsidTr="00B245A9">
        <w:tc>
          <w:tcPr>
            <w:tcW w:w="534" w:type="dxa"/>
          </w:tcPr>
          <w:p w:rsidR="00421EBB" w:rsidRPr="00421EBB" w:rsidRDefault="00421EBB" w:rsidP="00421EBB">
            <w:pPr>
              <w:jc w:val="center"/>
            </w:pPr>
            <w:r w:rsidRPr="00421EBB">
              <w:t>6</w:t>
            </w:r>
          </w:p>
        </w:tc>
        <w:tc>
          <w:tcPr>
            <w:tcW w:w="2551" w:type="dxa"/>
          </w:tcPr>
          <w:p w:rsidR="00421EBB" w:rsidRPr="00421EBB" w:rsidRDefault="00421EBB" w:rsidP="00421EBB">
            <w:r w:rsidRPr="00421EBB">
              <w:t xml:space="preserve">HSD 5 – MDK i </w:t>
            </w:r>
          </w:p>
          <w:p w:rsidR="00421EBB" w:rsidRPr="00421EBB" w:rsidRDefault="00421EBB" w:rsidP="00421EBB">
            <w:r w:rsidRPr="00421EBB">
              <w:t>HSD 12,5 - MDK</w:t>
            </w:r>
          </w:p>
        </w:tc>
        <w:tc>
          <w:tcPr>
            <w:tcW w:w="1985" w:type="dxa"/>
          </w:tcPr>
          <w:p w:rsidR="00421EBB" w:rsidRPr="00421EBB" w:rsidRDefault="00421EBB" w:rsidP="00421EBB">
            <w:pPr>
              <w:spacing w:before="120"/>
              <w:jc w:val="center"/>
            </w:pPr>
            <w:r w:rsidRPr="00421EBB">
              <w:t>AT/2009-03-2545</w:t>
            </w:r>
          </w:p>
        </w:tc>
        <w:tc>
          <w:tcPr>
            <w:tcW w:w="2693" w:type="dxa"/>
          </w:tcPr>
          <w:p w:rsidR="00421EBB" w:rsidRPr="00421EBB" w:rsidRDefault="00421EBB" w:rsidP="00421EBB">
            <w:r w:rsidRPr="00421EBB">
              <w:t xml:space="preserve">BAROSZ-GWIMET </w:t>
            </w:r>
          </w:p>
          <w:p w:rsidR="00421EBB" w:rsidRPr="00421EBB" w:rsidRDefault="00421EBB" w:rsidP="00421EBB">
            <w:r w:rsidRPr="00421EBB">
              <w:t>Sp. z o.o.</w:t>
            </w:r>
          </w:p>
        </w:tc>
      </w:tr>
      <w:tr w:rsidR="00421EBB" w:rsidRPr="00421EBB" w:rsidTr="00B245A9">
        <w:tc>
          <w:tcPr>
            <w:tcW w:w="534" w:type="dxa"/>
          </w:tcPr>
          <w:p w:rsidR="00421EBB" w:rsidRPr="00421EBB" w:rsidRDefault="00421EBB" w:rsidP="00421EBB">
            <w:pPr>
              <w:spacing w:before="60" w:after="60"/>
              <w:jc w:val="center"/>
            </w:pPr>
            <w:r w:rsidRPr="00421EBB">
              <w:t>7</w:t>
            </w:r>
          </w:p>
        </w:tc>
        <w:tc>
          <w:tcPr>
            <w:tcW w:w="2551" w:type="dxa"/>
          </w:tcPr>
          <w:p w:rsidR="00421EBB" w:rsidRPr="00421EBB" w:rsidRDefault="00421EBB" w:rsidP="00421EBB">
            <w:pPr>
              <w:spacing w:before="60" w:after="60"/>
            </w:pPr>
            <w:r w:rsidRPr="00421EBB">
              <w:t>SOLITEX</w:t>
            </w:r>
          </w:p>
        </w:tc>
        <w:tc>
          <w:tcPr>
            <w:tcW w:w="1985" w:type="dxa"/>
          </w:tcPr>
          <w:p w:rsidR="00421EBB" w:rsidRPr="00421EBB" w:rsidRDefault="00421EBB" w:rsidP="00421EBB">
            <w:pPr>
              <w:spacing w:before="60" w:after="60"/>
              <w:jc w:val="center"/>
            </w:pPr>
            <w:r w:rsidRPr="00421EBB">
              <w:t>AT/2010-02-1866</w:t>
            </w:r>
          </w:p>
        </w:tc>
        <w:tc>
          <w:tcPr>
            <w:tcW w:w="2693" w:type="dxa"/>
          </w:tcPr>
          <w:p w:rsidR="00421EBB" w:rsidRPr="00421EBB" w:rsidRDefault="00421EBB" w:rsidP="00421EBB">
            <w:pPr>
              <w:spacing w:before="60" w:after="60"/>
            </w:pPr>
            <w:r w:rsidRPr="00421EBB">
              <w:t>P.P.H. UTEX Sp. z o.o.</w:t>
            </w:r>
          </w:p>
        </w:tc>
      </w:tr>
      <w:tr w:rsidR="00421EBB" w:rsidRPr="00421EBB" w:rsidTr="00B245A9">
        <w:tc>
          <w:tcPr>
            <w:tcW w:w="534" w:type="dxa"/>
          </w:tcPr>
          <w:p w:rsidR="00421EBB" w:rsidRPr="00421EBB" w:rsidRDefault="00421EBB" w:rsidP="00421EBB">
            <w:pPr>
              <w:spacing w:before="60" w:after="60"/>
              <w:jc w:val="center"/>
            </w:pPr>
            <w:r w:rsidRPr="00421EBB">
              <w:t>8</w:t>
            </w:r>
          </w:p>
        </w:tc>
        <w:tc>
          <w:tcPr>
            <w:tcW w:w="2551" w:type="dxa"/>
          </w:tcPr>
          <w:p w:rsidR="00421EBB" w:rsidRPr="00421EBB" w:rsidRDefault="00421EBB" w:rsidP="00421EBB">
            <w:pPr>
              <w:spacing w:before="60" w:after="60"/>
            </w:pPr>
            <w:r w:rsidRPr="00421EBB">
              <w:t>Bauweg PSD</w:t>
            </w:r>
          </w:p>
        </w:tc>
        <w:tc>
          <w:tcPr>
            <w:tcW w:w="1985" w:type="dxa"/>
          </w:tcPr>
          <w:p w:rsidR="00421EBB" w:rsidRPr="00421EBB" w:rsidRDefault="00421EBB" w:rsidP="00421EBB">
            <w:pPr>
              <w:spacing w:before="60" w:after="60"/>
              <w:jc w:val="center"/>
            </w:pPr>
            <w:r w:rsidRPr="00421EBB">
              <w:t>AT/2010-02-2639</w:t>
            </w:r>
          </w:p>
        </w:tc>
        <w:tc>
          <w:tcPr>
            <w:tcW w:w="2693" w:type="dxa"/>
          </w:tcPr>
          <w:p w:rsidR="00421EBB" w:rsidRPr="00421EBB" w:rsidRDefault="00421EBB" w:rsidP="00421EBB">
            <w:pPr>
              <w:spacing w:before="60" w:after="60"/>
            </w:pPr>
            <w:r w:rsidRPr="00421EBB">
              <w:t>ZP BAUCEM Sp. z o.o.</w:t>
            </w:r>
          </w:p>
        </w:tc>
      </w:tr>
      <w:tr w:rsidR="00421EBB" w:rsidRPr="00421EBB" w:rsidTr="00B245A9">
        <w:tc>
          <w:tcPr>
            <w:tcW w:w="534" w:type="dxa"/>
          </w:tcPr>
          <w:p w:rsidR="00421EBB" w:rsidRPr="00421EBB" w:rsidRDefault="00421EBB" w:rsidP="00421EBB">
            <w:pPr>
              <w:spacing w:before="60" w:after="60"/>
              <w:jc w:val="center"/>
            </w:pPr>
            <w:r w:rsidRPr="00421EBB">
              <w:t>9</w:t>
            </w:r>
          </w:p>
        </w:tc>
        <w:tc>
          <w:tcPr>
            <w:tcW w:w="2551" w:type="dxa"/>
          </w:tcPr>
          <w:p w:rsidR="00421EBB" w:rsidRPr="00421EBB" w:rsidRDefault="00421EBB" w:rsidP="00421EBB">
            <w:pPr>
              <w:spacing w:before="60" w:after="60"/>
            </w:pPr>
            <w:r w:rsidRPr="00421EBB">
              <w:t>EkoBeton</w:t>
            </w:r>
          </w:p>
        </w:tc>
        <w:tc>
          <w:tcPr>
            <w:tcW w:w="1985" w:type="dxa"/>
          </w:tcPr>
          <w:p w:rsidR="00421EBB" w:rsidRPr="00421EBB" w:rsidRDefault="00421EBB" w:rsidP="00421EBB">
            <w:pPr>
              <w:spacing w:before="60" w:after="60"/>
              <w:jc w:val="center"/>
            </w:pPr>
            <w:r w:rsidRPr="00421EBB">
              <w:t>AT/2010-02-2646</w:t>
            </w:r>
          </w:p>
        </w:tc>
        <w:tc>
          <w:tcPr>
            <w:tcW w:w="2693" w:type="dxa"/>
          </w:tcPr>
          <w:p w:rsidR="00421EBB" w:rsidRPr="00421EBB" w:rsidRDefault="00421EBB" w:rsidP="00421EBB">
            <w:pPr>
              <w:spacing w:before="60" w:after="60"/>
            </w:pPr>
            <w:r w:rsidRPr="00421EBB">
              <w:t>Polski Beton Sp. z o.o.</w:t>
            </w:r>
          </w:p>
        </w:tc>
      </w:tr>
      <w:tr w:rsidR="00421EBB" w:rsidRPr="00421EBB" w:rsidTr="00B245A9">
        <w:tc>
          <w:tcPr>
            <w:tcW w:w="534" w:type="dxa"/>
          </w:tcPr>
          <w:p w:rsidR="00421EBB" w:rsidRPr="00421EBB" w:rsidRDefault="00421EBB" w:rsidP="00421EBB">
            <w:pPr>
              <w:spacing w:before="60" w:after="60"/>
              <w:jc w:val="center"/>
            </w:pPr>
            <w:r w:rsidRPr="00421EBB">
              <w:t>10</w:t>
            </w:r>
          </w:p>
        </w:tc>
        <w:tc>
          <w:tcPr>
            <w:tcW w:w="2551" w:type="dxa"/>
          </w:tcPr>
          <w:p w:rsidR="00421EBB" w:rsidRPr="00421EBB" w:rsidRDefault="00421EBB" w:rsidP="00421EBB">
            <w:pPr>
              <w:spacing w:before="60" w:after="60"/>
            </w:pPr>
            <w:r w:rsidRPr="00421EBB">
              <w:t>Silment</w:t>
            </w:r>
          </w:p>
        </w:tc>
        <w:tc>
          <w:tcPr>
            <w:tcW w:w="1985" w:type="dxa"/>
          </w:tcPr>
          <w:p w:rsidR="00421EBB" w:rsidRPr="00421EBB" w:rsidRDefault="00421EBB" w:rsidP="00421EBB">
            <w:pPr>
              <w:spacing w:before="60" w:after="60"/>
              <w:jc w:val="center"/>
            </w:pPr>
            <w:r w:rsidRPr="00421EBB">
              <w:t>AT/2008-03-1588</w:t>
            </w:r>
          </w:p>
        </w:tc>
        <w:tc>
          <w:tcPr>
            <w:tcW w:w="2693" w:type="dxa"/>
          </w:tcPr>
          <w:p w:rsidR="00421EBB" w:rsidRPr="00421EBB" w:rsidRDefault="00421EBB" w:rsidP="00421EBB">
            <w:pPr>
              <w:spacing w:before="60" w:after="60"/>
            </w:pPr>
            <w:r w:rsidRPr="00421EBB">
              <w:t>ROWIS SYSTEM Sp.J.</w:t>
            </w:r>
          </w:p>
        </w:tc>
      </w:tr>
    </w:tbl>
    <w:p w:rsidR="00421EBB" w:rsidRPr="00421EBB" w:rsidRDefault="00421EBB" w:rsidP="00421EBB">
      <w:pPr>
        <w:ind w:left="284" w:hanging="284"/>
        <w:jc w:val="right"/>
      </w:pPr>
      <w:r w:rsidRPr="00421EBB">
        <w:t>Wg stanu w 2012 r.</w:t>
      </w:r>
    </w:p>
    <w:p w:rsidR="00421EBB" w:rsidRPr="00421EBB" w:rsidRDefault="00421EBB" w:rsidP="00421EBB"/>
    <w:p w:rsidR="00FF1B8D" w:rsidRDefault="00FF1B8D"/>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B245A9" w:rsidRDefault="00B245A9"/>
    <w:p w:rsidR="00B245A9" w:rsidRDefault="00B245A9"/>
    <w:p w:rsidR="00B245A9" w:rsidRDefault="00B245A9"/>
    <w:p w:rsidR="00421EBB" w:rsidRDefault="00421EBB"/>
    <w:p w:rsidR="00421EBB" w:rsidRDefault="00421EBB"/>
    <w:p w:rsidR="00421EBB" w:rsidRDefault="00421EBB"/>
    <w:p w:rsidR="00421EBB" w:rsidRDefault="00421EBB"/>
    <w:p w:rsidR="00421EBB" w:rsidRDefault="00421EBB"/>
    <w:p w:rsidR="00421EBB" w:rsidRPr="00421EBB" w:rsidRDefault="00421EBB" w:rsidP="00421EBB">
      <w:pPr>
        <w:jc w:val="center"/>
        <w:rPr>
          <w:b/>
          <w:sz w:val="28"/>
        </w:rPr>
      </w:pPr>
      <w:r w:rsidRPr="00421EBB">
        <w:rPr>
          <w:sz w:val="24"/>
        </w:rPr>
        <w:t>GENERALNA  DYREKCJA  DRÓG  PUBLICZNYCH</w:t>
      </w: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r w:rsidRPr="00421EBB">
        <w:rPr>
          <w:sz w:val="28"/>
        </w:rPr>
        <w:t>OGÓLNE  SPECYFIKACJE  TECHNICZNE</w:t>
      </w: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r w:rsidRPr="00421EBB">
        <w:rPr>
          <w:b/>
          <w:sz w:val="28"/>
        </w:rPr>
        <w:t>D-04.07.01</w:t>
      </w:r>
    </w:p>
    <w:p w:rsidR="00421EBB" w:rsidRPr="00421EBB" w:rsidRDefault="00421EBB" w:rsidP="00421EBB">
      <w:pPr>
        <w:jc w:val="center"/>
        <w:rPr>
          <w:b/>
          <w:sz w:val="28"/>
        </w:rPr>
      </w:pPr>
    </w:p>
    <w:p w:rsidR="00421EBB" w:rsidRPr="00421EBB" w:rsidRDefault="00421EBB" w:rsidP="00421EBB">
      <w:pPr>
        <w:jc w:val="center"/>
        <w:rPr>
          <w:b/>
          <w:sz w:val="28"/>
        </w:rPr>
      </w:pPr>
      <w:r w:rsidRPr="00421EBB">
        <w:rPr>
          <w:b/>
          <w:sz w:val="32"/>
        </w:rPr>
        <w:t>PODBUDOWA  Z  BETONU  ASFALTOWEGO</w:t>
      </w: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r w:rsidRPr="00421EBB">
        <w:rPr>
          <w:sz w:val="24"/>
        </w:rPr>
        <w:t>Warszawa 2001</w:t>
      </w:r>
    </w:p>
    <w:p w:rsidR="00421EBB" w:rsidRPr="00421EBB" w:rsidRDefault="00421EBB" w:rsidP="00421EBB">
      <w:pPr>
        <w:jc w:val="center"/>
      </w:pPr>
      <w:r w:rsidRPr="00421EBB">
        <w:rPr>
          <w:b/>
          <w:sz w:val="28"/>
        </w:rPr>
        <w:br w:type="page"/>
      </w:r>
      <w:r w:rsidRPr="00421EBB">
        <w:lastRenderedPageBreak/>
        <w:t>Opracowanie wykonano na zlecenie</w:t>
      </w:r>
    </w:p>
    <w:p w:rsidR="00421EBB" w:rsidRPr="00421EBB" w:rsidRDefault="00421EBB" w:rsidP="00421EBB">
      <w:pPr>
        <w:jc w:val="center"/>
      </w:pPr>
      <w:r w:rsidRPr="00421EBB">
        <w:rPr>
          <w:spacing w:val="40"/>
        </w:rPr>
        <w:t>Generalnej Dyrekcji Dróg Publicznych</w:t>
      </w:r>
    </w:p>
    <w:p w:rsidR="00421EBB" w:rsidRPr="00421EBB" w:rsidRDefault="00421EBB" w:rsidP="00421EBB"/>
    <w:p w:rsidR="00421EBB" w:rsidRPr="00421EBB" w:rsidRDefault="00421EBB" w:rsidP="00421EBB">
      <w:r w:rsidRPr="00421EBB">
        <w:t>Zgodnie z decyzją Generalnego Dyrektora Dróg Publicznych niniejsza ogólna specyfikacja techniczna stanowi obowiązującą podstawę sporządzenia szczegółowej specyfikacji technicznej przy zlecaniu i realizacji robót na drogach krajowych  oraz jest zalecona do wykorzystania przy zlecaniu robót na drogach wojewódzkich, powiatowych i gminnych.</w:t>
      </w:r>
    </w:p>
    <w:p w:rsidR="00421EBB" w:rsidRPr="00421EBB" w:rsidRDefault="00421EBB" w:rsidP="00421EBB"/>
    <w:p w:rsidR="00421EBB" w:rsidRPr="00421EBB" w:rsidRDefault="00421EBB" w:rsidP="00421EBB">
      <w:pPr>
        <w:jc w:val="center"/>
      </w:pPr>
      <w:r w:rsidRPr="00421EBB">
        <w:t>Jednostka autorska,</w:t>
      </w:r>
    </w:p>
    <w:p w:rsidR="00421EBB" w:rsidRPr="00421EBB" w:rsidRDefault="00421EBB" w:rsidP="00421EBB">
      <w:pPr>
        <w:jc w:val="center"/>
      </w:pPr>
      <w:r w:rsidRPr="00421EBB">
        <w:t>opracowanie edytorskie i rozpowszechnienie:</w:t>
      </w:r>
    </w:p>
    <w:p w:rsidR="00421EBB" w:rsidRPr="00421EBB" w:rsidRDefault="00421EBB" w:rsidP="00421EBB">
      <w:pPr>
        <w:jc w:val="center"/>
      </w:pPr>
      <w:r w:rsidRPr="00421EBB">
        <w:t>Branżowy Zakład Doświadczalny Budownictwa Drogowego i Mostowego Sp. z o.o.</w:t>
      </w:r>
    </w:p>
    <w:p w:rsidR="00421EBB" w:rsidRPr="00421EBB" w:rsidRDefault="00421EBB" w:rsidP="00421EBB">
      <w:pPr>
        <w:jc w:val="center"/>
      </w:pPr>
      <w:r w:rsidRPr="00421EBB">
        <w:t>Warszawa</w:t>
      </w:r>
    </w:p>
    <w:p w:rsidR="00421EBB" w:rsidRPr="00421EBB" w:rsidRDefault="00421EBB" w:rsidP="00421EBB"/>
    <w:p w:rsidR="00421EBB" w:rsidRPr="00421EBB" w:rsidRDefault="00421EBB" w:rsidP="00421EBB">
      <w:pPr>
        <w:jc w:val="center"/>
      </w:pPr>
      <w:r w:rsidRPr="00421EBB">
        <w:t>Konsultacje:</w:t>
      </w:r>
    </w:p>
    <w:p w:rsidR="00421EBB" w:rsidRPr="00421EBB" w:rsidRDefault="00421EBB" w:rsidP="00421EBB">
      <w:pPr>
        <w:jc w:val="center"/>
      </w:pPr>
      <w:r w:rsidRPr="00421EBB">
        <w:t>Wydział Budowy Generalnej Dyrekcji Dróg Publicznych w Warszawie</w:t>
      </w:r>
    </w:p>
    <w:p w:rsidR="00421EBB" w:rsidRPr="00421EBB" w:rsidRDefault="00421EBB" w:rsidP="00421EBB">
      <w:pPr>
        <w:jc w:val="center"/>
      </w:pPr>
    </w:p>
    <w:p w:rsidR="00421EBB" w:rsidRPr="00421EBB" w:rsidRDefault="00421EBB" w:rsidP="00421EBB">
      <w:r w:rsidRPr="00421EBB">
        <w:t>Treść ogólnej specyfikacji technicznej opracowano wg stanu na dzień 30 kwietnia 2001 r.</w:t>
      </w:r>
    </w:p>
    <w:p w:rsidR="00421EBB" w:rsidRPr="00421EBB" w:rsidRDefault="00421EBB" w:rsidP="00421EBB">
      <w:r w:rsidRPr="00421EBB">
        <w:t>Przy sporządzaniu szczegółowej specyfikacji technicznej należy uaktualnić przepisy zawarte w wykorzystywanej niniejszej ogólnej specyfikacji technicznej.</w:t>
      </w:r>
    </w:p>
    <w:p w:rsidR="00421EBB" w:rsidRPr="00421EBB" w:rsidRDefault="00421EBB" w:rsidP="00421EBB">
      <w:pPr>
        <w:pBdr>
          <w:bottom w:val="single" w:sz="6" w:space="1" w:color="auto"/>
        </w:pBdr>
      </w:pPr>
    </w:p>
    <w:p w:rsidR="00421EBB" w:rsidRPr="00421EBB" w:rsidRDefault="00421EBB" w:rsidP="00421EBB"/>
    <w:p w:rsidR="00421EBB" w:rsidRPr="00421EBB" w:rsidRDefault="00421EBB" w:rsidP="00421EBB"/>
    <w:p w:rsidR="00421EBB" w:rsidRPr="00421EBB" w:rsidRDefault="00421EBB" w:rsidP="00421EBB">
      <w:pPr>
        <w:jc w:val="center"/>
        <w:rPr>
          <w:b/>
        </w:rPr>
      </w:pPr>
      <w:r w:rsidRPr="00421EBB">
        <w:rPr>
          <w:b/>
        </w:rPr>
        <w:t>SPIS TREŚCI</w:t>
      </w:r>
    </w:p>
    <w:p w:rsidR="00421EBB" w:rsidRPr="00421EBB" w:rsidRDefault="00421EBB" w:rsidP="00421EBB">
      <w:pPr>
        <w:jc w:val="center"/>
        <w:rPr>
          <w:b/>
        </w:rPr>
      </w:pPr>
    </w:p>
    <w:p w:rsidR="00421EBB" w:rsidRPr="00421EBB" w:rsidRDefault="00421EBB" w:rsidP="00421EBB">
      <w:pPr>
        <w:tabs>
          <w:tab w:val="right" w:leader="dot" w:pos="7371"/>
        </w:tabs>
        <w:jc w:val="left"/>
        <w:rPr>
          <w:b/>
          <w:caps/>
          <w:noProof/>
        </w:rPr>
      </w:pPr>
      <w:r w:rsidRPr="00421EBB">
        <w:t xml:space="preserve">  </w:t>
      </w:r>
      <w:r w:rsidRPr="00421EBB">
        <w:fldChar w:fldCharType="begin"/>
      </w:r>
      <w:r w:rsidRPr="00421EBB">
        <w:instrText xml:space="preserve"> TOC \o "1-1" </w:instrText>
      </w:r>
      <w:r w:rsidRPr="00421EBB">
        <w:fldChar w:fldCharType="separate"/>
      </w:r>
      <w:r w:rsidRPr="00421EBB">
        <w:rPr>
          <w:b/>
          <w:caps/>
          <w:noProof/>
        </w:rPr>
        <w:t>1. WSTĘP</w:t>
      </w:r>
      <w:r w:rsidRPr="00421EBB">
        <w:rPr>
          <w:caps/>
          <w:noProof/>
        </w:rPr>
        <w:tab/>
      </w:r>
      <w:r w:rsidRPr="00421EBB">
        <w:rPr>
          <w:caps/>
          <w:noProof/>
        </w:rPr>
        <w:fldChar w:fldCharType="begin"/>
      </w:r>
      <w:r w:rsidRPr="00421EBB">
        <w:rPr>
          <w:caps/>
          <w:noProof/>
        </w:rPr>
        <w:instrText xml:space="preserve"> GOTOBUTTON _Toc498489343  </w:instrText>
      </w:r>
      <w:r w:rsidRPr="00421EBB">
        <w:rPr>
          <w:caps/>
          <w:noProof/>
        </w:rPr>
        <w:fldChar w:fldCharType="begin"/>
      </w:r>
      <w:r w:rsidRPr="00421EBB">
        <w:rPr>
          <w:caps/>
          <w:noProof/>
        </w:rPr>
        <w:instrText xml:space="preserve"> PAGEREF _Toc498489343 </w:instrText>
      </w:r>
      <w:r w:rsidRPr="00421EBB">
        <w:rPr>
          <w:caps/>
          <w:noProof/>
        </w:rPr>
        <w:fldChar w:fldCharType="separate"/>
      </w:r>
      <w:r w:rsidRPr="00421EBB">
        <w:rPr>
          <w:caps/>
          <w:noProof/>
        </w:rPr>
        <w:instrText>3</w:instrText>
      </w:r>
      <w:r w:rsidRPr="00421EBB">
        <w:rPr>
          <w:caps/>
          <w:noProof/>
        </w:rPr>
        <w:fldChar w:fldCharType="end"/>
      </w:r>
      <w:r w:rsidRPr="00421EBB">
        <w:rPr>
          <w:caps/>
          <w:noProof/>
        </w:rPr>
        <w:fldChar w:fldCharType="end"/>
      </w:r>
    </w:p>
    <w:p w:rsidR="00421EBB" w:rsidRPr="00421EBB" w:rsidRDefault="00421EBB" w:rsidP="00421EBB">
      <w:pPr>
        <w:tabs>
          <w:tab w:val="right" w:leader="dot" w:pos="7371"/>
        </w:tabs>
        <w:jc w:val="left"/>
        <w:rPr>
          <w:b/>
          <w:caps/>
          <w:noProof/>
        </w:rPr>
      </w:pPr>
      <w:r w:rsidRPr="00421EBB">
        <w:rPr>
          <w:b/>
          <w:caps/>
          <w:noProof/>
        </w:rPr>
        <w:t xml:space="preserve">  2. MATERIAŁY</w:t>
      </w:r>
      <w:r w:rsidRPr="00421EBB">
        <w:rPr>
          <w:caps/>
          <w:noProof/>
        </w:rPr>
        <w:tab/>
      </w:r>
      <w:r w:rsidRPr="00421EBB">
        <w:rPr>
          <w:caps/>
          <w:noProof/>
        </w:rPr>
        <w:fldChar w:fldCharType="begin"/>
      </w:r>
      <w:r w:rsidRPr="00421EBB">
        <w:rPr>
          <w:caps/>
          <w:noProof/>
        </w:rPr>
        <w:instrText xml:space="preserve"> GOTOBUTTON _Toc498489344  </w:instrText>
      </w:r>
      <w:r w:rsidRPr="00421EBB">
        <w:rPr>
          <w:caps/>
          <w:noProof/>
        </w:rPr>
        <w:fldChar w:fldCharType="begin"/>
      </w:r>
      <w:r w:rsidRPr="00421EBB">
        <w:rPr>
          <w:caps/>
          <w:noProof/>
        </w:rPr>
        <w:instrText xml:space="preserve"> PAGEREF _Toc498489344 </w:instrText>
      </w:r>
      <w:r w:rsidRPr="00421EBB">
        <w:rPr>
          <w:caps/>
          <w:noProof/>
        </w:rPr>
        <w:fldChar w:fldCharType="separate"/>
      </w:r>
      <w:r w:rsidRPr="00421EBB">
        <w:rPr>
          <w:caps/>
          <w:noProof/>
        </w:rPr>
        <w:instrText>4</w:instrText>
      </w:r>
      <w:r w:rsidRPr="00421EBB">
        <w:rPr>
          <w:caps/>
          <w:noProof/>
        </w:rPr>
        <w:fldChar w:fldCharType="end"/>
      </w:r>
      <w:r w:rsidRPr="00421EBB">
        <w:rPr>
          <w:caps/>
          <w:noProof/>
        </w:rPr>
        <w:fldChar w:fldCharType="end"/>
      </w:r>
    </w:p>
    <w:p w:rsidR="00421EBB" w:rsidRPr="00421EBB" w:rsidRDefault="00421EBB" w:rsidP="00421EBB">
      <w:pPr>
        <w:tabs>
          <w:tab w:val="right" w:leader="dot" w:pos="7371"/>
        </w:tabs>
        <w:jc w:val="left"/>
        <w:rPr>
          <w:b/>
          <w:caps/>
          <w:noProof/>
        </w:rPr>
      </w:pPr>
      <w:r w:rsidRPr="00421EBB">
        <w:rPr>
          <w:b/>
          <w:caps/>
          <w:noProof/>
        </w:rPr>
        <w:t xml:space="preserve">  3. SPRZĘT</w:t>
      </w:r>
      <w:r w:rsidRPr="00421EBB">
        <w:rPr>
          <w:caps/>
          <w:noProof/>
        </w:rPr>
        <w:tab/>
      </w:r>
      <w:r w:rsidRPr="00421EBB">
        <w:rPr>
          <w:caps/>
          <w:noProof/>
        </w:rPr>
        <w:fldChar w:fldCharType="begin"/>
      </w:r>
      <w:r w:rsidRPr="00421EBB">
        <w:rPr>
          <w:caps/>
          <w:noProof/>
        </w:rPr>
        <w:instrText xml:space="preserve"> GOTOBUTTON _Toc498489345  </w:instrText>
      </w:r>
      <w:r w:rsidRPr="00421EBB">
        <w:rPr>
          <w:caps/>
          <w:noProof/>
        </w:rPr>
        <w:fldChar w:fldCharType="begin"/>
      </w:r>
      <w:r w:rsidRPr="00421EBB">
        <w:rPr>
          <w:caps/>
          <w:noProof/>
        </w:rPr>
        <w:instrText xml:space="preserve"> PAGEREF _Toc498489345 </w:instrText>
      </w:r>
      <w:r w:rsidRPr="00421EBB">
        <w:rPr>
          <w:caps/>
          <w:noProof/>
        </w:rPr>
        <w:fldChar w:fldCharType="separate"/>
      </w:r>
      <w:r w:rsidRPr="00421EBB">
        <w:rPr>
          <w:caps/>
          <w:noProof/>
        </w:rPr>
        <w:instrText>5</w:instrText>
      </w:r>
      <w:r w:rsidRPr="00421EBB">
        <w:rPr>
          <w:caps/>
          <w:noProof/>
        </w:rPr>
        <w:fldChar w:fldCharType="end"/>
      </w:r>
      <w:r w:rsidRPr="00421EBB">
        <w:rPr>
          <w:caps/>
          <w:noProof/>
        </w:rPr>
        <w:fldChar w:fldCharType="end"/>
      </w:r>
    </w:p>
    <w:p w:rsidR="00421EBB" w:rsidRPr="00421EBB" w:rsidRDefault="00421EBB" w:rsidP="00421EBB">
      <w:pPr>
        <w:tabs>
          <w:tab w:val="right" w:leader="dot" w:pos="7371"/>
        </w:tabs>
        <w:jc w:val="left"/>
        <w:rPr>
          <w:b/>
          <w:caps/>
          <w:noProof/>
        </w:rPr>
      </w:pPr>
      <w:r w:rsidRPr="00421EBB">
        <w:rPr>
          <w:b/>
          <w:caps/>
          <w:noProof/>
        </w:rPr>
        <w:t xml:space="preserve">  4. TRANSPORT</w:t>
      </w:r>
      <w:r w:rsidRPr="00421EBB">
        <w:rPr>
          <w:caps/>
          <w:noProof/>
        </w:rPr>
        <w:tab/>
      </w:r>
      <w:r w:rsidRPr="00421EBB">
        <w:rPr>
          <w:caps/>
          <w:noProof/>
        </w:rPr>
        <w:fldChar w:fldCharType="begin"/>
      </w:r>
      <w:r w:rsidRPr="00421EBB">
        <w:rPr>
          <w:caps/>
          <w:noProof/>
        </w:rPr>
        <w:instrText xml:space="preserve"> GOTOBUTTON _Toc498489346  </w:instrText>
      </w:r>
      <w:r w:rsidRPr="00421EBB">
        <w:rPr>
          <w:caps/>
          <w:noProof/>
        </w:rPr>
        <w:fldChar w:fldCharType="begin"/>
      </w:r>
      <w:r w:rsidRPr="00421EBB">
        <w:rPr>
          <w:caps/>
          <w:noProof/>
        </w:rPr>
        <w:instrText xml:space="preserve"> PAGEREF _Toc498489346 </w:instrText>
      </w:r>
      <w:r w:rsidRPr="00421EBB">
        <w:rPr>
          <w:caps/>
          <w:noProof/>
        </w:rPr>
        <w:fldChar w:fldCharType="separate"/>
      </w:r>
      <w:r w:rsidRPr="00421EBB">
        <w:rPr>
          <w:caps/>
          <w:noProof/>
        </w:rPr>
        <w:instrText>6</w:instrText>
      </w:r>
      <w:r w:rsidRPr="00421EBB">
        <w:rPr>
          <w:caps/>
          <w:noProof/>
        </w:rPr>
        <w:fldChar w:fldCharType="end"/>
      </w:r>
      <w:r w:rsidRPr="00421EBB">
        <w:rPr>
          <w:caps/>
          <w:noProof/>
        </w:rPr>
        <w:fldChar w:fldCharType="end"/>
      </w:r>
    </w:p>
    <w:p w:rsidR="00421EBB" w:rsidRPr="00421EBB" w:rsidRDefault="00421EBB" w:rsidP="00421EBB">
      <w:pPr>
        <w:tabs>
          <w:tab w:val="right" w:leader="dot" w:pos="7371"/>
        </w:tabs>
        <w:jc w:val="left"/>
        <w:rPr>
          <w:b/>
          <w:caps/>
          <w:noProof/>
        </w:rPr>
      </w:pPr>
      <w:r w:rsidRPr="00421EBB">
        <w:rPr>
          <w:b/>
          <w:caps/>
          <w:noProof/>
        </w:rPr>
        <w:t xml:space="preserve">  5. WYKONANIE ROBÓT</w:t>
      </w:r>
      <w:r w:rsidRPr="00421EBB">
        <w:rPr>
          <w:caps/>
          <w:noProof/>
        </w:rPr>
        <w:tab/>
      </w:r>
      <w:r w:rsidRPr="00421EBB">
        <w:rPr>
          <w:caps/>
          <w:noProof/>
        </w:rPr>
        <w:fldChar w:fldCharType="begin"/>
      </w:r>
      <w:r w:rsidRPr="00421EBB">
        <w:rPr>
          <w:caps/>
          <w:noProof/>
        </w:rPr>
        <w:instrText xml:space="preserve"> GOTOBUTTON _Toc498489347  </w:instrText>
      </w:r>
      <w:r w:rsidRPr="00421EBB">
        <w:rPr>
          <w:caps/>
          <w:noProof/>
        </w:rPr>
        <w:fldChar w:fldCharType="begin"/>
      </w:r>
      <w:r w:rsidRPr="00421EBB">
        <w:rPr>
          <w:caps/>
          <w:noProof/>
        </w:rPr>
        <w:instrText xml:space="preserve"> PAGEREF _Toc498489347 </w:instrText>
      </w:r>
      <w:r w:rsidRPr="00421EBB">
        <w:rPr>
          <w:caps/>
          <w:noProof/>
        </w:rPr>
        <w:fldChar w:fldCharType="separate"/>
      </w:r>
      <w:r w:rsidRPr="00421EBB">
        <w:rPr>
          <w:caps/>
          <w:noProof/>
        </w:rPr>
        <w:instrText>6</w:instrText>
      </w:r>
      <w:r w:rsidRPr="00421EBB">
        <w:rPr>
          <w:caps/>
          <w:noProof/>
        </w:rPr>
        <w:fldChar w:fldCharType="end"/>
      </w:r>
      <w:r w:rsidRPr="00421EBB">
        <w:rPr>
          <w:caps/>
          <w:noProof/>
        </w:rPr>
        <w:fldChar w:fldCharType="end"/>
      </w:r>
    </w:p>
    <w:p w:rsidR="00421EBB" w:rsidRPr="00421EBB" w:rsidRDefault="00421EBB" w:rsidP="00421EBB">
      <w:pPr>
        <w:tabs>
          <w:tab w:val="right" w:leader="dot" w:pos="7371"/>
        </w:tabs>
        <w:jc w:val="left"/>
        <w:rPr>
          <w:b/>
          <w:caps/>
          <w:noProof/>
        </w:rPr>
      </w:pPr>
      <w:r w:rsidRPr="00421EBB">
        <w:rPr>
          <w:b/>
          <w:caps/>
          <w:noProof/>
        </w:rPr>
        <w:t xml:space="preserve">  6. KONTROLA JAKOŚCI ROBÓT</w:t>
      </w:r>
      <w:r w:rsidRPr="00421EBB">
        <w:rPr>
          <w:caps/>
          <w:noProof/>
        </w:rPr>
        <w:tab/>
      </w:r>
      <w:r w:rsidRPr="00421EBB">
        <w:rPr>
          <w:caps/>
          <w:noProof/>
        </w:rPr>
        <w:fldChar w:fldCharType="begin"/>
      </w:r>
      <w:r w:rsidRPr="00421EBB">
        <w:rPr>
          <w:caps/>
          <w:noProof/>
        </w:rPr>
        <w:instrText xml:space="preserve"> GOTOBUTTON _Toc498489348  </w:instrText>
      </w:r>
      <w:r w:rsidRPr="00421EBB">
        <w:rPr>
          <w:caps/>
          <w:noProof/>
        </w:rPr>
        <w:fldChar w:fldCharType="begin"/>
      </w:r>
      <w:r w:rsidRPr="00421EBB">
        <w:rPr>
          <w:caps/>
          <w:noProof/>
        </w:rPr>
        <w:instrText xml:space="preserve"> PAGEREF _Toc498489348 </w:instrText>
      </w:r>
      <w:r w:rsidRPr="00421EBB">
        <w:rPr>
          <w:caps/>
          <w:noProof/>
        </w:rPr>
        <w:fldChar w:fldCharType="separate"/>
      </w:r>
      <w:r w:rsidRPr="00421EBB">
        <w:rPr>
          <w:caps/>
          <w:noProof/>
        </w:rPr>
        <w:instrText>14</w:instrText>
      </w:r>
      <w:r w:rsidRPr="00421EBB">
        <w:rPr>
          <w:caps/>
          <w:noProof/>
        </w:rPr>
        <w:fldChar w:fldCharType="end"/>
      </w:r>
      <w:r w:rsidRPr="00421EBB">
        <w:rPr>
          <w:caps/>
          <w:noProof/>
        </w:rPr>
        <w:fldChar w:fldCharType="end"/>
      </w:r>
    </w:p>
    <w:p w:rsidR="00421EBB" w:rsidRPr="00421EBB" w:rsidRDefault="00421EBB" w:rsidP="00421EBB">
      <w:pPr>
        <w:tabs>
          <w:tab w:val="right" w:leader="dot" w:pos="7371"/>
        </w:tabs>
        <w:jc w:val="left"/>
        <w:rPr>
          <w:b/>
          <w:caps/>
          <w:noProof/>
        </w:rPr>
      </w:pPr>
      <w:r w:rsidRPr="00421EBB">
        <w:rPr>
          <w:b/>
          <w:caps/>
          <w:noProof/>
        </w:rPr>
        <w:t xml:space="preserve">  7. OBMIAR ROBÓT</w:t>
      </w:r>
      <w:r w:rsidRPr="00421EBB">
        <w:rPr>
          <w:caps/>
          <w:noProof/>
        </w:rPr>
        <w:tab/>
      </w:r>
      <w:r w:rsidRPr="00421EBB">
        <w:rPr>
          <w:caps/>
          <w:noProof/>
        </w:rPr>
        <w:fldChar w:fldCharType="begin"/>
      </w:r>
      <w:r w:rsidRPr="00421EBB">
        <w:rPr>
          <w:caps/>
          <w:noProof/>
        </w:rPr>
        <w:instrText xml:space="preserve"> GOTOBUTTON _Toc498489349  </w:instrText>
      </w:r>
      <w:r w:rsidRPr="00421EBB">
        <w:rPr>
          <w:caps/>
          <w:noProof/>
        </w:rPr>
        <w:fldChar w:fldCharType="begin"/>
      </w:r>
      <w:r w:rsidRPr="00421EBB">
        <w:rPr>
          <w:caps/>
          <w:noProof/>
        </w:rPr>
        <w:instrText xml:space="preserve"> PAGEREF _Toc498489349 </w:instrText>
      </w:r>
      <w:r w:rsidRPr="00421EBB">
        <w:rPr>
          <w:caps/>
          <w:noProof/>
        </w:rPr>
        <w:fldChar w:fldCharType="separate"/>
      </w:r>
      <w:r w:rsidRPr="00421EBB">
        <w:rPr>
          <w:caps/>
          <w:noProof/>
        </w:rPr>
        <w:instrText>18</w:instrText>
      </w:r>
      <w:r w:rsidRPr="00421EBB">
        <w:rPr>
          <w:caps/>
          <w:noProof/>
        </w:rPr>
        <w:fldChar w:fldCharType="end"/>
      </w:r>
      <w:r w:rsidRPr="00421EBB">
        <w:rPr>
          <w:caps/>
          <w:noProof/>
        </w:rPr>
        <w:fldChar w:fldCharType="end"/>
      </w:r>
    </w:p>
    <w:p w:rsidR="00421EBB" w:rsidRPr="00421EBB" w:rsidRDefault="00421EBB" w:rsidP="00421EBB">
      <w:pPr>
        <w:tabs>
          <w:tab w:val="right" w:leader="dot" w:pos="7371"/>
        </w:tabs>
        <w:jc w:val="left"/>
        <w:rPr>
          <w:b/>
          <w:caps/>
          <w:noProof/>
        </w:rPr>
      </w:pPr>
      <w:r w:rsidRPr="00421EBB">
        <w:rPr>
          <w:b/>
          <w:caps/>
          <w:noProof/>
        </w:rPr>
        <w:t xml:space="preserve">  8. ODBIÓR ROBÓT</w:t>
      </w:r>
      <w:r w:rsidRPr="00421EBB">
        <w:rPr>
          <w:caps/>
          <w:noProof/>
        </w:rPr>
        <w:tab/>
      </w:r>
      <w:r w:rsidRPr="00421EBB">
        <w:rPr>
          <w:caps/>
          <w:noProof/>
        </w:rPr>
        <w:fldChar w:fldCharType="begin"/>
      </w:r>
      <w:r w:rsidRPr="00421EBB">
        <w:rPr>
          <w:caps/>
          <w:noProof/>
        </w:rPr>
        <w:instrText xml:space="preserve"> GOTOBUTTON _Toc498489350  </w:instrText>
      </w:r>
      <w:r w:rsidRPr="00421EBB">
        <w:rPr>
          <w:caps/>
          <w:noProof/>
        </w:rPr>
        <w:fldChar w:fldCharType="begin"/>
      </w:r>
      <w:r w:rsidRPr="00421EBB">
        <w:rPr>
          <w:caps/>
          <w:noProof/>
        </w:rPr>
        <w:instrText xml:space="preserve"> PAGEREF _Toc498489350 </w:instrText>
      </w:r>
      <w:r w:rsidRPr="00421EBB">
        <w:rPr>
          <w:caps/>
          <w:noProof/>
        </w:rPr>
        <w:fldChar w:fldCharType="separate"/>
      </w:r>
      <w:r w:rsidRPr="00421EBB">
        <w:rPr>
          <w:caps/>
          <w:noProof/>
        </w:rPr>
        <w:instrText>18</w:instrText>
      </w:r>
      <w:r w:rsidRPr="00421EBB">
        <w:rPr>
          <w:caps/>
          <w:noProof/>
        </w:rPr>
        <w:fldChar w:fldCharType="end"/>
      </w:r>
      <w:r w:rsidRPr="00421EBB">
        <w:rPr>
          <w:caps/>
          <w:noProof/>
        </w:rPr>
        <w:fldChar w:fldCharType="end"/>
      </w:r>
    </w:p>
    <w:p w:rsidR="00421EBB" w:rsidRPr="00421EBB" w:rsidRDefault="00421EBB" w:rsidP="00421EBB">
      <w:pPr>
        <w:tabs>
          <w:tab w:val="right" w:leader="dot" w:pos="7371"/>
        </w:tabs>
        <w:jc w:val="left"/>
        <w:rPr>
          <w:b/>
          <w:caps/>
          <w:noProof/>
        </w:rPr>
      </w:pPr>
      <w:r w:rsidRPr="00421EBB">
        <w:rPr>
          <w:b/>
          <w:caps/>
          <w:noProof/>
        </w:rPr>
        <w:t xml:space="preserve">  9. PODSTAWA PŁATNOŚCI</w:t>
      </w:r>
      <w:r w:rsidRPr="00421EBB">
        <w:rPr>
          <w:caps/>
          <w:noProof/>
        </w:rPr>
        <w:tab/>
      </w:r>
      <w:r w:rsidRPr="00421EBB">
        <w:rPr>
          <w:caps/>
          <w:noProof/>
        </w:rPr>
        <w:fldChar w:fldCharType="begin"/>
      </w:r>
      <w:r w:rsidRPr="00421EBB">
        <w:rPr>
          <w:caps/>
          <w:noProof/>
        </w:rPr>
        <w:instrText xml:space="preserve"> GOTOBUTTON _Toc498489351  </w:instrText>
      </w:r>
      <w:r w:rsidRPr="00421EBB">
        <w:rPr>
          <w:caps/>
          <w:noProof/>
        </w:rPr>
        <w:fldChar w:fldCharType="begin"/>
      </w:r>
      <w:r w:rsidRPr="00421EBB">
        <w:rPr>
          <w:caps/>
          <w:noProof/>
        </w:rPr>
        <w:instrText xml:space="preserve"> PAGEREF _Toc498489351 </w:instrText>
      </w:r>
      <w:r w:rsidRPr="00421EBB">
        <w:rPr>
          <w:caps/>
          <w:noProof/>
        </w:rPr>
        <w:fldChar w:fldCharType="separate"/>
      </w:r>
      <w:r w:rsidRPr="00421EBB">
        <w:rPr>
          <w:caps/>
          <w:noProof/>
        </w:rPr>
        <w:instrText>18</w:instrText>
      </w:r>
      <w:r w:rsidRPr="00421EBB">
        <w:rPr>
          <w:caps/>
          <w:noProof/>
        </w:rPr>
        <w:fldChar w:fldCharType="end"/>
      </w:r>
      <w:r w:rsidRPr="00421EBB">
        <w:rPr>
          <w:caps/>
          <w:noProof/>
        </w:rPr>
        <w:fldChar w:fldCharType="end"/>
      </w:r>
    </w:p>
    <w:p w:rsidR="00421EBB" w:rsidRPr="00421EBB" w:rsidRDefault="00421EBB" w:rsidP="00421EBB">
      <w:pPr>
        <w:tabs>
          <w:tab w:val="right" w:leader="dot" w:pos="7371"/>
        </w:tabs>
        <w:jc w:val="left"/>
        <w:rPr>
          <w:b/>
          <w:caps/>
          <w:noProof/>
        </w:rPr>
      </w:pPr>
      <w:r w:rsidRPr="00421EBB">
        <w:rPr>
          <w:b/>
          <w:caps/>
          <w:noProof/>
        </w:rPr>
        <w:t>10. PRZEPISY ZWIĄZANE</w:t>
      </w:r>
      <w:r w:rsidRPr="00421EBB">
        <w:rPr>
          <w:caps/>
          <w:noProof/>
        </w:rPr>
        <w:tab/>
      </w:r>
      <w:r w:rsidRPr="00421EBB">
        <w:rPr>
          <w:caps/>
          <w:noProof/>
        </w:rPr>
        <w:fldChar w:fldCharType="begin"/>
      </w:r>
      <w:r w:rsidRPr="00421EBB">
        <w:rPr>
          <w:caps/>
          <w:noProof/>
        </w:rPr>
        <w:instrText xml:space="preserve"> GOTOBUTTON _Toc498489352  </w:instrText>
      </w:r>
      <w:r w:rsidRPr="00421EBB">
        <w:rPr>
          <w:caps/>
          <w:noProof/>
        </w:rPr>
        <w:fldChar w:fldCharType="begin"/>
      </w:r>
      <w:r w:rsidRPr="00421EBB">
        <w:rPr>
          <w:caps/>
          <w:noProof/>
        </w:rPr>
        <w:instrText xml:space="preserve"> PAGEREF _Toc498489352 </w:instrText>
      </w:r>
      <w:r w:rsidRPr="00421EBB">
        <w:rPr>
          <w:caps/>
          <w:noProof/>
        </w:rPr>
        <w:fldChar w:fldCharType="separate"/>
      </w:r>
      <w:r w:rsidRPr="00421EBB">
        <w:rPr>
          <w:caps/>
          <w:noProof/>
        </w:rPr>
        <w:instrText>19</w:instrText>
      </w:r>
      <w:r w:rsidRPr="00421EBB">
        <w:rPr>
          <w:caps/>
          <w:noProof/>
        </w:rPr>
        <w:fldChar w:fldCharType="end"/>
      </w:r>
      <w:r w:rsidRPr="00421EBB">
        <w:rPr>
          <w:caps/>
          <w:noProof/>
        </w:rPr>
        <w:fldChar w:fldCharType="end"/>
      </w:r>
    </w:p>
    <w:p w:rsidR="00421EBB" w:rsidRPr="00421EBB" w:rsidRDefault="00421EBB" w:rsidP="00421EBB">
      <w:pPr>
        <w:pBdr>
          <w:bottom w:val="single" w:sz="6" w:space="1" w:color="auto"/>
        </w:pBdr>
        <w:tabs>
          <w:tab w:val="right" w:leader="dot" w:pos="8789"/>
        </w:tabs>
        <w:ind w:left="450" w:hanging="450"/>
        <w:rPr>
          <w:rFonts w:ascii="Bookman Old Style" w:hAnsi="Bookman Old Style"/>
          <w:sz w:val="24"/>
        </w:rPr>
      </w:pPr>
      <w:r w:rsidRPr="00421EBB">
        <w:rPr>
          <w:rFonts w:ascii="Bookman Old Style" w:hAnsi="Bookman Old Style"/>
          <w:b/>
          <w:caps/>
          <w:sz w:val="24"/>
        </w:rPr>
        <w:fldChar w:fldCharType="end"/>
      </w:r>
    </w:p>
    <w:p w:rsidR="00421EBB" w:rsidRPr="00421EBB" w:rsidRDefault="00421EBB" w:rsidP="00421EBB">
      <w:pPr>
        <w:tabs>
          <w:tab w:val="left" w:pos="426"/>
          <w:tab w:val="left" w:pos="993"/>
          <w:tab w:val="right" w:leader="dot" w:pos="8789"/>
        </w:tabs>
        <w:rPr>
          <w:rFonts w:ascii="Bookman Old Style" w:hAnsi="Bookman Old Style"/>
        </w:rPr>
      </w:pPr>
    </w:p>
    <w:p w:rsidR="00421EBB" w:rsidRPr="00421EBB" w:rsidRDefault="00421EBB" w:rsidP="00421EBB">
      <w:pPr>
        <w:tabs>
          <w:tab w:val="left" w:pos="426"/>
          <w:tab w:val="left" w:pos="993"/>
          <w:tab w:val="right" w:leader="dot" w:pos="8789"/>
        </w:tabs>
        <w:rPr>
          <w:rFonts w:ascii="Bookman Old Style" w:hAnsi="Bookman Old Style"/>
        </w:rPr>
      </w:pPr>
    </w:p>
    <w:p w:rsidR="00421EBB" w:rsidRPr="00421EBB" w:rsidRDefault="00421EBB" w:rsidP="00421EBB">
      <w:pPr>
        <w:tabs>
          <w:tab w:val="left" w:pos="426"/>
          <w:tab w:val="left" w:pos="993"/>
          <w:tab w:val="right" w:leader="dot" w:pos="8789"/>
        </w:tabs>
        <w:rPr>
          <w:rFonts w:ascii="Bookman Old Style" w:hAnsi="Bookman Old Style"/>
        </w:rPr>
      </w:pPr>
    </w:p>
    <w:p w:rsidR="00421EBB" w:rsidRPr="00421EBB" w:rsidRDefault="00421EBB" w:rsidP="00421EBB">
      <w:pPr>
        <w:tabs>
          <w:tab w:val="left" w:pos="284"/>
          <w:tab w:val="right" w:leader="dot" w:pos="8789"/>
        </w:tabs>
        <w:jc w:val="center"/>
        <w:rPr>
          <w:b/>
        </w:rPr>
      </w:pPr>
      <w:r w:rsidRPr="00421EBB">
        <w:rPr>
          <w:b/>
        </w:rPr>
        <w:t>NAJWAŻNIEJSZE OZNACZENIA I SKRÓTY</w:t>
      </w:r>
    </w:p>
    <w:p w:rsidR="00421EBB" w:rsidRPr="00421EBB" w:rsidRDefault="00421EBB" w:rsidP="00421EBB">
      <w:pPr>
        <w:tabs>
          <w:tab w:val="left" w:pos="284"/>
          <w:tab w:val="right" w:leader="dot" w:pos="8789"/>
        </w:tabs>
        <w:jc w:val="center"/>
        <w:rPr>
          <w:b/>
        </w:rPr>
      </w:pPr>
    </w:p>
    <w:p w:rsidR="00421EBB" w:rsidRPr="00421EBB" w:rsidRDefault="00421EBB" w:rsidP="00421EBB">
      <w:pPr>
        <w:tabs>
          <w:tab w:val="right" w:leader="dot" w:pos="-1985"/>
          <w:tab w:val="left" w:pos="284"/>
        </w:tabs>
      </w:pPr>
      <w:r w:rsidRPr="00421EBB">
        <w:tab/>
      </w:r>
      <w:r w:rsidRPr="00421EBB">
        <w:tab/>
      </w:r>
      <w:r w:rsidRPr="00421EBB">
        <w:tab/>
        <w:t>OST</w:t>
      </w:r>
      <w:r w:rsidRPr="00421EBB">
        <w:tab/>
        <w:t>- ogólne specyfikacje techniczne</w:t>
      </w:r>
    </w:p>
    <w:p w:rsidR="00421EBB" w:rsidRPr="00421EBB" w:rsidRDefault="00421EBB" w:rsidP="00421EBB">
      <w:pPr>
        <w:tabs>
          <w:tab w:val="right" w:leader="dot" w:pos="-1985"/>
          <w:tab w:val="left" w:pos="284"/>
        </w:tabs>
      </w:pPr>
      <w:r w:rsidRPr="00421EBB">
        <w:tab/>
      </w:r>
      <w:r w:rsidRPr="00421EBB">
        <w:tab/>
      </w:r>
      <w:r w:rsidRPr="00421EBB">
        <w:tab/>
        <w:t>SST</w:t>
      </w:r>
      <w:r w:rsidRPr="00421EBB">
        <w:tab/>
        <w:t>- szczegółowe specyfikacje techniczne</w:t>
      </w:r>
    </w:p>
    <w:p w:rsidR="00421EBB" w:rsidRPr="00421EBB" w:rsidRDefault="00421EBB" w:rsidP="00421EBB">
      <w:pPr>
        <w:tabs>
          <w:tab w:val="right" w:leader="dot" w:pos="-1985"/>
          <w:tab w:val="left" w:pos="284"/>
        </w:tabs>
      </w:pPr>
      <w:r w:rsidRPr="00421EBB">
        <w:tab/>
      </w:r>
      <w:r w:rsidRPr="00421EBB">
        <w:tab/>
      </w:r>
      <w:r w:rsidRPr="00421EBB">
        <w:tab/>
        <w:t>IBDiM</w:t>
      </w:r>
      <w:r w:rsidRPr="00421EBB">
        <w:tab/>
        <w:t>- Instytut Badawczy Dróg i Mostów</w:t>
      </w:r>
    </w:p>
    <w:p w:rsidR="00421EBB" w:rsidRPr="00421EBB" w:rsidRDefault="00421EBB" w:rsidP="00421EBB">
      <w:pPr>
        <w:tabs>
          <w:tab w:val="right" w:leader="dot" w:pos="-1985"/>
          <w:tab w:val="left" w:pos="284"/>
        </w:tabs>
        <w:jc w:val="left"/>
      </w:pPr>
      <w:r w:rsidRPr="00421EBB">
        <w:tab/>
      </w:r>
      <w:r w:rsidRPr="00421EBB">
        <w:tab/>
      </w:r>
      <w:r w:rsidRPr="00421EBB">
        <w:tab/>
        <w:t>CZDP</w:t>
      </w:r>
      <w:r w:rsidRPr="00421EBB">
        <w:tab/>
        <w:t>- Centralny Zarząd Dróg Publicznych</w:t>
      </w:r>
    </w:p>
    <w:p w:rsidR="00421EBB" w:rsidRPr="00421EBB" w:rsidRDefault="00421EBB" w:rsidP="00421EBB">
      <w:pPr>
        <w:tabs>
          <w:tab w:val="right" w:leader="dot" w:pos="-1985"/>
          <w:tab w:val="left" w:pos="284"/>
        </w:tabs>
        <w:jc w:val="left"/>
      </w:pPr>
    </w:p>
    <w:p w:rsidR="00421EBB" w:rsidRPr="00421EBB" w:rsidRDefault="00421EBB" w:rsidP="00421EBB">
      <w:pPr>
        <w:tabs>
          <w:tab w:val="right" w:leader="dot" w:pos="-1985"/>
          <w:tab w:val="left" w:pos="284"/>
        </w:tabs>
        <w:jc w:val="left"/>
        <w:sectPr w:rsidR="00421EBB" w:rsidRPr="00421EBB">
          <w:headerReference w:type="default" r:id="rId28"/>
          <w:pgSz w:w="11907" w:h="16840" w:code="9"/>
          <w:pgMar w:top="2835" w:right="2268" w:bottom="2835" w:left="2268" w:header="1985" w:footer="1531" w:gutter="0"/>
          <w:cols w:space="708"/>
          <w:titlePg/>
        </w:sectPr>
      </w:pPr>
    </w:p>
    <w:p w:rsidR="00421EBB" w:rsidRPr="00421EBB" w:rsidRDefault="00421EBB" w:rsidP="00421EBB">
      <w:pPr>
        <w:keepNext/>
        <w:keepLines/>
        <w:suppressAutoHyphens/>
        <w:spacing w:before="120" w:after="120"/>
        <w:outlineLvl w:val="0"/>
        <w:rPr>
          <w:b/>
          <w:caps/>
          <w:kern w:val="28"/>
        </w:rPr>
      </w:pPr>
      <w:bookmarkStart w:id="235" w:name="_Toc405181251"/>
      <w:bookmarkStart w:id="236" w:name="_Toc498489343"/>
      <w:r w:rsidRPr="00421EBB">
        <w:rPr>
          <w:b/>
          <w:caps/>
          <w:kern w:val="28"/>
        </w:rPr>
        <w:lastRenderedPageBreak/>
        <w:t>1. WSTĘP</w:t>
      </w:r>
      <w:bookmarkEnd w:id="235"/>
      <w:bookmarkEnd w:id="236"/>
    </w:p>
    <w:p w:rsidR="00421EBB" w:rsidRPr="00421EBB" w:rsidRDefault="00421EBB" w:rsidP="00421EBB">
      <w:pPr>
        <w:keepNext/>
        <w:spacing w:before="120" w:after="120"/>
        <w:outlineLvl w:val="1"/>
        <w:rPr>
          <w:b/>
        </w:rPr>
      </w:pPr>
      <w:bookmarkStart w:id="237" w:name="_Toc405181252"/>
      <w:r w:rsidRPr="00421EBB">
        <w:rPr>
          <w:b/>
        </w:rPr>
        <w:t>1.1. Przedmiot OST</w:t>
      </w:r>
      <w:bookmarkEnd w:id="237"/>
    </w:p>
    <w:p w:rsidR="00421EBB" w:rsidRPr="00421EBB" w:rsidRDefault="00421EBB" w:rsidP="00421EBB">
      <w:r w:rsidRPr="00421EBB">
        <w:rPr>
          <w:b/>
        </w:rPr>
        <w:tab/>
      </w:r>
      <w:r w:rsidRPr="00421EBB">
        <w:t>Przedmiotem niniejszej ogólnej specyfikacji technicznej (OST) są wymagania dotyczące wykonania i odbioru robót związanych z wykonywaniem podbudowy z betonu asfaltowego.</w:t>
      </w:r>
    </w:p>
    <w:p w:rsidR="00421EBB" w:rsidRPr="00421EBB" w:rsidRDefault="00421EBB" w:rsidP="00421EBB">
      <w:pPr>
        <w:keepNext/>
        <w:spacing w:before="120" w:after="120"/>
        <w:outlineLvl w:val="1"/>
        <w:rPr>
          <w:b/>
        </w:rPr>
      </w:pPr>
      <w:bookmarkStart w:id="238" w:name="_Toc405181253"/>
      <w:r w:rsidRPr="00421EBB">
        <w:rPr>
          <w:b/>
        </w:rPr>
        <w:t>1.2. Zakres stosowania OST</w:t>
      </w:r>
      <w:bookmarkEnd w:id="238"/>
    </w:p>
    <w:p w:rsidR="00421EBB" w:rsidRPr="00421EBB" w:rsidRDefault="00421EBB" w:rsidP="00421EBB">
      <w:r w:rsidRPr="00421EBB">
        <w:tab/>
        <w:t>Ogólna specyfikacja techniczna (OST) stanowi obowiązującą podstawę opracowania szczegółowej specyfikacji technicznej (SST) stosowanej jako dokument przetargowy i kontraktowy przy zlecaniu i realizacji robót na drogach krajowych.</w:t>
      </w:r>
    </w:p>
    <w:p w:rsidR="00421EBB" w:rsidRPr="00421EBB" w:rsidRDefault="00421EBB" w:rsidP="00421EBB">
      <w:r w:rsidRPr="00421EBB">
        <w:tab/>
        <w:t>Zaleca się wykorzystanie OST przy zlecaniu robót na drogach wojewódzkich, powiatowych i gminnych.</w:t>
      </w:r>
    </w:p>
    <w:p w:rsidR="00421EBB" w:rsidRPr="00421EBB" w:rsidRDefault="00421EBB" w:rsidP="00421EBB">
      <w:pPr>
        <w:keepNext/>
        <w:spacing w:before="120" w:after="120"/>
        <w:outlineLvl w:val="1"/>
        <w:rPr>
          <w:b/>
        </w:rPr>
      </w:pPr>
      <w:bookmarkStart w:id="239" w:name="_Toc405181254"/>
      <w:r w:rsidRPr="00421EBB">
        <w:rPr>
          <w:b/>
        </w:rPr>
        <w:t>1.3. Zakres robót objętych OST</w:t>
      </w:r>
      <w:bookmarkEnd w:id="239"/>
    </w:p>
    <w:p w:rsidR="00421EBB" w:rsidRPr="00421EBB" w:rsidRDefault="00421EBB" w:rsidP="00421EBB">
      <w:r w:rsidRPr="00421EBB">
        <w:tab/>
        <w:t>Ustalenia zawarte w niniejszej specyfikacji dotyczą zasad prowadzenia robót związanych z wykonywaniem podbudowy z betonu asfaltowego wg PN-S-96025:2000 [10].</w:t>
      </w:r>
    </w:p>
    <w:p w:rsidR="00421EBB" w:rsidRPr="00421EBB" w:rsidRDefault="00421EBB" w:rsidP="00421EBB">
      <w:r w:rsidRPr="00421EBB">
        <w:tab/>
        <w:t>Podbudowę z betonu asfaltowego można wykonywać dla dróg o kategorii ruchu od KR1 do KR6 wg „Katalogu typowych konstrukcji nawierzchni podatnych i półsztywnych”, IBDiM - 1997 [12] wg poniższego zestawienia:</w:t>
      </w:r>
    </w:p>
    <w:p w:rsidR="00421EBB" w:rsidRPr="00421EBB" w:rsidRDefault="00421EBB" w:rsidP="00421EBB">
      <w:pPr>
        <w:jc w:val="center"/>
      </w:pPr>
    </w:p>
    <w:tbl>
      <w:tblPr>
        <w:tblW w:w="0" w:type="auto"/>
        <w:tblInd w:w="496" w:type="dxa"/>
        <w:tblLayout w:type="fixed"/>
        <w:tblCellMar>
          <w:left w:w="70" w:type="dxa"/>
          <w:right w:w="70" w:type="dxa"/>
        </w:tblCellMar>
        <w:tblLook w:val="0000" w:firstRow="0" w:lastRow="0" w:firstColumn="0" w:lastColumn="0" w:noHBand="0" w:noVBand="0"/>
      </w:tblPr>
      <w:tblGrid>
        <w:gridCol w:w="1989"/>
        <w:gridCol w:w="4531"/>
      </w:tblGrid>
      <w:tr w:rsidR="00421EBB" w:rsidRPr="00421EBB" w:rsidTr="00B245A9">
        <w:tc>
          <w:tcPr>
            <w:tcW w:w="6520" w:type="dxa"/>
            <w:gridSpan w:val="2"/>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r w:rsidRPr="00421EBB">
              <w:t>Klasyfikacja dróg wg kategorii ruchu</w:t>
            </w:r>
          </w:p>
        </w:tc>
      </w:tr>
      <w:tr w:rsidR="00421EBB" w:rsidRPr="00421EBB" w:rsidTr="00B245A9">
        <w:tc>
          <w:tcPr>
            <w:tcW w:w="1989" w:type="dxa"/>
            <w:tcBorders>
              <w:top w:val="single" w:sz="6" w:space="0" w:color="auto"/>
              <w:left w:val="single" w:sz="6" w:space="0" w:color="auto"/>
              <w:right w:val="single" w:sz="6" w:space="0" w:color="auto"/>
            </w:tcBorders>
          </w:tcPr>
          <w:p w:rsidR="00421EBB" w:rsidRPr="00421EBB" w:rsidRDefault="00421EBB" w:rsidP="00421EBB">
            <w:pPr>
              <w:spacing w:before="120"/>
              <w:jc w:val="center"/>
            </w:pPr>
            <w:r w:rsidRPr="00421EBB">
              <w:t>kategoria ruchu</w:t>
            </w:r>
          </w:p>
        </w:tc>
        <w:tc>
          <w:tcPr>
            <w:tcW w:w="4531" w:type="dxa"/>
            <w:tcBorders>
              <w:top w:val="single" w:sz="6" w:space="0" w:color="auto"/>
              <w:left w:val="single" w:sz="6" w:space="0" w:color="auto"/>
              <w:right w:val="single" w:sz="6" w:space="0" w:color="auto"/>
            </w:tcBorders>
          </w:tcPr>
          <w:p w:rsidR="00421EBB" w:rsidRPr="00421EBB" w:rsidRDefault="00421EBB" w:rsidP="00421EBB">
            <w:pPr>
              <w:jc w:val="center"/>
            </w:pPr>
            <w:r w:rsidRPr="00421EBB">
              <w:t>liczba osi obliczeniowych</w:t>
            </w:r>
          </w:p>
          <w:p w:rsidR="00421EBB" w:rsidRPr="00421EBB" w:rsidRDefault="00421EBB" w:rsidP="00421EBB">
            <w:pPr>
              <w:jc w:val="center"/>
            </w:pPr>
            <w:r w:rsidRPr="00421EBB">
              <w:t>100 kN/pas/dobę</w:t>
            </w:r>
          </w:p>
        </w:tc>
      </w:tr>
      <w:tr w:rsidR="00421EBB" w:rsidRPr="00421EBB" w:rsidTr="00B245A9">
        <w:tc>
          <w:tcPr>
            <w:tcW w:w="1989" w:type="dxa"/>
            <w:tcBorders>
              <w:top w:val="double" w:sz="6" w:space="0" w:color="auto"/>
              <w:left w:val="single" w:sz="6" w:space="0" w:color="auto"/>
            </w:tcBorders>
          </w:tcPr>
          <w:p w:rsidR="00421EBB" w:rsidRPr="00421EBB" w:rsidRDefault="00421EBB" w:rsidP="00421EBB">
            <w:pPr>
              <w:jc w:val="center"/>
            </w:pPr>
            <w:r w:rsidRPr="00421EBB">
              <w:t>KR1</w:t>
            </w:r>
          </w:p>
        </w:tc>
        <w:tc>
          <w:tcPr>
            <w:tcW w:w="4531" w:type="dxa"/>
            <w:tcBorders>
              <w:top w:val="double" w:sz="6" w:space="0" w:color="auto"/>
              <w:left w:val="single" w:sz="6" w:space="0" w:color="auto"/>
              <w:right w:val="single" w:sz="6" w:space="0" w:color="auto"/>
            </w:tcBorders>
          </w:tcPr>
          <w:p w:rsidR="00421EBB" w:rsidRPr="00421EBB" w:rsidRDefault="00421EBB" w:rsidP="00421EBB">
            <w:pPr>
              <w:jc w:val="center"/>
            </w:pPr>
            <w:r w:rsidRPr="00421EBB">
              <w:sym w:font="Symbol" w:char="F0A3"/>
            </w:r>
            <w:r w:rsidRPr="00421EBB">
              <w:t xml:space="preserve"> 12</w:t>
            </w:r>
          </w:p>
        </w:tc>
      </w:tr>
      <w:tr w:rsidR="00421EBB" w:rsidRPr="00421EBB" w:rsidTr="00B245A9">
        <w:tc>
          <w:tcPr>
            <w:tcW w:w="1989" w:type="dxa"/>
            <w:tcBorders>
              <w:top w:val="single" w:sz="6" w:space="0" w:color="auto"/>
              <w:left w:val="single" w:sz="6" w:space="0" w:color="auto"/>
              <w:right w:val="single" w:sz="6" w:space="0" w:color="auto"/>
            </w:tcBorders>
          </w:tcPr>
          <w:p w:rsidR="00421EBB" w:rsidRPr="00421EBB" w:rsidRDefault="00421EBB" w:rsidP="00421EBB">
            <w:pPr>
              <w:jc w:val="center"/>
            </w:pPr>
            <w:r w:rsidRPr="00421EBB">
              <w:t>KR2</w:t>
            </w:r>
          </w:p>
        </w:tc>
        <w:tc>
          <w:tcPr>
            <w:tcW w:w="4531" w:type="dxa"/>
            <w:tcBorders>
              <w:top w:val="single" w:sz="6" w:space="0" w:color="auto"/>
              <w:right w:val="single" w:sz="6" w:space="0" w:color="auto"/>
            </w:tcBorders>
          </w:tcPr>
          <w:p w:rsidR="00421EBB" w:rsidRPr="00421EBB" w:rsidRDefault="00421EBB" w:rsidP="00421EBB">
            <w:pPr>
              <w:jc w:val="center"/>
            </w:pPr>
            <w:r w:rsidRPr="00421EBB">
              <w:t>od 13 do</w:t>
            </w:r>
            <w:r w:rsidRPr="00421EBB">
              <w:rPr>
                <w:b/>
              </w:rPr>
              <w:t xml:space="preserve"> </w:t>
            </w:r>
            <w:r w:rsidRPr="00421EBB">
              <w:t>70</w:t>
            </w:r>
          </w:p>
        </w:tc>
      </w:tr>
      <w:tr w:rsidR="00421EBB" w:rsidRPr="00421EBB" w:rsidTr="00B245A9">
        <w:tc>
          <w:tcPr>
            <w:tcW w:w="198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r w:rsidRPr="00421EBB">
              <w:t>KR3</w:t>
            </w:r>
          </w:p>
        </w:tc>
        <w:tc>
          <w:tcPr>
            <w:tcW w:w="453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r w:rsidRPr="00421EBB">
              <w:t>od 71 do 335</w:t>
            </w:r>
          </w:p>
        </w:tc>
      </w:tr>
      <w:tr w:rsidR="00421EBB" w:rsidRPr="00421EBB" w:rsidTr="00B245A9">
        <w:tc>
          <w:tcPr>
            <w:tcW w:w="198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r w:rsidRPr="00421EBB">
              <w:t>KR4</w:t>
            </w:r>
          </w:p>
        </w:tc>
        <w:tc>
          <w:tcPr>
            <w:tcW w:w="453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r w:rsidRPr="00421EBB">
              <w:t>od 336 do 1000</w:t>
            </w:r>
          </w:p>
        </w:tc>
      </w:tr>
      <w:tr w:rsidR="00421EBB" w:rsidRPr="00421EBB" w:rsidTr="00B245A9">
        <w:tc>
          <w:tcPr>
            <w:tcW w:w="198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r w:rsidRPr="00421EBB">
              <w:t>KR5</w:t>
            </w:r>
          </w:p>
        </w:tc>
        <w:tc>
          <w:tcPr>
            <w:tcW w:w="453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r w:rsidRPr="00421EBB">
              <w:t>od 1001 do 2000</w:t>
            </w:r>
          </w:p>
        </w:tc>
      </w:tr>
      <w:tr w:rsidR="00421EBB" w:rsidRPr="00421EBB" w:rsidTr="00B245A9">
        <w:tc>
          <w:tcPr>
            <w:tcW w:w="198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r w:rsidRPr="00421EBB">
              <w:t>KR6</w:t>
            </w:r>
          </w:p>
        </w:tc>
        <w:tc>
          <w:tcPr>
            <w:tcW w:w="453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r w:rsidRPr="00421EBB">
              <w:sym w:font="Century Schoolbook" w:char="003E"/>
            </w:r>
            <w:r w:rsidRPr="00421EBB">
              <w:t xml:space="preserve"> 2000</w:t>
            </w:r>
          </w:p>
        </w:tc>
      </w:tr>
    </w:tbl>
    <w:p w:rsidR="00421EBB" w:rsidRPr="00421EBB" w:rsidRDefault="00421EBB" w:rsidP="00421EBB"/>
    <w:p w:rsidR="00421EBB" w:rsidRPr="00421EBB" w:rsidRDefault="00421EBB" w:rsidP="00421EBB">
      <w:pPr>
        <w:keepNext/>
        <w:spacing w:before="120" w:after="120"/>
        <w:outlineLvl w:val="1"/>
        <w:rPr>
          <w:b/>
        </w:rPr>
      </w:pPr>
      <w:bookmarkStart w:id="240" w:name="_Toc405181255"/>
      <w:r w:rsidRPr="00421EBB">
        <w:rPr>
          <w:b/>
        </w:rPr>
        <w:t>1.4. Określenia podstawowe</w:t>
      </w:r>
      <w:bookmarkEnd w:id="240"/>
    </w:p>
    <w:p w:rsidR="00421EBB" w:rsidRPr="00421EBB" w:rsidRDefault="00421EBB" w:rsidP="00421EBB">
      <w:r w:rsidRPr="00421EBB">
        <w:rPr>
          <w:b/>
        </w:rPr>
        <w:t>1.4.1.</w:t>
      </w:r>
      <w:r w:rsidRPr="00421EBB">
        <w:t xml:space="preserve"> Mieszanka mineralna (MM) - mieszanka kruszywa i wypełniacza mineralnego o określonym składzie i uziarnieniu.</w:t>
      </w:r>
    </w:p>
    <w:p w:rsidR="00421EBB" w:rsidRPr="00421EBB" w:rsidRDefault="00421EBB" w:rsidP="00421EBB">
      <w:pPr>
        <w:spacing w:before="120"/>
      </w:pPr>
      <w:r w:rsidRPr="00421EBB">
        <w:rPr>
          <w:b/>
        </w:rPr>
        <w:t>1.4.2.</w:t>
      </w:r>
      <w:r w:rsidRPr="00421EBB">
        <w:t xml:space="preserve"> Mieszanka mineralno-asfaltowa (MMA) - mieszanka mineralna z odpowiednią ilością asfaltu wytworzona na gorąco, w określony sposób, spełniająca określone wymagania.</w:t>
      </w:r>
    </w:p>
    <w:p w:rsidR="00421EBB" w:rsidRPr="00421EBB" w:rsidRDefault="00421EBB" w:rsidP="00421EBB">
      <w:pPr>
        <w:spacing w:before="120" w:after="120"/>
      </w:pPr>
      <w:r w:rsidRPr="00421EBB">
        <w:rPr>
          <w:b/>
        </w:rPr>
        <w:t>1.4.3.</w:t>
      </w:r>
      <w:r w:rsidRPr="00421EBB">
        <w:t xml:space="preserve"> Beton asfaltowy (BA) - mieszanka mineralno-asfaltowa  ułożona i zagęszczona.</w:t>
      </w:r>
    </w:p>
    <w:p w:rsidR="00421EBB" w:rsidRPr="00421EBB" w:rsidRDefault="00421EBB" w:rsidP="00421EBB">
      <w:r w:rsidRPr="00421EBB">
        <w:rPr>
          <w:b/>
        </w:rPr>
        <w:t>1.4.4.</w:t>
      </w:r>
      <w:r w:rsidRPr="00421EBB">
        <w:t xml:space="preserve"> Podbudowa asfaltowa - warstwa nośna z betonu asfaltowego spełniająca funkcje nośne w konstrukcji nawierzchni.</w:t>
      </w:r>
    </w:p>
    <w:p w:rsidR="00421EBB" w:rsidRPr="00421EBB" w:rsidRDefault="00421EBB" w:rsidP="00421EBB">
      <w:pPr>
        <w:spacing w:before="120" w:after="120"/>
      </w:pPr>
      <w:r w:rsidRPr="00421EBB">
        <w:rPr>
          <w:b/>
        </w:rPr>
        <w:t>1.4.5.</w:t>
      </w:r>
      <w:r w:rsidRPr="00421EBB">
        <w:t xml:space="preserve"> Podłoże pod warstwę asfaltową - powierzchnia przygotowana do ułożenia warstwy z mieszanki mineralno-asfaltowej.</w:t>
      </w:r>
    </w:p>
    <w:p w:rsidR="00421EBB" w:rsidRPr="00421EBB" w:rsidRDefault="00421EBB" w:rsidP="00421EBB">
      <w:pPr>
        <w:spacing w:before="120" w:after="120"/>
      </w:pPr>
      <w:r w:rsidRPr="00421EBB">
        <w:rPr>
          <w:b/>
        </w:rPr>
        <w:t>1.4.6.</w:t>
      </w:r>
      <w:r w:rsidRPr="00421EBB">
        <w:t xml:space="preserve"> Asfalt upłynniony - asfalt drogowy upłynniony lotnymi rozpuszczalnikami.</w:t>
      </w:r>
    </w:p>
    <w:p w:rsidR="00421EBB" w:rsidRPr="00421EBB" w:rsidRDefault="00421EBB" w:rsidP="00421EBB">
      <w:pPr>
        <w:spacing w:after="120"/>
      </w:pPr>
      <w:r w:rsidRPr="00421EBB">
        <w:rPr>
          <w:b/>
        </w:rPr>
        <w:t>1.4.7.</w:t>
      </w:r>
      <w:r w:rsidRPr="00421EBB">
        <w:t xml:space="preserve"> Emulsja asfaltowa kationowa - asfalt drogowy w postaci zawiesiny rozproszonego asfaltu w wodzie.</w:t>
      </w:r>
    </w:p>
    <w:p w:rsidR="00421EBB" w:rsidRPr="00421EBB" w:rsidRDefault="00421EBB" w:rsidP="00421EBB">
      <w:pPr>
        <w:spacing w:after="120"/>
      </w:pPr>
      <w:r w:rsidRPr="00421EBB">
        <w:rPr>
          <w:b/>
        </w:rPr>
        <w:t xml:space="preserve">1.4.8. </w:t>
      </w:r>
      <w:r w:rsidRPr="00421EBB">
        <w:t>Próba technologiczna – wytwarzanie mieszanki mineralno-asfaltowej w celu sprawdzenia, czy jej właściwości są zgodne z receptą laboratoryjną.</w:t>
      </w:r>
    </w:p>
    <w:p w:rsidR="00421EBB" w:rsidRPr="00421EBB" w:rsidRDefault="00421EBB" w:rsidP="00421EBB">
      <w:pPr>
        <w:spacing w:after="120"/>
      </w:pPr>
      <w:r w:rsidRPr="00421EBB">
        <w:rPr>
          <w:b/>
        </w:rPr>
        <w:t xml:space="preserve">1.4.9. </w:t>
      </w:r>
      <w:r w:rsidRPr="00421EBB">
        <w:t>Odcinek próbny – odcinek warstwy nawierzchni (o długości co najmniej 50m) wykonany w warunkach zbliżonych do warunków budowy, w celu sprawdzenia pracy sprzętu i uzyskiwanych parametrów technicznych robót.</w:t>
      </w:r>
    </w:p>
    <w:p w:rsidR="00421EBB" w:rsidRPr="00421EBB" w:rsidRDefault="00421EBB" w:rsidP="00421EBB">
      <w:pPr>
        <w:spacing w:after="120"/>
      </w:pPr>
      <w:r w:rsidRPr="00421EBB">
        <w:rPr>
          <w:b/>
        </w:rPr>
        <w:lastRenderedPageBreak/>
        <w:t xml:space="preserve">1.4.10. </w:t>
      </w:r>
      <w:r w:rsidRPr="00421EBB">
        <w:t xml:space="preserve">Kategoria ruchu (KR) – obciążenie drogi ruchem samochodowym, wyrażone w osiach obliczeniowych (100 kN) na obliczeniowy pas ruchu na dobę. </w:t>
      </w:r>
      <w:r w:rsidRPr="00421EBB">
        <w:rPr>
          <w:b/>
        </w:rPr>
        <w:t xml:space="preserve"> </w:t>
      </w:r>
    </w:p>
    <w:p w:rsidR="00421EBB" w:rsidRPr="00421EBB" w:rsidRDefault="00421EBB" w:rsidP="00421EBB">
      <w:r w:rsidRPr="00421EBB">
        <w:rPr>
          <w:b/>
        </w:rPr>
        <w:t>1.4.11.</w:t>
      </w:r>
      <w:r w:rsidRPr="00421EBB">
        <w:t xml:space="preserve"> Pozostałe określenia podstawowe są zgodne z  odpowiednimi polskimi normami i z definicjami podanymi w OST D-M-00.00.00 „Wymagania ogólne” pkt 1.4.</w:t>
      </w:r>
    </w:p>
    <w:p w:rsidR="00421EBB" w:rsidRPr="00421EBB" w:rsidRDefault="00421EBB" w:rsidP="00421EBB">
      <w:pPr>
        <w:keepNext/>
        <w:spacing w:before="120" w:after="120"/>
        <w:outlineLvl w:val="1"/>
        <w:rPr>
          <w:b/>
        </w:rPr>
      </w:pPr>
      <w:bookmarkStart w:id="241" w:name="_Toc405181256"/>
      <w:r w:rsidRPr="00421EBB">
        <w:rPr>
          <w:b/>
        </w:rPr>
        <w:t>1.5. Ogólne wymagania dotyczące robót</w:t>
      </w:r>
      <w:bookmarkEnd w:id="241"/>
    </w:p>
    <w:p w:rsidR="00421EBB" w:rsidRPr="00421EBB" w:rsidRDefault="00421EBB" w:rsidP="00421EBB">
      <w:pPr>
        <w:spacing w:after="120"/>
      </w:pPr>
      <w:r w:rsidRPr="00421EBB">
        <w:tab/>
        <w:t>Ogólne wymagania dotyczące robót podano w OST D-M-00.00.00 „Wymagania ogólne” pkt 1.5.</w:t>
      </w:r>
    </w:p>
    <w:p w:rsidR="00421EBB" w:rsidRPr="00421EBB" w:rsidRDefault="00421EBB" w:rsidP="00421EBB">
      <w:pPr>
        <w:keepNext/>
        <w:keepLines/>
        <w:suppressAutoHyphens/>
        <w:spacing w:before="120" w:after="120"/>
        <w:outlineLvl w:val="0"/>
        <w:rPr>
          <w:b/>
          <w:caps/>
          <w:kern w:val="28"/>
        </w:rPr>
      </w:pPr>
      <w:bookmarkStart w:id="242" w:name="_Toc405181257"/>
      <w:bookmarkStart w:id="243" w:name="_Toc498489344"/>
      <w:r w:rsidRPr="00421EBB">
        <w:rPr>
          <w:b/>
          <w:caps/>
          <w:kern w:val="28"/>
        </w:rPr>
        <w:t>2. MATERIAŁY</w:t>
      </w:r>
      <w:bookmarkEnd w:id="242"/>
      <w:bookmarkEnd w:id="243"/>
    </w:p>
    <w:p w:rsidR="00421EBB" w:rsidRPr="00421EBB" w:rsidRDefault="00421EBB" w:rsidP="00421EBB">
      <w:pPr>
        <w:keepNext/>
        <w:spacing w:before="120" w:after="120"/>
        <w:outlineLvl w:val="1"/>
        <w:rPr>
          <w:b/>
        </w:rPr>
      </w:pPr>
      <w:bookmarkStart w:id="244" w:name="_Toc405181258"/>
      <w:r w:rsidRPr="00421EBB">
        <w:rPr>
          <w:b/>
        </w:rPr>
        <w:t>2.1. Ogólne wymagania dotyczące materiałów</w:t>
      </w:r>
      <w:bookmarkEnd w:id="244"/>
    </w:p>
    <w:p w:rsidR="00421EBB" w:rsidRPr="00421EBB" w:rsidRDefault="00421EBB" w:rsidP="00421EBB">
      <w:r w:rsidRPr="00421EBB">
        <w:tab/>
        <w:t>Ogólne wymagania dotyczące materiałów, ich pozyskiwania i składowania, podano w OST D-M-00.00.00 „Wymagania ogólne” pkt 2.</w:t>
      </w:r>
    </w:p>
    <w:p w:rsidR="00421EBB" w:rsidRPr="00421EBB" w:rsidRDefault="00421EBB" w:rsidP="00421EBB">
      <w:pPr>
        <w:keepNext/>
        <w:spacing w:before="120" w:after="120"/>
        <w:outlineLvl w:val="1"/>
        <w:rPr>
          <w:b/>
        </w:rPr>
      </w:pPr>
      <w:bookmarkStart w:id="245" w:name="_Toc405181259"/>
      <w:r w:rsidRPr="00421EBB">
        <w:rPr>
          <w:b/>
        </w:rPr>
        <w:t>2.2. Asfalt</w:t>
      </w:r>
      <w:bookmarkEnd w:id="245"/>
    </w:p>
    <w:p w:rsidR="00421EBB" w:rsidRPr="00421EBB" w:rsidRDefault="00421EBB" w:rsidP="00421EBB">
      <w:r w:rsidRPr="00421EBB">
        <w:tab/>
        <w:t>Należy stosować asfalt drogowy spełniający wymagania określone w PN-C-96170:1965 [6].</w:t>
      </w:r>
    </w:p>
    <w:p w:rsidR="00421EBB" w:rsidRPr="00421EBB" w:rsidRDefault="00421EBB" w:rsidP="00421EBB">
      <w:r w:rsidRPr="00421EBB">
        <w:tab/>
        <w:t>Rodzaje  stosowanych asfaltów drogowych  w  zależności  od kategorii ruchu podano w  tablicy 1.</w:t>
      </w:r>
    </w:p>
    <w:p w:rsidR="00421EBB" w:rsidRPr="00421EBB" w:rsidRDefault="00421EBB" w:rsidP="00421EBB">
      <w:pPr>
        <w:keepNext/>
        <w:spacing w:before="120" w:after="120"/>
        <w:outlineLvl w:val="1"/>
        <w:rPr>
          <w:b/>
        </w:rPr>
      </w:pPr>
      <w:bookmarkStart w:id="246" w:name="_Toc405181260"/>
      <w:r w:rsidRPr="00421EBB">
        <w:rPr>
          <w:b/>
        </w:rPr>
        <w:t>2.3. Wypełniacz</w:t>
      </w:r>
      <w:bookmarkEnd w:id="246"/>
    </w:p>
    <w:p w:rsidR="00421EBB" w:rsidRPr="00421EBB" w:rsidRDefault="00421EBB" w:rsidP="00421EBB">
      <w:r w:rsidRPr="00421EBB">
        <w:tab/>
        <w:t>Należy stosować wypełniacz, spełniający wymagania PN-S-96504:1961 [9] dla wypełniacza podstawowego i zastępczego.</w:t>
      </w:r>
    </w:p>
    <w:p w:rsidR="00421EBB" w:rsidRPr="00421EBB" w:rsidRDefault="00421EBB" w:rsidP="00421EBB">
      <w:r w:rsidRPr="00421EBB">
        <w:tab/>
        <w:t>Dla kategorii ruchu KR1 lub KR2 dopuszcza się stosowanie wypełniacza innego pochodzenia, np. pyły z odpylania, popioły lotne z węgla kamiennego, na podstawie orzeczenia laboratoryjnego i za zgodą Inżyniera.</w:t>
      </w:r>
    </w:p>
    <w:p w:rsidR="00421EBB" w:rsidRPr="00421EBB" w:rsidRDefault="00421EBB" w:rsidP="00421EBB">
      <w:r w:rsidRPr="00421EBB">
        <w:tab/>
        <w:t>Przechowywanie wypełniacza powinno być zgodne z PN-S-96504:1961 [9].</w:t>
      </w:r>
    </w:p>
    <w:p w:rsidR="00421EBB" w:rsidRPr="00421EBB" w:rsidRDefault="00421EBB" w:rsidP="00421EBB">
      <w:pPr>
        <w:keepNext/>
        <w:spacing w:before="120" w:after="120"/>
        <w:outlineLvl w:val="1"/>
        <w:rPr>
          <w:b/>
        </w:rPr>
      </w:pPr>
      <w:bookmarkStart w:id="247" w:name="_Toc405181261"/>
      <w:r w:rsidRPr="00421EBB">
        <w:rPr>
          <w:b/>
        </w:rPr>
        <w:t>2.4. Kruszywo</w:t>
      </w:r>
      <w:bookmarkEnd w:id="247"/>
    </w:p>
    <w:p w:rsidR="00421EBB" w:rsidRPr="00421EBB" w:rsidRDefault="00421EBB" w:rsidP="00421EBB">
      <w:r w:rsidRPr="00421EBB">
        <w:rPr>
          <w:b/>
        </w:rPr>
        <w:tab/>
      </w:r>
      <w:r w:rsidRPr="00421EBB">
        <w:t>W zależności od kategorii ruchu należy stosować kruszywa podane w tablicy 1.</w:t>
      </w:r>
    </w:p>
    <w:p w:rsidR="00421EBB" w:rsidRPr="00421EBB" w:rsidRDefault="00421EBB" w:rsidP="00421EBB">
      <w:pPr>
        <w:spacing w:after="120"/>
      </w:pPr>
      <w:r w:rsidRPr="00421EBB">
        <w:tab/>
        <w:t xml:space="preserve">Składowanie kruszywa powinno odbywać się w warunkach zabezpieczających je przed zanieczyszczeniem i zmieszaniem z innymi asortymentami kruszywa lub jego frakcjami. </w:t>
      </w:r>
    </w:p>
    <w:p w:rsidR="00421EBB" w:rsidRPr="00421EBB" w:rsidRDefault="00421EBB" w:rsidP="00421EBB">
      <w:pPr>
        <w:keepNext/>
        <w:spacing w:after="120"/>
      </w:pPr>
      <w:r w:rsidRPr="00421EBB">
        <w:lastRenderedPageBreak/>
        <w:t>Tablica 1. Wymagania wobec materiałów do podbudowy z betonu asfaltowego</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969"/>
        <w:gridCol w:w="1666"/>
        <w:gridCol w:w="1452"/>
      </w:tblGrid>
      <w:tr w:rsidR="00421EBB" w:rsidRPr="00421EBB" w:rsidTr="00B245A9">
        <w:tc>
          <w:tcPr>
            <w:tcW w:w="426" w:type="dxa"/>
            <w:tcBorders>
              <w:bottom w:val="nil"/>
            </w:tcBorders>
          </w:tcPr>
          <w:p w:rsidR="00421EBB" w:rsidRPr="00421EBB" w:rsidRDefault="00421EBB" w:rsidP="00421EBB">
            <w:pPr>
              <w:keepNext/>
              <w:spacing w:before="120"/>
              <w:jc w:val="center"/>
            </w:pPr>
            <w:r w:rsidRPr="00421EBB">
              <w:t>Lp.</w:t>
            </w:r>
          </w:p>
        </w:tc>
        <w:tc>
          <w:tcPr>
            <w:tcW w:w="3969" w:type="dxa"/>
            <w:tcBorders>
              <w:left w:val="nil"/>
              <w:bottom w:val="nil"/>
            </w:tcBorders>
          </w:tcPr>
          <w:p w:rsidR="00421EBB" w:rsidRPr="00421EBB" w:rsidRDefault="00421EBB" w:rsidP="00421EBB">
            <w:pPr>
              <w:keepNext/>
              <w:spacing w:before="120"/>
              <w:jc w:val="center"/>
            </w:pPr>
            <w:r w:rsidRPr="00421EBB">
              <w:t>Rodzaj materiału</w:t>
            </w:r>
          </w:p>
        </w:tc>
        <w:tc>
          <w:tcPr>
            <w:tcW w:w="3118" w:type="dxa"/>
            <w:gridSpan w:val="2"/>
            <w:tcBorders>
              <w:left w:val="nil"/>
            </w:tcBorders>
          </w:tcPr>
          <w:p w:rsidR="00421EBB" w:rsidRPr="00421EBB" w:rsidRDefault="00421EBB" w:rsidP="00421EBB">
            <w:pPr>
              <w:keepNext/>
              <w:jc w:val="center"/>
            </w:pPr>
            <w:r w:rsidRPr="00421EBB">
              <w:t>Wymagania wobec materiałów w zależności od kategorii ruchu</w:t>
            </w:r>
          </w:p>
        </w:tc>
      </w:tr>
      <w:tr w:rsidR="00421EBB" w:rsidRPr="00421EBB" w:rsidTr="00B245A9">
        <w:tc>
          <w:tcPr>
            <w:tcW w:w="426" w:type="dxa"/>
            <w:tcBorders>
              <w:top w:val="nil"/>
              <w:bottom w:val="double" w:sz="6" w:space="0" w:color="auto"/>
            </w:tcBorders>
          </w:tcPr>
          <w:p w:rsidR="00421EBB" w:rsidRPr="00421EBB" w:rsidRDefault="00421EBB" w:rsidP="00421EBB">
            <w:pPr>
              <w:keepNext/>
              <w:jc w:val="center"/>
            </w:pPr>
          </w:p>
        </w:tc>
        <w:tc>
          <w:tcPr>
            <w:tcW w:w="3969" w:type="dxa"/>
            <w:tcBorders>
              <w:top w:val="nil"/>
              <w:left w:val="nil"/>
              <w:bottom w:val="double" w:sz="6" w:space="0" w:color="auto"/>
            </w:tcBorders>
          </w:tcPr>
          <w:p w:rsidR="00421EBB" w:rsidRPr="00421EBB" w:rsidRDefault="00421EBB" w:rsidP="00421EBB">
            <w:pPr>
              <w:keepNext/>
              <w:jc w:val="center"/>
            </w:pPr>
            <w:r w:rsidRPr="00421EBB">
              <w:t>nr normy</w:t>
            </w:r>
          </w:p>
        </w:tc>
        <w:tc>
          <w:tcPr>
            <w:tcW w:w="1666" w:type="dxa"/>
            <w:tcBorders>
              <w:left w:val="nil"/>
              <w:bottom w:val="double" w:sz="6" w:space="0" w:color="auto"/>
            </w:tcBorders>
          </w:tcPr>
          <w:p w:rsidR="00421EBB" w:rsidRPr="00421EBB" w:rsidRDefault="00421EBB" w:rsidP="00421EBB">
            <w:pPr>
              <w:keepNext/>
              <w:jc w:val="center"/>
            </w:pPr>
            <w:r w:rsidRPr="00421EBB">
              <w:t>KR 1 lub KR 2</w:t>
            </w:r>
          </w:p>
        </w:tc>
        <w:tc>
          <w:tcPr>
            <w:tcW w:w="1452" w:type="dxa"/>
            <w:tcBorders>
              <w:bottom w:val="double" w:sz="6" w:space="0" w:color="auto"/>
            </w:tcBorders>
          </w:tcPr>
          <w:p w:rsidR="00421EBB" w:rsidRPr="00421EBB" w:rsidRDefault="00421EBB" w:rsidP="00421EBB">
            <w:pPr>
              <w:keepNext/>
              <w:jc w:val="center"/>
            </w:pPr>
            <w:r w:rsidRPr="00421EBB">
              <w:t>KR 3 do KR 6</w:t>
            </w:r>
          </w:p>
        </w:tc>
      </w:tr>
      <w:tr w:rsidR="00421EBB" w:rsidRPr="00421EBB" w:rsidTr="00B245A9">
        <w:tc>
          <w:tcPr>
            <w:tcW w:w="426" w:type="dxa"/>
            <w:tcBorders>
              <w:top w:val="nil"/>
            </w:tcBorders>
          </w:tcPr>
          <w:p w:rsidR="00421EBB" w:rsidRPr="00421EBB" w:rsidRDefault="00421EBB" w:rsidP="00421EBB">
            <w:pPr>
              <w:keepNext/>
              <w:jc w:val="center"/>
            </w:pPr>
            <w:r w:rsidRPr="00421EBB">
              <w:t>1</w:t>
            </w:r>
          </w:p>
        </w:tc>
        <w:tc>
          <w:tcPr>
            <w:tcW w:w="3969" w:type="dxa"/>
            <w:tcBorders>
              <w:top w:val="nil"/>
            </w:tcBorders>
          </w:tcPr>
          <w:p w:rsidR="00421EBB" w:rsidRPr="00421EBB" w:rsidRDefault="00421EBB" w:rsidP="00421EBB">
            <w:pPr>
              <w:keepNext/>
            </w:pPr>
            <w:r w:rsidRPr="00421EBB">
              <w:t>Kruszywo łamane zwykłe i granulowane z surowca skalnego oraz sztucznego (żużle), wg PN-B-11112:1996 [2], PN-B-11115:1998 [4]</w:t>
            </w:r>
          </w:p>
        </w:tc>
        <w:tc>
          <w:tcPr>
            <w:tcW w:w="1666" w:type="dxa"/>
            <w:tcBorders>
              <w:top w:val="nil"/>
            </w:tcBorders>
          </w:tcPr>
          <w:p w:rsidR="00421EBB" w:rsidRPr="00421EBB" w:rsidRDefault="00421EBB" w:rsidP="00421EBB">
            <w:pPr>
              <w:keepNext/>
              <w:jc w:val="center"/>
            </w:pPr>
          </w:p>
          <w:p w:rsidR="00421EBB" w:rsidRPr="00421EBB" w:rsidRDefault="00421EBB" w:rsidP="00421EBB">
            <w:pPr>
              <w:keepNext/>
              <w:jc w:val="center"/>
              <w:rPr>
                <w:lang w:val="en-US"/>
              </w:rPr>
            </w:pPr>
            <w:r w:rsidRPr="00421EBB">
              <w:rPr>
                <w:lang w:val="en-US"/>
              </w:rPr>
              <w:t>kl.I, II, III; gat.1,2</w:t>
            </w:r>
          </w:p>
        </w:tc>
        <w:tc>
          <w:tcPr>
            <w:tcW w:w="1452" w:type="dxa"/>
            <w:tcBorders>
              <w:top w:val="nil"/>
            </w:tcBorders>
          </w:tcPr>
          <w:p w:rsidR="00421EBB" w:rsidRPr="00421EBB" w:rsidRDefault="00421EBB" w:rsidP="00421EBB">
            <w:pPr>
              <w:keepNext/>
              <w:rPr>
                <w:lang w:val="en-US"/>
              </w:rPr>
            </w:pPr>
          </w:p>
          <w:p w:rsidR="00421EBB" w:rsidRPr="00421EBB" w:rsidRDefault="00421EBB" w:rsidP="00421EBB">
            <w:pPr>
              <w:keepNext/>
              <w:jc w:val="center"/>
            </w:pPr>
            <w:r w:rsidRPr="00421EBB">
              <w:t>kl I, II; gat. 1, 2</w:t>
            </w:r>
          </w:p>
        </w:tc>
      </w:tr>
      <w:tr w:rsidR="00421EBB" w:rsidRPr="00421EBB" w:rsidTr="00B245A9">
        <w:tc>
          <w:tcPr>
            <w:tcW w:w="426" w:type="dxa"/>
          </w:tcPr>
          <w:p w:rsidR="00421EBB" w:rsidRPr="00421EBB" w:rsidRDefault="00421EBB" w:rsidP="00421EBB">
            <w:pPr>
              <w:keepNext/>
              <w:spacing w:before="60" w:after="60"/>
              <w:jc w:val="center"/>
            </w:pPr>
            <w:r w:rsidRPr="00421EBB">
              <w:t>2</w:t>
            </w:r>
          </w:p>
        </w:tc>
        <w:tc>
          <w:tcPr>
            <w:tcW w:w="3969" w:type="dxa"/>
          </w:tcPr>
          <w:p w:rsidR="00421EBB" w:rsidRPr="00421EBB" w:rsidRDefault="00421EBB" w:rsidP="00421EBB">
            <w:pPr>
              <w:keepNext/>
              <w:spacing w:before="60" w:after="60"/>
            </w:pPr>
            <w:r w:rsidRPr="00421EBB">
              <w:t>Żwir i mieszanka wg PN-B-11111:1996 [1]</w:t>
            </w:r>
          </w:p>
        </w:tc>
        <w:tc>
          <w:tcPr>
            <w:tcW w:w="1666" w:type="dxa"/>
          </w:tcPr>
          <w:p w:rsidR="00421EBB" w:rsidRPr="00421EBB" w:rsidRDefault="00421EBB" w:rsidP="00421EBB">
            <w:pPr>
              <w:keepNext/>
              <w:spacing w:before="60" w:after="60"/>
              <w:jc w:val="center"/>
            </w:pPr>
            <w:r w:rsidRPr="00421EBB">
              <w:t>kl. I, II</w:t>
            </w:r>
          </w:p>
        </w:tc>
        <w:tc>
          <w:tcPr>
            <w:tcW w:w="1452" w:type="dxa"/>
          </w:tcPr>
          <w:p w:rsidR="00421EBB" w:rsidRPr="00421EBB" w:rsidRDefault="00421EBB" w:rsidP="00421EBB">
            <w:pPr>
              <w:keepNext/>
              <w:spacing w:before="60" w:after="60"/>
              <w:jc w:val="center"/>
            </w:pPr>
            <w:r w:rsidRPr="00421EBB">
              <w:t>-</w:t>
            </w:r>
          </w:p>
        </w:tc>
      </w:tr>
      <w:tr w:rsidR="00421EBB" w:rsidRPr="00421EBB" w:rsidTr="00B245A9">
        <w:tc>
          <w:tcPr>
            <w:tcW w:w="426" w:type="dxa"/>
          </w:tcPr>
          <w:p w:rsidR="00421EBB" w:rsidRPr="00421EBB" w:rsidRDefault="00421EBB" w:rsidP="00421EBB">
            <w:pPr>
              <w:keepNext/>
              <w:jc w:val="center"/>
            </w:pPr>
            <w:r w:rsidRPr="00421EBB">
              <w:t>3</w:t>
            </w:r>
          </w:p>
        </w:tc>
        <w:tc>
          <w:tcPr>
            <w:tcW w:w="3969" w:type="dxa"/>
          </w:tcPr>
          <w:p w:rsidR="00421EBB" w:rsidRPr="00421EBB" w:rsidRDefault="00421EBB" w:rsidP="00421EBB">
            <w:pPr>
              <w:keepNext/>
            </w:pPr>
            <w:r w:rsidRPr="00421EBB">
              <w:t>Grys i żwir kruszony z naturalnie rozdrobnionego surowca skalnego wg WT/MK-CZDP 84 [14]</w:t>
            </w:r>
          </w:p>
        </w:tc>
        <w:tc>
          <w:tcPr>
            <w:tcW w:w="1666" w:type="dxa"/>
          </w:tcPr>
          <w:p w:rsidR="00421EBB" w:rsidRPr="00421EBB" w:rsidRDefault="00421EBB" w:rsidP="00421EBB">
            <w:pPr>
              <w:keepNext/>
              <w:jc w:val="center"/>
            </w:pPr>
          </w:p>
          <w:p w:rsidR="00421EBB" w:rsidRPr="00421EBB" w:rsidRDefault="00421EBB" w:rsidP="00421EBB">
            <w:pPr>
              <w:keepNext/>
              <w:jc w:val="center"/>
            </w:pPr>
            <w:r w:rsidRPr="00421EBB">
              <w:t>kl I, II III; gat 1, 2</w:t>
            </w:r>
          </w:p>
        </w:tc>
        <w:tc>
          <w:tcPr>
            <w:tcW w:w="1452" w:type="dxa"/>
          </w:tcPr>
          <w:p w:rsidR="00421EBB" w:rsidRPr="00421EBB" w:rsidRDefault="00421EBB" w:rsidP="00421EBB">
            <w:pPr>
              <w:keepNext/>
              <w:jc w:val="center"/>
            </w:pPr>
          </w:p>
          <w:p w:rsidR="00421EBB" w:rsidRPr="00421EBB" w:rsidRDefault="00421EBB" w:rsidP="00421EBB">
            <w:pPr>
              <w:keepNext/>
              <w:jc w:val="center"/>
            </w:pPr>
            <w:r w:rsidRPr="00421EBB">
              <w:t>kl I, II; gat. 1, 2</w:t>
            </w:r>
          </w:p>
        </w:tc>
      </w:tr>
      <w:tr w:rsidR="00421EBB" w:rsidRPr="00421EBB" w:rsidTr="00B245A9">
        <w:tc>
          <w:tcPr>
            <w:tcW w:w="426" w:type="dxa"/>
          </w:tcPr>
          <w:p w:rsidR="00421EBB" w:rsidRPr="00421EBB" w:rsidRDefault="00421EBB" w:rsidP="00421EBB">
            <w:pPr>
              <w:keepNext/>
              <w:spacing w:before="60" w:after="60"/>
              <w:jc w:val="center"/>
            </w:pPr>
            <w:r w:rsidRPr="00421EBB">
              <w:t>4</w:t>
            </w:r>
          </w:p>
        </w:tc>
        <w:tc>
          <w:tcPr>
            <w:tcW w:w="3969" w:type="dxa"/>
          </w:tcPr>
          <w:p w:rsidR="00421EBB" w:rsidRPr="00421EBB" w:rsidRDefault="00421EBB" w:rsidP="00421EBB">
            <w:pPr>
              <w:keepNext/>
              <w:spacing w:before="60" w:after="60"/>
            </w:pPr>
            <w:r w:rsidRPr="00421EBB">
              <w:t>Piasek  wg PN-B-11113:1996 [3]</w:t>
            </w:r>
          </w:p>
        </w:tc>
        <w:tc>
          <w:tcPr>
            <w:tcW w:w="1666" w:type="dxa"/>
          </w:tcPr>
          <w:p w:rsidR="00421EBB" w:rsidRPr="00421EBB" w:rsidRDefault="00421EBB" w:rsidP="00421EBB">
            <w:pPr>
              <w:keepNext/>
              <w:spacing w:before="60" w:after="60"/>
              <w:jc w:val="center"/>
            </w:pPr>
            <w:r w:rsidRPr="00421EBB">
              <w:t>gat. 1, 2</w:t>
            </w:r>
          </w:p>
        </w:tc>
        <w:tc>
          <w:tcPr>
            <w:tcW w:w="1452" w:type="dxa"/>
          </w:tcPr>
          <w:p w:rsidR="00421EBB" w:rsidRPr="00421EBB" w:rsidRDefault="00421EBB" w:rsidP="00421EBB">
            <w:pPr>
              <w:keepNext/>
              <w:spacing w:before="60" w:after="60"/>
              <w:jc w:val="center"/>
            </w:pPr>
            <w:r w:rsidRPr="00421EBB">
              <w:t>gat. 1, 2</w:t>
            </w:r>
            <w:r w:rsidRPr="00421EBB">
              <w:rPr>
                <w:vertAlign w:val="superscript"/>
              </w:rPr>
              <w:t>1)</w:t>
            </w:r>
          </w:p>
        </w:tc>
      </w:tr>
      <w:tr w:rsidR="00421EBB" w:rsidRPr="00421EBB" w:rsidTr="00B245A9">
        <w:tc>
          <w:tcPr>
            <w:tcW w:w="426" w:type="dxa"/>
          </w:tcPr>
          <w:p w:rsidR="00421EBB" w:rsidRPr="00421EBB" w:rsidRDefault="00421EBB" w:rsidP="00421EBB">
            <w:pPr>
              <w:keepNext/>
              <w:jc w:val="center"/>
            </w:pPr>
            <w:r w:rsidRPr="00421EBB">
              <w:t>5</w:t>
            </w:r>
          </w:p>
        </w:tc>
        <w:tc>
          <w:tcPr>
            <w:tcW w:w="3969" w:type="dxa"/>
          </w:tcPr>
          <w:p w:rsidR="00421EBB" w:rsidRPr="00421EBB" w:rsidRDefault="00421EBB" w:rsidP="00421EBB">
            <w:pPr>
              <w:keepNext/>
            </w:pPr>
            <w:r w:rsidRPr="00421EBB">
              <w:t>Wypełniacz mineralny:</w:t>
            </w:r>
          </w:p>
          <w:p w:rsidR="00421EBB" w:rsidRPr="00421EBB" w:rsidRDefault="00421EBB" w:rsidP="00421EBB">
            <w:pPr>
              <w:keepNext/>
            </w:pPr>
            <w:r w:rsidRPr="00421EBB">
              <w:t>a) wg PN-S-96504:1961 [9]</w:t>
            </w:r>
          </w:p>
          <w:p w:rsidR="00421EBB" w:rsidRPr="00421EBB" w:rsidRDefault="00421EBB" w:rsidP="00421EBB">
            <w:pPr>
              <w:keepNext/>
            </w:pPr>
          </w:p>
          <w:p w:rsidR="00421EBB" w:rsidRPr="00421EBB" w:rsidRDefault="00421EBB" w:rsidP="00421EBB">
            <w:pPr>
              <w:keepNext/>
            </w:pPr>
            <w:r w:rsidRPr="00421EBB">
              <w:t>b) innego pochodzenia wg orzeczenia</w:t>
            </w:r>
          </w:p>
          <w:p w:rsidR="00421EBB" w:rsidRPr="00421EBB" w:rsidRDefault="00421EBB" w:rsidP="00421EBB">
            <w:pPr>
              <w:keepNext/>
              <w:ind w:firstLine="214"/>
            </w:pPr>
            <w:r w:rsidRPr="00421EBB">
              <w:t>laboratorium drogowego</w:t>
            </w:r>
          </w:p>
        </w:tc>
        <w:tc>
          <w:tcPr>
            <w:tcW w:w="1666" w:type="dxa"/>
          </w:tcPr>
          <w:p w:rsidR="00421EBB" w:rsidRPr="00421EBB" w:rsidRDefault="00421EBB" w:rsidP="00421EBB">
            <w:pPr>
              <w:keepNext/>
              <w:jc w:val="center"/>
            </w:pPr>
          </w:p>
          <w:p w:rsidR="00421EBB" w:rsidRPr="00421EBB" w:rsidRDefault="00421EBB" w:rsidP="00421EBB">
            <w:pPr>
              <w:keepNext/>
              <w:jc w:val="center"/>
            </w:pPr>
            <w:r w:rsidRPr="00421EBB">
              <w:t>podstawowy,</w:t>
            </w:r>
          </w:p>
          <w:p w:rsidR="00421EBB" w:rsidRPr="00421EBB" w:rsidRDefault="00421EBB" w:rsidP="00421EBB">
            <w:pPr>
              <w:keepNext/>
              <w:jc w:val="center"/>
            </w:pPr>
            <w:r w:rsidRPr="00421EBB">
              <w:t>zastępczy,</w:t>
            </w:r>
          </w:p>
          <w:p w:rsidR="00421EBB" w:rsidRPr="00421EBB" w:rsidRDefault="00421EBB" w:rsidP="00421EBB">
            <w:pPr>
              <w:keepNext/>
              <w:jc w:val="center"/>
            </w:pPr>
            <w:r w:rsidRPr="00421EBB">
              <w:t xml:space="preserve">pyły z odpylania, popioły lotne </w:t>
            </w:r>
          </w:p>
        </w:tc>
        <w:tc>
          <w:tcPr>
            <w:tcW w:w="1452" w:type="dxa"/>
          </w:tcPr>
          <w:p w:rsidR="00421EBB" w:rsidRPr="00421EBB" w:rsidRDefault="00421EBB" w:rsidP="00421EBB">
            <w:pPr>
              <w:keepNext/>
              <w:jc w:val="center"/>
            </w:pPr>
          </w:p>
          <w:p w:rsidR="00421EBB" w:rsidRPr="00421EBB" w:rsidRDefault="00421EBB" w:rsidP="00421EBB">
            <w:pPr>
              <w:keepNext/>
              <w:jc w:val="center"/>
            </w:pPr>
            <w:r w:rsidRPr="00421EBB">
              <w:t>podstawowy</w:t>
            </w:r>
          </w:p>
          <w:p w:rsidR="00421EBB" w:rsidRPr="00421EBB" w:rsidRDefault="00421EBB" w:rsidP="00421EBB">
            <w:pPr>
              <w:keepNext/>
              <w:jc w:val="center"/>
            </w:pPr>
          </w:p>
          <w:p w:rsidR="00421EBB" w:rsidRPr="00421EBB" w:rsidRDefault="00421EBB" w:rsidP="00421EBB">
            <w:pPr>
              <w:keepNext/>
              <w:jc w:val="center"/>
            </w:pPr>
            <w:r w:rsidRPr="00421EBB">
              <w:t xml:space="preserve">pyły z odpylania </w:t>
            </w:r>
            <w:r w:rsidRPr="00421EBB">
              <w:rPr>
                <w:vertAlign w:val="superscript"/>
              </w:rPr>
              <w:t>2)</w:t>
            </w:r>
          </w:p>
        </w:tc>
      </w:tr>
      <w:tr w:rsidR="00421EBB" w:rsidRPr="00421EBB" w:rsidTr="00B245A9">
        <w:tc>
          <w:tcPr>
            <w:tcW w:w="426" w:type="dxa"/>
          </w:tcPr>
          <w:p w:rsidR="00421EBB" w:rsidRPr="00421EBB" w:rsidRDefault="00421EBB" w:rsidP="00421EBB">
            <w:pPr>
              <w:keepNext/>
              <w:spacing w:before="60" w:after="60"/>
              <w:jc w:val="center"/>
            </w:pPr>
            <w:r w:rsidRPr="00421EBB">
              <w:t>6</w:t>
            </w:r>
          </w:p>
        </w:tc>
        <w:tc>
          <w:tcPr>
            <w:tcW w:w="3969" w:type="dxa"/>
          </w:tcPr>
          <w:p w:rsidR="00421EBB" w:rsidRPr="00421EBB" w:rsidRDefault="00421EBB" w:rsidP="00421EBB">
            <w:pPr>
              <w:keepNext/>
              <w:spacing w:before="60" w:after="60"/>
            </w:pPr>
            <w:r w:rsidRPr="00421EBB">
              <w:t>Asfalt drogowy wg PN-C-96170:1965 [6]</w:t>
            </w:r>
          </w:p>
        </w:tc>
        <w:tc>
          <w:tcPr>
            <w:tcW w:w="1666" w:type="dxa"/>
          </w:tcPr>
          <w:p w:rsidR="00421EBB" w:rsidRPr="00421EBB" w:rsidRDefault="00421EBB" w:rsidP="00421EBB">
            <w:pPr>
              <w:keepNext/>
              <w:spacing w:before="60" w:after="60"/>
              <w:jc w:val="center"/>
            </w:pPr>
            <w:r w:rsidRPr="00421EBB">
              <w:t>D70, D50</w:t>
            </w:r>
          </w:p>
        </w:tc>
        <w:tc>
          <w:tcPr>
            <w:tcW w:w="1452" w:type="dxa"/>
          </w:tcPr>
          <w:p w:rsidR="00421EBB" w:rsidRPr="00421EBB" w:rsidRDefault="00421EBB" w:rsidP="00421EBB">
            <w:pPr>
              <w:keepNext/>
              <w:spacing w:before="60" w:after="60"/>
              <w:jc w:val="center"/>
            </w:pPr>
            <w:r w:rsidRPr="00421EBB">
              <w:t>D70, D50</w:t>
            </w:r>
          </w:p>
        </w:tc>
      </w:tr>
      <w:tr w:rsidR="00421EBB" w:rsidRPr="00421EBB" w:rsidTr="00B245A9">
        <w:trPr>
          <w:trHeight w:val="525"/>
        </w:trPr>
        <w:tc>
          <w:tcPr>
            <w:tcW w:w="7513" w:type="dxa"/>
            <w:gridSpan w:val="4"/>
          </w:tcPr>
          <w:p w:rsidR="00421EBB" w:rsidRPr="00421EBB" w:rsidRDefault="00421EBB" w:rsidP="00421EBB">
            <w:pPr>
              <w:keepNext/>
              <w:spacing w:before="60"/>
            </w:pPr>
            <w:r w:rsidRPr="00421EBB">
              <w:t xml:space="preserve">1) Stosunek piasku łamanego do naturalnego w mieszance mineralnej  </w:t>
            </w:r>
            <w:r w:rsidRPr="00421EBB">
              <w:sym w:font="Symbol" w:char="F0B3"/>
            </w:r>
            <w:r w:rsidRPr="00421EBB">
              <w:t xml:space="preserve"> 1</w:t>
            </w:r>
          </w:p>
          <w:p w:rsidR="00421EBB" w:rsidRPr="00421EBB" w:rsidRDefault="00421EBB" w:rsidP="00421EBB">
            <w:pPr>
              <w:spacing w:after="60"/>
            </w:pPr>
            <w:r w:rsidRPr="00421EBB">
              <w:t xml:space="preserve">2) Stosunek wypełniacza podstawowego do pyłów z odpylania  </w:t>
            </w:r>
            <w:r w:rsidRPr="00421EBB">
              <w:sym w:font="Symbol" w:char="F0B3"/>
            </w:r>
            <w:r w:rsidRPr="00421EBB">
              <w:t xml:space="preserve"> 1</w:t>
            </w:r>
          </w:p>
        </w:tc>
      </w:tr>
    </w:tbl>
    <w:p w:rsidR="00421EBB" w:rsidRPr="00421EBB" w:rsidRDefault="00421EBB" w:rsidP="00421EBB">
      <w:pPr>
        <w:keepNext/>
        <w:spacing w:before="120" w:after="120"/>
        <w:outlineLvl w:val="1"/>
        <w:rPr>
          <w:b/>
        </w:rPr>
      </w:pPr>
      <w:bookmarkStart w:id="248" w:name="_Toc405181262"/>
      <w:r w:rsidRPr="00421EBB">
        <w:rPr>
          <w:b/>
        </w:rPr>
        <w:t>2.5. Asfalt upłynniony</w:t>
      </w:r>
      <w:bookmarkEnd w:id="248"/>
    </w:p>
    <w:p w:rsidR="00421EBB" w:rsidRPr="00421EBB" w:rsidRDefault="00421EBB" w:rsidP="00421EBB">
      <w:r w:rsidRPr="00421EBB">
        <w:rPr>
          <w:b/>
        </w:rPr>
        <w:tab/>
      </w:r>
      <w:r w:rsidRPr="00421EBB">
        <w:t>Należy stosować asfalt upłynniony spełniający wymagania określone w PN-C-96173:1974 [7].</w:t>
      </w:r>
    </w:p>
    <w:p w:rsidR="00421EBB" w:rsidRPr="00421EBB" w:rsidRDefault="00421EBB" w:rsidP="00421EBB">
      <w:pPr>
        <w:keepNext/>
        <w:spacing w:before="120" w:after="120"/>
        <w:outlineLvl w:val="1"/>
        <w:rPr>
          <w:b/>
        </w:rPr>
      </w:pPr>
      <w:bookmarkStart w:id="249" w:name="_Toc405181263"/>
      <w:r w:rsidRPr="00421EBB">
        <w:rPr>
          <w:b/>
        </w:rPr>
        <w:t>2.6. Emulsja asfaltowa kationowa</w:t>
      </w:r>
      <w:bookmarkEnd w:id="249"/>
    </w:p>
    <w:p w:rsidR="00421EBB" w:rsidRPr="00421EBB" w:rsidRDefault="00421EBB" w:rsidP="00421EBB">
      <w:pPr>
        <w:spacing w:after="120"/>
      </w:pPr>
      <w:r w:rsidRPr="00421EBB">
        <w:rPr>
          <w:b/>
        </w:rPr>
        <w:tab/>
      </w:r>
      <w:r w:rsidRPr="00421EBB">
        <w:t>Należy stosować drogowe kationowe emulsje asfaltowe spełniające wymagania określone w WT.EmA-99 [13].</w:t>
      </w:r>
    </w:p>
    <w:p w:rsidR="00421EBB" w:rsidRPr="00421EBB" w:rsidRDefault="00421EBB" w:rsidP="00421EBB">
      <w:pPr>
        <w:keepNext/>
        <w:keepLines/>
        <w:suppressAutoHyphens/>
        <w:spacing w:before="120" w:after="120"/>
        <w:outlineLvl w:val="0"/>
        <w:rPr>
          <w:b/>
          <w:caps/>
          <w:kern w:val="28"/>
        </w:rPr>
      </w:pPr>
      <w:bookmarkStart w:id="250" w:name="_Toc405181264"/>
      <w:bookmarkStart w:id="251" w:name="_Toc498489345"/>
      <w:r w:rsidRPr="00421EBB">
        <w:rPr>
          <w:b/>
          <w:caps/>
          <w:kern w:val="28"/>
        </w:rPr>
        <w:t>3. SPRZĘT</w:t>
      </w:r>
      <w:bookmarkEnd w:id="250"/>
      <w:bookmarkEnd w:id="251"/>
    </w:p>
    <w:p w:rsidR="00421EBB" w:rsidRPr="00421EBB" w:rsidRDefault="00421EBB" w:rsidP="00421EBB">
      <w:pPr>
        <w:keepNext/>
        <w:spacing w:before="120" w:after="120"/>
        <w:outlineLvl w:val="1"/>
        <w:rPr>
          <w:b/>
        </w:rPr>
      </w:pPr>
      <w:bookmarkStart w:id="252" w:name="_Toc405181265"/>
      <w:r w:rsidRPr="00421EBB">
        <w:rPr>
          <w:b/>
        </w:rPr>
        <w:t>3.1. Ogólne wymagania dotyczące sprzętu</w:t>
      </w:r>
      <w:bookmarkEnd w:id="252"/>
    </w:p>
    <w:p w:rsidR="00421EBB" w:rsidRPr="00421EBB" w:rsidRDefault="00421EBB" w:rsidP="00421EBB">
      <w:r w:rsidRPr="00421EBB">
        <w:rPr>
          <w:b/>
        </w:rPr>
        <w:tab/>
      </w:r>
      <w:r w:rsidRPr="00421EBB">
        <w:t>Ogólne wymagania dotyczące sprzętu podano w OST D-M-00.00.00 „Wymagania ogólne” pkt 3.</w:t>
      </w:r>
    </w:p>
    <w:p w:rsidR="00421EBB" w:rsidRPr="00421EBB" w:rsidRDefault="00421EBB" w:rsidP="00421EBB">
      <w:pPr>
        <w:keepNext/>
        <w:spacing w:before="120" w:after="120"/>
        <w:outlineLvl w:val="1"/>
        <w:rPr>
          <w:b/>
        </w:rPr>
      </w:pPr>
      <w:bookmarkStart w:id="253" w:name="_Toc405181266"/>
      <w:r w:rsidRPr="00421EBB">
        <w:rPr>
          <w:b/>
        </w:rPr>
        <w:t>3.2. Sprzęt do wykonania podbudowy z betonu asfaltowego</w:t>
      </w:r>
      <w:bookmarkEnd w:id="253"/>
    </w:p>
    <w:p w:rsidR="00421EBB" w:rsidRPr="00421EBB" w:rsidRDefault="00421EBB" w:rsidP="00421EBB">
      <w:r w:rsidRPr="00421EBB">
        <w:rPr>
          <w:b/>
        </w:rPr>
        <w:tab/>
      </w:r>
      <w:r w:rsidRPr="00421EBB">
        <w:t>Wykonawca przystępujący do wykonania podbudowy z betonu asfaltowego powinien wykazać się możliwością korzystania z następującego sprzętu:</w:t>
      </w:r>
    </w:p>
    <w:p w:rsidR="00421EBB" w:rsidRPr="00421EBB" w:rsidRDefault="00421EBB" w:rsidP="00421EBB">
      <w:pPr>
        <w:numPr>
          <w:ilvl w:val="0"/>
          <w:numId w:val="2"/>
        </w:numPr>
      </w:pPr>
      <w:r w:rsidRPr="00421EBB">
        <w:t>wytwórni  (otaczarki) o mieszaniu cyklicznym lub ciągłym do wytwarzania mieszanek mineralno-asfaltowych,</w:t>
      </w:r>
    </w:p>
    <w:p w:rsidR="00421EBB" w:rsidRPr="00421EBB" w:rsidRDefault="00421EBB" w:rsidP="00421EBB">
      <w:pPr>
        <w:numPr>
          <w:ilvl w:val="0"/>
          <w:numId w:val="2"/>
        </w:numPr>
      </w:pPr>
      <w:r w:rsidRPr="00421EBB">
        <w:t>układarek do układania mieszanek mineralno-asfaltowych typu zagęszczanego,</w:t>
      </w:r>
    </w:p>
    <w:p w:rsidR="00421EBB" w:rsidRPr="00421EBB" w:rsidRDefault="00421EBB" w:rsidP="00421EBB">
      <w:pPr>
        <w:numPr>
          <w:ilvl w:val="0"/>
          <w:numId w:val="2"/>
        </w:numPr>
      </w:pPr>
      <w:r w:rsidRPr="00421EBB">
        <w:t>skrapiarek,</w:t>
      </w:r>
    </w:p>
    <w:p w:rsidR="00421EBB" w:rsidRPr="00421EBB" w:rsidRDefault="00421EBB" w:rsidP="00421EBB">
      <w:pPr>
        <w:numPr>
          <w:ilvl w:val="0"/>
          <w:numId w:val="2"/>
        </w:numPr>
      </w:pPr>
      <w:r w:rsidRPr="00421EBB">
        <w:t>walców lekkich, średnich i ciężkich,</w:t>
      </w:r>
    </w:p>
    <w:p w:rsidR="00421EBB" w:rsidRPr="00421EBB" w:rsidRDefault="00421EBB" w:rsidP="00421EBB">
      <w:pPr>
        <w:numPr>
          <w:ilvl w:val="0"/>
          <w:numId w:val="2"/>
        </w:numPr>
      </w:pPr>
      <w:r w:rsidRPr="00421EBB">
        <w:t>walców ogumionych ciężkich o regulowanym ciśnieniu w oponach,</w:t>
      </w:r>
    </w:p>
    <w:p w:rsidR="00421EBB" w:rsidRPr="00421EBB" w:rsidRDefault="00421EBB" w:rsidP="00421EBB">
      <w:pPr>
        <w:numPr>
          <w:ilvl w:val="0"/>
          <w:numId w:val="2"/>
        </w:numPr>
      </w:pPr>
      <w:r w:rsidRPr="00421EBB">
        <w:t>szczotek mechanicznych i/lub innych urządzeń czyszczących,</w:t>
      </w:r>
    </w:p>
    <w:p w:rsidR="00421EBB" w:rsidRPr="00421EBB" w:rsidRDefault="00421EBB" w:rsidP="00421EBB">
      <w:pPr>
        <w:numPr>
          <w:ilvl w:val="0"/>
          <w:numId w:val="2"/>
        </w:numPr>
        <w:spacing w:after="120"/>
        <w:ind w:left="284" w:hanging="284"/>
      </w:pPr>
      <w:r w:rsidRPr="00421EBB">
        <w:t>samochodów samowyładowczych z przykryciem lub termosów.</w:t>
      </w:r>
    </w:p>
    <w:p w:rsidR="00421EBB" w:rsidRPr="00421EBB" w:rsidRDefault="00421EBB" w:rsidP="00421EBB">
      <w:pPr>
        <w:keepNext/>
        <w:keepLines/>
        <w:numPr>
          <w:ilvl w:val="12"/>
          <w:numId w:val="0"/>
        </w:numPr>
        <w:suppressAutoHyphens/>
        <w:spacing w:before="120" w:after="120"/>
        <w:outlineLvl w:val="0"/>
        <w:rPr>
          <w:b/>
          <w:caps/>
          <w:kern w:val="28"/>
        </w:rPr>
      </w:pPr>
      <w:bookmarkStart w:id="254" w:name="_Toc405181267"/>
      <w:bookmarkStart w:id="255" w:name="_Toc498489346"/>
      <w:r w:rsidRPr="00421EBB">
        <w:rPr>
          <w:b/>
          <w:caps/>
          <w:kern w:val="28"/>
        </w:rPr>
        <w:t>4. TRANSPORT</w:t>
      </w:r>
      <w:bookmarkEnd w:id="254"/>
      <w:bookmarkEnd w:id="255"/>
    </w:p>
    <w:p w:rsidR="00421EBB" w:rsidRPr="00421EBB" w:rsidRDefault="00421EBB" w:rsidP="00421EBB">
      <w:pPr>
        <w:keepNext/>
        <w:numPr>
          <w:ilvl w:val="12"/>
          <w:numId w:val="0"/>
        </w:numPr>
        <w:spacing w:before="120" w:after="120"/>
        <w:outlineLvl w:val="1"/>
        <w:rPr>
          <w:b/>
        </w:rPr>
      </w:pPr>
      <w:bookmarkStart w:id="256" w:name="_Toc405181268"/>
      <w:r w:rsidRPr="00421EBB">
        <w:rPr>
          <w:b/>
        </w:rPr>
        <w:t>4.1. Ogólne wymagania dotyczące transportu</w:t>
      </w:r>
      <w:bookmarkEnd w:id="256"/>
    </w:p>
    <w:p w:rsidR="00421EBB" w:rsidRPr="00421EBB" w:rsidRDefault="00421EBB" w:rsidP="00421EBB">
      <w:pPr>
        <w:numPr>
          <w:ilvl w:val="12"/>
          <w:numId w:val="0"/>
        </w:numPr>
      </w:pPr>
      <w:r w:rsidRPr="00421EBB">
        <w:rPr>
          <w:b/>
        </w:rPr>
        <w:tab/>
      </w:r>
      <w:r w:rsidRPr="00421EBB">
        <w:t>Ogólne wymagania dotyczące transportu podano w OST D-M-00.00.00 „Wymagania ogólne” pkt 4.</w:t>
      </w:r>
    </w:p>
    <w:p w:rsidR="00421EBB" w:rsidRPr="00421EBB" w:rsidRDefault="00421EBB" w:rsidP="00421EBB">
      <w:pPr>
        <w:keepNext/>
        <w:numPr>
          <w:ilvl w:val="12"/>
          <w:numId w:val="0"/>
        </w:numPr>
        <w:spacing w:before="120" w:after="120"/>
        <w:outlineLvl w:val="1"/>
        <w:rPr>
          <w:b/>
        </w:rPr>
      </w:pPr>
      <w:bookmarkStart w:id="257" w:name="_Toc405181269"/>
      <w:r w:rsidRPr="00421EBB">
        <w:rPr>
          <w:b/>
        </w:rPr>
        <w:t>4.2. Transport materiałów</w:t>
      </w:r>
      <w:bookmarkEnd w:id="257"/>
    </w:p>
    <w:p w:rsidR="00421EBB" w:rsidRPr="00421EBB" w:rsidRDefault="00421EBB" w:rsidP="00421EBB">
      <w:pPr>
        <w:numPr>
          <w:ilvl w:val="12"/>
          <w:numId w:val="0"/>
        </w:numPr>
      </w:pPr>
      <w:r w:rsidRPr="00421EBB">
        <w:rPr>
          <w:b/>
        </w:rPr>
        <w:t xml:space="preserve">4.2.1. </w:t>
      </w:r>
      <w:r w:rsidRPr="00421EBB">
        <w:t>Asfalt</w:t>
      </w:r>
    </w:p>
    <w:p w:rsidR="00421EBB" w:rsidRPr="00421EBB" w:rsidRDefault="00421EBB" w:rsidP="00421EBB">
      <w:pPr>
        <w:numPr>
          <w:ilvl w:val="12"/>
          <w:numId w:val="0"/>
        </w:numPr>
        <w:spacing w:before="120"/>
      </w:pPr>
      <w:r w:rsidRPr="00421EBB">
        <w:lastRenderedPageBreak/>
        <w:tab/>
        <w:t>Asfalt należy przewozić zgodnie z zasadami podanymi w PN-C-04024:1991 [5].</w:t>
      </w:r>
    </w:p>
    <w:p w:rsidR="00421EBB" w:rsidRPr="00421EBB" w:rsidRDefault="00421EBB" w:rsidP="00421EBB">
      <w:pPr>
        <w:numPr>
          <w:ilvl w:val="12"/>
          <w:numId w:val="0"/>
        </w:numPr>
        <w:ind w:right="-11"/>
      </w:pPr>
      <w:r w:rsidRPr="00421EBB">
        <w:tab/>
        <w:t>Transport asfaltów drogowych może odbywać się w:</w:t>
      </w:r>
    </w:p>
    <w:p w:rsidR="00421EBB" w:rsidRPr="00421EBB" w:rsidRDefault="00421EBB" w:rsidP="00421EBB">
      <w:pPr>
        <w:numPr>
          <w:ilvl w:val="0"/>
          <w:numId w:val="2"/>
        </w:numPr>
        <w:ind w:right="-11"/>
        <w:rPr>
          <w:rFonts w:ascii="Century Gothic" w:hAnsi="Century Gothic"/>
          <w:b/>
          <w:sz w:val="28"/>
        </w:rPr>
      </w:pPr>
      <w:r w:rsidRPr="00421EBB">
        <w:t>cysternach kolejowych,</w:t>
      </w:r>
    </w:p>
    <w:p w:rsidR="00421EBB" w:rsidRPr="00421EBB" w:rsidRDefault="00421EBB" w:rsidP="00421EBB">
      <w:pPr>
        <w:numPr>
          <w:ilvl w:val="0"/>
          <w:numId w:val="2"/>
        </w:numPr>
        <w:ind w:right="-11"/>
        <w:rPr>
          <w:rFonts w:ascii="Century Gothic" w:hAnsi="Century Gothic"/>
          <w:b/>
          <w:sz w:val="28"/>
        </w:rPr>
      </w:pPr>
      <w:r w:rsidRPr="00421EBB">
        <w:t>cysternach samochodowych,</w:t>
      </w:r>
    </w:p>
    <w:p w:rsidR="00421EBB" w:rsidRPr="00421EBB" w:rsidRDefault="00421EBB" w:rsidP="00421EBB">
      <w:pPr>
        <w:numPr>
          <w:ilvl w:val="0"/>
          <w:numId w:val="2"/>
        </w:numPr>
        <w:ind w:right="-11"/>
        <w:rPr>
          <w:rFonts w:ascii="Century Gothic" w:hAnsi="Century Gothic"/>
          <w:b/>
          <w:sz w:val="28"/>
        </w:rPr>
      </w:pPr>
      <w:r w:rsidRPr="00421EBB">
        <w:t>bębnach blaszanych,</w:t>
      </w:r>
    </w:p>
    <w:p w:rsidR="00421EBB" w:rsidRPr="00421EBB" w:rsidRDefault="00421EBB" w:rsidP="00421EBB">
      <w:pPr>
        <w:numPr>
          <w:ilvl w:val="12"/>
          <w:numId w:val="0"/>
        </w:numPr>
        <w:spacing w:after="120"/>
        <w:ind w:right="-11"/>
      </w:pPr>
      <w:r w:rsidRPr="00421EBB">
        <w:t>lub innych pojemnikach stalowych, zaakceptowanych przez Inżyniera.</w:t>
      </w:r>
    </w:p>
    <w:p w:rsidR="00421EBB" w:rsidRPr="00421EBB" w:rsidRDefault="00421EBB" w:rsidP="00421EBB">
      <w:pPr>
        <w:numPr>
          <w:ilvl w:val="12"/>
          <w:numId w:val="0"/>
        </w:numPr>
      </w:pPr>
      <w:r w:rsidRPr="00421EBB">
        <w:rPr>
          <w:b/>
        </w:rPr>
        <w:t xml:space="preserve">4.2.2. </w:t>
      </w:r>
      <w:r w:rsidRPr="00421EBB">
        <w:t>Wypełniacz</w:t>
      </w:r>
    </w:p>
    <w:p w:rsidR="00421EBB" w:rsidRPr="00421EBB" w:rsidRDefault="00421EBB" w:rsidP="00421EBB">
      <w:pPr>
        <w:numPr>
          <w:ilvl w:val="12"/>
          <w:numId w:val="0"/>
        </w:numPr>
        <w:spacing w:before="120"/>
      </w:pPr>
      <w:r w:rsidRPr="00421EBB">
        <w:tab/>
        <w:t>Wypełniacz luzem należy przewozić w cysternach przystosowanych do przewozu materiałów sypkich, umożliwiających rozładunek pneumatyczny.</w:t>
      </w:r>
    </w:p>
    <w:p w:rsidR="00421EBB" w:rsidRPr="00421EBB" w:rsidRDefault="00421EBB" w:rsidP="00421EBB">
      <w:pPr>
        <w:numPr>
          <w:ilvl w:val="12"/>
          <w:numId w:val="0"/>
        </w:numPr>
        <w:spacing w:after="120"/>
      </w:pPr>
      <w:r w:rsidRPr="00421EBB">
        <w:tab/>
        <w:t>Wypełniacz workowany można przewozić dowolnymi środkami transportu w sposób zabezpieczony przed zawilgoceniem i uszkodzeniem worków.</w:t>
      </w:r>
    </w:p>
    <w:p w:rsidR="00421EBB" w:rsidRPr="00421EBB" w:rsidRDefault="00421EBB" w:rsidP="00421EBB">
      <w:pPr>
        <w:numPr>
          <w:ilvl w:val="12"/>
          <w:numId w:val="0"/>
        </w:numPr>
      </w:pPr>
      <w:r w:rsidRPr="00421EBB">
        <w:rPr>
          <w:b/>
        </w:rPr>
        <w:t xml:space="preserve">4.2.3. </w:t>
      </w:r>
      <w:r w:rsidRPr="00421EBB">
        <w:t>Kruszywo</w:t>
      </w:r>
    </w:p>
    <w:p w:rsidR="00421EBB" w:rsidRPr="00421EBB" w:rsidRDefault="00421EBB" w:rsidP="00421EBB">
      <w:pPr>
        <w:numPr>
          <w:ilvl w:val="12"/>
          <w:numId w:val="0"/>
        </w:numPr>
        <w:spacing w:before="120" w:after="120"/>
      </w:pPr>
      <w:r w:rsidRPr="00421EBB">
        <w:tab/>
        <w:t>Kruszywo można przewozić dowolnymi środkami transportu, w warunkach zabezpieczających je przed zanieczyszczeniem, zmieszaniem z innymi asortymentami kruszywa lub jego frakcjami i nadmiernym zawilgoceniem.</w:t>
      </w:r>
    </w:p>
    <w:p w:rsidR="00421EBB" w:rsidRPr="00421EBB" w:rsidRDefault="00421EBB" w:rsidP="00421EBB">
      <w:pPr>
        <w:numPr>
          <w:ilvl w:val="12"/>
          <w:numId w:val="0"/>
        </w:numPr>
      </w:pPr>
      <w:r w:rsidRPr="00421EBB">
        <w:rPr>
          <w:b/>
        </w:rPr>
        <w:t xml:space="preserve">4.2.4. </w:t>
      </w:r>
      <w:r w:rsidRPr="00421EBB">
        <w:t>Mieszanka betonu asfaltowego</w:t>
      </w:r>
    </w:p>
    <w:p w:rsidR="00421EBB" w:rsidRPr="00421EBB" w:rsidRDefault="00421EBB" w:rsidP="00421EBB">
      <w:pPr>
        <w:numPr>
          <w:ilvl w:val="12"/>
          <w:numId w:val="0"/>
        </w:numPr>
        <w:spacing w:before="120"/>
      </w:pPr>
      <w:r w:rsidRPr="00421EBB">
        <w:tab/>
        <w:t>Mieszankę betonu asfaltowego należy przewozić pojazdami samowyładowczymi z przykryciem w czasie transportu i podczas oczekiwania na rozładunek.</w:t>
      </w:r>
    </w:p>
    <w:p w:rsidR="00421EBB" w:rsidRPr="00421EBB" w:rsidRDefault="00421EBB" w:rsidP="00421EBB">
      <w:pPr>
        <w:numPr>
          <w:ilvl w:val="12"/>
          <w:numId w:val="0"/>
        </w:numPr>
      </w:pPr>
      <w:r w:rsidRPr="00421EBB">
        <w:tab/>
        <w:t>Czas transportu od załadunku do rozładunku nie powinien przekraczać 2 godzin z jednoczesnym spełnieniem warunku zachowania temperatury wbudowania.</w:t>
      </w:r>
    </w:p>
    <w:p w:rsidR="00421EBB" w:rsidRPr="00421EBB" w:rsidRDefault="00421EBB" w:rsidP="00421EBB">
      <w:pPr>
        <w:numPr>
          <w:ilvl w:val="12"/>
          <w:numId w:val="0"/>
        </w:numPr>
        <w:spacing w:after="120"/>
      </w:pPr>
      <w:r w:rsidRPr="00421EBB">
        <w:tab/>
        <w:t>Zaleca się stosowanie samochodów termosów z podwójnymi ścianami skrzyni wyposażonej w system ogrzewczy.</w:t>
      </w:r>
    </w:p>
    <w:p w:rsidR="00421EBB" w:rsidRPr="00421EBB" w:rsidRDefault="00421EBB" w:rsidP="00421EBB">
      <w:pPr>
        <w:keepNext/>
        <w:keepLines/>
        <w:numPr>
          <w:ilvl w:val="12"/>
          <w:numId w:val="0"/>
        </w:numPr>
        <w:suppressAutoHyphens/>
        <w:spacing w:before="120"/>
        <w:outlineLvl w:val="0"/>
        <w:rPr>
          <w:b/>
          <w:caps/>
          <w:kern w:val="28"/>
        </w:rPr>
      </w:pPr>
      <w:bookmarkStart w:id="258" w:name="_Toc405181270"/>
      <w:bookmarkStart w:id="259" w:name="_Toc498489347"/>
      <w:r w:rsidRPr="00421EBB">
        <w:rPr>
          <w:b/>
          <w:caps/>
          <w:kern w:val="28"/>
        </w:rPr>
        <w:t>5. WYKONANIE ROBÓT</w:t>
      </w:r>
      <w:bookmarkEnd w:id="258"/>
      <w:bookmarkEnd w:id="259"/>
    </w:p>
    <w:p w:rsidR="00421EBB" w:rsidRPr="00421EBB" w:rsidRDefault="00421EBB" w:rsidP="00421EBB">
      <w:pPr>
        <w:keepNext/>
        <w:numPr>
          <w:ilvl w:val="12"/>
          <w:numId w:val="0"/>
        </w:numPr>
        <w:spacing w:before="80" w:after="80"/>
        <w:outlineLvl w:val="1"/>
        <w:rPr>
          <w:b/>
        </w:rPr>
      </w:pPr>
      <w:bookmarkStart w:id="260" w:name="_Toc405181271"/>
      <w:r w:rsidRPr="00421EBB">
        <w:rPr>
          <w:b/>
        </w:rPr>
        <w:t>5.1. Ogólne zasady wykonania robót</w:t>
      </w:r>
      <w:bookmarkEnd w:id="260"/>
    </w:p>
    <w:p w:rsidR="00421EBB" w:rsidRPr="00421EBB" w:rsidRDefault="00421EBB" w:rsidP="00421EBB">
      <w:pPr>
        <w:numPr>
          <w:ilvl w:val="12"/>
          <w:numId w:val="0"/>
        </w:numPr>
      </w:pPr>
      <w:r w:rsidRPr="00421EBB">
        <w:rPr>
          <w:b/>
        </w:rPr>
        <w:tab/>
      </w:r>
      <w:r w:rsidRPr="00421EBB">
        <w:t>Ogólne zasady wykonania robót podano w OST D-M-00.00.00 „Wymagania ogólne” pkt 5.</w:t>
      </w:r>
    </w:p>
    <w:p w:rsidR="00421EBB" w:rsidRPr="00421EBB" w:rsidRDefault="00421EBB" w:rsidP="00421EBB">
      <w:pPr>
        <w:keepNext/>
        <w:numPr>
          <w:ilvl w:val="12"/>
          <w:numId w:val="0"/>
        </w:numPr>
        <w:spacing w:before="80" w:after="80"/>
        <w:outlineLvl w:val="1"/>
      </w:pPr>
      <w:bookmarkStart w:id="261" w:name="_Toc405181272"/>
      <w:r w:rsidRPr="00421EBB">
        <w:rPr>
          <w:b/>
        </w:rPr>
        <w:t>5.2. Projektowanie mieszanki mineralno-asfaltowej do warstwy podbudowy</w:t>
      </w:r>
      <w:bookmarkEnd w:id="261"/>
    </w:p>
    <w:p w:rsidR="00421EBB" w:rsidRPr="00421EBB" w:rsidRDefault="00421EBB" w:rsidP="00421EBB">
      <w:pPr>
        <w:numPr>
          <w:ilvl w:val="12"/>
          <w:numId w:val="0"/>
        </w:numPr>
      </w:pPr>
      <w:r w:rsidRPr="00421EBB">
        <w:rPr>
          <w:b/>
        </w:rPr>
        <w:tab/>
      </w:r>
      <w:r w:rsidRPr="00421EBB">
        <w:t>Przed przystąpieniem do robót, w terminie uzgodnionym z Inżynierem, Wykonawca dostarczy Inżynierowi do akceptacji projekt składu mieszanki mineralno-asfaltowej oraz wyniki badań laboratoryjnych poszczególnych składników i próbki materiałów pobrane w obecności Inżyniera do wykonania badań kontrolnych przez Inwestora.</w:t>
      </w:r>
    </w:p>
    <w:p w:rsidR="00421EBB" w:rsidRPr="00421EBB" w:rsidRDefault="00421EBB" w:rsidP="00421EBB">
      <w:pPr>
        <w:numPr>
          <w:ilvl w:val="12"/>
          <w:numId w:val="0"/>
        </w:numPr>
      </w:pPr>
      <w:r w:rsidRPr="00421EBB">
        <w:tab/>
        <w:t>Projektowanie mieszanki mineralno-asfaltowej polega na:</w:t>
      </w:r>
    </w:p>
    <w:p w:rsidR="00421EBB" w:rsidRPr="00421EBB" w:rsidRDefault="00421EBB" w:rsidP="00421EBB">
      <w:pPr>
        <w:numPr>
          <w:ilvl w:val="0"/>
          <w:numId w:val="2"/>
        </w:numPr>
        <w:ind w:left="284" w:hanging="284"/>
      </w:pPr>
      <w:r w:rsidRPr="00421EBB">
        <w:t>doborze składników mieszanki mineralnej,</w:t>
      </w:r>
    </w:p>
    <w:p w:rsidR="00421EBB" w:rsidRPr="00421EBB" w:rsidRDefault="00421EBB" w:rsidP="00421EBB">
      <w:pPr>
        <w:numPr>
          <w:ilvl w:val="0"/>
          <w:numId w:val="2"/>
        </w:numPr>
        <w:ind w:left="284" w:hanging="284"/>
      </w:pPr>
      <w:r w:rsidRPr="00421EBB">
        <w:t>doborze optymalnej ilości asfaltu,</w:t>
      </w:r>
    </w:p>
    <w:p w:rsidR="00421EBB" w:rsidRPr="00421EBB" w:rsidRDefault="00421EBB" w:rsidP="00421EBB">
      <w:pPr>
        <w:numPr>
          <w:ilvl w:val="0"/>
          <w:numId w:val="2"/>
        </w:numPr>
        <w:ind w:left="284" w:hanging="284"/>
      </w:pPr>
      <w:r w:rsidRPr="00421EBB">
        <w:t>określeniu jej właściwości i porównaniu wyników z założeniami projektowymi.</w:t>
      </w:r>
    </w:p>
    <w:p w:rsidR="00421EBB" w:rsidRPr="00421EBB" w:rsidRDefault="00421EBB" w:rsidP="00421EBB">
      <w:pPr>
        <w:numPr>
          <w:ilvl w:val="12"/>
          <w:numId w:val="0"/>
        </w:numPr>
      </w:pPr>
      <w:r w:rsidRPr="00421EBB">
        <w:tab/>
        <w:t>Krzywa uziarnienia mieszanki mineralnej powinna mieścić się w polu dobrego uziarnienia wyznaczonego przez krzywe graniczne.</w:t>
      </w:r>
    </w:p>
    <w:p w:rsidR="00421EBB" w:rsidRPr="00421EBB" w:rsidRDefault="00421EBB" w:rsidP="00421EBB">
      <w:pPr>
        <w:numPr>
          <w:ilvl w:val="12"/>
          <w:numId w:val="0"/>
        </w:numPr>
      </w:pPr>
      <w:r w:rsidRPr="00421EBB">
        <w:tab/>
        <w:t>Rzędne krzywych granicznych uziarnienia mieszanek mineralnych do podbudowy z betonu asfaltowego oraz orientacyjne zawartości asfaltu podano w tablicy 2.</w:t>
      </w:r>
    </w:p>
    <w:p w:rsidR="00421EBB" w:rsidRPr="00421EBB" w:rsidRDefault="00421EBB" w:rsidP="00421EBB">
      <w:pPr>
        <w:numPr>
          <w:ilvl w:val="12"/>
          <w:numId w:val="0"/>
        </w:numPr>
        <w:spacing w:before="60" w:after="60"/>
        <w:ind w:left="992" w:hanging="992"/>
      </w:pPr>
      <w:r w:rsidRPr="00421EBB">
        <w:t>Tablica 2.  Rzędne krzywych granicznych uziarnienia mieszanek mineralnych do     podbudowy z betonu asfaltowego oraz orientacyjne zawartości asfaltu</w:t>
      </w:r>
    </w:p>
    <w:tbl>
      <w:tblPr>
        <w:tblW w:w="0" w:type="auto"/>
        <w:tblInd w:w="70" w:type="dxa"/>
        <w:tblLayout w:type="fixed"/>
        <w:tblCellMar>
          <w:left w:w="70" w:type="dxa"/>
          <w:right w:w="70" w:type="dxa"/>
        </w:tblCellMar>
        <w:tblLook w:val="0000" w:firstRow="0" w:lastRow="0" w:firstColumn="0" w:lastColumn="0" w:noHBand="0" w:noVBand="0"/>
      </w:tblPr>
      <w:tblGrid>
        <w:gridCol w:w="1296"/>
        <w:gridCol w:w="972"/>
        <w:gridCol w:w="851"/>
        <w:gridCol w:w="850"/>
        <w:gridCol w:w="954"/>
        <w:gridCol w:w="891"/>
        <w:gridCol w:w="922"/>
        <w:gridCol w:w="779"/>
      </w:tblGrid>
      <w:tr w:rsidR="00421EBB" w:rsidRPr="00421EBB" w:rsidTr="00B245A9">
        <w:tc>
          <w:tcPr>
            <w:tcW w:w="1296" w:type="dxa"/>
            <w:tcBorders>
              <w:top w:val="single" w:sz="6" w:space="0" w:color="auto"/>
              <w:left w:val="single" w:sz="6" w:space="0" w:color="auto"/>
            </w:tcBorders>
          </w:tcPr>
          <w:p w:rsidR="00421EBB" w:rsidRPr="00421EBB" w:rsidRDefault="00421EBB" w:rsidP="00421EBB">
            <w:pPr>
              <w:numPr>
                <w:ilvl w:val="12"/>
                <w:numId w:val="0"/>
              </w:numPr>
              <w:jc w:val="center"/>
              <w:rPr>
                <w:sz w:val="16"/>
              </w:rPr>
            </w:pPr>
          </w:p>
        </w:tc>
        <w:tc>
          <w:tcPr>
            <w:tcW w:w="6219" w:type="dxa"/>
            <w:gridSpan w:val="7"/>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rPr>
                <w:sz w:val="16"/>
              </w:rPr>
            </w:pPr>
            <w:r w:rsidRPr="00421EBB">
              <w:rPr>
                <w:sz w:val="16"/>
              </w:rPr>
              <w:t>Rzędne krzywych granicznych MM w zależności od kategorii ruchu</w:t>
            </w:r>
          </w:p>
        </w:tc>
      </w:tr>
      <w:tr w:rsidR="00421EBB" w:rsidRPr="00421EBB" w:rsidTr="00B245A9">
        <w:tc>
          <w:tcPr>
            <w:tcW w:w="1296" w:type="dxa"/>
            <w:tcBorders>
              <w:left w:val="single" w:sz="6" w:space="0" w:color="auto"/>
            </w:tcBorders>
          </w:tcPr>
          <w:p w:rsidR="00421EBB" w:rsidRPr="00421EBB" w:rsidRDefault="00421EBB" w:rsidP="00421EBB">
            <w:pPr>
              <w:numPr>
                <w:ilvl w:val="12"/>
                <w:numId w:val="0"/>
              </w:numPr>
              <w:jc w:val="center"/>
              <w:rPr>
                <w:sz w:val="16"/>
              </w:rPr>
            </w:pPr>
            <w:r w:rsidRPr="00421EBB">
              <w:rPr>
                <w:sz w:val="16"/>
              </w:rPr>
              <w:t xml:space="preserve">Wymiar  oczek </w:t>
            </w:r>
          </w:p>
        </w:tc>
        <w:tc>
          <w:tcPr>
            <w:tcW w:w="4518" w:type="dxa"/>
            <w:gridSpan w:val="5"/>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rPr>
                <w:sz w:val="16"/>
              </w:rPr>
            </w:pPr>
            <w:r w:rsidRPr="00421EBB">
              <w:rPr>
                <w:sz w:val="16"/>
              </w:rPr>
              <w:t>KR 1 lub KR 2</w:t>
            </w:r>
          </w:p>
        </w:tc>
        <w:tc>
          <w:tcPr>
            <w:tcW w:w="1701" w:type="dxa"/>
            <w:gridSpan w:val="2"/>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rPr>
                <w:sz w:val="16"/>
              </w:rPr>
            </w:pPr>
            <w:r w:rsidRPr="00421EBB">
              <w:rPr>
                <w:sz w:val="16"/>
              </w:rPr>
              <w:t>KR 3 do KR 6</w:t>
            </w:r>
          </w:p>
        </w:tc>
      </w:tr>
      <w:tr w:rsidR="00421EBB" w:rsidRPr="00421EBB" w:rsidTr="00B245A9">
        <w:tc>
          <w:tcPr>
            <w:tcW w:w="1296" w:type="dxa"/>
            <w:tcBorders>
              <w:left w:val="single" w:sz="6" w:space="0" w:color="auto"/>
            </w:tcBorders>
          </w:tcPr>
          <w:p w:rsidR="00421EBB" w:rsidRPr="00421EBB" w:rsidRDefault="00421EBB" w:rsidP="00421EBB">
            <w:pPr>
              <w:numPr>
                <w:ilvl w:val="12"/>
                <w:numId w:val="0"/>
              </w:numPr>
              <w:jc w:val="center"/>
              <w:rPr>
                <w:sz w:val="16"/>
              </w:rPr>
            </w:pPr>
            <w:r w:rsidRPr="00421EBB">
              <w:rPr>
                <w:sz w:val="16"/>
              </w:rPr>
              <w:t xml:space="preserve">sit </w:t>
            </w:r>
            <w:r w:rsidRPr="00421EBB">
              <w:rPr>
                <w:sz w:val="16"/>
              </w:rPr>
              <w:sym w:font="Century Schoolbook" w:char="0023"/>
            </w:r>
            <w:r w:rsidRPr="00421EBB">
              <w:rPr>
                <w:sz w:val="16"/>
              </w:rPr>
              <w:t>, mm</w:t>
            </w:r>
          </w:p>
        </w:tc>
        <w:tc>
          <w:tcPr>
            <w:tcW w:w="6219" w:type="dxa"/>
            <w:gridSpan w:val="7"/>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rPr>
                <w:sz w:val="16"/>
              </w:rPr>
            </w:pPr>
            <w:r w:rsidRPr="00421EBB">
              <w:rPr>
                <w:sz w:val="16"/>
              </w:rPr>
              <w:t>Mieszanka mineralna, mm</w:t>
            </w:r>
          </w:p>
        </w:tc>
      </w:tr>
      <w:tr w:rsidR="00421EBB" w:rsidRPr="00421EBB" w:rsidTr="00B245A9">
        <w:tblPrEx>
          <w:tblCellMar>
            <w:left w:w="71" w:type="dxa"/>
            <w:right w:w="71" w:type="dxa"/>
          </w:tblCellMar>
        </w:tblPrEx>
        <w:tc>
          <w:tcPr>
            <w:tcW w:w="1296" w:type="dxa"/>
            <w:tcBorders>
              <w:left w:val="single" w:sz="6" w:space="0" w:color="auto"/>
              <w:bottom w:val="double" w:sz="6" w:space="0" w:color="auto"/>
            </w:tcBorders>
          </w:tcPr>
          <w:p w:rsidR="00421EBB" w:rsidRPr="00421EBB" w:rsidRDefault="00421EBB" w:rsidP="00421EBB">
            <w:pPr>
              <w:numPr>
                <w:ilvl w:val="12"/>
                <w:numId w:val="0"/>
              </w:numPr>
              <w:jc w:val="center"/>
              <w:rPr>
                <w:sz w:val="16"/>
              </w:rPr>
            </w:pPr>
          </w:p>
        </w:tc>
        <w:tc>
          <w:tcPr>
            <w:tcW w:w="972" w:type="dxa"/>
            <w:tcBorders>
              <w:top w:val="single" w:sz="6" w:space="0" w:color="auto"/>
              <w:left w:val="single" w:sz="6" w:space="0" w:color="auto"/>
              <w:bottom w:val="double" w:sz="6" w:space="0" w:color="auto"/>
              <w:right w:val="single" w:sz="6" w:space="0" w:color="auto"/>
            </w:tcBorders>
          </w:tcPr>
          <w:p w:rsidR="00421EBB" w:rsidRPr="00421EBB" w:rsidRDefault="00421EBB" w:rsidP="00421EBB">
            <w:pPr>
              <w:numPr>
                <w:ilvl w:val="12"/>
                <w:numId w:val="0"/>
              </w:numPr>
              <w:jc w:val="center"/>
              <w:rPr>
                <w:sz w:val="16"/>
              </w:rPr>
            </w:pPr>
            <w:r w:rsidRPr="00421EBB">
              <w:rPr>
                <w:sz w:val="16"/>
              </w:rPr>
              <w:t xml:space="preserve">od 0 </w:t>
            </w:r>
          </w:p>
          <w:p w:rsidR="00421EBB" w:rsidRPr="00421EBB" w:rsidRDefault="00421EBB" w:rsidP="00421EBB">
            <w:pPr>
              <w:numPr>
                <w:ilvl w:val="12"/>
                <w:numId w:val="0"/>
              </w:numPr>
              <w:jc w:val="center"/>
              <w:rPr>
                <w:sz w:val="16"/>
              </w:rPr>
            </w:pPr>
            <w:r w:rsidRPr="00421EBB">
              <w:rPr>
                <w:sz w:val="16"/>
              </w:rPr>
              <w:t>do 31,5</w:t>
            </w:r>
          </w:p>
        </w:tc>
        <w:tc>
          <w:tcPr>
            <w:tcW w:w="851" w:type="dxa"/>
            <w:tcBorders>
              <w:top w:val="single" w:sz="6" w:space="0" w:color="auto"/>
              <w:left w:val="single" w:sz="6" w:space="0" w:color="auto"/>
              <w:bottom w:val="double" w:sz="6" w:space="0" w:color="auto"/>
              <w:right w:val="single" w:sz="6" w:space="0" w:color="auto"/>
            </w:tcBorders>
          </w:tcPr>
          <w:p w:rsidR="00421EBB" w:rsidRPr="00421EBB" w:rsidRDefault="00421EBB" w:rsidP="00421EBB">
            <w:pPr>
              <w:numPr>
                <w:ilvl w:val="12"/>
                <w:numId w:val="0"/>
              </w:numPr>
              <w:jc w:val="center"/>
              <w:rPr>
                <w:sz w:val="16"/>
              </w:rPr>
            </w:pPr>
            <w:r w:rsidRPr="00421EBB">
              <w:rPr>
                <w:sz w:val="16"/>
              </w:rPr>
              <w:t xml:space="preserve">od 0 </w:t>
            </w:r>
          </w:p>
          <w:p w:rsidR="00421EBB" w:rsidRPr="00421EBB" w:rsidRDefault="00421EBB" w:rsidP="00421EBB">
            <w:pPr>
              <w:numPr>
                <w:ilvl w:val="12"/>
                <w:numId w:val="0"/>
              </w:numPr>
              <w:jc w:val="center"/>
              <w:rPr>
                <w:sz w:val="16"/>
              </w:rPr>
            </w:pPr>
            <w:r w:rsidRPr="00421EBB">
              <w:rPr>
                <w:sz w:val="16"/>
              </w:rPr>
              <w:t>do 25</w:t>
            </w:r>
          </w:p>
        </w:tc>
        <w:tc>
          <w:tcPr>
            <w:tcW w:w="850" w:type="dxa"/>
            <w:tcBorders>
              <w:top w:val="single" w:sz="6" w:space="0" w:color="auto"/>
              <w:left w:val="single" w:sz="6" w:space="0" w:color="auto"/>
              <w:bottom w:val="double" w:sz="6" w:space="0" w:color="auto"/>
              <w:right w:val="single" w:sz="6" w:space="0" w:color="auto"/>
            </w:tcBorders>
          </w:tcPr>
          <w:p w:rsidR="00421EBB" w:rsidRPr="00421EBB" w:rsidRDefault="00421EBB" w:rsidP="00421EBB">
            <w:pPr>
              <w:numPr>
                <w:ilvl w:val="12"/>
                <w:numId w:val="0"/>
              </w:numPr>
              <w:jc w:val="center"/>
              <w:rPr>
                <w:sz w:val="16"/>
              </w:rPr>
            </w:pPr>
            <w:r w:rsidRPr="00421EBB">
              <w:rPr>
                <w:sz w:val="16"/>
              </w:rPr>
              <w:t xml:space="preserve">od 0 </w:t>
            </w:r>
          </w:p>
          <w:p w:rsidR="00421EBB" w:rsidRPr="00421EBB" w:rsidRDefault="00421EBB" w:rsidP="00421EBB">
            <w:pPr>
              <w:numPr>
                <w:ilvl w:val="12"/>
                <w:numId w:val="0"/>
              </w:numPr>
              <w:jc w:val="center"/>
              <w:rPr>
                <w:sz w:val="16"/>
              </w:rPr>
            </w:pPr>
            <w:r w:rsidRPr="00421EBB">
              <w:rPr>
                <w:sz w:val="16"/>
              </w:rPr>
              <w:t>do 20</w:t>
            </w:r>
          </w:p>
        </w:tc>
        <w:tc>
          <w:tcPr>
            <w:tcW w:w="954" w:type="dxa"/>
            <w:tcBorders>
              <w:top w:val="single" w:sz="6" w:space="0" w:color="auto"/>
              <w:left w:val="single" w:sz="6" w:space="0" w:color="auto"/>
              <w:bottom w:val="double" w:sz="6" w:space="0" w:color="auto"/>
              <w:right w:val="single" w:sz="6" w:space="0" w:color="auto"/>
            </w:tcBorders>
          </w:tcPr>
          <w:p w:rsidR="00421EBB" w:rsidRPr="00421EBB" w:rsidRDefault="00421EBB" w:rsidP="00421EBB">
            <w:pPr>
              <w:numPr>
                <w:ilvl w:val="12"/>
                <w:numId w:val="0"/>
              </w:numPr>
              <w:jc w:val="center"/>
              <w:rPr>
                <w:sz w:val="16"/>
              </w:rPr>
            </w:pPr>
            <w:r w:rsidRPr="00421EBB">
              <w:rPr>
                <w:sz w:val="16"/>
              </w:rPr>
              <w:t xml:space="preserve">od 0 </w:t>
            </w:r>
          </w:p>
          <w:p w:rsidR="00421EBB" w:rsidRPr="00421EBB" w:rsidRDefault="00421EBB" w:rsidP="00421EBB">
            <w:pPr>
              <w:numPr>
                <w:ilvl w:val="12"/>
                <w:numId w:val="0"/>
              </w:numPr>
              <w:jc w:val="center"/>
              <w:rPr>
                <w:sz w:val="16"/>
              </w:rPr>
            </w:pPr>
            <w:r w:rsidRPr="00421EBB">
              <w:rPr>
                <w:sz w:val="16"/>
              </w:rPr>
              <w:t>do 16</w:t>
            </w:r>
          </w:p>
        </w:tc>
        <w:tc>
          <w:tcPr>
            <w:tcW w:w="891" w:type="dxa"/>
            <w:tcBorders>
              <w:top w:val="single" w:sz="6" w:space="0" w:color="auto"/>
              <w:left w:val="single" w:sz="6" w:space="0" w:color="auto"/>
              <w:bottom w:val="double" w:sz="6" w:space="0" w:color="auto"/>
              <w:right w:val="single" w:sz="6" w:space="0" w:color="auto"/>
            </w:tcBorders>
          </w:tcPr>
          <w:p w:rsidR="00421EBB" w:rsidRPr="00421EBB" w:rsidRDefault="00421EBB" w:rsidP="00421EBB">
            <w:pPr>
              <w:numPr>
                <w:ilvl w:val="12"/>
                <w:numId w:val="0"/>
              </w:numPr>
              <w:jc w:val="center"/>
              <w:rPr>
                <w:sz w:val="16"/>
              </w:rPr>
            </w:pPr>
            <w:r w:rsidRPr="00421EBB">
              <w:rPr>
                <w:sz w:val="16"/>
              </w:rPr>
              <w:t xml:space="preserve">od 0 </w:t>
            </w:r>
          </w:p>
          <w:p w:rsidR="00421EBB" w:rsidRPr="00421EBB" w:rsidRDefault="00421EBB" w:rsidP="00421EBB">
            <w:pPr>
              <w:numPr>
                <w:ilvl w:val="12"/>
                <w:numId w:val="0"/>
              </w:numPr>
              <w:jc w:val="center"/>
              <w:rPr>
                <w:sz w:val="16"/>
              </w:rPr>
            </w:pPr>
            <w:r w:rsidRPr="00421EBB">
              <w:rPr>
                <w:sz w:val="16"/>
              </w:rPr>
              <w:t>do 12,8</w:t>
            </w:r>
          </w:p>
        </w:tc>
        <w:tc>
          <w:tcPr>
            <w:tcW w:w="922" w:type="dxa"/>
            <w:tcBorders>
              <w:top w:val="single" w:sz="6" w:space="0" w:color="auto"/>
              <w:left w:val="single" w:sz="6" w:space="0" w:color="auto"/>
              <w:bottom w:val="double" w:sz="6" w:space="0" w:color="auto"/>
              <w:right w:val="single" w:sz="6" w:space="0" w:color="auto"/>
            </w:tcBorders>
          </w:tcPr>
          <w:p w:rsidR="00421EBB" w:rsidRPr="00421EBB" w:rsidRDefault="00421EBB" w:rsidP="00421EBB">
            <w:pPr>
              <w:numPr>
                <w:ilvl w:val="12"/>
                <w:numId w:val="0"/>
              </w:numPr>
              <w:jc w:val="center"/>
              <w:rPr>
                <w:sz w:val="16"/>
              </w:rPr>
            </w:pPr>
            <w:r w:rsidRPr="00421EBB">
              <w:rPr>
                <w:sz w:val="16"/>
              </w:rPr>
              <w:t xml:space="preserve">od 0 </w:t>
            </w:r>
          </w:p>
          <w:p w:rsidR="00421EBB" w:rsidRPr="00421EBB" w:rsidRDefault="00421EBB" w:rsidP="00421EBB">
            <w:pPr>
              <w:numPr>
                <w:ilvl w:val="12"/>
                <w:numId w:val="0"/>
              </w:numPr>
              <w:jc w:val="center"/>
              <w:rPr>
                <w:sz w:val="16"/>
              </w:rPr>
            </w:pPr>
            <w:r w:rsidRPr="00421EBB">
              <w:rPr>
                <w:sz w:val="16"/>
              </w:rPr>
              <w:t>do 31,5</w:t>
            </w:r>
          </w:p>
        </w:tc>
        <w:tc>
          <w:tcPr>
            <w:tcW w:w="779" w:type="dxa"/>
            <w:tcBorders>
              <w:top w:val="single" w:sz="6" w:space="0" w:color="auto"/>
              <w:left w:val="single" w:sz="6" w:space="0" w:color="auto"/>
              <w:bottom w:val="double" w:sz="6" w:space="0" w:color="auto"/>
              <w:right w:val="single" w:sz="6" w:space="0" w:color="auto"/>
            </w:tcBorders>
          </w:tcPr>
          <w:p w:rsidR="00421EBB" w:rsidRPr="00421EBB" w:rsidRDefault="00421EBB" w:rsidP="00421EBB">
            <w:pPr>
              <w:numPr>
                <w:ilvl w:val="12"/>
                <w:numId w:val="0"/>
              </w:numPr>
              <w:jc w:val="center"/>
              <w:rPr>
                <w:sz w:val="16"/>
              </w:rPr>
            </w:pPr>
            <w:r w:rsidRPr="00421EBB">
              <w:rPr>
                <w:sz w:val="16"/>
              </w:rPr>
              <w:t xml:space="preserve">od 0 </w:t>
            </w:r>
          </w:p>
          <w:p w:rsidR="00421EBB" w:rsidRPr="00421EBB" w:rsidRDefault="00421EBB" w:rsidP="00421EBB">
            <w:pPr>
              <w:numPr>
                <w:ilvl w:val="12"/>
                <w:numId w:val="0"/>
              </w:numPr>
              <w:jc w:val="center"/>
              <w:rPr>
                <w:sz w:val="16"/>
              </w:rPr>
            </w:pPr>
            <w:r w:rsidRPr="00421EBB">
              <w:rPr>
                <w:sz w:val="16"/>
              </w:rPr>
              <w:t>do 25</w:t>
            </w:r>
          </w:p>
        </w:tc>
      </w:tr>
      <w:tr w:rsidR="00421EBB" w:rsidRPr="00421EBB" w:rsidTr="00B245A9">
        <w:tblPrEx>
          <w:tblCellMar>
            <w:left w:w="71" w:type="dxa"/>
            <w:right w:w="71" w:type="dxa"/>
          </w:tblCellMar>
        </w:tblPrEx>
        <w:tc>
          <w:tcPr>
            <w:tcW w:w="1296" w:type="dxa"/>
            <w:tcBorders>
              <w:left w:val="single" w:sz="6" w:space="0" w:color="auto"/>
              <w:bottom w:val="single" w:sz="6" w:space="0" w:color="auto"/>
              <w:right w:val="single" w:sz="6" w:space="0" w:color="auto"/>
            </w:tcBorders>
          </w:tcPr>
          <w:p w:rsidR="00421EBB" w:rsidRPr="00421EBB" w:rsidRDefault="00421EBB" w:rsidP="00421EBB">
            <w:pPr>
              <w:numPr>
                <w:ilvl w:val="12"/>
                <w:numId w:val="0"/>
              </w:numPr>
              <w:spacing w:line="220" w:lineRule="exact"/>
              <w:jc w:val="center"/>
              <w:rPr>
                <w:sz w:val="16"/>
              </w:rPr>
            </w:pPr>
            <w:r w:rsidRPr="00421EBB">
              <w:rPr>
                <w:sz w:val="16"/>
              </w:rPr>
              <w:t>Przechodzi przez:38,1</w:t>
            </w:r>
          </w:p>
          <w:p w:rsidR="00421EBB" w:rsidRPr="00421EBB" w:rsidRDefault="00421EBB" w:rsidP="00421EBB">
            <w:pPr>
              <w:numPr>
                <w:ilvl w:val="12"/>
                <w:numId w:val="0"/>
              </w:numPr>
              <w:spacing w:line="220" w:lineRule="exact"/>
              <w:jc w:val="center"/>
              <w:rPr>
                <w:sz w:val="16"/>
              </w:rPr>
            </w:pPr>
            <w:r w:rsidRPr="00421EBB">
              <w:rPr>
                <w:sz w:val="16"/>
              </w:rPr>
              <w:t>31,5</w:t>
            </w:r>
          </w:p>
          <w:p w:rsidR="00421EBB" w:rsidRPr="00421EBB" w:rsidRDefault="00421EBB" w:rsidP="00421EBB">
            <w:pPr>
              <w:numPr>
                <w:ilvl w:val="12"/>
                <w:numId w:val="0"/>
              </w:numPr>
              <w:spacing w:line="220" w:lineRule="exact"/>
              <w:jc w:val="center"/>
              <w:rPr>
                <w:sz w:val="16"/>
              </w:rPr>
            </w:pPr>
            <w:r w:rsidRPr="00421EBB">
              <w:rPr>
                <w:sz w:val="16"/>
              </w:rPr>
              <w:t>25,0</w:t>
            </w:r>
          </w:p>
          <w:p w:rsidR="00421EBB" w:rsidRPr="00421EBB" w:rsidRDefault="00421EBB" w:rsidP="00421EBB">
            <w:pPr>
              <w:numPr>
                <w:ilvl w:val="12"/>
                <w:numId w:val="0"/>
              </w:numPr>
              <w:spacing w:line="220" w:lineRule="exact"/>
              <w:jc w:val="center"/>
              <w:rPr>
                <w:sz w:val="16"/>
              </w:rPr>
            </w:pPr>
            <w:r w:rsidRPr="00421EBB">
              <w:rPr>
                <w:sz w:val="16"/>
              </w:rPr>
              <w:lastRenderedPageBreak/>
              <w:t>20,0</w:t>
            </w:r>
          </w:p>
          <w:p w:rsidR="00421EBB" w:rsidRPr="00421EBB" w:rsidRDefault="00421EBB" w:rsidP="00421EBB">
            <w:pPr>
              <w:numPr>
                <w:ilvl w:val="12"/>
                <w:numId w:val="0"/>
              </w:numPr>
              <w:spacing w:line="220" w:lineRule="exact"/>
              <w:jc w:val="center"/>
              <w:rPr>
                <w:sz w:val="16"/>
              </w:rPr>
            </w:pPr>
            <w:r w:rsidRPr="00421EBB">
              <w:rPr>
                <w:sz w:val="16"/>
              </w:rPr>
              <w:t>16,0</w:t>
            </w:r>
          </w:p>
          <w:p w:rsidR="00421EBB" w:rsidRPr="00421EBB" w:rsidRDefault="00421EBB" w:rsidP="00421EBB">
            <w:pPr>
              <w:numPr>
                <w:ilvl w:val="12"/>
                <w:numId w:val="0"/>
              </w:numPr>
              <w:spacing w:line="220" w:lineRule="exact"/>
              <w:jc w:val="center"/>
              <w:rPr>
                <w:sz w:val="16"/>
              </w:rPr>
            </w:pPr>
            <w:r w:rsidRPr="00421EBB">
              <w:rPr>
                <w:sz w:val="16"/>
              </w:rPr>
              <w:t>12,8</w:t>
            </w:r>
          </w:p>
          <w:p w:rsidR="00421EBB" w:rsidRPr="00421EBB" w:rsidRDefault="00421EBB" w:rsidP="00421EBB">
            <w:pPr>
              <w:numPr>
                <w:ilvl w:val="12"/>
                <w:numId w:val="0"/>
              </w:numPr>
              <w:spacing w:line="220" w:lineRule="exact"/>
              <w:jc w:val="center"/>
              <w:rPr>
                <w:sz w:val="16"/>
              </w:rPr>
            </w:pPr>
            <w:r w:rsidRPr="00421EBB">
              <w:rPr>
                <w:sz w:val="16"/>
              </w:rPr>
              <w:t>9,6</w:t>
            </w:r>
          </w:p>
          <w:p w:rsidR="00421EBB" w:rsidRPr="00421EBB" w:rsidRDefault="00421EBB" w:rsidP="00421EBB">
            <w:pPr>
              <w:numPr>
                <w:ilvl w:val="12"/>
                <w:numId w:val="0"/>
              </w:numPr>
              <w:spacing w:line="220" w:lineRule="exact"/>
              <w:jc w:val="center"/>
              <w:rPr>
                <w:sz w:val="16"/>
              </w:rPr>
            </w:pPr>
            <w:r w:rsidRPr="00421EBB">
              <w:rPr>
                <w:sz w:val="16"/>
              </w:rPr>
              <w:t>8,0</w:t>
            </w:r>
          </w:p>
          <w:p w:rsidR="00421EBB" w:rsidRPr="00421EBB" w:rsidRDefault="00421EBB" w:rsidP="00421EBB">
            <w:pPr>
              <w:numPr>
                <w:ilvl w:val="12"/>
                <w:numId w:val="0"/>
              </w:numPr>
              <w:spacing w:line="220" w:lineRule="exact"/>
              <w:jc w:val="center"/>
              <w:rPr>
                <w:sz w:val="16"/>
              </w:rPr>
            </w:pPr>
            <w:r w:rsidRPr="00421EBB">
              <w:rPr>
                <w:sz w:val="16"/>
              </w:rPr>
              <w:t>6,3</w:t>
            </w:r>
          </w:p>
          <w:p w:rsidR="00421EBB" w:rsidRPr="00421EBB" w:rsidRDefault="00421EBB" w:rsidP="00421EBB">
            <w:pPr>
              <w:numPr>
                <w:ilvl w:val="12"/>
                <w:numId w:val="0"/>
              </w:numPr>
              <w:spacing w:line="220" w:lineRule="exact"/>
              <w:jc w:val="center"/>
              <w:rPr>
                <w:sz w:val="16"/>
              </w:rPr>
            </w:pPr>
            <w:r w:rsidRPr="00421EBB">
              <w:rPr>
                <w:sz w:val="16"/>
              </w:rPr>
              <w:t>4,0</w:t>
            </w:r>
          </w:p>
          <w:p w:rsidR="00421EBB" w:rsidRPr="00421EBB" w:rsidRDefault="00421EBB" w:rsidP="00421EBB">
            <w:pPr>
              <w:numPr>
                <w:ilvl w:val="12"/>
                <w:numId w:val="0"/>
              </w:numPr>
              <w:spacing w:line="220" w:lineRule="exact"/>
              <w:jc w:val="center"/>
              <w:rPr>
                <w:sz w:val="16"/>
              </w:rPr>
            </w:pPr>
            <w:r w:rsidRPr="00421EBB">
              <w:rPr>
                <w:sz w:val="16"/>
              </w:rPr>
              <w:t>2,0</w:t>
            </w:r>
          </w:p>
          <w:p w:rsidR="00421EBB" w:rsidRPr="00421EBB" w:rsidRDefault="00421EBB" w:rsidP="00421EBB">
            <w:pPr>
              <w:numPr>
                <w:ilvl w:val="12"/>
                <w:numId w:val="0"/>
              </w:numPr>
              <w:spacing w:line="220" w:lineRule="exact"/>
              <w:jc w:val="center"/>
              <w:rPr>
                <w:sz w:val="16"/>
              </w:rPr>
            </w:pPr>
            <w:r w:rsidRPr="00421EBB">
              <w:rPr>
                <w:sz w:val="16"/>
              </w:rPr>
              <w:t>zawartość</w:t>
            </w:r>
          </w:p>
          <w:p w:rsidR="00421EBB" w:rsidRPr="00421EBB" w:rsidRDefault="00421EBB" w:rsidP="00421EBB">
            <w:pPr>
              <w:numPr>
                <w:ilvl w:val="12"/>
                <w:numId w:val="0"/>
              </w:numPr>
              <w:spacing w:line="220" w:lineRule="exact"/>
              <w:jc w:val="center"/>
              <w:rPr>
                <w:sz w:val="16"/>
              </w:rPr>
            </w:pPr>
            <w:r w:rsidRPr="00421EBB">
              <w:rPr>
                <w:sz w:val="16"/>
              </w:rPr>
              <w:t>ziarn &gt; 2,0</w:t>
            </w:r>
          </w:p>
          <w:p w:rsidR="00421EBB" w:rsidRPr="00421EBB" w:rsidRDefault="00421EBB" w:rsidP="00421EBB">
            <w:pPr>
              <w:numPr>
                <w:ilvl w:val="12"/>
                <w:numId w:val="0"/>
              </w:numPr>
              <w:spacing w:line="220" w:lineRule="exact"/>
              <w:jc w:val="center"/>
              <w:rPr>
                <w:sz w:val="16"/>
              </w:rPr>
            </w:pPr>
            <w:r w:rsidRPr="00421EBB">
              <w:rPr>
                <w:sz w:val="16"/>
              </w:rPr>
              <w:t>0,85</w:t>
            </w:r>
          </w:p>
          <w:p w:rsidR="00421EBB" w:rsidRPr="00421EBB" w:rsidRDefault="00421EBB" w:rsidP="00421EBB">
            <w:pPr>
              <w:numPr>
                <w:ilvl w:val="12"/>
                <w:numId w:val="0"/>
              </w:numPr>
              <w:spacing w:line="220" w:lineRule="exact"/>
              <w:jc w:val="center"/>
              <w:rPr>
                <w:sz w:val="16"/>
              </w:rPr>
            </w:pPr>
            <w:r w:rsidRPr="00421EBB">
              <w:rPr>
                <w:sz w:val="16"/>
              </w:rPr>
              <w:t>0,42</w:t>
            </w:r>
          </w:p>
          <w:p w:rsidR="00421EBB" w:rsidRPr="00421EBB" w:rsidRDefault="00421EBB" w:rsidP="00421EBB">
            <w:pPr>
              <w:numPr>
                <w:ilvl w:val="12"/>
                <w:numId w:val="0"/>
              </w:numPr>
              <w:spacing w:line="220" w:lineRule="exact"/>
              <w:jc w:val="center"/>
              <w:rPr>
                <w:sz w:val="16"/>
              </w:rPr>
            </w:pPr>
            <w:r w:rsidRPr="00421EBB">
              <w:rPr>
                <w:sz w:val="16"/>
              </w:rPr>
              <w:t>0,30</w:t>
            </w:r>
          </w:p>
          <w:p w:rsidR="00421EBB" w:rsidRPr="00421EBB" w:rsidRDefault="00421EBB" w:rsidP="00421EBB">
            <w:pPr>
              <w:numPr>
                <w:ilvl w:val="12"/>
                <w:numId w:val="0"/>
              </w:numPr>
              <w:spacing w:line="220" w:lineRule="exact"/>
              <w:jc w:val="center"/>
              <w:rPr>
                <w:sz w:val="16"/>
              </w:rPr>
            </w:pPr>
            <w:r w:rsidRPr="00421EBB">
              <w:rPr>
                <w:sz w:val="16"/>
              </w:rPr>
              <w:t>0,18</w:t>
            </w:r>
          </w:p>
          <w:p w:rsidR="00421EBB" w:rsidRPr="00421EBB" w:rsidRDefault="00421EBB" w:rsidP="00421EBB">
            <w:pPr>
              <w:numPr>
                <w:ilvl w:val="12"/>
                <w:numId w:val="0"/>
              </w:numPr>
              <w:spacing w:line="220" w:lineRule="exact"/>
              <w:jc w:val="center"/>
              <w:rPr>
                <w:sz w:val="16"/>
              </w:rPr>
            </w:pPr>
            <w:r w:rsidRPr="00421EBB">
              <w:rPr>
                <w:sz w:val="16"/>
              </w:rPr>
              <w:t>0,15</w:t>
            </w:r>
          </w:p>
          <w:p w:rsidR="00421EBB" w:rsidRPr="00421EBB" w:rsidRDefault="00421EBB" w:rsidP="00421EBB">
            <w:pPr>
              <w:numPr>
                <w:ilvl w:val="12"/>
                <w:numId w:val="0"/>
              </w:numPr>
              <w:spacing w:line="220" w:lineRule="exact"/>
              <w:jc w:val="center"/>
              <w:rPr>
                <w:sz w:val="16"/>
              </w:rPr>
            </w:pPr>
            <w:r w:rsidRPr="00421EBB">
              <w:rPr>
                <w:sz w:val="16"/>
              </w:rPr>
              <w:t>0,075</w:t>
            </w:r>
          </w:p>
        </w:tc>
        <w:tc>
          <w:tcPr>
            <w:tcW w:w="972" w:type="dxa"/>
            <w:tcBorders>
              <w:left w:val="single" w:sz="6" w:space="0" w:color="auto"/>
              <w:right w:val="single" w:sz="6" w:space="0" w:color="auto"/>
            </w:tcBorders>
          </w:tcPr>
          <w:p w:rsidR="00421EBB" w:rsidRPr="00421EBB" w:rsidRDefault="00421EBB" w:rsidP="00421EBB">
            <w:pPr>
              <w:numPr>
                <w:ilvl w:val="12"/>
                <w:numId w:val="0"/>
              </w:numPr>
              <w:spacing w:line="220" w:lineRule="exact"/>
              <w:jc w:val="center"/>
              <w:rPr>
                <w:sz w:val="16"/>
              </w:rPr>
            </w:pPr>
          </w:p>
          <w:p w:rsidR="00421EBB" w:rsidRPr="00421EBB" w:rsidRDefault="00421EBB" w:rsidP="00421EBB">
            <w:pPr>
              <w:numPr>
                <w:ilvl w:val="12"/>
                <w:numId w:val="0"/>
              </w:numPr>
              <w:spacing w:line="220" w:lineRule="exact"/>
              <w:jc w:val="center"/>
              <w:rPr>
                <w:sz w:val="16"/>
              </w:rPr>
            </w:pPr>
            <w:r w:rsidRPr="00421EBB">
              <w:rPr>
                <w:sz w:val="16"/>
              </w:rPr>
              <w:t>100</w:t>
            </w:r>
          </w:p>
          <w:p w:rsidR="00421EBB" w:rsidRPr="00421EBB" w:rsidRDefault="00421EBB" w:rsidP="00421EBB">
            <w:pPr>
              <w:numPr>
                <w:ilvl w:val="12"/>
                <w:numId w:val="0"/>
              </w:numPr>
              <w:spacing w:line="220" w:lineRule="exact"/>
              <w:jc w:val="center"/>
              <w:rPr>
                <w:sz w:val="16"/>
              </w:rPr>
            </w:pPr>
            <w:r w:rsidRPr="00421EBB">
              <w:rPr>
                <w:sz w:val="16"/>
              </w:rPr>
              <w:t>85÷100</w:t>
            </w:r>
          </w:p>
          <w:p w:rsidR="00421EBB" w:rsidRPr="00421EBB" w:rsidRDefault="00421EBB" w:rsidP="00421EBB">
            <w:pPr>
              <w:numPr>
                <w:ilvl w:val="12"/>
                <w:numId w:val="0"/>
              </w:numPr>
              <w:spacing w:line="220" w:lineRule="exact"/>
              <w:jc w:val="center"/>
              <w:rPr>
                <w:sz w:val="16"/>
              </w:rPr>
            </w:pPr>
            <w:r w:rsidRPr="00421EBB">
              <w:rPr>
                <w:sz w:val="16"/>
              </w:rPr>
              <w:t>72</w:t>
            </w:r>
            <w:r w:rsidRPr="00421EBB">
              <w:rPr>
                <w:b/>
                <w:sz w:val="16"/>
              </w:rPr>
              <w:sym w:font="Symbol" w:char="F0B8"/>
            </w:r>
            <w:r w:rsidRPr="00421EBB">
              <w:rPr>
                <w:sz w:val="16"/>
              </w:rPr>
              <w:t>100</w:t>
            </w:r>
          </w:p>
          <w:p w:rsidR="00421EBB" w:rsidRPr="00421EBB" w:rsidRDefault="00421EBB" w:rsidP="00421EBB">
            <w:pPr>
              <w:numPr>
                <w:ilvl w:val="12"/>
                <w:numId w:val="0"/>
              </w:numPr>
              <w:spacing w:line="220" w:lineRule="exact"/>
              <w:jc w:val="center"/>
              <w:rPr>
                <w:sz w:val="16"/>
              </w:rPr>
            </w:pPr>
            <w:r w:rsidRPr="00421EBB">
              <w:rPr>
                <w:sz w:val="16"/>
              </w:rPr>
              <w:lastRenderedPageBreak/>
              <w:t>62</w:t>
            </w:r>
            <w:r w:rsidRPr="00421EBB">
              <w:rPr>
                <w:b/>
                <w:sz w:val="16"/>
              </w:rPr>
              <w:sym w:font="Symbol" w:char="F0B8"/>
            </w:r>
            <w:r w:rsidRPr="00421EBB">
              <w:rPr>
                <w:sz w:val="16"/>
              </w:rPr>
              <w:t>88</w:t>
            </w:r>
          </w:p>
          <w:p w:rsidR="00421EBB" w:rsidRPr="00421EBB" w:rsidRDefault="00421EBB" w:rsidP="00421EBB">
            <w:pPr>
              <w:numPr>
                <w:ilvl w:val="12"/>
                <w:numId w:val="0"/>
              </w:numPr>
              <w:spacing w:line="220" w:lineRule="exact"/>
              <w:jc w:val="center"/>
              <w:rPr>
                <w:sz w:val="16"/>
              </w:rPr>
            </w:pPr>
            <w:r w:rsidRPr="00421EBB">
              <w:rPr>
                <w:sz w:val="16"/>
              </w:rPr>
              <w:t>53</w:t>
            </w:r>
            <w:r w:rsidRPr="00421EBB">
              <w:rPr>
                <w:b/>
                <w:sz w:val="16"/>
              </w:rPr>
              <w:sym w:font="Symbol" w:char="F0B8"/>
            </w:r>
            <w:r w:rsidRPr="00421EBB">
              <w:rPr>
                <w:sz w:val="16"/>
              </w:rPr>
              <w:t>80</w:t>
            </w:r>
          </w:p>
          <w:p w:rsidR="00421EBB" w:rsidRPr="00421EBB" w:rsidRDefault="00421EBB" w:rsidP="00421EBB">
            <w:pPr>
              <w:numPr>
                <w:ilvl w:val="12"/>
                <w:numId w:val="0"/>
              </w:numPr>
              <w:spacing w:line="220" w:lineRule="exact"/>
              <w:jc w:val="center"/>
              <w:rPr>
                <w:sz w:val="16"/>
              </w:rPr>
            </w:pPr>
            <w:r w:rsidRPr="00421EBB">
              <w:rPr>
                <w:sz w:val="16"/>
              </w:rPr>
              <w:t>45</w:t>
            </w:r>
            <w:r w:rsidRPr="00421EBB">
              <w:rPr>
                <w:b/>
                <w:sz w:val="16"/>
              </w:rPr>
              <w:sym w:font="Symbol" w:char="F0B8"/>
            </w:r>
            <w:r w:rsidRPr="00421EBB">
              <w:rPr>
                <w:sz w:val="16"/>
              </w:rPr>
              <w:t>72</w:t>
            </w:r>
          </w:p>
          <w:p w:rsidR="00421EBB" w:rsidRPr="00421EBB" w:rsidRDefault="00421EBB" w:rsidP="00421EBB">
            <w:pPr>
              <w:numPr>
                <w:ilvl w:val="12"/>
                <w:numId w:val="0"/>
              </w:numPr>
              <w:spacing w:line="220" w:lineRule="exact"/>
              <w:jc w:val="center"/>
              <w:rPr>
                <w:sz w:val="16"/>
              </w:rPr>
            </w:pPr>
            <w:r w:rsidRPr="00421EBB">
              <w:rPr>
                <w:sz w:val="16"/>
              </w:rPr>
              <w:t>37</w:t>
            </w:r>
            <w:r w:rsidRPr="00421EBB">
              <w:rPr>
                <w:b/>
                <w:sz w:val="16"/>
              </w:rPr>
              <w:sym w:font="Symbol" w:char="F0B8"/>
            </w:r>
            <w:r w:rsidRPr="00421EBB">
              <w:rPr>
                <w:sz w:val="16"/>
              </w:rPr>
              <w:t>63</w:t>
            </w:r>
          </w:p>
          <w:p w:rsidR="00421EBB" w:rsidRPr="00421EBB" w:rsidRDefault="00421EBB" w:rsidP="00421EBB">
            <w:pPr>
              <w:numPr>
                <w:ilvl w:val="12"/>
                <w:numId w:val="0"/>
              </w:numPr>
              <w:spacing w:line="220" w:lineRule="exact"/>
              <w:jc w:val="center"/>
              <w:rPr>
                <w:sz w:val="16"/>
              </w:rPr>
            </w:pPr>
            <w:r w:rsidRPr="00421EBB">
              <w:rPr>
                <w:sz w:val="16"/>
              </w:rPr>
              <w:t>33</w:t>
            </w:r>
            <w:r w:rsidRPr="00421EBB">
              <w:rPr>
                <w:b/>
                <w:sz w:val="16"/>
              </w:rPr>
              <w:sym w:font="Symbol" w:char="F0B8"/>
            </w:r>
            <w:r w:rsidRPr="00421EBB">
              <w:rPr>
                <w:sz w:val="16"/>
              </w:rPr>
              <w:t>58</w:t>
            </w:r>
          </w:p>
          <w:p w:rsidR="00421EBB" w:rsidRPr="00421EBB" w:rsidRDefault="00421EBB" w:rsidP="00421EBB">
            <w:pPr>
              <w:numPr>
                <w:ilvl w:val="12"/>
                <w:numId w:val="0"/>
              </w:numPr>
              <w:spacing w:line="220" w:lineRule="exact"/>
              <w:jc w:val="center"/>
              <w:rPr>
                <w:sz w:val="16"/>
              </w:rPr>
            </w:pPr>
            <w:r w:rsidRPr="00421EBB">
              <w:rPr>
                <w:sz w:val="16"/>
              </w:rPr>
              <w:t>29</w:t>
            </w:r>
            <w:r w:rsidRPr="00421EBB">
              <w:rPr>
                <w:b/>
                <w:sz w:val="16"/>
              </w:rPr>
              <w:sym w:font="Symbol" w:char="F0B8"/>
            </w:r>
            <w:r w:rsidRPr="00421EBB">
              <w:rPr>
                <w:sz w:val="16"/>
              </w:rPr>
              <w:t>53</w:t>
            </w:r>
          </w:p>
          <w:p w:rsidR="00421EBB" w:rsidRPr="00421EBB" w:rsidRDefault="00421EBB" w:rsidP="00421EBB">
            <w:pPr>
              <w:numPr>
                <w:ilvl w:val="12"/>
                <w:numId w:val="0"/>
              </w:numPr>
              <w:spacing w:line="220" w:lineRule="exact"/>
              <w:jc w:val="center"/>
              <w:rPr>
                <w:sz w:val="16"/>
              </w:rPr>
            </w:pPr>
            <w:r w:rsidRPr="00421EBB">
              <w:rPr>
                <w:sz w:val="16"/>
              </w:rPr>
              <w:t>23</w:t>
            </w:r>
            <w:r w:rsidRPr="00421EBB">
              <w:rPr>
                <w:b/>
                <w:sz w:val="16"/>
              </w:rPr>
              <w:sym w:font="Symbol" w:char="F0B8"/>
            </w:r>
            <w:r w:rsidRPr="00421EBB">
              <w:rPr>
                <w:sz w:val="16"/>
              </w:rPr>
              <w:t>45</w:t>
            </w:r>
          </w:p>
          <w:p w:rsidR="00421EBB" w:rsidRPr="00421EBB" w:rsidRDefault="00421EBB" w:rsidP="00421EBB">
            <w:pPr>
              <w:numPr>
                <w:ilvl w:val="12"/>
                <w:numId w:val="0"/>
              </w:numPr>
              <w:spacing w:line="220" w:lineRule="exact"/>
              <w:jc w:val="center"/>
              <w:rPr>
                <w:sz w:val="16"/>
              </w:rPr>
            </w:pPr>
            <w:r w:rsidRPr="00421EBB">
              <w:rPr>
                <w:sz w:val="16"/>
              </w:rPr>
              <w:t>17</w:t>
            </w:r>
            <w:r w:rsidRPr="00421EBB">
              <w:rPr>
                <w:b/>
                <w:sz w:val="16"/>
              </w:rPr>
              <w:sym w:font="Symbol" w:char="F0B8"/>
            </w:r>
            <w:r w:rsidRPr="00421EBB">
              <w:rPr>
                <w:sz w:val="16"/>
              </w:rPr>
              <w:t>35</w:t>
            </w:r>
          </w:p>
          <w:p w:rsidR="00421EBB" w:rsidRPr="00421EBB" w:rsidRDefault="00421EBB" w:rsidP="00421EBB">
            <w:pPr>
              <w:numPr>
                <w:ilvl w:val="12"/>
                <w:numId w:val="0"/>
              </w:numPr>
              <w:spacing w:line="220" w:lineRule="exact"/>
              <w:jc w:val="center"/>
              <w:rPr>
                <w:sz w:val="16"/>
              </w:rPr>
            </w:pPr>
          </w:p>
          <w:p w:rsidR="00421EBB" w:rsidRPr="00421EBB" w:rsidRDefault="00421EBB" w:rsidP="00421EBB">
            <w:pPr>
              <w:numPr>
                <w:ilvl w:val="12"/>
                <w:numId w:val="0"/>
              </w:numPr>
              <w:spacing w:line="220" w:lineRule="exact"/>
              <w:jc w:val="center"/>
              <w:rPr>
                <w:sz w:val="16"/>
              </w:rPr>
            </w:pPr>
            <w:r w:rsidRPr="00421EBB">
              <w:rPr>
                <w:sz w:val="16"/>
              </w:rPr>
              <w:t>(65</w:t>
            </w:r>
            <w:r w:rsidRPr="00421EBB">
              <w:rPr>
                <w:b/>
                <w:sz w:val="16"/>
              </w:rPr>
              <w:sym w:font="Symbol" w:char="F0B8"/>
            </w:r>
            <w:r w:rsidRPr="00421EBB">
              <w:rPr>
                <w:sz w:val="16"/>
              </w:rPr>
              <w:t>83)</w:t>
            </w:r>
          </w:p>
          <w:p w:rsidR="00421EBB" w:rsidRPr="00421EBB" w:rsidRDefault="00421EBB" w:rsidP="00421EBB">
            <w:pPr>
              <w:numPr>
                <w:ilvl w:val="12"/>
                <w:numId w:val="0"/>
              </w:numPr>
              <w:spacing w:line="220" w:lineRule="exact"/>
              <w:jc w:val="center"/>
              <w:rPr>
                <w:sz w:val="16"/>
              </w:rPr>
            </w:pPr>
            <w:r w:rsidRPr="00421EBB">
              <w:rPr>
                <w:sz w:val="16"/>
              </w:rPr>
              <w:t>10</w:t>
            </w:r>
            <w:r w:rsidRPr="00421EBB">
              <w:rPr>
                <w:b/>
                <w:sz w:val="16"/>
              </w:rPr>
              <w:sym w:font="Symbol" w:char="F0B8"/>
            </w:r>
            <w:r w:rsidRPr="00421EBB">
              <w:rPr>
                <w:sz w:val="16"/>
              </w:rPr>
              <w:t>26</w:t>
            </w:r>
          </w:p>
          <w:p w:rsidR="00421EBB" w:rsidRPr="00421EBB" w:rsidRDefault="00421EBB" w:rsidP="00421EBB">
            <w:pPr>
              <w:numPr>
                <w:ilvl w:val="12"/>
                <w:numId w:val="0"/>
              </w:numPr>
              <w:spacing w:line="220" w:lineRule="exact"/>
              <w:jc w:val="center"/>
              <w:rPr>
                <w:sz w:val="16"/>
              </w:rPr>
            </w:pPr>
            <w:r w:rsidRPr="00421EBB">
              <w:rPr>
                <w:sz w:val="16"/>
              </w:rPr>
              <w:t>6</w:t>
            </w:r>
            <w:r w:rsidRPr="00421EBB">
              <w:rPr>
                <w:b/>
                <w:sz w:val="16"/>
              </w:rPr>
              <w:sym w:font="Symbol" w:char="F0B8"/>
            </w:r>
            <w:r w:rsidRPr="00421EBB">
              <w:rPr>
                <w:sz w:val="16"/>
              </w:rPr>
              <w:t>19</w:t>
            </w:r>
          </w:p>
          <w:p w:rsidR="00421EBB" w:rsidRPr="00421EBB" w:rsidRDefault="00421EBB" w:rsidP="00421EBB">
            <w:pPr>
              <w:numPr>
                <w:ilvl w:val="12"/>
                <w:numId w:val="0"/>
              </w:numPr>
              <w:spacing w:line="220" w:lineRule="exact"/>
              <w:jc w:val="center"/>
              <w:rPr>
                <w:sz w:val="16"/>
              </w:rPr>
            </w:pPr>
            <w:r w:rsidRPr="00421EBB">
              <w:rPr>
                <w:sz w:val="16"/>
              </w:rPr>
              <w:t>4</w:t>
            </w:r>
            <w:r w:rsidRPr="00421EBB">
              <w:rPr>
                <w:b/>
                <w:sz w:val="16"/>
              </w:rPr>
              <w:sym w:font="Symbol" w:char="F0B8"/>
            </w:r>
            <w:r w:rsidRPr="00421EBB">
              <w:rPr>
                <w:sz w:val="16"/>
              </w:rPr>
              <w:t>16</w:t>
            </w:r>
          </w:p>
          <w:p w:rsidR="00421EBB" w:rsidRPr="00421EBB" w:rsidRDefault="00421EBB" w:rsidP="00421EBB">
            <w:pPr>
              <w:numPr>
                <w:ilvl w:val="12"/>
                <w:numId w:val="0"/>
              </w:numPr>
              <w:spacing w:line="220" w:lineRule="exact"/>
              <w:jc w:val="center"/>
              <w:rPr>
                <w:sz w:val="16"/>
              </w:rPr>
            </w:pPr>
            <w:r w:rsidRPr="00421EBB">
              <w:rPr>
                <w:sz w:val="16"/>
              </w:rPr>
              <w:t>3</w:t>
            </w:r>
            <w:r w:rsidRPr="00421EBB">
              <w:rPr>
                <w:b/>
                <w:sz w:val="16"/>
              </w:rPr>
              <w:sym w:font="Symbol" w:char="F0B8"/>
            </w:r>
            <w:r w:rsidRPr="00421EBB">
              <w:rPr>
                <w:sz w:val="16"/>
              </w:rPr>
              <w:t>12</w:t>
            </w:r>
          </w:p>
          <w:p w:rsidR="00421EBB" w:rsidRPr="00421EBB" w:rsidRDefault="00421EBB" w:rsidP="00421EBB">
            <w:pPr>
              <w:numPr>
                <w:ilvl w:val="12"/>
                <w:numId w:val="0"/>
              </w:numPr>
              <w:spacing w:line="220" w:lineRule="exact"/>
              <w:jc w:val="center"/>
              <w:rPr>
                <w:sz w:val="16"/>
              </w:rPr>
            </w:pPr>
            <w:r w:rsidRPr="00421EBB">
              <w:rPr>
                <w:sz w:val="16"/>
              </w:rPr>
              <w:t>3</w:t>
            </w:r>
            <w:r w:rsidRPr="00421EBB">
              <w:rPr>
                <w:b/>
                <w:sz w:val="16"/>
              </w:rPr>
              <w:sym w:font="Symbol" w:char="F0B8"/>
            </w:r>
            <w:r w:rsidRPr="00421EBB">
              <w:rPr>
                <w:sz w:val="16"/>
              </w:rPr>
              <w:t>11</w:t>
            </w:r>
          </w:p>
          <w:p w:rsidR="00421EBB" w:rsidRPr="00421EBB" w:rsidRDefault="00421EBB" w:rsidP="00421EBB">
            <w:pPr>
              <w:numPr>
                <w:ilvl w:val="12"/>
                <w:numId w:val="0"/>
              </w:numPr>
              <w:spacing w:line="220" w:lineRule="exact"/>
              <w:jc w:val="center"/>
              <w:rPr>
                <w:sz w:val="16"/>
              </w:rPr>
            </w:pPr>
            <w:r w:rsidRPr="00421EBB">
              <w:rPr>
                <w:sz w:val="16"/>
              </w:rPr>
              <w:t>3</w:t>
            </w:r>
            <w:r w:rsidRPr="00421EBB">
              <w:rPr>
                <w:b/>
                <w:sz w:val="16"/>
              </w:rPr>
              <w:sym w:font="Symbol" w:char="F0B8"/>
            </w:r>
            <w:r w:rsidRPr="00421EBB">
              <w:rPr>
                <w:sz w:val="16"/>
              </w:rPr>
              <w:t>7</w:t>
            </w:r>
          </w:p>
        </w:tc>
        <w:tc>
          <w:tcPr>
            <w:tcW w:w="851" w:type="dxa"/>
            <w:tcBorders>
              <w:left w:val="single" w:sz="6" w:space="0" w:color="auto"/>
              <w:bottom w:val="single" w:sz="6" w:space="0" w:color="auto"/>
              <w:right w:val="single" w:sz="6" w:space="0" w:color="auto"/>
            </w:tcBorders>
          </w:tcPr>
          <w:p w:rsidR="00421EBB" w:rsidRPr="00421EBB" w:rsidRDefault="00421EBB" w:rsidP="00421EBB">
            <w:pPr>
              <w:numPr>
                <w:ilvl w:val="12"/>
                <w:numId w:val="0"/>
              </w:numPr>
              <w:spacing w:line="220" w:lineRule="exact"/>
              <w:jc w:val="center"/>
              <w:rPr>
                <w:sz w:val="16"/>
              </w:rPr>
            </w:pPr>
          </w:p>
          <w:p w:rsidR="00421EBB" w:rsidRPr="00421EBB" w:rsidRDefault="00421EBB" w:rsidP="00421EBB">
            <w:pPr>
              <w:numPr>
                <w:ilvl w:val="12"/>
                <w:numId w:val="0"/>
              </w:numPr>
              <w:spacing w:line="220" w:lineRule="exact"/>
              <w:jc w:val="center"/>
              <w:rPr>
                <w:sz w:val="16"/>
              </w:rPr>
            </w:pPr>
          </w:p>
          <w:p w:rsidR="00421EBB" w:rsidRPr="00421EBB" w:rsidRDefault="00421EBB" w:rsidP="00421EBB">
            <w:pPr>
              <w:numPr>
                <w:ilvl w:val="12"/>
                <w:numId w:val="0"/>
              </w:numPr>
              <w:spacing w:line="220" w:lineRule="exact"/>
              <w:jc w:val="center"/>
              <w:rPr>
                <w:sz w:val="16"/>
              </w:rPr>
            </w:pPr>
            <w:r w:rsidRPr="00421EBB">
              <w:rPr>
                <w:sz w:val="16"/>
              </w:rPr>
              <w:t>100</w:t>
            </w:r>
          </w:p>
          <w:p w:rsidR="00421EBB" w:rsidRPr="00421EBB" w:rsidRDefault="00421EBB" w:rsidP="00421EBB">
            <w:pPr>
              <w:numPr>
                <w:ilvl w:val="12"/>
                <w:numId w:val="0"/>
              </w:numPr>
              <w:spacing w:line="220" w:lineRule="exact"/>
              <w:jc w:val="center"/>
              <w:rPr>
                <w:sz w:val="16"/>
              </w:rPr>
            </w:pPr>
            <w:r w:rsidRPr="00421EBB">
              <w:rPr>
                <w:sz w:val="16"/>
              </w:rPr>
              <w:t>87÷100</w:t>
            </w:r>
          </w:p>
          <w:p w:rsidR="00421EBB" w:rsidRPr="00421EBB" w:rsidRDefault="00421EBB" w:rsidP="00421EBB">
            <w:pPr>
              <w:numPr>
                <w:ilvl w:val="12"/>
                <w:numId w:val="0"/>
              </w:numPr>
              <w:spacing w:line="220" w:lineRule="exact"/>
              <w:jc w:val="center"/>
              <w:rPr>
                <w:sz w:val="16"/>
              </w:rPr>
            </w:pPr>
            <w:r w:rsidRPr="00421EBB">
              <w:rPr>
                <w:sz w:val="16"/>
              </w:rPr>
              <w:lastRenderedPageBreak/>
              <w:t>76</w:t>
            </w:r>
            <w:r w:rsidRPr="00421EBB">
              <w:rPr>
                <w:b/>
                <w:sz w:val="16"/>
              </w:rPr>
              <w:sym w:font="Symbol" w:char="F0B8"/>
            </w:r>
            <w:r w:rsidRPr="00421EBB">
              <w:rPr>
                <w:sz w:val="16"/>
              </w:rPr>
              <w:t>100</w:t>
            </w:r>
          </w:p>
          <w:p w:rsidR="00421EBB" w:rsidRPr="00421EBB" w:rsidRDefault="00421EBB" w:rsidP="00421EBB">
            <w:pPr>
              <w:numPr>
                <w:ilvl w:val="12"/>
                <w:numId w:val="0"/>
              </w:numPr>
              <w:spacing w:line="220" w:lineRule="exact"/>
              <w:jc w:val="center"/>
              <w:rPr>
                <w:sz w:val="16"/>
              </w:rPr>
            </w:pPr>
            <w:r w:rsidRPr="00421EBB">
              <w:rPr>
                <w:sz w:val="16"/>
              </w:rPr>
              <w:t>66</w:t>
            </w:r>
            <w:r w:rsidRPr="00421EBB">
              <w:rPr>
                <w:b/>
                <w:sz w:val="16"/>
              </w:rPr>
              <w:sym w:font="Symbol" w:char="F0B8"/>
            </w:r>
            <w:r w:rsidRPr="00421EBB">
              <w:rPr>
                <w:sz w:val="16"/>
              </w:rPr>
              <w:t>93</w:t>
            </w:r>
          </w:p>
          <w:p w:rsidR="00421EBB" w:rsidRPr="00421EBB" w:rsidRDefault="00421EBB" w:rsidP="00421EBB">
            <w:pPr>
              <w:numPr>
                <w:ilvl w:val="12"/>
                <w:numId w:val="0"/>
              </w:numPr>
              <w:spacing w:line="220" w:lineRule="exact"/>
              <w:jc w:val="center"/>
              <w:rPr>
                <w:sz w:val="16"/>
              </w:rPr>
            </w:pPr>
            <w:r w:rsidRPr="00421EBB">
              <w:rPr>
                <w:sz w:val="16"/>
              </w:rPr>
              <w:t>57</w:t>
            </w:r>
            <w:r w:rsidRPr="00421EBB">
              <w:rPr>
                <w:b/>
                <w:sz w:val="16"/>
              </w:rPr>
              <w:sym w:font="Symbol" w:char="F0B8"/>
            </w:r>
            <w:r w:rsidRPr="00421EBB">
              <w:rPr>
                <w:sz w:val="16"/>
              </w:rPr>
              <w:t>86</w:t>
            </w:r>
          </w:p>
          <w:p w:rsidR="00421EBB" w:rsidRPr="00421EBB" w:rsidRDefault="00421EBB" w:rsidP="00421EBB">
            <w:pPr>
              <w:numPr>
                <w:ilvl w:val="12"/>
                <w:numId w:val="0"/>
              </w:numPr>
              <w:spacing w:line="220" w:lineRule="exact"/>
              <w:jc w:val="center"/>
              <w:rPr>
                <w:sz w:val="16"/>
              </w:rPr>
            </w:pPr>
            <w:r w:rsidRPr="00421EBB">
              <w:rPr>
                <w:sz w:val="16"/>
              </w:rPr>
              <w:t>48</w:t>
            </w:r>
            <w:r w:rsidRPr="00421EBB">
              <w:rPr>
                <w:b/>
                <w:sz w:val="16"/>
              </w:rPr>
              <w:sym w:font="Symbol" w:char="F0B8"/>
            </w:r>
            <w:r w:rsidRPr="00421EBB">
              <w:rPr>
                <w:sz w:val="16"/>
              </w:rPr>
              <w:t>77</w:t>
            </w:r>
          </w:p>
          <w:p w:rsidR="00421EBB" w:rsidRPr="00421EBB" w:rsidRDefault="00421EBB" w:rsidP="00421EBB">
            <w:pPr>
              <w:numPr>
                <w:ilvl w:val="12"/>
                <w:numId w:val="0"/>
              </w:numPr>
              <w:spacing w:line="220" w:lineRule="exact"/>
              <w:jc w:val="center"/>
              <w:rPr>
                <w:sz w:val="16"/>
              </w:rPr>
            </w:pPr>
            <w:r w:rsidRPr="00421EBB">
              <w:rPr>
                <w:sz w:val="16"/>
              </w:rPr>
              <w:t>42</w:t>
            </w:r>
            <w:r w:rsidRPr="00421EBB">
              <w:rPr>
                <w:b/>
                <w:sz w:val="16"/>
              </w:rPr>
              <w:sym w:font="Symbol" w:char="F0B8"/>
            </w:r>
            <w:r w:rsidRPr="00421EBB">
              <w:rPr>
                <w:sz w:val="16"/>
              </w:rPr>
              <w:t>71</w:t>
            </w:r>
          </w:p>
          <w:p w:rsidR="00421EBB" w:rsidRPr="00421EBB" w:rsidRDefault="00421EBB" w:rsidP="00421EBB">
            <w:pPr>
              <w:numPr>
                <w:ilvl w:val="12"/>
                <w:numId w:val="0"/>
              </w:numPr>
              <w:spacing w:line="220" w:lineRule="exact"/>
              <w:jc w:val="center"/>
              <w:rPr>
                <w:sz w:val="16"/>
              </w:rPr>
            </w:pPr>
            <w:r w:rsidRPr="00421EBB">
              <w:rPr>
                <w:sz w:val="16"/>
              </w:rPr>
              <w:t>36</w:t>
            </w:r>
            <w:r w:rsidRPr="00421EBB">
              <w:rPr>
                <w:b/>
                <w:sz w:val="16"/>
              </w:rPr>
              <w:sym w:font="Symbol" w:char="F0B8"/>
            </w:r>
            <w:r w:rsidRPr="00421EBB">
              <w:rPr>
                <w:sz w:val="16"/>
              </w:rPr>
              <w:t>64</w:t>
            </w:r>
          </w:p>
          <w:p w:rsidR="00421EBB" w:rsidRPr="00421EBB" w:rsidRDefault="00421EBB" w:rsidP="00421EBB">
            <w:pPr>
              <w:numPr>
                <w:ilvl w:val="12"/>
                <w:numId w:val="0"/>
              </w:numPr>
              <w:spacing w:line="220" w:lineRule="exact"/>
              <w:jc w:val="center"/>
              <w:rPr>
                <w:sz w:val="16"/>
              </w:rPr>
            </w:pPr>
            <w:r w:rsidRPr="00421EBB">
              <w:rPr>
                <w:sz w:val="16"/>
              </w:rPr>
              <w:t>27</w:t>
            </w:r>
            <w:r w:rsidRPr="00421EBB">
              <w:rPr>
                <w:b/>
                <w:sz w:val="16"/>
              </w:rPr>
              <w:sym w:font="Symbol" w:char="F0B8"/>
            </w:r>
            <w:r w:rsidRPr="00421EBB">
              <w:rPr>
                <w:sz w:val="16"/>
              </w:rPr>
              <w:t>53</w:t>
            </w:r>
          </w:p>
          <w:p w:rsidR="00421EBB" w:rsidRPr="00421EBB" w:rsidRDefault="00421EBB" w:rsidP="00421EBB">
            <w:pPr>
              <w:numPr>
                <w:ilvl w:val="12"/>
                <w:numId w:val="0"/>
              </w:numPr>
              <w:spacing w:line="220" w:lineRule="exact"/>
              <w:jc w:val="center"/>
              <w:rPr>
                <w:sz w:val="16"/>
              </w:rPr>
            </w:pPr>
            <w:r w:rsidRPr="00421EBB">
              <w:rPr>
                <w:sz w:val="16"/>
              </w:rPr>
              <w:t>19</w:t>
            </w:r>
            <w:r w:rsidRPr="00421EBB">
              <w:rPr>
                <w:b/>
                <w:sz w:val="16"/>
              </w:rPr>
              <w:sym w:font="Symbol" w:char="F0B8"/>
            </w:r>
            <w:r w:rsidRPr="00421EBB">
              <w:rPr>
                <w:sz w:val="16"/>
              </w:rPr>
              <w:t>40</w:t>
            </w:r>
          </w:p>
          <w:p w:rsidR="00421EBB" w:rsidRPr="00421EBB" w:rsidRDefault="00421EBB" w:rsidP="00421EBB">
            <w:pPr>
              <w:numPr>
                <w:ilvl w:val="12"/>
                <w:numId w:val="0"/>
              </w:numPr>
              <w:spacing w:line="220" w:lineRule="exact"/>
              <w:jc w:val="center"/>
              <w:rPr>
                <w:sz w:val="16"/>
              </w:rPr>
            </w:pPr>
          </w:p>
          <w:p w:rsidR="00421EBB" w:rsidRPr="00421EBB" w:rsidRDefault="00421EBB" w:rsidP="00421EBB">
            <w:pPr>
              <w:numPr>
                <w:ilvl w:val="12"/>
                <w:numId w:val="0"/>
              </w:numPr>
              <w:spacing w:line="220" w:lineRule="exact"/>
              <w:jc w:val="center"/>
              <w:rPr>
                <w:sz w:val="16"/>
              </w:rPr>
            </w:pPr>
            <w:r w:rsidRPr="00421EBB">
              <w:rPr>
                <w:sz w:val="16"/>
              </w:rPr>
              <w:t>(60</w:t>
            </w:r>
            <w:r w:rsidRPr="00421EBB">
              <w:rPr>
                <w:b/>
                <w:sz w:val="16"/>
              </w:rPr>
              <w:sym w:font="Symbol" w:char="F0B8"/>
            </w:r>
            <w:r w:rsidRPr="00421EBB">
              <w:rPr>
                <w:sz w:val="16"/>
              </w:rPr>
              <w:t>81)</w:t>
            </w:r>
          </w:p>
          <w:p w:rsidR="00421EBB" w:rsidRPr="00421EBB" w:rsidRDefault="00421EBB" w:rsidP="00421EBB">
            <w:pPr>
              <w:numPr>
                <w:ilvl w:val="12"/>
                <w:numId w:val="0"/>
              </w:numPr>
              <w:spacing w:line="220" w:lineRule="exact"/>
              <w:jc w:val="center"/>
              <w:rPr>
                <w:sz w:val="16"/>
              </w:rPr>
            </w:pPr>
            <w:r w:rsidRPr="00421EBB">
              <w:rPr>
                <w:sz w:val="16"/>
              </w:rPr>
              <w:t>12</w:t>
            </w:r>
            <w:r w:rsidRPr="00421EBB">
              <w:rPr>
                <w:b/>
                <w:sz w:val="16"/>
              </w:rPr>
              <w:sym w:font="Symbol" w:char="F0B8"/>
            </w:r>
            <w:r w:rsidRPr="00421EBB">
              <w:rPr>
                <w:sz w:val="16"/>
              </w:rPr>
              <w:t>28</w:t>
            </w:r>
          </w:p>
          <w:p w:rsidR="00421EBB" w:rsidRPr="00421EBB" w:rsidRDefault="00421EBB" w:rsidP="00421EBB">
            <w:pPr>
              <w:numPr>
                <w:ilvl w:val="12"/>
                <w:numId w:val="0"/>
              </w:numPr>
              <w:spacing w:line="220" w:lineRule="exact"/>
              <w:jc w:val="center"/>
              <w:rPr>
                <w:sz w:val="16"/>
              </w:rPr>
            </w:pPr>
            <w:r w:rsidRPr="00421EBB">
              <w:rPr>
                <w:sz w:val="16"/>
              </w:rPr>
              <w:t>8</w:t>
            </w:r>
            <w:r w:rsidRPr="00421EBB">
              <w:rPr>
                <w:b/>
                <w:sz w:val="16"/>
              </w:rPr>
              <w:sym w:font="Symbol" w:char="F0B8"/>
            </w:r>
            <w:r w:rsidRPr="00421EBB">
              <w:rPr>
                <w:sz w:val="16"/>
              </w:rPr>
              <w:t>20</w:t>
            </w:r>
          </w:p>
          <w:p w:rsidR="00421EBB" w:rsidRPr="00421EBB" w:rsidRDefault="00421EBB" w:rsidP="00421EBB">
            <w:pPr>
              <w:numPr>
                <w:ilvl w:val="12"/>
                <w:numId w:val="0"/>
              </w:numPr>
              <w:spacing w:line="220" w:lineRule="exact"/>
              <w:jc w:val="center"/>
              <w:rPr>
                <w:sz w:val="16"/>
              </w:rPr>
            </w:pPr>
            <w:r w:rsidRPr="00421EBB">
              <w:rPr>
                <w:sz w:val="16"/>
              </w:rPr>
              <w:t>6</w:t>
            </w:r>
            <w:r w:rsidRPr="00421EBB">
              <w:rPr>
                <w:b/>
                <w:sz w:val="16"/>
              </w:rPr>
              <w:sym w:font="Symbol" w:char="F0B8"/>
            </w:r>
            <w:r w:rsidRPr="00421EBB">
              <w:rPr>
                <w:sz w:val="16"/>
              </w:rPr>
              <w:t>17</w:t>
            </w:r>
          </w:p>
          <w:p w:rsidR="00421EBB" w:rsidRPr="00421EBB" w:rsidRDefault="00421EBB" w:rsidP="00421EBB">
            <w:pPr>
              <w:numPr>
                <w:ilvl w:val="12"/>
                <w:numId w:val="0"/>
              </w:numPr>
              <w:spacing w:line="220" w:lineRule="exact"/>
              <w:jc w:val="center"/>
              <w:rPr>
                <w:sz w:val="16"/>
              </w:rPr>
            </w:pPr>
            <w:r w:rsidRPr="00421EBB">
              <w:rPr>
                <w:sz w:val="16"/>
              </w:rPr>
              <w:t>5</w:t>
            </w:r>
            <w:r w:rsidRPr="00421EBB">
              <w:rPr>
                <w:b/>
                <w:sz w:val="16"/>
              </w:rPr>
              <w:sym w:font="Symbol" w:char="F0B8"/>
            </w:r>
            <w:r w:rsidRPr="00421EBB">
              <w:rPr>
                <w:sz w:val="16"/>
              </w:rPr>
              <w:t>13</w:t>
            </w:r>
          </w:p>
          <w:p w:rsidR="00421EBB" w:rsidRPr="00421EBB" w:rsidRDefault="00421EBB" w:rsidP="00421EBB">
            <w:pPr>
              <w:numPr>
                <w:ilvl w:val="12"/>
                <w:numId w:val="0"/>
              </w:numPr>
              <w:spacing w:line="220" w:lineRule="exact"/>
              <w:jc w:val="center"/>
              <w:rPr>
                <w:sz w:val="16"/>
              </w:rPr>
            </w:pPr>
            <w:r w:rsidRPr="00421EBB">
              <w:rPr>
                <w:sz w:val="16"/>
              </w:rPr>
              <w:t>5</w:t>
            </w:r>
            <w:r w:rsidRPr="00421EBB">
              <w:rPr>
                <w:b/>
                <w:sz w:val="16"/>
              </w:rPr>
              <w:sym w:font="Symbol" w:char="F0B8"/>
            </w:r>
            <w:r w:rsidRPr="00421EBB">
              <w:rPr>
                <w:sz w:val="16"/>
              </w:rPr>
              <w:t>12</w:t>
            </w:r>
          </w:p>
          <w:p w:rsidR="00421EBB" w:rsidRPr="00421EBB" w:rsidRDefault="00421EBB" w:rsidP="00421EBB">
            <w:pPr>
              <w:numPr>
                <w:ilvl w:val="12"/>
                <w:numId w:val="0"/>
              </w:numPr>
              <w:spacing w:line="220" w:lineRule="exact"/>
              <w:jc w:val="center"/>
              <w:rPr>
                <w:sz w:val="16"/>
              </w:rPr>
            </w:pPr>
            <w:r w:rsidRPr="00421EBB">
              <w:rPr>
                <w:sz w:val="16"/>
              </w:rPr>
              <w:t>4</w:t>
            </w:r>
            <w:r w:rsidRPr="00421EBB">
              <w:rPr>
                <w:b/>
                <w:sz w:val="16"/>
              </w:rPr>
              <w:sym w:font="Symbol" w:char="F0B8"/>
            </w:r>
            <w:r w:rsidRPr="00421EBB">
              <w:rPr>
                <w:sz w:val="16"/>
              </w:rPr>
              <w:t>8</w:t>
            </w:r>
          </w:p>
        </w:tc>
        <w:tc>
          <w:tcPr>
            <w:tcW w:w="850" w:type="dxa"/>
            <w:tcBorders>
              <w:left w:val="single" w:sz="6" w:space="0" w:color="auto"/>
              <w:bottom w:val="single" w:sz="6" w:space="0" w:color="auto"/>
              <w:right w:val="single" w:sz="6" w:space="0" w:color="auto"/>
            </w:tcBorders>
          </w:tcPr>
          <w:p w:rsidR="00421EBB" w:rsidRPr="00421EBB" w:rsidRDefault="00421EBB" w:rsidP="00421EBB">
            <w:pPr>
              <w:numPr>
                <w:ilvl w:val="12"/>
                <w:numId w:val="0"/>
              </w:numPr>
              <w:spacing w:line="220" w:lineRule="exact"/>
              <w:jc w:val="center"/>
              <w:rPr>
                <w:sz w:val="16"/>
              </w:rPr>
            </w:pPr>
          </w:p>
          <w:p w:rsidR="00421EBB" w:rsidRPr="00421EBB" w:rsidRDefault="00421EBB" w:rsidP="00421EBB">
            <w:pPr>
              <w:numPr>
                <w:ilvl w:val="12"/>
                <w:numId w:val="0"/>
              </w:numPr>
              <w:spacing w:line="220" w:lineRule="exact"/>
              <w:jc w:val="center"/>
              <w:rPr>
                <w:sz w:val="16"/>
              </w:rPr>
            </w:pPr>
          </w:p>
          <w:p w:rsidR="00421EBB" w:rsidRPr="00421EBB" w:rsidRDefault="00421EBB" w:rsidP="00421EBB">
            <w:pPr>
              <w:numPr>
                <w:ilvl w:val="12"/>
                <w:numId w:val="0"/>
              </w:numPr>
              <w:spacing w:line="220" w:lineRule="exact"/>
              <w:jc w:val="center"/>
              <w:rPr>
                <w:sz w:val="16"/>
              </w:rPr>
            </w:pPr>
          </w:p>
          <w:p w:rsidR="00421EBB" w:rsidRPr="00421EBB" w:rsidRDefault="00421EBB" w:rsidP="00421EBB">
            <w:pPr>
              <w:numPr>
                <w:ilvl w:val="12"/>
                <w:numId w:val="0"/>
              </w:numPr>
              <w:spacing w:line="220" w:lineRule="exact"/>
              <w:jc w:val="center"/>
              <w:rPr>
                <w:sz w:val="16"/>
              </w:rPr>
            </w:pPr>
            <w:r w:rsidRPr="00421EBB">
              <w:rPr>
                <w:sz w:val="16"/>
              </w:rPr>
              <w:t>100</w:t>
            </w:r>
          </w:p>
          <w:p w:rsidR="00421EBB" w:rsidRPr="00421EBB" w:rsidRDefault="00421EBB" w:rsidP="00421EBB">
            <w:pPr>
              <w:numPr>
                <w:ilvl w:val="12"/>
                <w:numId w:val="0"/>
              </w:numPr>
              <w:spacing w:line="220" w:lineRule="exact"/>
              <w:jc w:val="center"/>
              <w:rPr>
                <w:sz w:val="16"/>
              </w:rPr>
            </w:pPr>
            <w:r w:rsidRPr="00421EBB">
              <w:rPr>
                <w:sz w:val="16"/>
              </w:rPr>
              <w:lastRenderedPageBreak/>
              <w:t>83÷100</w:t>
            </w:r>
          </w:p>
          <w:p w:rsidR="00421EBB" w:rsidRPr="00421EBB" w:rsidRDefault="00421EBB" w:rsidP="00421EBB">
            <w:pPr>
              <w:numPr>
                <w:ilvl w:val="12"/>
                <w:numId w:val="0"/>
              </w:numPr>
              <w:spacing w:line="220" w:lineRule="exact"/>
              <w:jc w:val="center"/>
              <w:rPr>
                <w:sz w:val="16"/>
              </w:rPr>
            </w:pPr>
            <w:r w:rsidRPr="00421EBB">
              <w:rPr>
                <w:sz w:val="16"/>
              </w:rPr>
              <w:t>70</w:t>
            </w:r>
            <w:r w:rsidRPr="00421EBB">
              <w:rPr>
                <w:b/>
                <w:sz w:val="16"/>
              </w:rPr>
              <w:sym w:font="Symbol" w:char="F0B8"/>
            </w:r>
            <w:r w:rsidRPr="00421EBB">
              <w:rPr>
                <w:sz w:val="16"/>
              </w:rPr>
              <w:t>100</w:t>
            </w:r>
          </w:p>
          <w:p w:rsidR="00421EBB" w:rsidRPr="00421EBB" w:rsidRDefault="00421EBB" w:rsidP="00421EBB">
            <w:pPr>
              <w:numPr>
                <w:ilvl w:val="12"/>
                <w:numId w:val="0"/>
              </w:numPr>
              <w:spacing w:line="220" w:lineRule="exact"/>
              <w:jc w:val="center"/>
              <w:rPr>
                <w:sz w:val="16"/>
              </w:rPr>
            </w:pPr>
            <w:r w:rsidRPr="00421EBB">
              <w:rPr>
                <w:sz w:val="16"/>
              </w:rPr>
              <w:t>59</w:t>
            </w:r>
            <w:r w:rsidRPr="00421EBB">
              <w:rPr>
                <w:b/>
                <w:sz w:val="16"/>
              </w:rPr>
              <w:sym w:font="Symbol" w:char="F0B8"/>
            </w:r>
            <w:r w:rsidRPr="00421EBB">
              <w:rPr>
                <w:sz w:val="16"/>
              </w:rPr>
              <w:t>90</w:t>
            </w:r>
          </w:p>
          <w:p w:rsidR="00421EBB" w:rsidRPr="00421EBB" w:rsidRDefault="00421EBB" w:rsidP="00421EBB">
            <w:pPr>
              <w:numPr>
                <w:ilvl w:val="12"/>
                <w:numId w:val="0"/>
              </w:numPr>
              <w:spacing w:line="220" w:lineRule="exact"/>
              <w:jc w:val="center"/>
              <w:rPr>
                <w:sz w:val="16"/>
              </w:rPr>
            </w:pPr>
            <w:r w:rsidRPr="00421EBB">
              <w:rPr>
                <w:sz w:val="16"/>
              </w:rPr>
              <w:t>48</w:t>
            </w:r>
            <w:r w:rsidRPr="00421EBB">
              <w:rPr>
                <w:b/>
                <w:sz w:val="16"/>
              </w:rPr>
              <w:sym w:font="Symbol" w:char="F0B8"/>
            </w:r>
            <w:r w:rsidRPr="00421EBB">
              <w:rPr>
                <w:sz w:val="16"/>
              </w:rPr>
              <w:t>80</w:t>
            </w:r>
          </w:p>
          <w:p w:rsidR="00421EBB" w:rsidRPr="00421EBB" w:rsidRDefault="00421EBB" w:rsidP="00421EBB">
            <w:pPr>
              <w:numPr>
                <w:ilvl w:val="12"/>
                <w:numId w:val="0"/>
              </w:numPr>
              <w:spacing w:line="220" w:lineRule="exact"/>
              <w:jc w:val="center"/>
              <w:rPr>
                <w:sz w:val="16"/>
              </w:rPr>
            </w:pPr>
            <w:r w:rsidRPr="00421EBB">
              <w:rPr>
                <w:sz w:val="16"/>
              </w:rPr>
              <w:t>42</w:t>
            </w:r>
            <w:r w:rsidRPr="00421EBB">
              <w:rPr>
                <w:b/>
                <w:sz w:val="16"/>
              </w:rPr>
              <w:sym w:font="Symbol" w:char="F0B8"/>
            </w:r>
            <w:r w:rsidRPr="00421EBB">
              <w:rPr>
                <w:sz w:val="16"/>
              </w:rPr>
              <w:t>74</w:t>
            </w:r>
          </w:p>
          <w:p w:rsidR="00421EBB" w:rsidRPr="00421EBB" w:rsidRDefault="00421EBB" w:rsidP="00421EBB">
            <w:pPr>
              <w:numPr>
                <w:ilvl w:val="12"/>
                <w:numId w:val="0"/>
              </w:numPr>
              <w:spacing w:line="220" w:lineRule="exact"/>
              <w:jc w:val="center"/>
              <w:rPr>
                <w:sz w:val="16"/>
              </w:rPr>
            </w:pPr>
            <w:r w:rsidRPr="00421EBB">
              <w:rPr>
                <w:sz w:val="16"/>
              </w:rPr>
              <w:t>35</w:t>
            </w:r>
            <w:r w:rsidRPr="00421EBB">
              <w:rPr>
                <w:b/>
                <w:sz w:val="16"/>
              </w:rPr>
              <w:sym w:font="Symbol" w:char="F0B8"/>
            </w:r>
            <w:r w:rsidRPr="00421EBB">
              <w:rPr>
                <w:sz w:val="16"/>
              </w:rPr>
              <w:t>65</w:t>
            </w:r>
          </w:p>
          <w:p w:rsidR="00421EBB" w:rsidRPr="00421EBB" w:rsidRDefault="00421EBB" w:rsidP="00421EBB">
            <w:pPr>
              <w:numPr>
                <w:ilvl w:val="12"/>
                <w:numId w:val="0"/>
              </w:numPr>
              <w:spacing w:line="220" w:lineRule="exact"/>
              <w:jc w:val="center"/>
              <w:rPr>
                <w:sz w:val="16"/>
              </w:rPr>
            </w:pPr>
            <w:r w:rsidRPr="00421EBB">
              <w:rPr>
                <w:sz w:val="16"/>
              </w:rPr>
              <w:t>27</w:t>
            </w:r>
            <w:r w:rsidRPr="00421EBB">
              <w:rPr>
                <w:b/>
                <w:sz w:val="16"/>
              </w:rPr>
              <w:sym w:font="Symbol" w:char="F0B8"/>
            </w:r>
            <w:r w:rsidRPr="00421EBB">
              <w:rPr>
                <w:sz w:val="16"/>
              </w:rPr>
              <w:t>53</w:t>
            </w:r>
          </w:p>
          <w:p w:rsidR="00421EBB" w:rsidRPr="00421EBB" w:rsidRDefault="00421EBB" w:rsidP="00421EBB">
            <w:pPr>
              <w:numPr>
                <w:ilvl w:val="12"/>
                <w:numId w:val="0"/>
              </w:numPr>
              <w:spacing w:line="220" w:lineRule="exact"/>
              <w:jc w:val="center"/>
              <w:rPr>
                <w:sz w:val="16"/>
              </w:rPr>
            </w:pPr>
            <w:r w:rsidRPr="00421EBB">
              <w:rPr>
                <w:sz w:val="16"/>
              </w:rPr>
              <w:t>20</w:t>
            </w:r>
            <w:r w:rsidRPr="00421EBB">
              <w:rPr>
                <w:b/>
                <w:sz w:val="16"/>
              </w:rPr>
              <w:sym w:font="Symbol" w:char="F0B8"/>
            </w:r>
            <w:r w:rsidRPr="00421EBB">
              <w:rPr>
                <w:sz w:val="16"/>
              </w:rPr>
              <w:t>40</w:t>
            </w:r>
          </w:p>
          <w:p w:rsidR="00421EBB" w:rsidRPr="00421EBB" w:rsidRDefault="00421EBB" w:rsidP="00421EBB">
            <w:pPr>
              <w:numPr>
                <w:ilvl w:val="12"/>
                <w:numId w:val="0"/>
              </w:numPr>
              <w:spacing w:line="220" w:lineRule="exact"/>
              <w:jc w:val="center"/>
              <w:rPr>
                <w:sz w:val="16"/>
              </w:rPr>
            </w:pPr>
          </w:p>
          <w:p w:rsidR="00421EBB" w:rsidRPr="00421EBB" w:rsidRDefault="00421EBB" w:rsidP="00421EBB">
            <w:pPr>
              <w:numPr>
                <w:ilvl w:val="12"/>
                <w:numId w:val="0"/>
              </w:numPr>
              <w:spacing w:line="220" w:lineRule="exact"/>
              <w:jc w:val="center"/>
              <w:rPr>
                <w:sz w:val="16"/>
              </w:rPr>
            </w:pPr>
            <w:r w:rsidRPr="00421EBB">
              <w:rPr>
                <w:sz w:val="16"/>
              </w:rPr>
              <w:t>(60</w:t>
            </w:r>
            <w:r w:rsidRPr="00421EBB">
              <w:rPr>
                <w:b/>
                <w:sz w:val="16"/>
              </w:rPr>
              <w:sym w:font="Symbol" w:char="F0B8"/>
            </w:r>
            <w:r w:rsidRPr="00421EBB">
              <w:rPr>
                <w:sz w:val="16"/>
              </w:rPr>
              <w:t>80)</w:t>
            </w:r>
          </w:p>
          <w:p w:rsidR="00421EBB" w:rsidRPr="00421EBB" w:rsidRDefault="00421EBB" w:rsidP="00421EBB">
            <w:pPr>
              <w:numPr>
                <w:ilvl w:val="12"/>
                <w:numId w:val="0"/>
              </w:numPr>
              <w:spacing w:line="220" w:lineRule="exact"/>
              <w:jc w:val="center"/>
              <w:rPr>
                <w:sz w:val="16"/>
              </w:rPr>
            </w:pPr>
            <w:r w:rsidRPr="00421EBB">
              <w:rPr>
                <w:sz w:val="16"/>
              </w:rPr>
              <w:t>13</w:t>
            </w:r>
            <w:r w:rsidRPr="00421EBB">
              <w:rPr>
                <w:b/>
                <w:sz w:val="16"/>
              </w:rPr>
              <w:sym w:font="Symbol" w:char="F0B8"/>
            </w:r>
            <w:r w:rsidRPr="00421EBB">
              <w:rPr>
                <w:sz w:val="16"/>
              </w:rPr>
              <w:t>29</w:t>
            </w:r>
          </w:p>
          <w:p w:rsidR="00421EBB" w:rsidRPr="00421EBB" w:rsidRDefault="00421EBB" w:rsidP="00421EBB">
            <w:pPr>
              <w:numPr>
                <w:ilvl w:val="12"/>
                <w:numId w:val="0"/>
              </w:numPr>
              <w:spacing w:line="220" w:lineRule="exact"/>
              <w:jc w:val="center"/>
              <w:rPr>
                <w:sz w:val="16"/>
              </w:rPr>
            </w:pPr>
            <w:r w:rsidRPr="00421EBB">
              <w:rPr>
                <w:sz w:val="16"/>
              </w:rPr>
              <w:t>8</w:t>
            </w:r>
            <w:r w:rsidRPr="00421EBB">
              <w:rPr>
                <w:b/>
                <w:sz w:val="16"/>
              </w:rPr>
              <w:sym w:font="Symbol" w:char="F0B8"/>
            </w:r>
            <w:r w:rsidRPr="00421EBB">
              <w:rPr>
                <w:sz w:val="16"/>
              </w:rPr>
              <w:t>21</w:t>
            </w:r>
          </w:p>
          <w:p w:rsidR="00421EBB" w:rsidRPr="00421EBB" w:rsidRDefault="00421EBB" w:rsidP="00421EBB">
            <w:pPr>
              <w:numPr>
                <w:ilvl w:val="12"/>
                <w:numId w:val="0"/>
              </w:numPr>
              <w:spacing w:line="220" w:lineRule="exact"/>
              <w:jc w:val="center"/>
              <w:rPr>
                <w:sz w:val="16"/>
              </w:rPr>
            </w:pPr>
            <w:r w:rsidRPr="00421EBB">
              <w:rPr>
                <w:sz w:val="16"/>
              </w:rPr>
              <w:t>7</w:t>
            </w:r>
            <w:r w:rsidRPr="00421EBB">
              <w:rPr>
                <w:b/>
                <w:sz w:val="16"/>
              </w:rPr>
              <w:sym w:font="Symbol" w:char="F0B8"/>
            </w:r>
            <w:r w:rsidRPr="00421EBB">
              <w:rPr>
                <w:sz w:val="16"/>
              </w:rPr>
              <w:t>18</w:t>
            </w:r>
          </w:p>
          <w:p w:rsidR="00421EBB" w:rsidRPr="00421EBB" w:rsidRDefault="00421EBB" w:rsidP="00421EBB">
            <w:pPr>
              <w:numPr>
                <w:ilvl w:val="12"/>
                <w:numId w:val="0"/>
              </w:numPr>
              <w:spacing w:line="220" w:lineRule="exact"/>
              <w:jc w:val="center"/>
              <w:rPr>
                <w:sz w:val="16"/>
              </w:rPr>
            </w:pPr>
            <w:r w:rsidRPr="00421EBB">
              <w:rPr>
                <w:sz w:val="16"/>
              </w:rPr>
              <w:t>5</w:t>
            </w:r>
            <w:r w:rsidRPr="00421EBB">
              <w:rPr>
                <w:b/>
                <w:sz w:val="16"/>
              </w:rPr>
              <w:sym w:font="Symbol" w:char="F0B8"/>
            </w:r>
            <w:r w:rsidRPr="00421EBB">
              <w:rPr>
                <w:sz w:val="16"/>
              </w:rPr>
              <w:t>14</w:t>
            </w:r>
          </w:p>
          <w:p w:rsidR="00421EBB" w:rsidRPr="00421EBB" w:rsidRDefault="00421EBB" w:rsidP="00421EBB">
            <w:pPr>
              <w:numPr>
                <w:ilvl w:val="12"/>
                <w:numId w:val="0"/>
              </w:numPr>
              <w:spacing w:line="220" w:lineRule="exact"/>
              <w:jc w:val="center"/>
              <w:rPr>
                <w:sz w:val="16"/>
              </w:rPr>
            </w:pPr>
            <w:r w:rsidRPr="00421EBB">
              <w:rPr>
                <w:sz w:val="16"/>
              </w:rPr>
              <w:t>5</w:t>
            </w:r>
            <w:r w:rsidRPr="00421EBB">
              <w:rPr>
                <w:b/>
                <w:sz w:val="16"/>
              </w:rPr>
              <w:sym w:font="Symbol" w:char="F0B8"/>
            </w:r>
            <w:r w:rsidRPr="00421EBB">
              <w:rPr>
                <w:sz w:val="16"/>
              </w:rPr>
              <w:t>13</w:t>
            </w:r>
          </w:p>
          <w:p w:rsidR="00421EBB" w:rsidRPr="00421EBB" w:rsidRDefault="00421EBB" w:rsidP="00421EBB">
            <w:pPr>
              <w:numPr>
                <w:ilvl w:val="12"/>
                <w:numId w:val="0"/>
              </w:numPr>
              <w:spacing w:line="220" w:lineRule="exact"/>
              <w:jc w:val="center"/>
              <w:rPr>
                <w:sz w:val="16"/>
              </w:rPr>
            </w:pPr>
            <w:r w:rsidRPr="00421EBB">
              <w:rPr>
                <w:sz w:val="16"/>
              </w:rPr>
              <w:t>4</w:t>
            </w:r>
            <w:r w:rsidRPr="00421EBB">
              <w:rPr>
                <w:b/>
                <w:sz w:val="16"/>
              </w:rPr>
              <w:sym w:font="Symbol" w:char="F0B8"/>
            </w:r>
            <w:r w:rsidRPr="00421EBB">
              <w:rPr>
                <w:sz w:val="16"/>
              </w:rPr>
              <w:t>8</w:t>
            </w:r>
          </w:p>
        </w:tc>
        <w:tc>
          <w:tcPr>
            <w:tcW w:w="954" w:type="dxa"/>
            <w:tcBorders>
              <w:left w:val="single" w:sz="6" w:space="0" w:color="auto"/>
              <w:bottom w:val="single" w:sz="6" w:space="0" w:color="auto"/>
              <w:right w:val="single" w:sz="6" w:space="0" w:color="auto"/>
            </w:tcBorders>
          </w:tcPr>
          <w:p w:rsidR="00421EBB" w:rsidRPr="00421EBB" w:rsidRDefault="00421EBB" w:rsidP="00421EBB">
            <w:pPr>
              <w:numPr>
                <w:ilvl w:val="12"/>
                <w:numId w:val="0"/>
              </w:numPr>
              <w:spacing w:line="220" w:lineRule="exact"/>
              <w:jc w:val="center"/>
              <w:rPr>
                <w:sz w:val="16"/>
              </w:rPr>
            </w:pPr>
          </w:p>
          <w:p w:rsidR="00421EBB" w:rsidRPr="00421EBB" w:rsidRDefault="00421EBB" w:rsidP="00421EBB">
            <w:pPr>
              <w:numPr>
                <w:ilvl w:val="12"/>
                <w:numId w:val="0"/>
              </w:numPr>
              <w:spacing w:line="220" w:lineRule="exact"/>
              <w:jc w:val="center"/>
              <w:rPr>
                <w:sz w:val="16"/>
              </w:rPr>
            </w:pPr>
          </w:p>
          <w:p w:rsidR="00421EBB" w:rsidRPr="00421EBB" w:rsidRDefault="00421EBB" w:rsidP="00421EBB">
            <w:pPr>
              <w:numPr>
                <w:ilvl w:val="12"/>
                <w:numId w:val="0"/>
              </w:numPr>
              <w:spacing w:line="220" w:lineRule="exact"/>
              <w:jc w:val="center"/>
              <w:rPr>
                <w:sz w:val="16"/>
              </w:rPr>
            </w:pPr>
          </w:p>
          <w:p w:rsidR="00421EBB" w:rsidRPr="00421EBB" w:rsidRDefault="00421EBB" w:rsidP="00421EBB">
            <w:pPr>
              <w:numPr>
                <w:ilvl w:val="12"/>
                <w:numId w:val="0"/>
              </w:numPr>
              <w:spacing w:line="220" w:lineRule="exact"/>
              <w:jc w:val="center"/>
              <w:rPr>
                <w:sz w:val="16"/>
              </w:rPr>
            </w:pPr>
          </w:p>
          <w:p w:rsidR="00421EBB" w:rsidRPr="00421EBB" w:rsidRDefault="00421EBB" w:rsidP="00421EBB">
            <w:pPr>
              <w:numPr>
                <w:ilvl w:val="12"/>
                <w:numId w:val="0"/>
              </w:numPr>
              <w:spacing w:line="220" w:lineRule="exact"/>
              <w:jc w:val="center"/>
              <w:rPr>
                <w:sz w:val="16"/>
              </w:rPr>
            </w:pPr>
            <w:r w:rsidRPr="00421EBB">
              <w:rPr>
                <w:sz w:val="16"/>
              </w:rPr>
              <w:lastRenderedPageBreak/>
              <w:t>100</w:t>
            </w:r>
          </w:p>
          <w:p w:rsidR="00421EBB" w:rsidRPr="00421EBB" w:rsidRDefault="00421EBB" w:rsidP="00421EBB">
            <w:pPr>
              <w:numPr>
                <w:ilvl w:val="12"/>
                <w:numId w:val="0"/>
              </w:numPr>
              <w:spacing w:line="220" w:lineRule="exact"/>
              <w:jc w:val="center"/>
              <w:rPr>
                <w:sz w:val="16"/>
              </w:rPr>
            </w:pPr>
            <w:r w:rsidRPr="00421EBB">
              <w:rPr>
                <w:sz w:val="16"/>
              </w:rPr>
              <w:t>90÷100</w:t>
            </w:r>
          </w:p>
          <w:p w:rsidR="00421EBB" w:rsidRPr="00421EBB" w:rsidRDefault="00421EBB" w:rsidP="00421EBB">
            <w:pPr>
              <w:numPr>
                <w:ilvl w:val="12"/>
                <w:numId w:val="0"/>
              </w:numPr>
              <w:spacing w:line="220" w:lineRule="exact"/>
              <w:jc w:val="center"/>
              <w:rPr>
                <w:sz w:val="16"/>
              </w:rPr>
            </w:pPr>
            <w:r w:rsidRPr="00421EBB">
              <w:rPr>
                <w:sz w:val="16"/>
              </w:rPr>
              <w:t>80</w:t>
            </w:r>
            <w:r w:rsidRPr="00421EBB">
              <w:rPr>
                <w:b/>
                <w:sz w:val="16"/>
              </w:rPr>
              <w:sym w:font="Symbol" w:char="F0B8"/>
            </w:r>
            <w:r w:rsidRPr="00421EBB">
              <w:rPr>
                <w:sz w:val="16"/>
              </w:rPr>
              <w:t>100</w:t>
            </w:r>
          </w:p>
          <w:p w:rsidR="00421EBB" w:rsidRPr="00421EBB" w:rsidRDefault="00421EBB" w:rsidP="00421EBB">
            <w:pPr>
              <w:numPr>
                <w:ilvl w:val="12"/>
                <w:numId w:val="0"/>
              </w:numPr>
              <w:spacing w:line="220" w:lineRule="exact"/>
              <w:jc w:val="center"/>
              <w:rPr>
                <w:sz w:val="16"/>
              </w:rPr>
            </w:pPr>
            <w:r w:rsidRPr="00421EBB">
              <w:rPr>
                <w:sz w:val="16"/>
              </w:rPr>
              <w:t>68</w:t>
            </w:r>
            <w:r w:rsidRPr="00421EBB">
              <w:rPr>
                <w:b/>
                <w:sz w:val="16"/>
              </w:rPr>
              <w:sym w:font="Symbol" w:char="F0B8"/>
            </w:r>
            <w:r w:rsidRPr="00421EBB">
              <w:rPr>
                <w:sz w:val="16"/>
              </w:rPr>
              <w:t>90</w:t>
            </w:r>
          </w:p>
          <w:p w:rsidR="00421EBB" w:rsidRPr="00421EBB" w:rsidRDefault="00421EBB" w:rsidP="00421EBB">
            <w:pPr>
              <w:numPr>
                <w:ilvl w:val="12"/>
                <w:numId w:val="0"/>
              </w:numPr>
              <w:spacing w:line="220" w:lineRule="exact"/>
              <w:jc w:val="center"/>
              <w:rPr>
                <w:sz w:val="16"/>
              </w:rPr>
            </w:pPr>
            <w:r w:rsidRPr="00421EBB">
              <w:rPr>
                <w:sz w:val="16"/>
              </w:rPr>
              <w:t>60</w:t>
            </w:r>
            <w:r w:rsidRPr="00421EBB">
              <w:rPr>
                <w:b/>
                <w:sz w:val="16"/>
              </w:rPr>
              <w:sym w:font="Symbol" w:char="F0B8"/>
            </w:r>
            <w:r w:rsidRPr="00421EBB">
              <w:rPr>
                <w:sz w:val="16"/>
              </w:rPr>
              <w:t>83</w:t>
            </w:r>
          </w:p>
          <w:p w:rsidR="00421EBB" w:rsidRPr="00421EBB" w:rsidRDefault="00421EBB" w:rsidP="00421EBB">
            <w:pPr>
              <w:numPr>
                <w:ilvl w:val="12"/>
                <w:numId w:val="0"/>
              </w:numPr>
              <w:spacing w:line="220" w:lineRule="exact"/>
              <w:jc w:val="center"/>
              <w:rPr>
                <w:sz w:val="16"/>
              </w:rPr>
            </w:pPr>
            <w:r w:rsidRPr="00421EBB">
              <w:rPr>
                <w:sz w:val="16"/>
              </w:rPr>
              <w:t>53</w:t>
            </w:r>
            <w:r w:rsidRPr="00421EBB">
              <w:rPr>
                <w:b/>
                <w:sz w:val="16"/>
              </w:rPr>
              <w:sym w:font="Symbol" w:char="F0B8"/>
            </w:r>
            <w:r w:rsidRPr="00421EBB">
              <w:rPr>
                <w:sz w:val="16"/>
              </w:rPr>
              <w:t>75</w:t>
            </w:r>
          </w:p>
          <w:p w:rsidR="00421EBB" w:rsidRPr="00421EBB" w:rsidRDefault="00421EBB" w:rsidP="00421EBB">
            <w:pPr>
              <w:numPr>
                <w:ilvl w:val="12"/>
                <w:numId w:val="0"/>
              </w:numPr>
              <w:spacing w:line="220" w:lineRule="exact"/>
              <w:jc w:val="center"/>
              <w:rPr>
                <w:sz w:val="16"/>
              </w:rPr>
            </w:pPr>
            <w:r w:rsidRPr="00421EBB">
              <w:rPr>
                <w:sz w:val="16"/>
              </w:rPr>
              <w:t>40</w:t>
            </w:r>
            <w:r w:rsidRPr="00421EBB">
              <w:rPr>
                <w:b/>
                <w:sz w:val="16"/>
              </w:rPr>
              <w:sym w:font="Symbol" w:char="F0B8"/>
            </w:r>
            <w:r w:rsidRPr="00421EBB">
              <w:rPr>
                <w:sz w:val="16"/>
              </w:rPr>
              <w:t>60</w:t>
            </w:r>
          </w:p>
          <w:p w:rsidR="00421EBB" w:rsidRPr="00421EBB" w:rsidRDefault="00421EBB" w:rsidP="00421EBB">
            <w:pPr>
              <w:numPr>
                <w:ilvl w:val="12"/>
                <w:numId w:val="0"/>
              </w:numPr>
              <w:spacing w:line="220" w:lineRule="exact"/>
              <w:jc w:val="center"/>
              <w:rPr>
                <w:sz w:val="16"/>
              </w:rPr>
            </w:pPr>
            <w:r w:rsidRPr="00421EBB">
              <w:rPr>
                <w:sz w:val="16"/>
              </w:rPr>
              <w:t>26</w:t>
            </w:r>
            <w:r w:rsidRPr="00421EBB">
              <w:rPr>
                <w:b/>
                <w:sz w:val="16"/>
              </w:rPr>
              <w:sym w:font="Symbol" w:char="F0B8"/>
            </w:r>
            <w:r w:rsidRPr="00421EBB">
              <w:rPr>
                <w:sz w:val="16"/>
              </w:rPr>
              <w:t>45</w:t>
            </w:r>
          </w:p>
          <w:p w:rsidR="00421EBB" w:rsidRPr="00421EBB" w:rsidRDefault="00421EBB" w:rsidP="00421EBB">
            <w:pPr>
              <w:numPr>
                <w:ilvl w:val="12"/>
                <w:numId w:val="0"/>
              </w:numPr>
              <w:spacing w:line="220" w:lineRule="exact"/>
              <w:jc w:val="center"/>
              <w:rPr>
                <w:sz w:val="16"/>
              </w:rPr>
            </w:pPr>
          </w:p>
          <w:p w:rsidR="00421EBB" w:rsidRPr="00421EBB" w:rsidRDefault="00421EBB" w:rsidP="00421EBB">
            <w:pPr>
              <w:numPr>
                <w:ilvl w:val="12"/>
                <w:numId w:val="0"/>
              </w:numPr>
              <w:spacing w:line="220" w:lineRule="exact"/>
              <w:jc w:val="center"/>
              <w:rPr>
                <w:sz w:val="16"/>
              </w:rPr>
            </w:pPr>
            <w:r w:rsidRPr="00421EBB">
              <w:rPr>
                <w:sz w:val="16"/>
              </w:rPr>
              <w:t>(55</w:t>
            </w:r>
            <w:r w:rsidRPr="00421EBB">
              <w:rPr>
                <w:b/>
                <w:sz w:val="16"/>
              </w:rPr>
              <w:sym w:font="Symbol" w:char="F0B8"/>
            </w:r>
            <w:r w:rsidRPr="00421EBB">
              <w:rPr>
                <w:sz w:val="16"/>
              </w:rPr>
              <w:t>74)</w:t>
            </w:r>
          </w:p>
          <w:p w:rsidR="00421EBB" w:rsidRPr="00421EBB" w:rsidRDefault="00421EBB" w:rsidP="00421EBB">
            <w:pPr>
              <w:numPr>
                <w:ilvl w:val="12"/>
                <w:numId w:val="0"/>
              </w:numPr>
              <w:spacing w:line="220" w:lineRule="exact"/>
              <w:jc w:val="center"/>
              <w:rPr>
                <w:sz w:val="16"/>
              </w:rPr>
            </w:pPr>
            <w:r w:rsidRPr="00421EBB">
              <w:rPr>
                <w:sz w:val="16"/>
              </w:rPr>
              <w:t>17</w:t>
            </w:r>
            <w:r w:rsidRPr="00421EBB">
              <w:rPr>
                <w:b/>
                <w:sz w:val="16"/>
              </w:rPr>
              <w:sym w:font="Symbol" w:char="F0B8"/>
            </w:r>
            <w:r w:rsidRPr="00421EBB">
              <w:rPr>
                <w:sz w:val="16"/>
              </w:rPr>
              <w:t>30</w:t>
            </w:r>
          </w:p>
          <w:p w:rsidR="00421EBB" w:rsidRPr="00421EBB" w:rsidRDefault="00421EBB" w:rsidP="00421EBB">
            <w:pPr>
              <w:numPr>
                <w:ilvl w:val="12"/>
                <w:numId w:val="0"/>
              </w:numPr>
              <w:spacing w:line="220" w:lineRule="exact"/>
              <w:jc w:val="center"/>
              <w:rPr>
                <w:sz w:val="16"/>
              </w:rPr>
            </w:pPr>
            <w:r w:rsidRPr="00421EBB">
              <w:rPr>
                <w:sz w:val="16"/>
              </w:rPr>
              <w:t>11</w:t>
            </w:r>
            <w:r w:rsidRPr="00421EBB">
              <w:rPr>
                <w:b/>
                <w:sz w:val="16"/>
              </w:rPr>
              <w:sym w:font="Symbol" w:char="F0B8"/>
            </w:r>
            <w:r w:rsidRPr="00421EBB">
              <w:rPr>
                <w:sz w:val="16"/>
              </w:rPr>
              <w:t>22</w:t>
            </w:r>
          </w:p>
          <w:p w:rsidR="00421EBB" w:rsidRPr="00421EBB" w:rsidRDefault="00421EBB" w:rsidP="00421EBB">
            <w:pPr>
              <w:numPr>
                <w:ilvl w:val="12"/>
                <w:numId w:val="0"/>
              </w:numPr>
              <w:spacing w:line="220" w:lineRule="exact"/>
              <w:jc w:val="center"/>
              <w:rPr>
                <w:sz w:val="16"/>
              </w:rPr>
            </w:pPr>
            <w:r w:rsidRPr="00421EBB">
              <w:rPr>
                <w:sz w:val="16"/>
              </w:rPr>
              <w:t>9</w:t>
            </w:r>
            <w:r w:rsidRPr="00421EBB">
              <w:rPr>
                <w:b/>
                <w:sz w:val="16"/>
              </w:rPr>
              <w:sym w:font="Symbol" w:char="F0B8"/>
            </w:r>
            <w:r w:rsidRPr="00421EBB">
              <w:rPr>
                <w:sz w:val="16"/>
              </w:rPr>
              <w:t>19</w:t>
            </w:r>
          </w:p>
          <w:p w:rsidR="00421EBB" w:rsidRPr="00421EBB" w:rsidRDefault="00421EBB" w:rsidP="00421EBB">
            <w:pPr>
              <w:numPr>
                <w:ilvl w:val="12"/>
                <w:numId w:val="0"/>
              </w:numPr>
              <w:spacing w:line="220" w:lineRule="exact"/>
              <w:jc w:val="center"/>
              <w:rPr>
                <w:sz w:val="16"/>
              </w:rPr>
            </w:pPr>
            <w:r w:rsidRPr="00421EBB">
              <w:rPr>
                <w:sz w:val="16"/>
              </w:rPr>
              <w:t>6</w:t>
            </w:r>
            <w:r w:rsidRPr="00421EBB">
              <w:rPr>
                <w:b/>
                <w:sz w:val="16"/>
              </w:rPr>
              <w:sym w:font="Symbol" w:char="F0B8"/>
            </w:r>
            <w:r w:rsidRPr="00421EBB">
              <w:rPr>
                <w:sz w:val="16"/>
              </w:rPr>
              <w:t>14</w:t>
            </w:r>
          </w:p>
          <w:p w:rsidR="00421EBB" w:rsidRPr="00421EBB" w:rsidRDefault="00421EBB" w:rsidP="00421EBB">
            <w:pPr>
              <w:numPr>
                <w:ilvl w:val="12"/>
                <w:numId w:val="0"/>
              </w:numPr>
              <w:spacing w:line="220" w:lineRule="exact"/>
              <w:jc w:val="center"/>
              <w:rPr>
                <w:sz w:val="16"/>
              </w:rPr>
            </w:pPr>
            <w:r w:rsidRPr="00421EBB">
              <w:rPr>
                <w:sz w:val="16"/>
              </w:rPr>
              <w:t>6</w:t>
            </w:r>
            <w:r w:rsidRPr="00421EBB">
              <w:rPr>
                <w:b/>
                <w:sz w:val="16"/>
              </w:rPr>
              <w:sym w:font="Symbol" w:char="F0B8"/>
            </w:r>
            <w:r w:rsidRPr="00421EBB">
              <w:rPr>
                <w:sz w:val="16"/>
              </w:rPr>
              <w:t>13</w:t>
            </w:r>
          </w:p>
          <w:p w:rsidR="00421EBB" w:rsidRPr="00421EBB" w:rsidRDefault="00421EBB" w:rsidP="00421EBB">
            <w:pPr>
              <w:numPr>
                <w:ilvl w:val="12"/>
                <w:numId w:val="0"/>
              </w:numPr>
              <w:spacing w:line="220" w:lineRule="exact"/>
              <w:jc w:val="center"/>
              <w:rPr>
                <w:sz w:val="16"/>
              </w:rPr>
            </w:pPr>
            <w:r w:rsidRPr="00421EBB">
              <w:rPr>
                <w:sz w:val="16"/>
              </w:rPr>
              <w:t>4</w:t>
            </w:r>
            <w:r w:rsidRPr="00421EBB">
              <w:rPr>
                <w:b/>
                <w:sz w:val="16"/>
              </w:rPr>
              <w:sym w:font="Symbol" w:char="F0B8"/>
            </w:r>
            <w:r w:rsidRPr="00421EBB">
              <w:rPr>
                <w:sz w:val="16"/>
              </w:rPr>
              <w:t>8</w:t>
            </w:r>
          </w:p>
        </w:tc>
        <w:tc>
          <w:tcPr>
            <w:tcW w:w="891" w:type="dxa"/>
            <w:tcBorders>
              <w:left w:val="single" w:sz="6" w:space="0" w:color="auto"/>
              <w:bottom w:val="single" w:sz="6" w:space="0" w:color="auto"/>
              <w:right w:val="single" w:sz="6" w:space="0" w:color="auto"/>
            </w:tcBorders>
          </w:tcPr>
          <w:p w:rsidR="00421EBB" w:rsidRPr="00421EBB" w:rsidRDefault="00421EBB" w:rsidP="00421EBB">
            <w:pPr>
              <w:numPr>
                <w:ilvl w:val="12"/>
                <w:numId w:val="0"/>
              </w:numPr>
              <w:spacing w:line="220" w:lineRule="exact"/>
              <w:jc w:val="center"/>
              <w:rPr>
                <w:sz w:val="16"/>
              </w:rPr>
            </w:pPr>
          </w:p>
          <w:p w:rsidR="00421EBB" w:rsidRPr="00421EBB" w:rsidRDefault="00421EBB" w:rsidP="00421EBB">
            <w:pPr>
              <w:numPr>
                <w:ilvl w:val="12"/>
                <w:numId w:val="0"/>
              </w:numPr>
              <w:spacing w:line="220" w:lineRule="exact"/>
              <w:jc w:val="center"/>
              <w:rPr>
                <w:sz w:val="16"/>
              </w:rPr>
            </w:pPr>
          </w:p>
          <w:p w:rsidR="00421EBB" w:rsidRPr="00421EBB" w:rsidRDefault="00421EBB" w:rsidP="00421EBB">
            <w:pPr>
              <w:numPr>
                <w:ilvl w:val="12"/>
                <w:numId w:val="0"/>
              </w:numPr>
              <w:spacing w:line="220" w:lineRule="exact"/>
              <w:jc w:val="center"/>
              <w:rPr>
                <w:sz w:val="16"/>
              </w:rPr>
            </w:pPr>
          </w:p>
          <w:p w:rsidR="00421EBB" w:rsidRPr="00421EBB" w:rsidRDefault="00421EBB" w:rsidP="00421EBB">
            <w:pPr>
              <w:numPr>
                <w:ilvl w:val="12"/>
                <w:numId w:val="0"/>
              </w:numPr>
              <w:spacing w:line="220" w:lineRule="exact"/>
              <w:jc w:val="center"/>
              <w:rPr>
                <w:sz w:val="16"/>
              </w:rPr>
            </w:pPr>
          </w:p>
          <w:p w:rsidR="00421EBB" w:rsidRPr="00421EBB" w:rsidRDefault="00421EBB" w:rsidP="00421EBB">
            <w:pPr>
              <w:numPr>
                <w:ilvl w:val="12"/>
                <w:numId w:val="0"/>
              </w:numPr>
              <w:spacing w:line="220" w:lineRule="exact"/>
              <w:jc w:val="center"/>
              <w:rPr>
                <w:sz w:val="16"/>
              </w:rPr>
            </w:pPr>
          </w:p>
          <w:p w:rsidR="00421EBB" w:rsidRPr="00421EBB" w:rsidRDefault="00421EBB" w:rsidP="00421EBB">
            <w:pPr>
              <w:numPr>
                <w:ilvl w:val="12"/>
                <w:numId w:val="0"/>
              </w:numPr>
              <w:spacing w:line="220" w:lineRule="exact"/>
              <w:jc w:val="center"/>
              <w:rPr>
                <w:sz w:val="16"/>
              </w:rPr>
            </w:pPr>
            <w:r w:rsidRPr="00421EBB">
              <w:rPr>
                <w:sz w:val="16"/>
              </w:rPr>
              <w:t>100</w:t>
            </w:r>
          </w:p>
          <w:p w:rsidR="00421EBB" w:rsidRPr="00421EBB" w:rsidRDefault="00421EBB" w:rsidP="00421EBB">
            <w:pPr>
              <w:numPr>
                <w:ilvl w:val="12"/>
                <w:numId w:val="0"/>
              </w:numPr>
              <w:spacing w:line="220" w:lineRule="exact"/>
              <w:jc w:val="center"/>
              <w:rPr>
                <w:sz w:val="16"/>
              </w:rPr>
            </w:pPr>
            <w:r w:rsidRPr="00421EBB">
              <w:rPr>
                <w:sz w:val="16"/>
              </w:rPr>
              <w:t>89÷100</w:t>
            </w:r>
          </w:p>
          <w:p w:rsidR="00421EBB" w:rsidRPr="00421EBB" w:rsidRDefault="00421EBB" w:rsidP="00421EBB">
            <w:pPr>
              <w:numPr>
                <w:ilvl w:val="12"/>
                <w:numId w:val="0"/>
              </w:numPr>
              <w:spacing w:line="220" w:lineRule="exact"/>
              <w:jc w:val="center"/>
              <w:rPr>
                <w:sz w:val="16"/>
              </w:rPr>
            </w:pPr>
            <w:r w:rsidRPr="00421EBB">
              <w:rPr>
                <w:sz w:val="16"/>
              </w:rPr>
              <w:t>76</w:t>
            </w:r>
            <w:r w:rsidRPr="00421EBB">
              <w:rPr>
                <w:b/>
                <w:sz w:val="16"/>
              </w:rPr>
              <w:sym w:font="Symbol" w:char="F0B8"/>
            </w:r>
            <w:r w:rsidRPr="00421EBB">
              <w:rPr>
                <w:sz w:val="16"/>
              </w:rPr>
              <w:t>100</w:t>
            </w:r>
          </w:p>
          <w:p w:rsidR="00421EBB" w:rsidRPr="00421EBB" w:rsidRDefault="00421EBB" w:rsidP="00421EBB">
            <w:pPr>
              <w:numPr>
                <w:ilvl w:val="12"/>
                <w:numId w:val="0"/>
              </w:numPr>
              <w:spacing w:line="220" w:lineRule="exact"/>
              <w:jc w:val="center"/>
              <w:rPr>
                <w:sz w:val="16"/>
              </w:rPr>
            </w:pPr>
            <w:r w:rsidRPr="00421EBB">
              <w:rPr>
                <w:sz w:val="16"/>
              </w:rPr>
              <w:t>69</w:t>
            </w:r>
            <w:r w:rsidRPr="00421EBB">
              <w:rPr>
                <w:b/>
                <w:sz w:val="16"/>
              </w:rPr>
              <w:sym w:font="Symbol" w:char="F0B8"/>
            </w:r>
            <w:r w:rsidRPr="00421EBB">
              <w:rPr>
                <w:sz w:val="16"/>
              </w:rPr>
              <w:t>93</w:t>
            </w:r>
          </w:p>
          <w:p w:rsidR="00421EBB" w:rsidRPr="00421EBB" w:rsidRDefault="00421EBB" w:rsidP="00421EBB">
            <w:pPr>
              <w:numPr>
                <w:ilvl w:val="12"/>
                <w:numId w:val="0"/>
              </w:numPr>
              <w:spacing w:line="220" w:lineRule="exact"/>
              <w:jc w:val="center"/>
              <w:rPr>
                <w:sz w:val="16"/>
              </w:rPr>
            </w:pPr>
            <w:r w:rsidRPr="00421EBB">
              <w:rPr>
                <w:sz w:val="16"/>
              </w:rPr>
              <w:t>60</w:t>
            </w:r>
            <w:r w:rsidRPr="00421EBB">
              <w:rPr>
                <w:b/>
                <w:sz w:val="16"/>
              </w:rPr>
              <w:sym w:font="Symbol" w:char="F0B8"/>
            </w:r>
            <w:r w:rsidRPr="00421EBB">
              <w:rPr>
                <w:sz w:val="16"/>
              </w:rPr>
              <w:t>85</w:t>
            </w:r>
          </w:p>
          <w:p w:rsidR="00421EBB" w:rsidRPr="00421EBB" w:rsidRDefault="00421EBB" w:rsidP="00421EBB">
            <w:pPr>
              <w:numPr>
                <w:ilvl w:val="12"/>
                <w:numId w:val="0"/>
              </w:numPr>
              <w:spacing w:line="220" w:lineRule="exact"/>
              <w:jc w:val="center"/>
              <w:rPr>
                <w:sz w:val="16"/>
              </w:rPr>
            </w:pPr>
            <w:r w:rsidRPr="00421EBB">
              <w:rPr>
                <w:sz w:val="16"/>
              </w:rPr>
              <w:t>47</w:t>
            </w:r>
            <w:r w:rsidRPr="00421EBB">
              <w:rPr>
                <w:b/>
                <w:sz w:val="16"/>
              </w:rPr>
              <w:sym w:font="Symbol" w:char="F0B8"/>
            </w:r>
            <w:r w:rsidRPr="00421EBB">
              <w:rPr>
                <w:sz w:val="16"/>
              </w:rPr>
              <w:t>70</w:t>
            </w:r>
          </w:p>
          <w:p w:rsidR="00421EBB" w:rsidRPr="00421EBB" w:rsidRDefault="00421EBB" w:rsidP="00421EBB">
            <w:pPr>
              <w:numPr>
                <w:ilvl w:val="12"/>
                <w:numId w:val="0"/>
              </w:numPr>
              <w:spacing w:line="220" w:lineRule="exact"/>
              <w:jc w:val="center"/>
              <w:rPr>
                <w:sz w:val="16"/>
              </w:rPr>
            </w:pPr>
            <w:r w:rsidRPr="00421EBB">
              <w:rPr>
                <w:sz w:val="16"/>
              </w:rPr>
              <w:t>30</w:t>
            </w:r>
            <w:r w:rsidRPr="00421EBB">
              <w:rPr>
                <w:b/>
                <w:sz w:val="16"/>
              </w:rPr>
              <w:sym w:font="Symbol" w:char="F0B8"/>
            </w:r>
            <w:r w:rsidRPr="00421EBB">
              <w:rPr>
                <w:sz w:val="16"/>
              </w:rPr>
              <w:t>51</w:t>
            </w:r>
          </w:p>
          <w:p w:rsidR="00421EBB" w:rsidRPr="00421EBB" w:rsidRDefault="00421EBB" w:rsidP="00421EBB">
            <w:pPr>
              <w:numPr>
                <w:ilvl w:val="12"/>
                <w:numId w:val="0"/>
              </w:numPr>
              <w:spacing w:line="220" w:lineRule="exact"/>
              <w:jc w:val="center"/>
              <w:rPr>
                <w:sz w:val="16"/>
              </w:rPr>
            </w:pPr>
          </w:p>
          <w:p w:rsidR="00421EBB" w:rsidRPr="00421EBB" w:rsidRDefault="00421EBB" w:rsidP="00421EBB">
            <w:pPr>
              <w:numPr>
                <w:ilvl w:val="12"/>
                <w:numId w:val="0"/>
              </w:numPr>
              <w:spacing w:line="220" w:lineRule="exact"/>
              <w:jc w:val="center"/>
              <w:rPr>
                <w:sz w:val="16"/>
              </w:rPr>
            </w:pPr>
            <w:r w:rsidRPr="00421EBB">
              <w:rPr>
                <w:sz w:val="16"/>
              </w:rPr>
              <w:t>(49</w:t>
            </w:r>
            <w:r w:rsidRPr="00421EBB">
              <w:rPr>
                <w:b/>
                <w:sz w:val="16"/>
              </w:rPr>
              <w:sym w:font="Symbol" w:char="F0B8"/>
            </w:r>
            <w:r w:rsidRPr="00421EBB">
              <w:rPr>
                <w:sz w:val="16"/>
              </w:rPr>
              <w:t>70)</w:t>
            </w:r>
          </w:p>
          <w:p w:rsidR="00421EBB" w:rsidRPr="00421EBB" w:rsidRDefault="00421EBB" w:rsidP="00421EBB">
            <w:pPr>
              <w:numPr>
                <w:ilvl w:val="12"/>
                <w:numId w:val="0"/>
              </w:numPr>
              <w:spacing w:line="220" w:lineRule="exact"/>
              <w:jc w:val="center"/>
              <w:rPr>
                <w:sz w:val="16"/>
              </w:rPr>
            </w:pPr>
            <w:r w:rsidRPr="00421EBB">
              <w:rPr>
                <w:sz w:val="16"/>
              </w:rPr>
              <w:t>16</w:t>
            </w:r>
            <w:r w:rsidRPr="00421EBB">
              <w:rPr>
                <w:b/>
                <w:sz w:val="16"/>
              </w:rPr>
              <w:sym w:font="Symbol" w:char="F0B8"/>
            </w:r>
            <w:r w:rsidRPr="00421EBB">
              <w:rPr>
                <w:sz w:val="16"/>
              </w:rPr>
              <w:t>34</w:t>
            </w:r>
          </w:p>
          <w:p w:rsidR="00421EBB" w:rsidRPr="00421EBB" w:rsidRDefault="00421EBB" w:rsidP="00421EBB">
            <w:pPr>
              <w:numPr>
                <w:ilvl w:val="12"/>
                <w:numId w:val="0"/>
              </w:numPr>
              <w:spacing w:line="220" w:lineRule="exact"/>
              <w:jc w:val="center"/>
              <w:rPr>
                <w:sz w:val="16"/>
              </w:rPr>
            </w:pPr>
            <w:r w:rsidRPr="00421EBB">
              <w:rPr>
                <w:sz w:val="16"/>
              </w:rPr>
              <w:t>9</w:t>
            </w:r>
            <w:r w:rsidRPr="00421EBB">
              <w:rPr>
                <w:b/>
                <w:sz w:val="16"/>
              </w:rPr>
              <w:sym w:font="Symbol" w:char="F0B8"/>
            </w:r>
            <w:r w:rsidRPr="00421EBB">
              <w:rPr>
                <w:sz w:val="16"/>
              </w:rPr>
              <w:t>24</w:t>
            </w:r>
          </w:p>
          <w:p w:rsidR="00421EBB" w:rsidRPr="00421EBB" w:rsidRDefault="00421EBB" w:rsidP="00421EBB">
            <w:pPr>
              <w:numPr>
                <w:ilvl w:val="12"/>
                <w:numId w:val="0"/>
              </w:numPr>
              <w:spacing w:line="220" w:lineRule="exact"/>
              <w:jc w:val="center"/>
              <w:rPr>
                <w:sz w:val="16"/>
              </w:rPr>
            </w:pPr>
            <w:r w:rsidRPr="00421EBB">
              <w:rPr>
                <w:sz w:val="16"/>
              </w:rPr>
              <w:t>7</w:t>
            </w:r>
            <w:r w:rsidRPr="00421EBB">
              <w:rPr>
                <w:b/>
                <w:sz w:val="16"/>
              </w:rPr>
              <w:sym w:font="Symbol" w:char="F0B8"/>
            </w:r>
            <w:r w:rsidRPr="00421EBB">
              <w:rPr>
                <w:sz w:val="16"/>
              </w:rPr>
              <w:t>20</w:t>
            </w:r>
          </w:p>
          <w:p w:rsidR="00421EBB" w:rsidRPr="00421EBB" w:rsidRDefault="00421EBB" w:rsidP="00421EBB">
            <w:pPr>
              <w:numPr>
                <w:ilvl w:val="12"/>
                <w:numId w:val="0"/>
              </w:numPr>
              <w:spacing w:line="220" w:lineRule="exact"/>
              <w:jc w:val="center"/>
              <w:rPr>
                <w:sz w:val="16"/>
              </w:rPr>
            </w:pPr>
            <w:r w:rsidRPr="00421EBB">
              <w:rPr>
                <w:sz w:val="16"/>
              </w:rPr>
              <w:t>5</w:t>
            </w:r>
            <w:r w:rsidRPr="00421EBB">
              <w:rPr>
                <w:b/>
                <w:sz w:val="16"/>
              </w:rPr>
              <w:sym w:font="Symbol" w:char="F0B8"/>
            </w:r>
            <w:r w:rsidRPr="00421EBB">
              <w:rPr>
                <w:sz w:val="16"/>
              </w:rPr>
              <w:t>14</w:t>
            </w:r>
          </w:p>
          <w:p w:rsidR="00421EBB" w:rsidRPr="00421EBB" w:rsidRDefault="00421EBB" w:rsidP="00421EBB">
            <w:pPr>
              <w:numPr>
                <w:ilvl w:val="12"/>
                <w:numId w:val="0"/>
              </w:numPr>
              <w:spacing w:line="220" w:lineRule="exact"/>
              <w:jc w:val="center"/>
              <w:rPr>
                <w:sz w:val="16"/>
              </w:rPr>
            </w:pPr>
            <w:r w:rsidRPr="00421EBB">
              <w:rPr>
                <w:sz w:val="16"/>
              </w:rPr>
              <w:t>5</w:t>
            </w:r>
            <w:r w:rsidRPr="00421EBB">
              <w:rPr>
                <w:b/>
                <w:sz w:val="16"/>
              </w:rPr>
              <w:sym w:font="Symbol" w:char="F0B8"/>
            </w:r>
            <w:r w:rsidRPr="00421EBB">
              <w:rPr>
                <w:sz w:val="16"/>
              </w:rPr>
              <w:t>12</w:t>
            </w:r>
          </w:p>
          <w:p w:rsidR="00421EBB" w:rsidRPr="00421EBB" w:rsidRDefault="00421EBB" w:rsidP="00421EBB">
            <w:pPr>
              <w:numPr>
                <w:ilvl w:val="12"/>
                <w:numId w:val="0"/>
              </w:numPr>
              <w:spacing w:line="220" w:lineRule="exact"/>
              <w:jc w:val="center"/>
              <w:rPr>
                <w:sz w:val="16"/>
              </w:rPr>
            </w:pPr>
            <w:r w:rsidRPr="00421EBB">
              <w:rPr>
                <w:sz w:val="16"/>
              </w:rPr>
              <w:t>4</w:t>
            </w:r>
            <w:r w:rsidRPr="00421EBB">
              <w:rPr>
                <w:b/>
                <w:sz w:val="16"/>
              </w:rPr>
              <w:sym w:font="Symbol" w:char="F0B8"/>
            </w:r>
            <w:r w:rsidRPr="00421EBB">
              <w:rPr>
                <w:sz w:val="16"/>
              </w:rPr>
              <w:t>8</w:t>
            </w:r>
          </w:p>
        </w:tc>
        <w:tc>
          <w:tcPr>
            <w:tcW w:w="922" w:type="dxa"/>
            <w:tcBorders>
              <w:left w:val="single" w:sz="6" w:space="0" w:color="auto"/>
              <w:bottom w:val="single" w:sz="6" w:space="0" w:color="auto"/>
              <w:right w:val="single" w:sz="6" w:space="0" w:color="auto"/>
            </w:tcBorders>
          </w:tcPr>
          <w:p w:rsidR="00421EBB" w:rsidRPr="00421EBB" w:rsidRDefault="00421EBB" w:rsidP="00421EBB">
            <w:pPr>
              <w:numPr>
                <w:ilvl w:val="12"/>
                <w:numId w:val="0"/>
              </w:numPr>
              <w:spacing w:line="220" w:lineRule="exact"/>
              <w:jc w:val="center"/>
              <w:rPr>
                <w:sz w:val="16"/>
              </w:rPr>
            </w:pPr>
          </w:p>
          <w:p w:rsidR="00421EBB" w:rsidRPr="00421EBB" w:rsidRDefault="00421EBB" w:rsidP="00421EBB">
            <w:pPr>
              <w:numPr>
                <w:ilvl w:val="12"/>
                <w:numId w:val="0"/>
              </w:numPr>
              <w:spacing w:line="220" w:lineRule="exact"/>
              <w:jc w:val="center"/>
              <w:rPr>
                <w:sz w:val="16"/>
              </w:rPr>
            </w:pPr>
            <w:r w:rsidRPr="00421EBB">
              <w:rPr>
                <w:sz w:val="16"/>
              </w:rPr>
              <w:t>100</w:t>
            </w:r>
          </w:p>
          <w:p w:rsidR="00421EBB" w:rsidRPr="00421EBB" w:rsidRDefault="00421EBB" w:rsidP="00421EBB">
            <w:pPr>
              <w:numPr>
                <w:ilvl w:val="12"/>
                <w:numId w:val="0"/>
              </w:numPr>
              <w:spacing w:line="220" w:lineRule="exact"/>
              <w:jc w:val="center"/>
              <w:rPr>
                <w:sz w:val="16"/>
              </w:rPr>
            </w:pPr>
            <w:r w:rsidRPr="00421EBB">
              <w:rPr>
                <w:sz w:val="16"/>
              </w:rPr>
              <w:t>85÷100</w:t>
            </w:r>
          </w:p>
          <w:p w:rsidR="00421EBB" w:rsidRPr="00421EBB" w:rsidRDefault="00421EBB" w:rsidP="00421EBB">
            <w:pPr>
              <w:numPr>
                <w:ilvl w:val="12"/>
                <w:numId w:val="0"/>
              </w:numPr>
              <w:spacing w:line="220" w:lineRule="exact"/>
              <w:jc w:val="center"/>
              <w:rPr>
                <w:sz w:val="16"/>
              </w:rPr>
            </w:pPr>
            <w:r w:rsidRPr="00421EBB">
              <w:rPr>
                <w:sz w:val="16"/>
              </w:rPr>
              <w:t>72</w:t>
            </w:r>
            <w:r w:rsidRPr="00421EBB">
              <w:rPr>
                <w:b/>
                <w:sz w:val="16"/>
              </w:rPr>
              <w:sym w:font="Symbol" w:char="F0B8"/>
            </w:r>
            <w:r w:rsidRPr="00421EBB">
              <w:rPr>
                <w:sz w:val="16"/>
              </w:rPr>
              <w:t>100</w:t>
            </w:r>
          </w:p>
          <w:p w:rsidR="00421EBB" w:rsidRPr="00421EBB" w:rsidRDefault="00421EBB" w:rsidP="00421EBB">
            <w:pPr>
              <w:numPr>
                <w:ilvl w:val="12"/>
                <w:numId w:val="0"/>
              </w:numPr>
              <w:spacing w:line="220" w:lineRule="exact"/>
              <w:jc w:val="center"/>
              <w:rPr>
                <w:sz w:val="16"/>
              </w:rPr>
            </w:pPr>
            <w:r w:rsidRPr="00421EBB">
              <w:rPr>
                <w:sz w:val="16"/>
              </w:rPr>
              <w:lastRenderedPageBreak/>
              <w:t>62</w:t>
            </w:r>
            <w:r w:rsidRPr="00421EBB">
              <w:rPr>
                <w:b/>
                <w:sz w:val="16"/>
              </w:rPr>
              <w:sym w:font="Symbol" w:char="F0B8"/>
            </w:r>
            <w:r w:rsidRPr="00421EBB">
              <w:rPr>
                <w:sz w:val="16"/>
              </w:rPr>
              <w:t>86</w:t>
            </w:r>
          </w:p>
          <w:p w:rsidR="00421EBB" w:rsidRPr="00421EBB" w:rsidRDefault="00421EBB" w:rsidP="00421EBB">
            <w:pPr>
              <w:numPr>
                <w:ilvl w:val="12"/>
                <w:numId w:val="0"/>
              </w:numPr>
              <w:spacing w:line="220" w:lineRule="exact"/>
              <w:jc w:val="center"/>
              <w:rPr>
                <w:sz w:val="16"/>
              </w:rPr>
            </w:pPr>
            <w:r w:rsidRPr="00421EBB">
              <w:rPr>
                <w:sz w:val="16"/>
              </w:rPr>
              <w:t>53</w:t>
            </w:r>
            <w:r w:rsidRPr="00421EBB">
              <w:rPr>
                <w:b/>
                <w:sz w:val="16"/>
              </w:rPr>
              <w:sym w:font="Symbol" w:char="F0B8"/>
            </w:r>
            <w:r w:rsidRPr="00421EBB">
              <w:rPr>
                <w:sz w:val="16"/>
              </w:rPr>
              <w:t>75</w:t>
            </w:r>
          </w:p>
          <w:p w:rsidR="00421EBB" w:rsidRPr="00421EBB" w:rsidRDefault="00421EBB" w:rsidP="00421EBB">
            <w:pPr>
              <w:numPr>
                <w:ilvl w:val="12"/>
                <w:numId w:val="0"/>
              </w:numPr>
              <w:spacing w:line="220" w:lineRule="exact"/>
              <w:jc w:val="center"/>
              <w:rPr>
                <w:sz w:val="16"/>
              </w:rPr>
            </w:pPr>
            <w:r w:rsidRPr="00421EBB">
              <w:rPr>
                <w:sz w:val="16"/>
              </w:rPr>
              <w:t>45</w:t>
            </w:r>
            <w:r w:rsidRPr="00421EBB">
              <w:rPr>
                <w:b/>
                <w:sz w:val="16"/>
              </w:rPr>
              <w:sym w:font="Symbol" w:char="F0B8"/>
            </w:r>
            <w:r w:rsidRPr="00421EBB">
              <w:rPr>
                <w:sz w:val="16"/>
              </w:rPr>
              <w:t>66</w:t>
            </w:r>
          </w:p>
          <w:p w:rsidR="00421EBB" w:rsidRPr="00421EBB" w:rsidRDefault="00421EBB" w:rsidP="00421EBB">
            <w:pPr>
              <w:numPr>
                <w:ilvl w:val="12"/>
                <w:numId w:val="0"/>
              </w:numPr>
              <w:spacing w:line="220" w:lineRule="exact"/>
              <w:jc w:val="center"/>
              <w:rPr>
                <w:sz w:val="16"/>
              </w:rPr>
            </w:pPr>
            <w:r w:rsidRPr="00421EBB">
              <w:rPr>
                <w:sz w:val="16"/>
              </w:rPr>
              <w:t>37</w:t>
            </w:r>
            <w:r w:rsidRPr="00421EBB">
              <w:rPr>
                <w:b/>
                <w:sz w:val="16"/>
              </w:rPr>
              <w:sym w:font="Symbol" w:char="F0B8"/>
            </w:r>
            <w:r w:rsidRPr="00421EBB">
              <w:rPr>
                <w:sz w:val="16"/>
              </w:rPr>
              <w:t>58</w:t>
            </w:r>
          </w:p>
          <w:p w:rsidR="00421EBB" w:rsidRPr="00421EBB" w:rsidRDefault="00421EBB" w:rsidP="00421EBB">
            <w:pPr>
              <w:numPr>
                <w:ilvl w:val="12"/>
                <w:numId w:val="0"/>
              </w:numPr>
              <w:spacing w:line="220" w:lineRule="exact"/>
              <w:jc w:val="center"/>
              <w:rPr>
                <w:sz w:val="16"/>
              </w:rPr>
            </w:pPr>
            <w:r w:rsidRPr="00421EBB">
              <w:rPr>
                <w:sz w:val="16"/>
              </w:rPr>
              <w:t>33</w:t>
            </w:r>
            <w:r w:rsidRPr="00421EBB">
              <w:rPr>
                <w:b/>
                <w:sz w:val="16"/>
              </w:rPr>
              <w:sym w:font="Symbol" w:char="F0B8"/>
            </w:r>
            <w:r w:rsidRPr="00421EBB">
              <w:rPr>
                <w:sz w:val="16"/>
              </w:rPr>
              <w:t>53</w:t>
            </w:r>
          </w:p>
          <w:p w:rsidR="00421EBB" w:rsidRPr="00421EBB" w:rsidRDefault="00421EBB" w:rsidP="00421EBB">
            <w:pPr>
              <w:numPr>
                <w:ilvl w:val="12"/>
                <w:numId w:val="0"/>
              </w:numPr>
              <w:spacing w:line="220" w:lineRule="exact"/>
              <w:jc w:val="center"/>
              <w:rPr>
                <w:sz w:val="16"/>
              </w:rPr>
            </w:pPr>
            <w:r w:rsidRPr="00421EBB">
              <w:rPr>
                <w:sz w:val="16"/>
              </w:rPr>
              <w:t>29</w:t>
            </w:r>
            <w:r w:rsidRPr="00421EBB">
              <w:rPr>
                <w:b/>
                <w:sz w:val="16"/>
              </w:rPr>
              <w:sym w:font="Symbol" w:char="F0B8"/>
            </w:r>
            <w:r w:rsidRPr="00421EBB">
              <w:rPr>
                <w:sz w:val="16"/>
              </w:rPr>
              <w:t>48</w:t>
            </w:r>
          </w:p>
          <w:p w:rsidR="00421EBB" w:rsidRPr="00421EBB" w:rsidRDefault="00421EBB" w:rsidP="00421EBB">
            <w:pPr>
              <w:numPr>
                <w:ilvl w:val="12"/>
                <w:numId w:val="0"/>
              </w:numPr>
              <w:spacing w:line="220" w:lineRule="exact"/>
              <w:jc w:val="center"/>
              <w:rPr>
                <w:sz w:val="16"/>
              </w:rPr>
            </w:pPr>
            <w:r w:rsidRPr="00421EBB">
              <w:rPr>
                <w:sz w:val="16"/>
              </w:rPr>
              <w:t>24</w:t>
            </w:r>
            <w:r w:rsidRPr="00421EBB">
              <w:rPr>
                <w:b/>
                <w:sz w:val="16"/>
              </w:rPr>
              <w:sym w:font="Symbol" w:char="F0B8"/>
            </w:r>
            <w:r w:rsidRPr="00421EBB">
              <w:rPr>
                <w:sz w:val="16"/>
              </w:rPr>
              <w:t>40</w:t>
            </w:r>
          </w:p>
          <w:p w:rsidR="00421EBB" w:rsidRPr="00421EBB" w:rsidRDefault="00421EBB" w:rsidP="00421EBB">
            <w:pPr>
              <w:numPr>
                <w:ilvl w:val="12"/>
                <w:numId w:val="0"/>
              </w:numPr>
              <w:spacing w:line="220" w:lineRule="exact"/>
              <w:jc w:val="center"/>
              <w:rPr>
                <w:sz w:val="16"/>
              </w:rPr>
            </w:pPr>
            <w:r w:rsidRPr="00421EBB">
              <w:rPr>
                <w:sz w:val="16"/>
              </w:rPr>
              <w:t>17</w:t>
            </w:r>
            <w:r w:rsidRPr="00421EBB">
              <w:rPr>
                <w:b/>
                <w:sz w:val="16"/>
              </w:rPr>
              <w:sym w:font="Symbol" w:char="F0B8"/>
            </w:r>
            <w:r w:rsidRPr="00421EBB">
              <w:rPr>
                <w:sz w:val="16"/>
              </w:rPr>
              <w:t>30</w:t>
            </w:r>
          </w:p>
          <w:p w:rsidR="00421EBB" w:rsidRPr="00421EBB" w:rsidRDefault="00421EBB" w:rsidP="00421EBB">
            <w:pPr>
              <w:numPr>
                <w:ilvl w:val="12"/>
                <w:numId w:val="0"/>
              </w:numPr>
              <w:spacing w:line="220" w:lineRule="exact"/>
              <w:jc w:val="center"/>
              <w:rPr>
                <w:sz w:val="16"/>
              </w:rPr>
            </w:pPr>
          </w:p>
          <w:p w:rsidR="00421EBB" w:rsidRPr="00421EBB" w:rsidRDefault="00421EBB" w:rsidP="00421EBB">
            <w:pPr>
              <w:numPr>
                <w:ilvl w:val="12"/>
                <w:numId w:val="0"/>
              </w:numPr>
              <w:spacing w:line="220" w:lineRule="exact"/>
              <w:jc w:val="center"/>
              <w:rPr>
                <w:sz w:val="16"/>
              </w:rPr>
            </w:pPr>
            <w:r w:rsidRPr="00421EBB">
              <w:rPr>
                <w:sz w:val="16"/>
              </w:rPr>
              <w:t>(70</w:t>
            </w:r>
            <w:r w:rsidRPr="00421EBB">
              <w:rPr>
                <w:b/>
                <w:sz w:val="16"/>
              </w:rPr>
              <w:sym w:font="Symbol" w:char="F0B8"/>
            </w:r>
            <w:r w:rsidRPr="00421EBB">
              <w:rPr>
                <w:sz w:val="16"/>
              </w:rPr>
              <w:t>83)</w:t>
            </w:r>
          </w:p>
          <w:p w:rsidR="00421EBB" w:rsidRPr="00421EBB" w:rsidRDefault="00421EBB" w:rsidP="00421EBB">
            <w:pPr>
              <w:numPr>
                <w:ilvl w:val="12"/>
                <w:numId w:val="0"/>
              </w:numPr>
              <w:spacing w:line="220" w:lineRule="exact"/>
              <w:jc w:val="center"/>
              <w:rPr>
                <w:sz w:val="16"/>
              </w:rPr>
            </w:pPr>
            <w:r w:rsidRPr="00421EBB">
              <w:rPr>
                <w:sz w:val="16"/>
              </w:rPr>
              <w:t>10</w:t>
            </w:r>
            <w:r w:rsidRPr="00421EBB">
              <w:rPr>
                <w:b/>
                <w:sz w:val="16"/>
              </w:rPr>
              <w:sym w:font="Symbol" w:char="F0B8"/>
            </w:r>
            <w:r w:rsidRPr="00421EBB">
              <w:rPr>
                <w:sz w:val="16"/>
              </w:rPr>
              <w:t>22</w:t>
            </w:r>
          </w:p>
          <w:p w:rsidR="00421EBB" w:rsidRPr="00421EBB" w:rsidRDefault="00421EBB" w:rsidP="00421EBB">
            <w:pPr>
              <w:numPr>
                <w:ilvl w:val="12"/>
                <w:numId w:val="0"/>
              </w:numPr>
              <w:spacing w:line="220" w:lineRule="exact"/>
              <w:jc w:val="center"/>
              <w:rPr>
                <w:sz w:val="16"/>
              </w:rPr>
            </w:pPr>
            <w:r w:rsidRPr="00421EBB">
              <w:rPr>
                <w:sz w:val="16"/>
              </w:rPr>
              <w:t>6</w:t>
            </w:r>
            <w:r w:rsidRPr="00421EBB">
              <w:rPr>
                <w:b/>
                <w:sz w:val="16"/>
              </w:rPr>
              <w:sym w:font="Symbol" w:char="F0B8"/>
            </w:r>
            <w:r w:rsidRPr="00421EBB">
              <w:rPr>
                <w:sz w:val="16"/>
              </w:rPr>
              <w:t>17</w:t>
            </w:r>
          </w:p>
          <w:p w:rsidR="00421EBB" w:rsidRPr="00421EBB" w:rsidRDefault="00421EBB" w:rsidP="00421EBB">
            <w:pPr>
              <w:numPr>
                <w:ilvl w:val="12"/>
                <w:numId w:val="0"/>
              </w:numPr>
              <w:spacing w:line="220" w:lineRule="exact"/>
              <w:jc w:val="center"/>
              <w:rPr>
                <w:sz w:val="16"/>
              </w:rPr>
            </w:pPr>
            <w:r w:rsidRPr="00421EBB">
              <w:rPr>
                <w:sz w:val="16"/>
              </w:rPr>
              <w:t>5</w:t>
            </w:r>
            <w:r w:rsidRPr="00421EBB">
              <w:rPr>
                <w:b/>
                <w:sz w:val="16"/>
              </w:rPr>
              <w:sym w:font="Symbol" w:char="F0B8"/>
            </w:r>
            <w:r w:rsidRPr="00421EBB">
              <w:rPr>
                <w:sz w:val="16"/>
              </w:rPr>
              <w:t>15</w:t>
            </w:r>
          </w:p>
          <w:p w:rsidR="00421EBB" w:rsidRPr="00421EBB" w:rsidRDefault="00421EBB" w:rsidP="00421EBB">
            <w:pPr>
              <w:numPr>
                <w:ilvl w:val="12"/>
                <w:numId w:val="0"/>
              </w:numPr>
              <w:spacing w:line="220" w:lineRule="exact"/>
              <w:jc w:val="center"/>
              <w:rPr>
                <w:sz w:val="16"/>
              </w:rPr>
            </w:pPr>
            <w:r w:rsidRPr="00421EBB">
              <w:rPr>
                <w:sz w:val="16"/>
              </w:rPr>
              <w:t>4</w:t>
            </w:r>
            <w:r w:rsidRPr="00421EBB">
              <w:rPr>
                <w:b/>
                <w:sz w:val="16"/>
              </w:rPr>
              <w:sym w:font="Symbol" w:char="F0B8"/>
            </w:r>
            <w:r w:rsidRPr="00421EBB">
              <w:rPr>
                <w:sz w:val="16"/>
              </w:rPr>
              <w:t>11</w:t>
            </w:r>
          </w:p>
          <w:p w:rsidR="00421EBB" w:rsidRPr="00421EBB" w:rsidRDefault="00421EBB" w:rsidP="00421EBB">
            <w:pPr>
              <w:numPr>
                <w:ilvl w:val="12"/>
                <w:numId w:val="0"/>
              </w:numPr>
              <w:spacing w:line="220" w:lineRule="exact"/>
              <w:jc w:val="center"/>
              <w:rPr>
                <w:sz w:val="16"/>
              </w:rPr>
            </w:pPr>
            <w:r w:rsidRPr="00421EBB">
              <w:rPr>
                <w:sz w:val="16"/>
              </w:rPr>
              <w:t>4</w:t>
            </w:r>
            <w:r w:rsidRPr="00421EBB">
              <w:rPr>
                <w:b/>
                <w:sz w:val="16"/>
              </w:rPr>
              <w:sym w:font="Symbol" w:char="F0B8"/>
            </w:r>
            <w:r w:rsidRPr="00421EBB">
              <w:rPr>
                <w:sz w:val="16"/>
              </w:rPr>
              <w:t>10</w:t>
            </w:r>
          </w:p>
          <w:p w:rsidR="00421EBB" w:rsidRPr="00421EBB" w:rsidRDefault="00421EBB" w:rsidP="00421EBB">
            <w:pPr>
              <w:numPr>
                <w:ilvl w:val="12"/>
                <w:numId w:val="0"/>
              </w:numPr>
              <w:spacing w:line="220" w:lineRule="exact"/>
              <w:jc w:val="center"/>
              <w:rPr>
                <w:sz w:val="16"/>
              </w:rPr>
            </w:pPr>
            <w:r w:rsidRPr="00421EBB">
              <w:rPr>
                <w:sz w:val="16"/>
              </w:rPr>
              <w:t>3</w:t>
            </w:r>
            <w:r w:rsidRPr="00421EBB">
              <w:rPr>
                <w:b/>
                <w:sz w:val="16"/>
              </w:rPr>
              <w:sym w:font="Symbol" w:char="F0B8"/>
            </w:r>
            <w:r w:rsidRPr="00421EBB">
              <w:rPr>
                <w:sz w:val="16"/>
              </w:rPr>
              <w:t>6</w:t>
            </w:r>
          </w:p>
        </w:tc>
        <w:tc>
          <w:tcPr>
            <w:tcW w:w="779" w:type="dxa"/>
            <w:tcBorders>
              <w:left w:val="single" w:sz="6" w:space="0" w:color="auto"/>
              <w:bottom w:val="single" w:sz="6" w:space="0" w:color="auto"/>
              <w:right w:val="single" w:sz="6" w:space="0" w:color="auto"/>
            </w:tcBorders>
          </w:tcPr>
          <w:p w:rsidR="00421EBB" w:rsidRPr="00421EBB" w:rsidRDefault="00421EBB" w:rsidP="00421EBB">
            <w:pPr>
              <w:numPr>
                <w:ilvl w:val="12"/>
                <w:numId w:val="0"/>
              </w:numPr>
              <w:spacing w:line="220" w:lineRule="exact"/>
              <w:jc w:val="center"/>
              <w:rPr>
                <w:sz w:val="16"/>
              </w:rPr>
            </w:pPr>
          </w:p>
          <w:p w:rsidR="00421EBB" w:rsidRPr="00421EBB" w:rsidRDefault="00421EBB" w:rsidP="00421EBB">
            <w:pPr>
              <w:numPr>
                <w:ilvl w:val="12"/>
                <w:numId w:val="0"/>
              </w:numPr>
              <w:spacing w:line="220" w:lineRule="exact"/>
              <w:jc w:val="center"/>
              <w:rPr>
                <w:sz w:val="16"/>
              </w:rPr>
            </w:pPr>
          </w:p>
          <w:p w:rsidR="00421EBB" w:rsidRPr="00421EBB" w:rsidRDefault="00421EBB" w:rsidP="00421EBB">
            <w:pPr>
              <w:numPr>
                <w:ilvl w:val="12"/>
                <w:numId w:val="0"/>
              </w:numPr>
              <w:spacing w:line="220" w:lineRule="exact"/>
              <w:jc w:val="center"/>
              <w:rPr>
                <w:sz w:val="16"/>
              </w:rPr>
            </w:pPr>
            <w:r w:rsidRPr="00421EBB">
              <w:rPr>
                <w:sz w:val="16"/>
              </w:rPr>
              <w:t>100</w:t>
            </w:r>
          </w:p>
          <w:p w:rsidR="00421EBB" w:rsidRPr="00421EBB" w:rsidRDefault="00421EBB" w:rsidP="00421EBB">
            <w:pPr>
              <w:numPr>
                <w:ilvl w:val="12"/>
                <w:numId w:val="0"/>
              </w:numPr>
              <w:spacing w:line="220" w:lineRule="exact"/>
              <w:jc w:val="center"/>
              <w:rPr>
                <w:sz w:val="16"/>
              </w:rPr>
            </w:pPr>
            <w:r w:rsidRPr="00421EBB">
              <w:rPr>
                <w:sz w:val="16"/>
              </w:rPr>
              <w:t>87÷100</w:t>
            </w:r>
          </w:p>
          <w:p w:rsidR="00421EBB" w:rsidRPr="00421EBB" w:rsidRDefault="00421EBB" w:rsidP="00421EBB">
            <w:pPr>
              <w:numPr>
                <w:ilvl w:val="12"/>
                <w:numId w:val="0"/>
              </w:numPr>
              <w:spacing w:line="220" w:lineRule="exact"/>
              <w:jc w:val="center"/>
              <w:rPr>
                <w:sz w:val="16"/>
              </w:rPr>
            </w:pPr>
            <w:r w:rsidRPr="00421EBB">
              <w:rPr>
                <w:sz w:val="16"/>
              </w:rPr>
              <w:lastRenderedPageBreak/>
              <w:t>76</w:t>
            </w:r>
            <w:r w:rsidRPr="00421EBB">
              <w:rPr>
                <w:b/>
                <w:sz w:val="16"/>
              </w:rPr>
              <w:sym w:font="Symbol" w:char="F0B8"/>
            </w:r>
            <w:r w:rsidRPr="00421EBB">
              <w:rPr>
                <w:sz w:val="16"/>
              </w:rPr>
              <w:t>100</w:t>
            </w:r>
          </w:p>
          <w:p w:rsidR="00421EBB" w:rsidRPr="00421EBB" w:rsidRDefault="00421EBB" w:rsidP="00421EBB">
            <w:pPr>
              <w:numPr>
                <w:ilvl w:val="12"/>
                <w:numId w:val="0"/>
              </w:numPr>
              <w:spacing w:line="220" w:lineRule="exact"/>
              <w:jc w:val="center"/>
              <w:rPr>
                <w:sz w:val="16"/>
              </w:rPr>
            </w:pPr>
            <w:r w:rsidRPr="00421EBB">
              <w:rPr>
                <w:sz w:val="16"/>
              </w:rPr>
              <w:t>66</w:t>
            </w:r>
            <w:r w:rsidRPr="00421EBB">
              <w:rPr>
                <w:b/>
                <w:sz w:val="16"/>
              </w:rPr>
              <w:sym w:font="Symbol" w:char="F0B8"/>
            </w:r>
            <w:r w:rsidRPr="00421EBB">
              <w:rPr>
                <w:sz w:val="16"/>
              </w:rPr>
              <w:t>90</w:t>
            </w:r>
          </w:p>
          <w:p w:rsidR="00421EBB" w:rsidRPr="00421EBB" w:rsidRDefault="00421EBB" w:rsidP="00421EBB">
            <w:pPr>
              <w:numPr>
                <w:ilvl w:val="12"/>
                <w:numId w:val="0"/>
              </w:numPr>
              <w:spacing w:line="220" w:lineRule="exact"/>
              <w:jc w:val="center"/>
              <w:rPr>
                <w:sz w:val="16"/>
              </w:rPr>
            </w:pPr>
            <w:r w:rsidRPr="00421EBB">
              <w:rPr>
                <w:sz w:val="16"/>
              </w:rPr>
              <w:t>57</w:t>
            </w:r>
            <w:r w:rsidRPr="00421EBB">
              <w:rPr>
                <w:b/>
                <w:sz w:val="16"/>
              </w:rPr>
              <w:sym w:font="Symbol" w:char="F0B8"/>
            </w:r>
            <w:r w:rsidRPr="00421EBB">
              <w:rPr>
                <w:sz w:val="16"/>
              </w:rPr>
              <w:t>81</w:t>
            </w:r>
          </w:p>
          <w:p w:rsidR="00421EBB" w:rsidRPr="00421EBB" w:rsidRDefault="00421EBB" w:rsidP="00421EBB">
            <w:pPr>
              <w:numPr>
                <w:ilvl w:val="12"/>
                <w:numId w:val="0"/>
              </w:numPr>
              <w:spacing w:line="220" w:lineRule="exact"/>
              <w:jc w:val="center"/>
              <w:rPr>
                <w:sz w:val="16"/>
              </w:rPr>
            </w:pPr>
            <w:r w:rsidRPr="00421EBB">
              <w:rPr>
                <w:sz w:val="16"/>
              </w:rPr>
              <w:t>48</w:t>
            </w:r>
            <w:r w:rsidRPr="00421EBB">
              <w:rPr>
                <w:b/>
                <w:sz w:val="16"/>
              </w:rPr>
              <w:sym w:font="Symbol" w:char="F0B8"/>
            </w:r>
            <w:r w:rsidRPr="00421EBB">
              <w:rPr>
                <w:sz w:val="16"/>
              </w:rPr>
              <w:t>71</w:t>
            </w:r>
          </w:p>
          <w:p w:rsidR="00421EBB" w:rsidRPr="00421EBB" w:rsidRDefault="00421EBB" w:rsidP="00421EBB">
            <w:pPr>
              <w:numPr>
                <w:ilvl w:val="12"/>
                <w:numId w:val="0"/>
              </w:numPr>
              <w:spacing w:line="220" w:lineRule="exact"/>
              <w:jc w:val="center"/>
              <w:rPr>
                <w:sz w:val="16"/>
              </w:rPr>
            </w:pPr>
            <w:r w:rsidRPr="00421EBB">
              <w:rPr>
                <w:sz w:val="16"/>
              </w:rPr>
              <w:t>42</w:t>
            </w:r>
            <w:r w:rsidRPr="00421EBB">
              <w:rPr>
                <w:b/>
                <w:sz w:val="16"/>
              </w:rPr>
              <w:sym w:font="Symbol" w:char="F0B8"/>
            </w:r>
            <w:r w:rsidRPr="00421EBB">
              <w:rPr>
                <w:sz w:val="16"/>
              </w:rPr>
              <w:t>65</w:t>
            </w:r>
          </w:p>
          <w:p w:rsidR="00421EBB" w:rsidRPr="00421EBB" w:rsidRDefault="00421EBB" w:rsidP="00421EBB">
            <w:pPr>
              <w:numPr>
                <w:ilvl w:val="12"/>
                <w:numId w:val="0"/>
              </w:numPr>
              <w:spacing w:line="220" w:lineRule="exact"/>
              <w:jc w:val="center"/>
              <w:rPr>
                <w:sz w:val="16"/>
              </w:rPr>
            </w:pPr>
            <w:r w:rsidRPr="00421EBB">
              <w:rPr>
                <w:sz w:val="16"/>
              </w:rPr>
              <w:t>36</w:t>
            </w:r>
            <w:r w:rsidRPr="00421EBB">
              <w:rPr>
                <w:b/>
                <w:sz w:val="16"/>
              </w:rPr>
              <w:sym w:font="Symbol" w:char="F0B8"/>
            </w:r>
            <w:r w:rsidRPr="00421EBB">
              <w:rPr>
                <w:sz w:val="16"/>
              </w:rPr>
              <w:t>58</w:t>
            </w:r>
          </w:p>
          <w:p w:rsidR="00421EBB" w:rsidRPr="00421EBB" w:rsidRDefault="00421EBB" w:rsidP="00421EBB">
            <w:pPr>
              <w:numPr>
                <w:ilvl w:val="12"/>
                <w:numId w:val="0"/>
              </w:numPr>
              <w:spacing w:line="220" w:lineRule="exact"/>
              <w:jc w:val="center"/>
              <w:rPr>
                <w:sz w:val="16"/>
              </w:rPr>
            </w:pPr>
            <w:r w:rsidRPr="00421EBB">
              <w:rPr>
                <w:sz w:val="16"/>
              </w:rPr>
              <w:t>27</w:t>
            </w:r>
            <w:r w:rsidRPr="00421EBB">
              <w:rPr>
                <w:b/>
                <w:sz w:val="16"/>
              </w:rPr>
              <w:sym w:font="Symbol" w:char="F0B8"/>
            </w:r>
            <w:r w:rsidRPr="00421EBB">
              <w:rPr>
                <w:sz w:val="16"/>
              </w:rPr>
              <w:t>47</w:t>
            </w:r>
          </w:p>
          <w:p w:rsidR="00421EBB" w:rsidRPr="00421EBB" w:rsidRDefault="00421EBB" w:rsidP="00421EBB">
            <w:pPr>
              <w:numPr>
                <w:ilvl w:val="12"/>
                <w:numId w:val="0"/>
              </w:numPr>
              <w:spacing w:line="220" w:lineRule="exact"/>
              <w:jc w:val="center"/>
              <w:rPr>
                <w:sz w:val="16"/>
              </w:rPr>
            </w:pPr>
            <w:r w:rsidRPr="00421EBB">
              <w:rPr>
                <w:sz w:val="16"/>
              </w:rPr>
              <w:t>19</w:t>
            </w:r>
            <w:r w:rsidRPr="00421EBB">
              <w:rPr>
                <w:b/>
                <w:sz w:val="16"/>
              </w:rPr>
              <w:sym w:font="Symbol" w:char="F0B8"/>
            </w:r>
            <w:r w:rsidRPr="00421EBB">
              <w:rPr>
                <w:sz w:val="16"/>
              </w:rPr>
              <w:t>35</w:t>
            </w:r>
          </w:p>
          <w:p w:rsidR="00421EBB" w:rsidRPr="00421EBB" w:rsidRDefault="00421EBB" w:rsidP="00421EBB">
            <w:pPr>
              <w:numPr>
                <w:ilvl w:val="12"/>
                <w:numId w:val="0"/>
              </w:numPr>
              <w:spacing w:line="220" w:lineRule="exact"/>
              <w:jc w:val="center"/>
              <w:rPr>
                <w:sz w:val="16"/>
              </w:rPr>
            </w:pPr>
          </w:p>
          <w:p w:rsidR="00421EBB" w:rsidRPr="00421EBB" w:rsidRDefault="00421EBB" w:rsidP="00421EBB">
            <w:pPr>
              <w:numPr>
                <w:ilvl w:val="12"/>
                <w:numId w:val="0"/>
              </w:numPr>
              <w:spacing w:line="220" w:lineRule="exact"/>
              <w:jc w:val="center"/>
              <w:rPr>
                <w:sz w:val="16"/>
              </w:rPr>
            </w:pPr>
            <w:r w:rsidRPr="00421EBB">
              <w:rPr>
                <w:sz w:val="16"/>
              </w:rPr>
              <w:t>(65</w:t>
            </w:r>
            <w:r w:rsidRPr="00421EBB">
              <w:rPr>
                <w:b/>
                <w:sz w:val="16"/>
              </w:rPr>
              <w:sym w:font="Symbol" w:char="F0B8"/>
            </w:r>
            <w:r w:rsidRPr="00421EBB">
              <w:rPr>
                <w:sz w:val="16"/>
              </w:rPr>
              <w:t>81)</w:t>
            </w:r>
          </w:p>
          <w:p w:rsidR="00421EBB" w:rsidRPr="00421EBB" w:rsidRDefault="00421EBB" w:rsidP="00421EBB">
            <w:pPr>
              <w:numPr>
                <w:ilvl w:val="12"/>
                <w:numId w:val="0"/>
              </w:numPr>
              <w:spacing w:line="220" w:lineRule="exact"/>
              <w:jc w:val="center"/>
              <w:rPr>
                <w:sz w:val="16"/>
              </w:rPr>
            </w:pPr>
            <w:r w:rsidRPr="00421EBB">
              <w:rPr>
                <w:sz w:val="16"/>
              </w:rPr>
              <w:t>12</w:t>
            </w:r>
            <w:r w:rsidRPr="00421EBB">
              <w:rPr>
                <w:b/>
                <w:sz w:val="16"/>
              </w:rPr>
              <w:sym w:font="Symbol" w:char="F0B8"/>
            </w:r>
            <w:r w:rsidRPr="00421EBB">
              <w:rPr>
                <w:sz w:val="16"/>
              </w:rPr>
              <w:t>24</w:t>
            </w:r>
          </w:p>
          <w:p w:rsidR="00421EBB" w:rsidRPr="00421EBB" w:rsidRDefault="00421EBB" w:rsidP="00421EBB">
            <w:pPr>
              <w:numPr>
                <w:ilvl w:val="12"/>
                <w:numId w:val="0"/>
              </w:numPr>
              <w:spacing w:line="220" w:lineRule="exact"/>
              <w:jc w:val="center"/>
              <w:rPr>
                <w:sz w:val="16"/>
              </w:rPr>
            </w:pPr>
            <w:r w:rsidRPr="00421EBB">
              <w:rPr>
                <w:sz w:val="16"/>
              </w:rPr>
              <w:t>7</w:t>
            </w:r>
            <w:r w:rsidRPr="00421EBB">
              <w:rPr>
                <w:b/>
                <w:sz w:val="16"/>
              </w:rPr>
              <w:sym w:font="Symbol" w:char="F0B8"/>
            </w:r>
            <w:r w:rsidRPr="00421EBB">
              <w:rPr>
                <w:sz w:val="16"/>
              </w:rPr>
              <w:t>18</w:t>
            </w:r>
          </w:p>
          <w:p w:rsidR="00421EBB" w:rsidRPr="00421EBB" w:rsidRDefault="00421EBB" w:rsidP="00421EBB">
            <w:pPr>
              <w:numPr>
                <w:ilvl w:val="12"/>
                <w:numId w:val="0"/>
              </w:numPr>
              <w:spacing w:line="220" w:lineRule="exact"/>
              <w:jc w:val="center"/>
              <w:rPr>
                <w:sz w:val="16"/>
              </w:rPr>
            </w:pPr>
            <w:r w:rsidRPr="00421EBB">
              <w:rPr>
                <w:sz w:val="16"/>
              </w:rPr>
              <w:t>6</w:t>
            </w:r>
            <w:r w:rsidRPr="00421EBB">
              <w:rPr>
                <w:b/>
                <w:sz w:val="16"/>
              </w:rPr>
              <w:sym w:font="Symbol" w:char="F0B8"/>
            </w:r>
            <w:r w:rsidRPr="00421EBB">
              <w:rPr>
                <w:sz w:val="16"/>
              </w:rPr>
              <w:t>15</w:t>
            </w:r>
          </w:p>
          <w:p w:rsidR="00421EBB" w:rsidRPr="00421EBB" w:rsidRDefault="00421EBB" w:rsidP="00421EBB">
            <w:pPr>
              <w:numPr>
                <w:ilvl w:val="12"/>
                <w:numId w:val="0"/>
              </w:numPr>
              <w:spacing w:line="220" w:lineRule="exact"/>
              <w:jc w:val="center"/>
              <w:rPr>
                <w:sz w:val="16"/>
              </w:rPr>
            </w:pPr>
            <w:r w:rsidRPr="00421EBB">
              <w:rPr>
                <w:sz w:val="16"/>
              </w:rPr>
              <w:t>5</w:t>
            </w:r>
            <w:r w:rsidRPr="00421EBB">
              <w:rPr>
                <w:b/>
                <w:sz w:val="16"/>
              </w:rPr>
              <w:sym w:font="Symbol" w:char="F0B8"/>
            </w:r>
            <w:r w:rsidRPr="00421EBB">
              <w:rPr>
                <w:sz w:val="16"/>
              </w:rPr>
              <w:t>12</w:t>
            </w:r>
          </w:p>
          <w:p w:rsidR="00421EBB" w:rsidRPr="00421EBB" w:rsidRDefault="00421EBB" w:rsidP="00421EBB">
            <w:pPr>
              <w:numPr>
                <w:ilvl w:val="12"/>
                <w:numId w:val="0"/>
              </w:numPr>
              <w:spacing w:line="220" w:lineRule="exact"/>
              <w:jc w:val="center"/>
              <w:rPr>
                <w:sz w:val="16"/>
              </w:rPr>
            </w:pPr>
            <w:r w:rsidRPr="00421EBB">
              <w:rPr>
                <w:sz w:val="16"/>
              </w:rPr>
              <w:t>5</w:t>
            </w:r>
            <w:r w:rsidRPr="00421EBB">
              <w:rPr>
                <w:b/>
                <w:sz w:val="16"/>
              </w:rPr>
              <w:sym w:font="Symbol" w:char="F0B8"/>
            </w:r>
            <w:r w:rsidRPr="00421EBB">
              <w:rPr>
                <w:sz w:val="16"/>
              </w:rPr>
              <w:t>11</w:t>
            </w:r>
          </w:p>
          <w:p w:rsidR="00421EBB" w:rsidRPr="00421EBB" w:rsidRDefault="00421EBB" w:rsidP="00421EBB">
            <w:pPr>
              <w:numPr>
                <w:ilvl w:val="12"/>
                <w:numId w:val="0"/>
              </w:numPr>
              <w:spacing w:line="220" w:lineRule="exact"/>
              <w:jc w:val="center"/>
              <w:rPr>
                <w:sz w:val="16"/>
              </w:rPr>
            </w:pPr>
            <w:r w:rsidRPr="00421EBB">
              <w:rPr>
                <w:sz w:val="16"/>
              </w:rPr>
              <w:t>4</w:t>
            </w:r>
            <w:r w:rsidRPr="00421EBB">
              <w:rPr>
                <w:b/>
                <w:sz w:val="16"/>
              </w:rPr>
              <w:sym w:font="Symbol" w:char="F0B8"/>
            </w:r>
            <w:r w:rsidRPr="00421EBB">
              <w:rPr>
                <w:sz w:val="16"/>
              </w:rPr>
              <w:t>7</w:t>
            </w:r>
          </w:p>
        </w:tc>
      </w:tr>
      <w:tr w:rsidR="00421EBB" w:rsidRPr="00421EBB" w:rsidTr="00B245A9">
        <w:tblPrEx>
          <w:tblCellMar>
            <w:left w:w="71" w:type="dxa"/>
            <w:right w:w="71" w:type="dxa"/>
          </w:tblCellMar>
        </w:tblPrEx>
        <w:tc>
          <w:tcPr>
            <w:tcW w:w="1296"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rPr>
                <w:sz w:val="16"/>
              </w:rPr>
            </w:pPr>
            <w:r w:rsidRPr="00421EBB">
              <w:rPr>
                <w:sz w:val="16"/>
              </w:rPr>
              <w:lastRenderedPageBreak/>
              <w:t>Orientacyjna zawartość asfal</w:t>
            </w:r>
            <w:r w:rsidRPr="00421EBB">
              <w:rPr>
                <w:sz w:val="16"/>
              </w:rPr>
              <w:softHyphen/>
              <w:t>tu w MMA ,%, m/m</w:t>
            </w:r>
          </w:p>
        </w:tc>
        <w:tc>
          <w:tcPr>
            <w:tcW w:w="97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rPr>
                <w:sz w:val="16"/>
              </w:rPr>
            </w:pPr>
          </w:p>
          <w:p w:rsidR="00421EBB" w:rsidRPr="00421EBB" w:rsidRDefault="00421EBB" w:rsidP="00421EBB">
            <w:pPr>
              <w:numPr>
                <w:ilvl w:val="12"/>
                <w:numId w:val="0"/>
              </w:numPr>
              <w:jc w:val="center"/>
              <w:rPr>
                <w:sz w:val="16"/>
              </w:rPr>
            </w:pPr>
            <w:r w:rsidRPr="00421EBB">
              <w:rPr>
                <w:sz w:val="16"/>
              </w:rPr>
              <w:t>3,5</w:t>
            </w:r>
            <w:r w:rsidRPr="00421EBB">
              <w:rPr>
                <w:b/>
                <w:sz w:val="16"/>
              </w:rPr>
              <w:sym w:font="Symbol" w:char="F0B8"/>
            </w:r>
            <w:r w:rsidRPr="00421EBB">
              <w:rPr>
                <w:sz w:val="16"/>
              </w:rPr>
              <w:t>4,5</w:t>
            </w:r>
          </w:p>
        </w:tc>
        <w:tc>
          <w:tcPr>
            <w:tcW w:w="85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rPr>
                <w:sz w:val="16"/>
              </w:rPr>
            </w:pPr>
          </w:p>
          <w:p w:rsidR="00421EBB" w:rsidRPr="00421EBB" w:rsidRDefault="00421EBB" w:rsidP="00421EBB">
            <w:pPr>
              <w:numPr>
                <w:ilvl w:val="12"/>
                <w:numId w:val="0"/>
              </w:numPr>
              <w:jc w:val="center"/>
              <w:rPr>
                <w:sz w:val="16"/>
              </w:rPr>
            </w:pPr>
            <w:r w:rsidRPr="00421EBB">
              <w:rPr>
                <w:sz w:val="16"/>
              </w:rPr>
              <w:t>3,8</w:t>
            </w:r>
            <w:r w:rsidRPr="00421EBB">
              <w:rPr>
                <w:b/>
                <w:sz w:val="16"/>
              </w:rPr>
              <w:sym w:font="Symbol" w:char="F0B8"/>
            </w:r>
            <w:r w:rsidRPr="00421EBB">
              <w:rPr>
                <w:sz w:val="16"/>
              </w:rPr>
              <w:t>4,8</w:t>
            </w:r>
          </w:p>
        </w:tc>
        <w:tc>
          <w:tcPr>
            <w:tcW w:w="850"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rPr>
                <w:sz w:val="16"/>
              </w:rPr>
            </w:pPr>
          </w:p>
          <w:p w:rsidR="00421EBB" w:rsidRPr="00421EBB" w:rsidRDefault="00421EBB" w:rsidP="00421EBB">
            <w:pPr>
              <w:numPr>
                <w:ilvl w:val="12"/>
                <w:numId w:val="0"/>
              </w:numPr>
              <w:jc w:val="center"/>
              <w:rPr>
                <w:sz w:val="16"/>
              </w:rPr>
            </w:pPr>
            <w:r w:rsidRPr="00421EBB">
              <w:rPr>
                <w:sz w:val="16"/>
              </w:rPr>
              <w:t>4,0</w:t>
            </w:r>
            <w:r w:rsidRPr="00421EBB">
              <w:rPr>
                <w:b/>
                <w:sz w:val="16"/>
              </w:rPr>
              <w:sym w:font="Symbol" w:char="F0B8"/>
            </w:r>
            <w:r w:rsidRPr="00421EBB">
              <w:rPr>
                <w:sz w:val="16"/>
              </w:rPr>
              <w:t>5,2</w:t>
            </w:r>
          </w:p>
        </w:tc>
        <w:tc>
          <w:tcPr>
            <w:tcW w:w="954"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rPr>
                <w:sz w:val="16"/>
              </w:rPr>
            </w:pPr>
          </w:p>
          <w:p w:rsidR="00421EBB" w:rsidRPr="00421EBB" w:rsidRDefault="00421EBB" w:rsidP="00421EBB">
            <w:pPr>
              <w:numPr>
                <w:ilvl w:val="12"/>
                <w:numId w:val="0"/>
              </w:numPr>
              <w:jc w:val="center"/>
              <w:rPr>
                <w:sz w:val="16"/>
              </w:rPr>
            </w:pPr>
            <w:r w:rsidRPr="00421EBB">
              <w:rPr>
                <w:sz w:val="16"/>
              </w:rPr>
              <w:t>4,0</w:t>
            </w:r>
            <w:r w:rsidRPr="00421EBB">
              <w:rPr>
                <w:b/>
                <w:sz w:val="16"/>
              </w:rPr>
              <w:sym w:font="Symbol" w:char="F0B8"/>
            </w:r>
            <w:r w:rsidRPr="00421EBB">
              <w:rPr>
                <w:sz w:val="16"/>
              </w:rPr>
              <w:t>5,5</w:t>
            </w:r>
          </w:p>
        </w:tc>
        <w:tc>
          <w:tcPr>
            <w:tcW w:w="89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rPr>
                <w:sz w:val="16"/>
              </w:rPr>
            </w:pPr>
          </w:p>
          <w:p w:rsidR="00421EBB" w:rsidRPr="00421EBB" w:rsidRDefault="00421EBB" w:rsidP="00421EBB">
            <w:pPr>
              <w:numPr>
                <w:ilvl w:val="12"/>
                <w:numId w:val="0"/>
              </w:numPr>
              <w:jc w:val="center"/>
              <w:rPr>
                <w:sz w:val="16"/>
              </w:rPr>
            </w:pPr>
            <w:r w:rsidRPr="00421EBB">
              <w:rPr>
                <w:sz w:val="16"/>
              </w:rPr>
              <w:t>4,0</w:t>
            </w:r>
            <w:r w:rsidRPr="00421EBB">
              <w:rPr>
                <w:b/>
                <w:sz w:val="16"/>
              </w:rPr>
              <w:sym w:font="Symbol" w:char="F0B8"/>
            </w:r>
            <w:r w:rsidRPr="00421EBB">
              <w:rPr>
                <w:sz w:val="16"/>
              </w:rPr>
              <w:t>5,8</w:t>
            </w:r>
          </w:p>
        </w:tc>
        <w:tc>
          <w:tcPr>
            <w:tcW w:w="92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rPr>
                <w:sz w:val="16"/>
              </w:rPr>
            </w:pPr>
          </w:p>
          <w:p w:rsidR="00421EBB" w:rsidRPr="00421EBB" w:rsidRDefault="00421EBB" w:rsidP="00421EBB">
            <w:pPr>
              <w:numPr>
                <w:ilvl w:val="12"/>
                <w:numId w:val="0"/>
              </w:numPr>
              <w:jc w:val="center"/>
              <w:rPr>
                <w:sz w:val="16"/>
              </w:rPr>
            </w:pPr>
            <w:r w:rsidRPr="00421EBB">
              <w:rPr>
                <w:sz w:val="16"/>
              </w:rPr>
              <w:t>2,8</w:t>
            </w:r>
            <w:r w:rsidRPr="00421EBB">
              <w:rPr>
                <w:b/>
                <w:sz w:val="16"/>
              </w:rPr>
              <w:sym w:font="Symbol" w:char="F0B8"/>
            </w:r>
            <w:r w:rsidRPr="00421EBB">
              <w:rPr>
                <w:sz w:val="16"/>
              </w:rPr>
              <w:t>4,5</w:t>
            </w:r>
          </w:p>
        </w:tc>
        <w:tc>
          <w:tcPr>
            <w:tcW w:w="77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rPr>
                <w:sz w:val="16"/>
              </w:rPr>
            </w:pPr>
          </w:p>
          <w:p w:rsidR="00421EBB" w:rsidRPr="00421EBB" w:rsidRDefault="00421EBB" w:rsidP="00421EBB">
            <w:pPr>
              <w:numPr>
                <w:ilvl w:val="12"/>
                <w:numId w:val="0"/>
              </w:numPr>
              <w:jc w:val="center"/>
              <w:rPr>
                <w:sz w:val="16"/>
              </w:rPr>
            </w:pPr>
            <w:r w:rsidRPr="00421EBB">
              <w:rPr>
                <w:sz w:val="16"/>
              </w:rPr>
              <w:t>3,0</w:t>
            </w:r>
            <w:r w:rsidRPr="00421EBB">
              <w:rPr>
                <w:b/>
                <w:sz w:val="16"/>
              </w:rPr>
              <w:sym w:font="Symbol" w:char="F0B8"/>
            </w:r>
            <w:r w:rsidRPr="00421EBB">
              <w:rPr>
                <w:sz w:val="16"/>
              </w:rPr>
              <w:t>4,7</w:t>
            </w:r>
          </w:p>
        </w:tc>
      </w:tr>
    </w:tbl>
    <w:p w:rsidR="00421EBB" w:rsidRPr="00421EBB" w:rsidRDefault="00421EBB" w:rsidP="00421EBB">
      <w:pPr>
        <w:numPr>
          <w:ilvl w:val="12"/>
          <w:numId w:val="0"/>
        </w:numPr>
        <w:spacing w:before="120" w:after="120"/>
        <w:ind w:firstLine="709"/>
      </w:pPr>
      <w:r w:rsidRPr="00421EBB">
        <w:t>Krzywe graniczne uziarnienia mieszanek mineralnych do podbudowy z betonu asfaltowego przedstawiono na rysunkach od 1 do 7.</w:t>
      </w:r>
    </w:p>
    <w:p w:rsidR="00421EBB" w:rsidRPr="00421EBB" w:rsidRDefault="00421EBB" w:rsidP="00421EBB">
      <w:pPr>
        <w:numPr>
          <w:ilvl w:val="12"/>
          <w:numId w:val="0"/>
        </w:numPr>
        <w:spacing w:after="120"/>
        <w:ind w:firstLine="709"/>
      </w:pPr>
      <w:r w:rsidRPr="00421EBB">
        <w:br w:type="page"/>
      </w:r>
    </w:p>
    <w:p w:rsidR="00421EBB" w:rsidRPr="00421EBB" w:rsidRDefault="00421EBB" w:rsidP="00421EBB">
      <w:pPr>
        <w:framePr w:hSpace="141" w:wrap="auto" w:vAnchor="text" w:hAnchor="page" w:x="2155" w:y="1"/>
        <w:numPr>
          <w:ilvl w:val="12"/>
          <w:numId w:val="0"/>
        </w:numPr>
      </w:pPr>
      <w:r w:rsidRPr="00421EBB">
        <w:rPr>
          <w:noProof/>
        </w:rPr>
        <w:lastRenderedPageBreak/>
        <w:drawing>
          <wp:inline distT="0" distB="0" distL="0" distR="0">
            <wp:extent cx="4680585" cy="3023235"/>
            <wp:effectExtent l="0" t="0" r="5715" b="571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80585" cy="3023235"/>
                    </a:xfrm>
                    <a:prstGeom prst="rect">
                      <a:avLst/>
                    </a:prstGeom>
                    <a:noFill/>
                    <a:ln>
                      <a:noFill/>
                    </a:ln>
                  </pic:spPr>
                </pic:pic>
              </a:graphicData>
            </a:graphic>
          </wp:inline>
        </w:drawing>
      </w:r>
    </w:p>
    <w:p w:rsidR="00421EBB" w:rsidRPr="00421EBB" w:rsidRDefault="00421EBB" w:rsidP="00421EBB">
      <w:pPr>
        <w:numPr>
          <w:ilvl w:val="12"/>
          <w:numId w:val="0"/>
        </w:numPr>
        <w:ind w:left="567" w:hanging="567"/>
      </w:pPr>
      <w:r w:rsidRPr="00421EBB">
        <w:t xml:space="preserve">Rys.1. Krzywe graniczne uziarnienia mieszanki mineralnej BA od 0 do </w:t>
      </w:r>
      <w:smartTag w:uri="urn:schemas-microsoft-com:office:smarttags" w:element="metricconverter">
        <w:smartTagPr>
          <w:attr w:name="ProductID" w:val="31,5 mm"/>
        </w:smartTagPr>
        <w:r w:rsidRPr="00421EBB">
          <w:t>31,5 mm</w:t>
        </w:r>
      </w:smartTag>
      <w:r w:rsidRPr="00421EBB">
        <w:t xml:space="preserve"> do podbudowy nawierzchni drogi o obciążeniu ruchem  KR 1 lub KR 2</w:t>
      </w:r>
    </w:p>
    <w:p w:rsidR="00421EBB" w:rsidRPr="00421EBB" w:rsidRDefault="00421EBB" w:rsidP="00421EBB">
      <w:pPr>
        <w:numPr>
          <w:ilvl w:val="12"/>
          <w:numId w:val="0"/>
        </w:numPr>
      </w:pPr>
    </w:p>
    <w:p w:rsidR="00421EBB" w:rsidRPr="00421EBB" w:rsidRDefault="00421EBB" w:rsidP="00421EBB">
      <w:pPr>
        <w:framePr w:hSpace="141" w:wrap="auto" w:vAnchor="text" w:hAnchor="page" w:x="2374" w:y="1"/>
        <w:numPr>
          <w:ilvl w:val="12"/>
          <w:numId w:val="0"/>
        </w:numPr>
      </w:pPr>
      <w:r w:rsidRPr="00421EBB">
        <w:rPr>
          <w:noProof/>
        </w:rPr>
        <w:drawing>
          <wp:inline distT="0" distB="0" distL="0" distR="0">
            <wp:extent cx="4603750" cy="2970530"/>
            <wp:effectExtent l="0" t="0" r="6350" b="127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03750" cy="2970530"/>
                    </a:xfrm>
                    <a:prstGeom prst="rect">
                      <a:avLst/>
                    </a:prstGeom>
                    <a:noFill/>
                    <a:ln>
                      <a:noFill/>
                    </a:ln>
                  </pic:spPr>
                </pic:pic>
              </a:graphicData>
            </a:graphic>
          </wp:inline>
        </w:drawing>
      </w:r>
    </w:p>
    <w:p w:rsidR="00421EBB" w:rsidRPr="00421EBB" w:rsidRDefault="00421EBB" w:rsidP="00421EBB">
      <w:pPr>
        <w:numPr>
          <w:ilvl w:val="12"/>
          <w:numId w:val="0"/>
        </w:numPr>
        <w:ind w:left="709" w:hanging="709"/>
      </w:pPr>
      <w:r w:rsidRPr="00421EBB">
        <w:t>Rys. 2. Krzywe graniczne uziarnienia mieszanki mineralnej BA od 0 do 25mm do podbudowy  nawierzchni drogi o obciążeniu ruchem  KR 1 lub KR 2</w:t>
      </w:r>
    </w:p>
    <w:p w:rsidR="00421EBB" w:rsidRPr="00421EBB" w:rsidRDefault="00421EBB" w:rsidP="00421EBB">
      <w:pPr>
        <w:numPr>
          <w:ilvl w:val="12"/>
          <w:numId w:val="0"/>
        </w:numPr>
        <w:ind w:left="851" w:hanging="851"/>
      </w:pPr>
    </w:p>
    <w:p w:rsidR="00421EBB" w:rsidRPr="00421EBB" w:rsidRDefault="00421EBB" w:rsidP="00421EBB">
      <w:pPr>
        <w:framePr w:hSpace="142" w:wrap="auto" w:vAnchor="text" w:hAnchor="page" w:x="2190" w:y="1"/>
        <w:numPr>
          <w:ilvl w:val="12"/>
          <w:numId w:val="0"/>
        </w:numPr>
      </w:pPr>
      <w:r w:rsidRPr="00421EBB">
        <w:rPr>
          <w:noProof/>
        </w:rPr>
        <w:lastRenderedPageBreak/>
        <w:drawing>
          <wp:inline distT="0" distB="0" distL="0" distR="0">
            <wp:extent cx="4677410" cy="3018155"/>
            <wp:effectExtent l="0" t="0" r="889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77410" cy="3018155"/>
                    </a:xfrm>
                    <a:prstGeom prst="rect">
                      <a:avLst/>
                    </a:prstGeom>
                    <a:noFill/>
                    <a:ln>
                      <a:noFill/>
                    </a:ln>
                  </pic:spPr>
                </pic:pic>
              </a:graphicData>
            </a:graphic>
          </wp:inline>
        </w:drawing>
      </w:r>
    </w:p>
    <w:p w:rsidR="00421EBB" w:rsidRPr="00421EBB" w:rsidRDefault="00421EBB" w:rsidP="00421EBB">
      <w:pPr>
        <w:numPr>
          <w:ilvl w:val="12"/>
          <w:numId w:val="0"/>
        </w:numPr>
      </w:pPr>
    </w:p>
    <w:p w:rsidR="00421EBB" w:rsidRPr="00421EBB" w:rsidRDefault="00421EBB" w:rsidP="00421EBB">
      <w:pPr>
        <w:numPr>
          <w:ilvl w:val="12"/>
          <w:numId w:val="0"/>
        </w:numPr>
        <w:ind w:left="709" w:hanging="709"/>
      </w:pPr>
      <w:r w:rsidRPr="00421EBB">
        <w:t xml:space="preserve">Rys. 3. Krzywe graniczne uziarnienia mieszanki mineralnej BA od 0 do </w:t>
      </w:r>
      <w:smartTag w:uri="urn:schemas-microsoft-com:office:smarttags" w:element="metricconverter">
        <w:smartTagPr>
          <w:attr w:name="ProductID" w:val="20 mm"/>
        </w:smartTagPr>
        <w:r w:rsidRPr="00421EBB">
          <w:t>20 mm</w:t>
        </w:r>
      </w:smartTag>
      <w:r w:rsidRPr="00421EBB">
        <w:t xml:space="preserve"> do podbudowy  nawierzchni drogi o obciążeniu ruchem  KR 1 lub KR 2</w:t>
      </w:r>
    </w:p>
    <w:p w:rsidR="00421EBB" w:rsidRPr="00421EBB" w:rsidRDefault="00421EBB" w:rsidP="00421EBB">
      <w:pPr>
        <w:numPr>
          <w:ilvl w:val="12"/>
          <w:numId w:val="0"/>
        </w:numPr>
        <w:ind w:left="851" w:hanging="851"/>
      </w:pPr>
    </w:p>
    <w:p w:rsidR="00421EBB" w:rsidRPr="00421EBB" w:rsidRDefault="00421EBB" w:rsidP="00421EBB">
      <w:pPr>
        <w:framePr w:hSpace="142" w:wrap="auto" w:vAnchor="text" w:hAnchor="page" w:x="2167" w:y="1"/>
        <w:numPr>
          <w:ilvl w:val="12"/>
          <w:numId w:val="0"/>
        </w:numPr>
      </w:pPr>
      <w:r w:rsidRPr="00421EBB">
        <w:rPr>
          <w:noProof/>
        </w:rPr>
        <w:drawing>
          <wp:inline distT="0" distB="0" distL="0" distR="0">
            <wp:extent cx="4667250" cy="3007360"/>
            <wp:effectExtent l="0" t="0" r="0" b="254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67250" cy="3007360"/>
                    </a:xfrm>
                    <a:prstGeom prst="rect">
                      <a:avLst/>
                    </a:prstGeom>
                    <a:noFill/>
                    <a:ln>
                      <a:noFill/>
                    </a:ln>
                  </pic:spPr>
                </pic:pic>
              </a:graphicData>
            </a:graphic>
          </wp:inline>
        </w:drawing>
      </w:r>
    </w:p>
    <w:p w:rsidR="00421EBB" w:rsidRPr="00421EBB" w:rsidRDefault="00421EBB" w:rsidP="00421EBB">
      <w:pPr>
        <w:numPr>
          <w:ilvl w:val="12"/>
          <w:numId w:val="0"/>
        </w:numPr>
        <w:ind w:left="709" w:hanging="709"/>
      </w:pPr>
      <w:r w:rsidRPr="00421EBB">
        <w:t xml:space="preserve">Rys. 4. Krzywe graniczne uziarnienia mieszanki mineralnej BA od 0 do </w:t>
      </w:r>
      <w:smartTag w:uri="urn:schemas-microsoft-com:office:smarttags" w:element="metricconverter">
        <w:smartTagPr>
          <w:attr w:name="ProductID" w:val="16 mm"/>
        </w:smartTagPr>
        <w:r w:rsidRPr="00421EBB">
          <w:t>16 mm</w:t>
        </w:r>
      </w:smartTag>
      <w:r w:rsidRPr="00421EBB">
        <w:t xml:space="preserve"> do podbudowy nawierzchni drogi o obciążeniu ruchem  KR 1 lub KR 2</w:t>
      </w:r>
    </w:p>
    <w:p w:rsidR="00421EBB" w:rsidRPr="00421EBB" w:rsidRDefault="00421EBB" w:rsidP="00421EBB">
      <w:pPr>
        <w:numPr>
          <w:ilvl w:val="12"/>
          <w:numId w:val="0"/>
        </w:numPr>
        <w:ind w:left="709" w:hanging="709"/>
      </w:pPr>
    </w:p>
    <w:p w:rsidR="00421EBB" w:rsidRPr="00421EBB" w:rsidRDefault="00421EBB" w:rsidP="00421EBB">
      <w:pPr>
        <w:framePr w:hSpace="142" w:wrap="auto" w:vAnchor="text" w:hAnchor="page" w:x="2190" w:y="1"/>
        <w:numPr>
          <w:ilvl w:val="12"/>
          <w:numId w:val="0"/>
        </w:numPr>
      </w:pPr>
      <w:r w:rsidRPr="00421EBB">
        <w:rPr>
          <w:noProof/>
        </w:rPr>
        <w:lastRenderedPageBreak/>
        <w:drawing>
          <wp:inline distT="0" distB="0" distL="0" distR="0">
            <wp:extent cx="4662170" cy="3018155"/>
            <wp:effectExtent l="0" t="0" r="508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62170" cy="3018155"/>
                    </a:xfrm>
                    <a:prstGeom prst="rect">
                      <a:avLst/>
                    </a:prstGeom>
                    <a:noFill/>
                    <a:ln>
                      <a:noFill/>
                    </a:ln>
                  </pic:spPr>
                </pic:pic>
              </a:graphicData>
            </a:graphic>
          </wp:inline>
        </w:drawing>
      </w:r>
    </w:p>
    <w:p w:rsidR="00421EBB" w:rsidRPr="00421EBB" w:rsidRDefault="00421EBB" w:rsidP="00421EBB">
      <w:pPr>
        <w:numPr>
          <w:ilvl w:val="12"/>
          <w:numId w:val="0"/>
        </w:numPr>
        <w:ind w:left="709" w:hanging="709"/>
      </w:pPr>
      <w:r w:rsidRPr="00421EBB">
        <w:t xml:space="preserve">Rys. 5. Krzywe graniczne uziarnienia mieszanki mineralnej BA od 0 do </w:t>
      </w:r>
      <w:smartTag w:uri="urn:schemas-microsoft-com:office:smarttags" w:element="metricconverter">
        <w:smartTagPr>
          <w:attr w:name="ProductID" w:val="12,8 mm"/>
        </w:smartTagPr>
        <w:r w:rsidRPr="00421EBB">
          <w:t>12,8 mm</w:t>
        </w:r>
      </w:smartTag>
      <w:r w:rsidRPr="00421EBB">
        <w:t xml:space="preserve"> do podbudowy nawierzchni drogi o obciążeniu ruchem  KR 1 lub KR 2</w:t>
      </w:r>
    </w:p>
    <w:p w:rsidR="00421EBB" w:rsidRPr="00421EBB" w:rsidRDefault="00421EBB" w:rsidP="00421EBB">
      <w:pPr>
        <w:numPr>
          <w:ilvl w:val="12"/>
          <w:numId w:val="0"/>
        </w:numPr>
        <w:spacing w:after="120"/>
        <w:ind w:left="709" w:hanging="709"/>
      </w:pPr>
    </w:p>
    <w:p w:rsidR="00421EBB" w:rsidRPr="00421EBB" w:rsidRDefault="00421EBB" w:rsidP="00421EBB">
      <w:pPr>
        <w:framePr w:hSpace="142" w:wrap="auto" w:vAnchor="text" w:hAnchor="page" w:x="2154" w:y="1"/>
        <w:numPr>
          <w:ilvl w:val="12"/>
          <w:numId w:val="0"/>
        </w:numPr>
      </w:pPr>
      <w:r w:rsidRPr="00421EBB">
        <w:rPr>
          <w:noProof/>
        </w:rPr>
        <w:drawing>
          <wp:inline distT="0" distB="0" distL="0" distR="0">
            <wp:extent cx="4667250" cy="305498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67250" cy="3054985"/>
                    </a:xfrm>
                    <a:prstGeom prst="rect">
                      <a:avLst/>
                    </a:prstGeom>
                    <a:noFill/>
                    <a:ln>
                      <a:noFill/>
                    </a:ln>
                  </pic:spPr>
                </pic:pic>
              </a:graphicData>
            </a:graphic>
          </wp:inline>
        </w:drawing>
      </w:r>
    </w:p>
    <w:p w:rsidR="00421EBB" w:rsidRPr="00421EBB" w:rsidRDefault="00421EBB" w:rsidP="00421EBB">
      <w:pPr>
        <w:numPr>
          <w:ilvl w:val="12"/>
          <w:numId w:val="0"/>
        </w:numPr>
        <w:ind w:left="709" w:hanging="709"/>
      </w:pPr>
      <w:r w:rsidRPr="00421EBB">
        <w:t xml:space="preserve">Rys. 6. Krzywe graniczne uziarnienia mieszanki mineralnej BA od 0 do </w:t>
      </w:r>
      <w:smartTag w:uri="urn:schemas-microsoft-com:office:smarttags" w:element="metricconverter">
        <w:smartTagPr>
          <w:attr w:name="ProductID" w:val="31,5 mm"/>
        </w:smartTagPr>
        <w:r w:rsidRPr="00421EBB">
          <w:t>31,5 mm</w:t>
        </w:r>
      </w:smartTag>
      <w:r w:rsidRPr="00421EBB">
        <w:t xml:space="preserve">  podbudowy nawierzchni drogi o obciążeniu ruchem  od KR 3 do KR 6</w:t>
      </w:r>
    </w:p>
    <w:p w:rsidR="00421EBB" w:rsidRPr="00421EBB" w:rsidRDefault="00421EBB" w:rsidP="00421EBB">
      <w:pPr>
        <w:numPr>
          <w:ilvl w:val="12"/>
          <w:numId w:val="0"/>
        </w:numPr>
        <w:ind w:left="709" w:hanging="709"/>
      </w:pPr>
    </w:p>
    <w:p w:rsidR="00421EBB" w:rsidRPr="00421EBB" w:rsidRDefault="00421EBB" w:rsidP="00421EBB">
      <w:pPr>
        <w:framePr w:hSpace="142" w:wrap="auto" w:vAnchor="text" w:hAnchor="page" w:x="2190" w:y="1"/>
        <w:numPr>
          <w:ilvl w:val="12"/>
          <w:numId w:val="0"/>
        </w:numPr>
      </w:pPr>
      <w:r w:rsidRPr="00421EBB">
        <w:rPr>
          <w:noProof/>
        </w:rPr>
        <w:lastRenderedPageBreak/>
        <w:drawing>
          <wp:inline distT="0" distB="0" distL="0" distR="0">
            <wp:extent cx="4667250" cy="3039110"/>
            <wp:effectExtent l="0" t="0" r="0" b="889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67250" cy="3039110"/>
                    </a:xfrm>
                    <a:prstGeom prst="rect">
                      <a:avLst/>
                    </a:prstGeom>
                    <a:noFill/>
                    <a:ln>
                      <a:noFill/>
                    </a:ln>
                  </pic:spPr>
                </pic:pic>
              </a:graphicData>
            </a:graphic>
          </wp:inline>
        </w:drawing>
      </w:r>
    </w:p>
    <w:p w:rsidR="00421EBB" w:rsidRPr="00421EBB" w:rsidRDefault="00421EBB" w:rsidP="00421EBB">
      <w:pPr>
        <w:numPr>
          <w:ilvl w:val="12"/>
          <w:numId w:val="0"/>
        </w:numPr>
        <w:ind w:left="709" w:hanging="709"/>
      </w:pPr>
      <w:r w:rsidRPr="00421EBB">
        <w:t xml:space="preserve">Rys. 7.  Krzywe graniczne uziarnienia mieszanki mineralnej BA od 0 do </w:t>
      </w:r>
      <w:smartTag w:uri="urn:schemas-microsoft-com:office:smarttags" w:element="metricconverter">
        <w:smartTagPr>
          <w:attr w:name="ProductID" w:val="25 mm"/>
        </w:smartTagPr>
        <w:r w:rsidRPr="00421EBB">
          <w:t>25 mm</w:t>
        </w:r>
      </w:smartTag>
      <w:r w:rsidRPr="00421EBB">
        <w:t xml:space="preserve"> podbudowy nawierzchni drogi o obciążeniu ruchem  od KR 3 do KR 6</w:t>
      </w:r>
    </w:p>
    <w:p w:rsidR="00421EBB" w:rsidRPr="00421EBB" w:rsidRDefault="00421EBB" w:rsidP="00421EBB">
      <w:pPr>
        <w:numPr>
          <w:ilvl w:val="12"/>
          <w:numId w:val="0"/>
        </w:numPr>
        <w:ind w:firstLine="709"/>
      </w:pPr>
    </w:p>
    <w:p w:rsidR="00421EBB" w:rsidRPr="00421EBB" w:rsidRDefault="00421EBB" w:rsidP="00421EBB">
      <w:pPr>
        <w:numPr>
          <w:ilvl w:val="12"/>
          <w:numId w:val="0"/>
        </w:numPr>
        <w:ind w:firstLine="709"/>
      </w:pPr>
      <w:r w:rsidRPr="00421EBB">
        <w:t>Skład mieszanki mineralno-asfaltowej powinien być ustalony na podstawie badań próbek wykonanych wg metody Marshalla. Próbki powinny spełniać wymagania podane w tablicy 3 lp. od 1 do 5.</w:t>
      </w:r>
    </w:p>
    <w:p w:rsidR="00421EBB" w:rsidRPr="00421EBB" w:rsidRDefault="00421EBB" w:rsidP="00421EBB">
      <w:pPr>
        <w:numPr>
          <w:ilvl w:val="12"/>
          <w:numId w:val="0"/>
        </w:numPr>
        <w:ind w:firstLine="709"/>
      </w:pPr>
      <w:r w:rsidRPr="00421EBB">
        <w:t>Wykonana warstwa podbudowy z betonu asfaltowego powinna spełniać wymagania podane w tablicy 3 lp. od 6 do 8.</w:t>
      </w:r>
    </w:p>
    <w:p w:rsidR="00421EBB" w:rsidRPr="00421EBB" w:rsidRDefault="00421EBB" w:rsidP="00421EBB">
      <w:pPr>
        <w:keepNext/>
        <w:numPr>
          <w:ilvl w:val="12"/>
          <w:numId w:val="0"/>
        </w:numPr>
        <w:spacing w:before="120" w:after="120"/>
        <w:outlineLvl w:val="1"/>
        <w:rPr>
          <w:b/>
        </w:rPr>
      </w:pPr>
      <w:bookmarkStart w:id="262" w:name="_Toc405181273"/>
      <w:r w:rsidRPr="00421EBB">
        <w:rPr>
          <w:b/>
        </w:rPr>
        <w:t>5.3. Wytwarzanie mieszanki mineralno-asfaltowej</w:t>
      </w:r>
      <w:bookmarkEnd w:id="262"/>
    </w:p>
    <w:p w:rsidR="00421EBB" w:rsidRPr="00421EBB" w:rsidRDefault="00421EBB" w:rsidP="00421EBB">
      <w:pPr>
        <w:numPr>
          <w:ilvl w:val="12"/>
          <w:numId w:val="0"/>
        </w:numPr>
      </w:pPr>
      <w:r w:rsidRPr="00421EBB">
        <w:tab/>
        <w:t>Mieszankę mineralno-asfaltową produkuje się w otaczarce o mieszaniu cyklicznym lub ciągłym zapewniającej prawidłowe dozowanie składników, ich wysuszenie                         i wymieszanie oraz zachowanie temperatury składników i gotowej mieszanki mineralno-asfaltowej.</w:t>
      </w:r>
    </w:p>
    <w:p w:rsidR="00421EBB" w:rsidRPr="00421EBB" w:rsidRDefault="00421EBB" w:rsidP="00421EBB">
      <w:pPr>
        <w:numPr>
          <w:ilvl w:val="12"/>
          <w:numId w:val="0"/>
        </w:numPr>
      </w:pPr>
      <w:r w:rsidRPr="00421EBB">
        <w:tab/>
        <w:t>Dozowanie składników, w tym także wstępne, powinno być wagowe                           i zautomatyzowane oraz zgodne z receptą. Dopuszcza się dozowanie objętościowe asfaltu, przy uwzględnieniu zmiany jego gęstości w zależności od temperatury.</w:t>
      </w:r>
    </w:p>
    <w:p w:rsidR="00421EBB" w:rsidRPr="00421EBB" w:rsidRDefault="00421EBB" w:rsidP="00421EBB">
      <w:pPr>
        <w:numPr>
          <w:ilvl w:val="12"/>
          <w:numId w:val="0"/>
        </w:numPr>
      </w:pPr>
      <w:r w:rsidRPr="00421EBB">
        <w:tab/>
        <w:t xml:space="preserve">Tolerancje dozowania składników mogą wynosić: jedna działka elementarna wagi, względnie przepływomierza, lecz nie więcej niż  </w:t>
      </w:r>
      <w:r w:rsidRPr="00421EBB">
        <w:sym w:font="Symbol" w:char="F0B1"/>
      </w:r>
      <w:r w:rsidRPr="00421EBB">
        <w:t xml:space="preserve"> 2 % w stosunku do masy składnika.</w:t>
      </w:r>
    </w:p>
    <w:p w:rsidR="00421EBB" w:rsidRPr="00421EBB" w:rsidRDefault="00421EBB" w:rsidP="00421EBB">
      <w:pPr>
        <w:numPr>
          <w:ilvl w:val="12"/>
          <w:numId w:val="0"/>
        </w:numPr>
      </w:pPr>
      <w:r w:rsidRPr="00421EBB">
        <w:tab/>
        <w:t xml:space="preserve">Asfalt w zbiorniku  powinien być ogrzewany w sposób pośredni, z układem termostatowania, zapewniającym utrzymanie stałej temperatury z tolerancją </w:t>
      </w:r>
      <w:r w:rsidRPr="00421EBB">
        <w:sym w:font="Symbol" w:char="F0B1"/>
      </w:r>
      <w:r w:rsidRPr="00421EBB">
        <w:t xml:space="preserve"> 5</w:t>
      </w:r>
      <w:r w:rsidRPr="00421EBB">
        <w:rPr>
          <w:vertAlign w:val="superscript"/>
        </w:rPr>
        <w:t>o</w:t>
      </w:r>
      <w:r w:rsidRPr="00421EBB">
        <w:t xml:space="preserve"> C.</w:t>
      </w:r>
    </w:p>
    <w:p w:rsidR="00421EBB" w:rsidRPr="00421EBB" w:rsidRDefault="00421EBB" w:rsidP="00421EBB">
      <w:pPr>
        <w:numPr>
          <w:ilvl w:val="12"/>
          <w:numId w:val="0"/>
        </w:numPr>
        <w:ind w:firstLine="709"/>
      </w:pPr>
      <w:r w:rsidRPr="00421EBB">
        <w:t xml:space="preserve"> Temperatura asfaltu w zbiorniku powinna wynosić:</w:t>
      </w:r>
    </w:p>
    <w:p w:rsidR="00421EBB" w:rsidRPr="00421EBB" w:rsidRDefault="00421EBB" w:rsidP="00421EBB">
      <w:pPr>
        <w:numPr>
          <w:ilvl w:val="0"/>
          <w:numId w:val="2"/>
        </w:numPr>
      </w:pPr>
      <w:r w:rsidRPr="00421EBB">
        <w:t xml:space="preserve">dla D 50 </w:t>
      </w:r>
      <w:r w:rsidRPr="00421EBB">
        <w:tab/>
        <w:t>od 145</w:t>
      </w:r>
      <w:r w:rsidRPr="00421EBB">
        <w:rPr>
          <w:vertAlign w:val="superscript"/>
        </w:rPr>
        <w:t>o</w:t>
      </w:r>
      <w:r w:rsidRPr="00421EBB">
        <w:t xml:space="preserve"> C  do 165</w:t>
      </w:r>
      <w:r w:rsidRPr="00421EBB">
        <w:rPr>
          <w:vertAlign w:val="superscript"/>
        </w:rPr>
        <w:t>o</w:t>
      </w:r>
      <w:r w:rsidRPr="00421EBB">
        <w:t xml:space="preserve"> C,</w:t>
      </w:r>
    </w:p>
    <w:p w:rsidR="00421EBB" w:rsidRPr="00421EBB" w:rsidRDefault="00421EBB" w:rsidP="00421EBB">
      <w:pPr>
        <w:numPr>
          <w:ilvl w:val="0"/>
          <w:numId w:val="2"/>
        </w:numPr>
      </w:pPr>
      <w:r w:rsidRPr="00421EBB">
        <w:t>dla D 70</w:t>
      </w:r>
      <w:r w:rsidRPr="00421EBB">
        <w:tab/>
        <w:t>od 140</w:t>
      </w:r>
      <w:r w:rsidRPr="00421EBB">
        <w:rPr>
          <w:vertAlign w:val="superscript"/>
        </w:rPr>
        <w:t>o</w:t>
      </w:r>
      <w:r w:rsidRPr="00421EBB">
        <w:t xml:space="preserve"> C  do 160</w:t>
      </w:r>
      <w:r w:rsidRPr="00421EBB">
        <w:rPr>
          <w:vertAlign w:val="superscript"/>
        </w:rPr>
        <w:t>o</w:t>
      </w:r>
      <w:r w:rsidRPr="00421EBB">
        <w:t xml:space="preserve"> C.</w:t>
      </w:r>
    </w:p>
    <w:p w:rsidR="00421EBB" w:rsidRPr="00421EBB" w:rsidRDefault="00421EBB" w:rsidP="00421EBB"/>
    <w:p w:rsidR="00421EBB" w:rsidRPr="00421EBB" w:rsidRDefault="00421EBB" w:rsidP="00421EBB">
      <w:pPr>
        <w:spacing w:after="120"/>
        <w:ind w:left="992" w:hanging="992"/>
      </w:pPr>
      <w:r w:rsidRPr="00421EBB">
        <w:t>Tablica 3. Wymagania wobec mieszanek mineralno-asfaltowych i podbudowy z betonu asfaltowego</w:t>
      </w:r>
    </w:p>
    <w:tbl>
      <w:tblPr>
        <w:tblW w:w="0" w:type="auto"/>
        <w:tblInd w:w="70" w:type="dxa"/>
        <w:tblLayout w:type="fixed"/>
        <w:tblCellMar>
          <w:left w:w="70" w:type="dxa"/>
          <w:right w:w="70" w:type="dxa"/>
        </w:tblCellMar>
        <w:tblLook w:val="0000" w:firstRow="0" w:lastRow="0" w:firstColumn="0" w:lastColumn="0" w:noHBand="0" w:noVBand="0"/>
      </w:tblPr>
      <w:tblGrid>
        <w:gridCol w:w="539"/>
        <w:gridCol w:w="3997"/>
        <w:gridCol w:w="1418"/>
        <w:gridCol w:w="1843"/>
      </w:tblGrid>
      <w:tr w:rsidR="00421EBB" w:rsidRPr="00421EBB" w:rsidTr="00B245A9">
        <w:tc>
          <w:tcPr>
            <w:tcW w:w="539" w:type="dxa"/>
            <w:tcBorders>
              <w:top w:val="single" w:sz="6" w:space="0" w:color="auto"/>
              <w:left w:val="single" w:sz="6" w:space="0" w:color="auto"/>
              <w:right w:val="single" w:sz="6" w:space="0" w:color="auto"/>
            </w:tcBorders>
          </w:tcPr>
          <w:p w:rsidR="00421EBB" w:rsidRPr="00421EBB" w:rsidRDefault="00421EBB" w:rsidP="00421EBB">
            <w:pPr>
              <w:spacing w:before="240"/>
              <w:jc w:val="center"/>
            </w:pPr>
            <w:r w:rsidRPr="00421EBB">
              <w:t>Lp.</w:t>
            </w:r>
          </w:p>
        </w:tc>
        <w:tc>
          <w:tcPr>
            <w:tcW w:w="3997" w:type="dxa"/>
            <w:tcBorders>
              <w:top w:val="single" w:sz="6" w:space="0" w:color="auto"/>
            </w:tcBorders>
          </w:tcPr>
          <w:p w:rsidR="00421EBB" w:rsidRPr="00421EBB" w:rsidRDefault="00421EBB" w:rsidP="00421EBB">
            <w:pPr>
              <w:spacing w:before="240"/>
              <w:jc w:val="center"/>
            </w:pPr>
            <w:r w:rsidRPr="00421EBB">
              <w:t>Właściwości</w:t>
            </w:r>
          </w:p>
        </w:tc>
        <w:tc>
          <w:tcPr>
            <w:tcW w:w="3261" w:type="dxa"/>
            <w:gridSpan w:val="2"/>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r w:rsidRPr="00421EBB">
              <w:t xml:space="preserve">Wymagania wobec MMA                  </w:t>
            </w:r>
          </w:p>
          <w:p w:rsidR="00421EBB" w:rsidRPr="00421EBB" w:rsidRDefault="00421EBB" w:rsidP="00421EBB">
            <w:pPr>
              <w:jc w:val="center"/>
            </w:pPr>
            <w:r w:rsidRPr="00421EBB">
              <w:t xml:space="preserve"> i podbudowy z BA w zależności        od kategorii ruchu</w:t>
            </w:r>
          </w:p>
        </w:tc>
      </w:tr>
      <w:tr w:rsidR="00421EBB" w:rsidRPr="00421EBB" w:rsidTr="00B245A9">
        <w:tc>
          <w:tcPr>
            <w:tcW w:w="539" w:type="dxa"/>
            <w:tcBorders>
              <w:left w:val="single" w:sz="6" w:space="0" w:color="auto"/>
              <w:bottom w:val="double" w:sz="6" w:space="0" w:color="auto"/>
              <w:right w:val="single" w:sz="6" w:space="0" w:color="auto"/>
            </w:tcBorders>
          </w:tcPr>
          <w:p w:rsidR="00421EBB" w:rsidRPr="00421EBB" w:rsidRDefault="00421EBB" w:rsidP="00421EBB">
            <w:pPr>
              <w:jc w:val="center"/>
            </w:pPr>
          </w:p>
        </w:tc>
        <w:tc>
          <w:tcPr>
            <w:tcW w:w="3997" w:type="dxa"/>
            <w:tcBorders>
              <w:bottom w:val="double" w:sz="6" w:space="0" w:color="auto"/>
            </w:tcBorders>
          </w:tcPr>
          <w:p w:rsidR="00421EBB" w:rsidRPr="00421EBB" w:rsidRDefault="00421EBB" w:rsidP="00421EBB"/>
        </w:tc>
        <w:tc>
          <w:tcPr>
            <w:tcW w:w="1418" w:type="dxa"/>
            <w:tcBorders>
              <w:top w:val="single" w:sz="6" w:space="0" w:color="auto"/>
              <w:left w:val="single" w:sz="6" w:space="0" w:color="auto"/>
              <w:bottom w:val="double" w:sz="6" w:space="0" w:color="auto"/>
              <w:right w:val="single" w:sz="6" w:space="0" w:color="auto"/>
            </w:tcBorders>
          </w:tcPr>
          <w:p w:rsidR="00421EBB" w:rsidRPr="00421EBB" w:rsidRDefault="00421EBB" w:rsidP="00421EBB">
            <w:pPr>
              <w:jc w:val="center"/>
            </w:pPr>
            <w:r w:rsidRPr="00421EBB">
              <w:t>KR 1 lub KR 2</w:t>
            </w:r>
          </w:p>
        </w:tc>
        <w:tc>
          <w:tcPr>
            <w:tcW w:w="1843" w:type="dxa"/>
            <w:tcBorders>
              <w:top w:val="single" w:sz="6" w:space="0" w:color="auto"/>
              <w:left w:val="single" w:sz="6" w:space="0" w:color="auto"/>
              <w:bottom w:val="double" w:sz="6" w:space="0" w:color="auto"/>
              <w:right w:val="single" w:sz="6" w:space="0" w:color="auto"/>
            </w:tcBorders>
          </w:tcPr>
          <w:p w:rsidR="00421EBB" w:rsidRPr="00421EBB" w:rsidRDefault="00421EBB" w:rsidP="00421EBB">
            <w:pPr>
              <w:jc w:val="center"/>
            </w:pPr>
            <w:r w:rsidRPr="00421EBB">
              <w:t>KR 3 do KR 6</w:t>
            </w:r>
          </w:p>
        </w:tc>
      </w:tr>
      <w:tr w:rsidR="00421EBB" w:rsidRPr="00421EBB" w:rsidTr="00B245A9">
        <w:tc>
          <w:tcPr>
            <w:tcW w:w="539" w:type="dxa"/>
            <w:tcBorders>
              <w:top w:val="single" w:sz="6" w:space="0" w:color="auto"/>
              <w:left w:val="single" w:sz="6" w:space="0" w:color="auto"/>
              <w:bottom w:val="single" w:sz="6" w:space="0" w:color="auto"/>
            </w:tcBorders>
          </w:tcPr>
          <w:p w:rsidR="00421EBB" w:rsidRPr="00421EBB" w:rsidRDefault="00421EBB" w:rsidP="00421EBB">
            <w:pPr>
              <w:spacing w:before="60" w:after="60"/>
              <w:jc w:val="center"/>
            </w:pPr>
            <w:r w:rsidRPr="00421EBB">
              <w:t>1</w:t>
            </w:r>
          </w:p>
        </w:tc>
        <w:tc>
          <w:tcPr>
            <w:tcW w:w="399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60" w:after="60"/>
              <w:jc w:val="left"/>
            </w:pPr>
            <w:r w:rsidRPr="00421EBB">
              <w:t xml:space="preserve">Moduł sztywności pełzania </w:t>
            </w:r>
            <w:r w:rsidRPr="00421EBB">
              <w:rPr>
                <w:vertAlign w:val="superscript"/>
              </w:rPr>
              <w:t>1)</w:t>
            </w:r>
            <w:r w:rsidRPr="00421EBB">
              <w:t>, MPa</w:t>
            </w:r>
          </w:p>
        </w:tc>
        <w:tc>
          <w:tcPr>
            <w:tcW w:w="141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60" w:after="60"/>
              <w:jc w:val="center"/>
            </w:pPr>
            <w:r w:rsidRPr="00421EBB">
              <w:t>nie wymaga się</w:t>
            </w:r>
          </w:p>
        </w:tc>
        <w:tc>
          <w:tcPr>
            <w:tcW w:w="1843"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60" w:after="60"/>
              <w:jc w:val="center"/>
            </w:pPr>
            <w:r w:rsidRPr="00421EBB">
              <w:sym w:font="Symbol" w:char="F0B3"/>
            </w:r>
            <w:r w:rsidRPr="00421EBB">
              <w:t xml:space="preserve"> 16,0 (</w:t>
            </w:r>
            <w:r w:rsidRPr="00421EBB">
              <w:sym w:font="Symbol" w:char="F0B3"/>
            </w:r>
            <w:r w:rsidRPr="00421EBB">
              <w:t xml:space="preserve"> 22,0)</w:t>
            </w:r>
            <w:r w:rsidRPr="00421EBB">
              <w:rPr>
                <w:vertAlign w:val="superscript"/>
              </w:rPr>
              <w:t>2)</w:t>
            </w:r>
          </w:p>
        </w:tc>
      </w:tr>
      <w:tr w:rsidR="00421EBB" w:rsidRPr="00421EBB" w:rsidTr="00B245A9">
        <w:tc>
          <w:tcPr>
            <w:tcW w:w="539" w:type="dxa"/>
            <w:tcBorders>
              <w:top w:val="single" w:sz="6" w:space="0" w:color="auto"/>
              <w:left w:val="single" w:sz="6" w:space="0" w:color="auto"/>
              <w:bottom w:val="single" w:sz="6" w:space="0" w:color="auto"/>
            </w:tcBorders>
          </w:tcPr>
          <w:p w:rsidR="00421EBB" w:rsidRPr="00421EBB" w:rsidRDefault="00421EBB" w:rsidP="00421EBB">
            <w:pPr>
              <w:jc w:val="center"/>
            </w:pPr>
            <w:r w:rsidRPr="00421EBB">
              <w:t>2</w:t>
            </w:r>
          </w:p>
        </w:tc>
        <w:tc>
          <w:tcPr>
            <w:tcW w:w="399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left"/>
            </w:pPr>
            <w:r w:rsidRPr="00421EBB">
              <w:t>Stabilność próbek wg metody Marshalla w temperaturze 60</w:t>
            </w:r>
            <w:r w:rsidRPr="00421EBB">
              <w:rPr>
                <w:vertAlign w:val="superscript"/>
              </w:rPr>
              <w:t>o</w:t>
            </w:r>
            <w:r w:rsidRPr="00421EBB">
              <w:t xml:space="preserve"> C, zagęszczonych 2x75 uderzeń ubijaka , kN</w:t>
            </w:r>
          </w:p>
        </w:tc>
        <w:tc>
          <w:tcPr>
            <w:tcW w:w="141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sym w:font="Symbol" w:char="F0B3"/>
            </w:r>
            <w:r w:rsidRPr="00421EBB">
              <w:t xml:space="preserve"> 8,0</w:t>
            </w:r>
          </w:p>
        </w:tc>
        <w:tc>
          <w:tcPr>
            <w:tcW w:w="1843"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sym w:font="Symbol" w:char="F0B3"/>
            </w:r>
            <w:r w:rsidRPr="00421EBB">
              <w:t xml:space="preserve"> 11,0</w:t>
            </w:r>
          </w:p>
        </w:tc>
      </w:tr>
      <w:tr w:rsidR="00421EBB" w:rsidRPr="00421EBB" w:rsidTr="00B245A9">
        <w:tc>
          <w:tcPr>
            <w:tcW w:w="539" w:type="dxa"/>
            <w:tcBorders>
              <w:left w:val="single" w:sz="6" w:space="0" w:color="auto"/>
              <w:bottom w:val="single" w:sz="6" w:space="0" w:color="auto"/>
              <w:right w:val="single" w:sz="6" w:space="0" w:color="auto"/>
            </w:tcBorders>
          </w:tcPr>
          <w:p w:rsidR="00421EBB" w:rsidRPr="00421EBB" w:rsidRDefault="00421EBB" w:rsidP="00421EBB">
            <w:pPr>
              <w:spacing w:before="60" w:after="60"/>
              <w:jc w:val="center"/>
            </w:pPr>
            <w:r w:rsidRPr="00421EBB">
              <w:lastRenderedPageBreak/>
              <w:t>3</w:t>
            </w:r>
          </w:p>
        </w:tc>
        <w:tc>
          <w:tcPr>
            <w:tcW w:w="399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60" w:after="60"/>
              <w:jc w:val="left"/>
            </w:pPr>
            <w:r w:rsidRPr="00421EBB">
              <w:t>Odkształcenie próbek jw., mm</w:t>
            </w:r>
          </w:p>
        </w:tc>
        <w:tc>
          <w:tcPr>
            <w:tcW w:w="141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60" w:after="60"/>
              <w:jc w:val="center"/>
            </w:pPr>
            <w:r w:rsidRPr="00421EBB">
              <w:t>od 1,5 do 4,0</w:t>
            </w:r>
          </w:p>
        </w:tc>
        <w:tc>
          <w:tcPr>
            <w:tcW w:w="1843"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60" w:after="60"/>
              <w:jc w:val="center"/>
            </w:pPr>
            <w:r w:rsidRPr="00421EBB">
              <w:t>od 1,5 do 3,5</w:t>
            </w:r>
          </w:p>
        </w:tc>
      </w:tr>
      <w:tr w:rsidR="00421EBB" w:rsidRPr="00421EBB" w:rsidTr="00B245A9">
        <w:tc>
          <w:tcPr>
            <w:tcW w:w="539" w:type="dxa"/>
            <w:tcBorders>
              <w:top w:val="single" w:sz="6" w:space="0" w:color="auto"/>
              <w:left w:val="single" w:sz="6" w:space="0" w:color="auto"/>
              <w:right w:val="single" w:sz="6" w:space="0" w:color="auto"/>
            </w:tcBorders>
          </w:tcPr>
          <w:p w:rsidR="00421EBB" w:rsidRPr="00421EBB" w:rsidRDefault="00421EBB" w:rsidP="00421EBB">
            <w:pPr>
              <w:spacing w:before="60" w:after="60"/>
              <w:jc w:val="center"/>
            </w:pPr>
            <w:r w:rsidRPr="00421EBB">
              <w:t>4</w:t>
            </w:r>
          </w:p>
        </w:tc>
        <w:tc>
          <w:tcPr>
            <w:tcW w:w="3997" w:type="dxa"/>
            <w:tcBorders>
              <w:top w:val="single" w:sz="6" w:space="0" w:color="auto"/>
              <w:left w:val="single" w:sz="6" w:space="0" w:color="auto"/>
              <w:right w:val="single" w:sz="6" w:space="0" w:color="auto"/>
            </w:tcBorders>
          </w:tcPr>
          <w:p w:rsidR="00421EBB" w:rsidRPr="00421EBB" w:rsidRDefault="00421EBB" w:rsidP="00421EBB">
            <w:pPr>
              <w:spacing w:before="60" w:after="60"/>
              <w:jc w:val="left"/>
            </w:pPr>
            <w:r w:rsidRPr="00421EBB">
              <w:t>Wolna przestrzeń w próbkach jw., % v/v</w:t>
            </w:r>
          </w:p>
        </w:tc>
        <w:tc>
          <w:tcPr>
            <w:tcW w:w="1418" w:type="dxa"/>
            <w:tcBorders>
              <w:top w:val="single" w:sz="6" w:space="0" w:color="auto"/>
              <w:left w:val="single" w:sz="6" w:space="0" w:color="auto"/>
              <w:right w:val="single" w:sz="6" w:space="0" w:color="auto"/>
            </w:tcBorders>
          </w:tcPr>
          <w:p w:rsidR="00421EBB" w:rsidRPr="00421EBB" w:rsidRDefault="00421EBB" w:rsidP="00421EBB">
            <w:pPr>
              <w:spacing w:before="60" w:after="60"/>
              <w:jc w:val="center"/>
            </w:pPr>
            <w:r w:rsidRPr="00421EBB">
              <w:t>od 4,0 do 8,0</w:t>
            </w:r>
          </w:p>
        </w:tc>
        <w:tc>
          <w:tcPr>
            <w:tcW w:w="1843" w:type="dxa"/>
            <w:tcBorders>
              <w:top w:val="single" w:sz="6" w:space="0" w:color="auto"/>
              <w:left w:val="single" w:sz="6" w:space="0" w:color="auto"/>
              <w:right w:val="single" w:sz="6" w:space="0" w:color="auto"/>
            </w:tcBorders>
          </w:tcPr>
          <w:p w:rsidR="00421EBB" w:rsidRPr="00421EBB" w:rsidRDefault="00421EBB" w:rsidP="00421EBB">
            <w:pPr>
              <w:spacing w:before="60" w:after="60"/>
              <w:jc w:val="center"/>
            </w:pPr>
            <w:r w:rsidRPr="00421EBB">
              <w:t>od 4,0 do 8,0</w:t>
            </w:r>
          </w:p>
        </w:tc>
      </w:tr>
      <w:tr w:rsidR="00421EBB" w:rsidRPr="00421EBB" w:rsidTr="00B245A9">
        <w:tc>
          <w:tcPr>
            <w:tcW w:w="539" w:type="dxa"/>
            <w:tcBorders>
              <w:top w:val="single" w:sz="6" w:space="0" w:color="auto"/>
              <w:left w:val="single" w:sz="6" w:space="0" w:color="auto"/>
              <w:bottom w:val="double" w:sz="6" w:space="0" w:color="auto"/>
              <w:right w:val="single" w:sz="6" w:space="0" w:color="auto"/>
            </w:tcBorders>
          </w:tcPr>
          <w:p w:rsidR="00421EBB" w:rsidRPr="00421EBB" w:rsidRDefault="00421EBB" w:rsidP="00421EBB">
            <w:pPr>
              <w:jc w:val="center"/>
            </w:pPr>
            <w:r w:rsidRPr="00421EBB">
              <w:t>5</w:t>
            </w:r>
          </w:p>
        </w:tc>
        <w:tc>
          <w:tcPr>
            <w:tcW w:w="3997" w:type="dxa"/>
            <w:tcBorders>
              <w:top w:val="single" w:sz="6" w:space="0" w:color="auto"/>
              <w:left w:val="single" w:sz="6" w:space="0" w:color="auto"/>
              <w:bottom w:val="double" w:sz="6" w:space="0" w:color="auto"/>
              <w:right w:val="single" w:sz="6" w:space="0" w:color="auto"/>
            </w:tcBorders>
          </w:tcPr>
          <w:p w:rsidR="00421EBB" w:rsidRPr="00421EBB" w:rsidRDefault="00421EBB" w:rsidP="00421EBB">
            <w:pPr>
              <w:jc w:val="left"/>
            </w:pPr>
            <w:r w:rsidRPr="00421EBB">
              <w:t>Wypełnienie wolnej przestrzeni w próbkach jw.,  %</w:t>
            </w:r>
          </w:p>
        </w:tc>
        <w:tc>
          <w:tcPr>
            <w:tcW w:w="1418" w:type="dxa"/>
            <w:tcBorders>
              <w:top w:val="single" w:sz="6" w:space="0" w:color="auto"/>
              <w:left w:val="single" w:sz="6" w:space="0" w:color="auto"/>
              <w:bottom w:val="double" w:sz="6" w:space="0" w:color="auto"/>
              <w:right w:val="single" w:sz="6" w:space="0" w:color="auto"/>
            </w:tcBorders>
          </w:tcPr>
          <w:p w:rsidR="00421EBB" w:rsidRPr="00421EBB" w:rsidRDefault="00421EBB" w:rsidP="00421EBB">
            <w:pPr>
              <w:spacing w:before="120"/>
              <w:jc w:val="center"/>
            </w:pPr>
            <w:r w:rsidRPr="00421EBB">
              <w:sym w:font="Symbol" w:char="F0A3"/>
            </w:r>
            <w:r w:rsidRPr="00421EBB">
              <w:t xml:space="preserve"> 75,0</w:t>
            </w:r>
          </w:p>
        </w:tc>
        <w:tc>
          <w:tcPr>
            <w:tcW w:w="1843" w:type="dxa"/>
            <w:tcBorders>
              <w:top w:val="single" w:sz="6" w:space="0" w:color="auto"/>
              <w:left w:val="single" w:sz="6" w:space="0" w:color="auto"/>
              <w:bottom w:val="double" w:sz="6" w:space="0" w:color="auto"/>
              <w:right w:val="single" w:sz="6" w:space="0" w:color="auto"/>
            </w:tcBorders>
          </w:tcPr>
          <w:p w:rsidR="00421EBB" w:rsidRPr="00421EBB" w:rsidRDefault="00421EBB" w:rsidP="00421EBB">
            <w:pPr>
              <w:spacing w:before="120"/>
              <w:jc w:val="center"/>
            </w:pPr>
            <w:r w:rsidRPr="00421EBB">
              <w:sym w:font="Symbol" w:char="F0A3"/>
            </w:r>
            <w:r w:rsidRPr="00421EBB">
              <w:t xml:space="preserve"> 72,0</w:t>
            </w:r>
          </w:p>
        </w:tc>
      </w:tr>
      <w:tr w:rsidR="00421EBB" w:rsidRPr="00421EBB" w:rsidTr="00B245A9">
        <w:tc>
          <w:tcPr>
            <w:tcW w:w="539" w:type="dxa"/>
            <w:tcBorders>
              <w:left w:val="single" w:sz="6" w:space="0" w:color="auto"/>
              <w:bottom w:val="single" w:sz="6" w:space="0" w:color="auto"/>
              <w:right w:val="single" w:sz="6" w:space="0" w:color="auto"/>
            </w:tcBorders>
          </w:tcPr>
          <w:p w:rsidR="00421EBB" w:rsidRPr="00421EBB" w:rsidRDefault="00421EBB" w:rsidP="00421EBB">
            <w:pPr>
              <w:jc w:val="center"/>
            </w:pPr>
            <w:r w:rsidRPr="00421EBB">
              <w:t>6</w:t>
            </w:r>
          </w:p>
        </w:tc>
        <w:tc>
          <w:tcPr>
            <w:tcW w:w="3997" w:type="dxa"/>
            <w:tcBorders>
              <w:left w:val="single" w:sz="6" w:space="0" w:color="auto"/>
              <w:bottom w:val="single" w:sz="6" w:space="0" w:color="auto"/>
              <w:right w:val="single" w:sz="6" w:space="0" w:color="auto"/>
            </w:tcBorders>
          </w:tcPr>
          <w:p w:rsidR="00421EBB" w:rsidRPr="00421EBB" w:rsidRDefault="00421EBB" w:rsidP="00421EBB">
            <w:pPr>
              <w:jc w:val="left"/>
            </w:pPr>
            <w:r w:rsidRPr="00421EBB">
              <w:t xml:space="preserve">Grubość w cm warstwy z MMA  o uziarnieniu:   </w:t>
            </w:r>
          </w:p>
          <w:p w:rsidR="00421EBB" w:rsidRPr="00421EBB" w:rsidRDefault="00421EBB" w:rsidP="00421EBB">
            <w:pPr>
              <w:ind w:firstLine="639"/>
              <w:jc w:val="left"/>
            </w:pPr>
            <w:r w:rsidRPr="00421EBB">
              <w:t xml:space="preserve">od </w:t>
            </w:r>
            <w:smartTag w:uri="urn:schemas-microsoft-com:office:smarttags" w:element="metricconverter">
              <w:smartTagPr>
                <w:attr w:name="ProductID" w:val="0 mm"/>
              </w:smartTagPr>
              <w:r w:rsidRPr="00421EBB">
                <w:t>0 mm</w:t>
              </w:r>
            </w:smartTag>
            <w:r w:rsidRPr="00421EBB">
              <w:t xml:space="preserve"> do </w:t>
            </w:r>
            <w:smartTag w:uri="urn:schemas-microsoft-com:office:smarttags" w:element="metricconverter">
              <w:smartTagPr>
                <w:attr w:name="ProductID" w:val="12,8 mm"/>
              </w:smartTagPr>
              <w:r w:rsidRPr="00421EBB">
                <w:t>12,8 mm</w:t>
              </w:r>
            </w:smartTag>
          </w:p>
          <w:p w:rsidR="00421EBB" w:rsidRPr="00421EBB" w:rsidRDefault="00421EBB" w:rsidP="00421EBB">
            <w:pPr>
              <w:ind w:firstLine="639"/>
              <w:jc w:val="left"/>
            </w:pPr>
            <w:r w:rsidRPr="00421EBB">
              <w:t xml:space="preserve">od </w:t>
            </w:r>
            <w:smartTag w:uri="urn:schemas-microsoft-com:office:smarttags" w:element="metricconverter">
              <w:smartTagPr>
                <w:attr w:name="ProductID" w:val="0 mm"/>
              </w:smartTagPr>
              <w:r w:rsidRPr="00421EBB">
                <w:t>0 mm</w:t>
              </w:r>
            </w:smartTag>
            <w:r w:rsidRPr="00421EBB">
              <w:t xml:space="preserve"> do </w:t>
            </w:r>
            <w:smartTag w:uri="urn:schemas-microsoft-com:office:smarttags" w:element="metricconverter">
              <w:smartTagPr>
                <w:attr w:name="ProductID" w:val="16,0 mm"/>
              </w:smartTagPr>
              <w:r w:rsidRPr="00421EBB">
                <w:t>16,0 mm</w:t>
              </w:r>
            </w:smartTag>
          </w:p>
          <w:p w:rsidR="00421EBB" w:rsidRPr="00421EBB" w:rsidRDefault="00421EBB" w:rsidP="00421EBB">
            <w:pPr>
              <w:ind w:firstLine="639"/>
              <w:jc w:val="left"/>
            </w:pPr>
            <w:r w:rsidRPr="00421EBB">
              <w:t xml:space="preserve">od </w:t>
            </w:r>
            <w:smartTag w:uri="urn:schemas-microsoft-com:office:smarttags" w:element="metricconverter">
              <w:smartTagPr>
                <w:attr w:name="ProductID" w:val="0 mm"/>
              </w:smartTagPr>
              <w:r w:rsidRPr="00421EBB">
                <w:t>0 mm</w:t>
              </w:r>
            </w:smartTag>
            <w:r w:rsidRPr="00421EBB">
              <w:t xml:space="preserve"> do </w:t>
            </w:r>
            <w:smartTag w:uri="urn:schemas-microsoft-com:office:smarttags" w:element="metricconverter">
              <w:smartTagPr>
                <w:attr w:name="ProductID" w:val="20,0 mm"/>
              </w:smartTagPr>
              <w:r w:rsidRPr="00421EBB">
                <w:t>20,0 mm</w:t>
              </w:r>
            </w:smartTag>
          </w:p>
          <w:p w:rsidR="00421EBB" w:rsidRPr="00421EBB" w:rsidRDefault="00421EBB" w:rsidP="00421EBB">
            <w:pPr>
              <w:ind w:firstLine="639"/>
              <w:jc w:val="left"/>
            </w:pPr>
            <w:r w:rsidRPr="00421EBB">
              <w:t xml:space="preserve">od </w:t>
            </w:r>
            <w:smartTag w:uri="urn:schemas-microsoft-com:office:smarttags" w:element="metricconverter">
              <w:smartTagPr>
                <w:attr w:name="ProductID" w:val="0 mm"/>
              </w:smartTagPr>
              <w:r w:rsidRPr="00421EBB">
                <w:t>0 mm</w:t>
              </w:r>
            </w:smartTag>
            <w:r w:rsidRPr="00421EBB">
              <w:t xml:space="preserve"> do </w:t>
            </w:r>
            <w:smartTag w:uri="urn:schemas-microsoft-com:office:smarttags" w:element="metricconverter">
              <w:smartTagPr>
                <w:attr w:name="ProductID" w:val="25,0 mm"/>
              </w:smartTagPr>
              <w:r w:rsidRPr="00421EBB">
                <w:t>25,0 mm</w:t>
              </w:r>
            </w:smartTag>
          </w:p>
          <w:p w:rsidR="00421EBB" w:rsidRPr="00421EBB" w:rsidRDefault="00421EBB" w:rsidP="00421EBB">
            <w:pPr>
              <w:ind w:firstLine="639"/>
              <w:jc w:val="left"/>
            </w:pPr>
            <w:r w:rsidRPr="00421EBB">
              <w:t xml:space="preserve">od </w:t>
            </w:r>
            <w:smartTag w:uri="urn:schemas-microsoft-com:office:smarttags" w:element="metricconverter">
              <w:smartTagPr>
                <w:attr w:name="ProductID" w:val="0 mm"/>
              </w:smartTagPr>
              <w:r w:rsidRPr="00421EBB">
                <w:t>0 mm</w:t>
              </w:r>
            </w:smartTag>
            <w:r w:rsidRPr="00421EBB">
              <w:t xml:space="preserve"> do </w:t>
            </w:r>
            <w:smartTag w:uri="urn:schemas-microsoft-com:office:smarttags" w:element="metricconverter">
              <w:smartTagPr>
                <w:attr w:name="ProductID" w:val="31,5 mm"/>
              </w:smartTagPr>
              <w:r w:rsidRPr="00421EBB">
                <w:t>31,5 mm</w:t>
              </w:r>
            </w:smartTag>
          </w:p>
        </w:tc>
        <w:tc>
          <w:tcPr>
            <w:tcW w:w="1418" w:type="dxa"/>
            <w:tcBorders>
              <w:left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od 3,5 do 5,0</w:t>
            </w:r>
          </w:p>
          <w:p w:rsidR="00421EBB" w:rsidRPr="00421EBB" w:rsidRDefault="00421EBB" w:rsidP="00421EBB">
            <w:pPr>
              <w:jc w:val="center"/>
            </w:pPr>
            <w:r w:rsidRPr="00421EBB">
              <w:t>od 4,0 do 5,0</w:t>
            </w:r>
          </w:p>
          <w:p w:rsidR="00421EBB" w:rsidRPr="00421EBB" w:rsidRDefault="00421EBB" w:rsidP="00421EBB">
            <w:pPr>
              <w:jc w:val="center"/>
            </w:pPr>
            <w:r w:rsidRPr="00421EBB">
              <w:t>od 5,0 do 6,0</w:t>
            </w:r>
          </w:p>
          <w:p w:rsidR="00421EBB" w:rsidRPr="00421EBB" w:rsidRDefault="00421EBB" w:rsidP="00421EBB">
            <w:pPr>
              <w:jc w:val="center"/>
            </w:pPr>
            <w:r w:rsidRPr="00421EBB">
              <w:t xml:space="preserve">  od 8,0 do 10,0</w:t>
            </w:r>
          </w:p>
          <w:p w:rsidR="00421EBB" w:rsidRPr="00421EBB" w:rsidRDefault="00421EBB" w:rsidP="00421EBB">
            <w:pPr>
              <w:jc w:val="center"/>
            </w:pPr>
            <w:r w:rsidRPr="00421EBB">
              <w:t xml:space="preserve">  od 9,0 do 16,0</w:t>
            </w:r>
          </w:p>
        </w:tc>
        <w:tc>
          <w:tcPr>
            <w:tcW w:w="1843" w:type="dxa"/>
            <w:tcBorders>
              <w:left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p>
          <w:p w:rsidR="00421EBB" w:rsidRPr="00421EBB" w:rsidRDefault="00421EBB" w:rsidP="00421EBB">
            <w:pPr>
              <w:jc w:val="center"/>
            </w:pPr>
          </w:p>
          <w:p w:rsidR="00421EBB" w:rsidRPr="00421EBB" w:rsidRDefault="00421EBB" w:rsidP="00421EBB">
            <w:pPr>
              <w:jc w:val="center"/>
            </w:pPr>
          </w:p>
          <w:p w:rsidR="00421EBB" w:rsidRPr="00421EBB" w:rsidRDefault="00421EBB" w:rsidP="00421EBB">
            <w:pPr>
              <w:jc w:val="center"/>
            </w:pPr>
            <w:r w:rsidRPr="00421EBB">
              <w:t>od 8,0 do 14,0</w:t>
            </w:r>
          </w:p>
          <w:p w:rsidR="00421EBB" w:rsidRPr="00421EBB" w:rsidRDefault="00421EBB" w:rsidP="00421EBB">
            <w:pPr>
              <w:jc w:val="center"/>
            </w:pPr>
            <w:r w:rsidRPr="00421EBB">
              <w:t>od 9,0 do 16,0</w:t>
            </w:r>
          </w:p>
        </w:tc>
      </w:tr>
      <w:tr w:rsidR="00421EBB" w:rsidRPr="00421EBB" w:rsidTr="00B245A9">
        <w:tc>
          <w:tcPr>
            <w:tcW w:w="53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60" w:after="60"/>
              <w:jc w:val="center"/>
            </w:pPr>
            <w:r w:rsidRPr="00421EBB">
              <w:t>7</w:t>
            </w:r>
          </w:p>
        </w:tc>
        <w:tc>
          <w:tcPr>
            <w:tcW w:w="3997" w:type="dxa"/>
            <w:tcBorders>
              <w:left w:val="single" w:sz="6" w:space="0" w:color="auto"/>
              <w:bottom w:val="single" w:sz="6" w:space="0" w:color="auto"/>
              <w:right w:val="single" w:sz="6" w:space="0" w:color="auto"/>
            </w:tcBorders>
          </w:tcPr>
          <w:p w:rsidR="00421EBB" w:rsidRPr="00421EBB" w:rsidRDefault="00421EBB" w:rsidP="00421EBB">
            <w:pPr>
              <w:spacing w:before="60" w:after="60"/>
              <w:jc w:val="left"/>
            </w:pPr>
            <w:r w:rsidRPr="00421EBB">
              <w:t>Wskaźnik zagęszczenia warstwy, %</w:t>
            </w:r>
          </w:p>
        </w:tc>
        <w:tc>
          <w:tcPr>
            <w:tcW w:w="1418" w:type="dxa"/>
            <w:tcBorders>
              <w:top w:val="single" w:sz="6" w:space="0" w:color="auto"/>
              <w:bottom w:val="single" w:sz="6" w:space="0" w:color="auto"/>
              <w:right w:val="single" w:sz="6" w:space="0" w:color="auto"/>
            </w:tcBorders>
          </w:tcPr>
          <w:p w:rsidR="00421EBB" w:rsidRPr="00421EBB" w:rsidRDefault="00421EBB" w:rsidP="00421EBB">
            <w:pPr>
              <w:spacing w:before="60" w:after="60"/>
              <w:jc w:val="center"/>
            </w:pPr>
            <w:r w:rsidRPr="00421EBB">
              <w:t xml:space="preserve"> </w:t>
            </w:r>
            <w:r w:rsidRPr="00421EBB">
              <w:sym w:font="Symbol" w:char="F0B3"/>
            </w:r>
            <w:r w:rsidRPr="00421EBB">
              <w:t xml:space="preserve"> 98,0</w:t>
            </w:r>
          </w:p>
        </w:tc>
        <w:tc>
          <w:tcPr>
            <w:tcW w:w="1843"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60" w:after="60"/>
              <w:jc w:val="center"/>
            </w:pPr>
            <w:r w:rsidRPr="00421EBB">
              <w:t xml:space="preserve"> </w:t>
            </w:r>
            <w:r w:rsidRPr="00421EBB">
              <w:sym w:font="Symbol" w:char="F0B3"/>
            </w:r>
            <w:r w:rsidRPr="00421EBB">
              <w:t xml:space="preserve"> 98,0</w:t>
            </w:r>
          </w:p>
        </w:tc>
      </w:tr>
      <w:tr w:rsidR="00421EBB" w:rsidRPr="00421EBB" w:rsidTr="00B245A9">
        <w:tc>
          <w:tcPr>
            <w:tcW w:w="53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60" w:after="60"/>
              <w:jc w:val="center"/>
            </w:pPr>
            <w:r w:rsidRPr="00421EBB">
              <w:t>8</w:t>
            </w:r>
          </w:p>
        </w:tc>
        <w:tc>
          <w:tcPr>
            <w:tcW w:w="399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60" w:after="60"/>
              <w:jc w:val="left"/>
            </w:pPr>
            <w:r w:rsidRPr="00421EBB">
              <w:t>Wolna przestrzeń w warstwie, % v/v</w:t>
            </w:r>
          </w:p>
        </w:tc>
        <w:tc>
          <w:tcPr>
            <w:tcW w:w="1418" w:type="dxa"/>
            <w:tcBorders>
              <w:top w:val="single" w:sz="6" w:space="0" w:color="auto"/>
              <w:bottom w:val="single" w:sz="6" w:space="0" w:color="auto"/>
              <w:right w:val="single" w:sz="6" w:space="0" w:color="auto"/>
            </w:tcBorders>
          </w:tcPr>
          <w:p w:rsidR="00421EBB" w:rsidRPr="00421EBB" w:rsidRDefault="00421EBB" w:rsidP="00421EBB">
            <w:pPr>
              <w:spacing w:before="60" w:after="60"/>
              <w:jc w:val="center"/>
            </w:pPr>
            <w:r w:rsidRPr="00421EBB">
              <w:t>od 4,5 do 9,0</w:t>
            </w:r>
          </w:p>
        </w:tc>
        <w:tc>
          <w:tcPr>
            <w:tcW w:w="1843"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60" w:after="60"/>
              <w:jc w:val="center"/>
            </w:pPr>
            <w:r w:rsidRPr="00421EBB">
              <w:t>od 4,5 do 9,0</w:t>
            </w:r>
          </w:p>
        </w:tc>
      </w:tr>
      <w:tr w:rsidR="00421EBB" w:rsidRPr="00421EBB" w:rsidTr="00B245A9">
        <w:tc>
          <w:tcPr>
            <w:tcW w:w="7797" w:type="dxa"/>
            <w:gridSpan w:val="4"/>
            <w:tcBorders>
              <w:top w:val="single" w:sz="6" w:space="0" w:color="auto"/>
              <w:left w:val="single" w:sz="6" w:space="0" w:color="auto"/>
              <w:bottom w:val="single" w:sz="6" w:space="0" w:color="auto"/>
              <w:right w:val="single" w:sz="6" w:space="0" w:color="auto"/>
            </w:tcBorders>
          </w:tcPr>
          <w:p w:rsidR="00421EBB" w:rsidRPr="00421EBB" w:rsidRDefault="00421EBB" w:rsidP="00226675">
            <w:pPr>
              <w:numPr>
                <w:ilvl w:val="0"/>
                <w:numId w:val="20"/>
              </w:numPr>
              <w:tabs>
                <w:tab w:val="left" w:pos="360"/>
              </w:tabs>
            </w:pPr>
            <w:r w:rsidRPr="00421EBB">
              <w:t>oznaczony wg wytycznych IBDiM, Informacje, instrukcje - zeszyt nr 48 [15], dotyczy tylko fazy projektowania składu MMA</w:t>
            </w:r>
          </w:p>
          <w:p w:rsidR="00421EBB" w:rsidRPr="00421EBB" w:rsidRDefault="00421EBB" w:rsidP="00226675">
            <w:pPr>
              <w:numPr>
                <w:ilvl w:val="0"/>
                <w:numId w:val="20"/>
              </w:numPr>
              <w:tabs>
                <w:tab w:val="left" w:pos="360"/>
              </w:tabs>
            </w:pPr>
            <w:r w:rsidRPr="00421EBB">
              <w:t>specjalne warunki , obciążenie ruchem powolnym, stacjonarnym, skanalizowanym, itp.</w:t>
            </w:r>
          </w:p>
        </w:tc>
      </w:tr>
    </w:tbl>
    <w:p w:rsidR="00421EBB" w:rsidRPr="00421EBB" w:rsidRDefault="00421EBB" w:rsidP="00421EBB"/>
    <w:p w:rsidR="00421EBB" w:rsidRPr="00421EBB" w:rsidRDefault="00421EBB" w:rsidP="00421EBB">
      <w:r w:rsidRPr="00421EBB">
        <w:tab/>
        <w:t>Kruszywo powinno być wysuszone i tak podgrzane, aby mieszanka mineralna po dodaniu wypełniacza uzyskała właściwą temperaturę. Maksymalna temperatura gorącego kruszywa nie powinna być wyższa o więcej niż 30</w:t>
      </w:r>
      <w:r w:rsidRPr="00421EBB">
        <w:rPr>
          <w:vertAlign w:val="superscript"/>
        </w:rPr>
        <w:t>o</w:t>
      </w:r>
      <w:r w:rsidRPr="00421EBB">
        <w:t xml:space="preserve"> C od maksymalnej temperatury mieszanki mineralno-asfaltowej podanej poniżej.</w:t>
      </w:r>
    </w:p>
    <w:p w:rsidR="00421EBB" w:rsidRPr="00421EBB" w:rsidRDefault="00421EBB" w:rsidP="00421EBB">
      <w:r w:rsidRPr="00421EBB">
        <w:tab/>
        <w:t>Temperatura mieszanki mineralno-asfaltowej powinna wynosić:</w:t>
      </w:r>
    </w:p>
    <w:p w:rsidR="00421EBB" w:rsidRPr="00421EBB" w:rsidRDefault="00421EBB" w:rsidP="00421EBB">
      <w:pPr>
        <w:numPr>
          <w:ilvl w:val="0"/>
          <w:numId w:val="2"/>
        </w:numPr>
      </w:pPr>
      <w:r w:rsidRPr="00421EBB">
        <w:t>z D 50</w:t>
      </w:r>
      <w:r w:rsidRPr="00421EBB">
        <w:tab/>
        <w:t>od 140</w:t>
      </w:r>
      <w:r w:rsidRPr="00421EBB">
        <w:rPr>
          <w:vertAlign w:val="superscript"/>
        </w:rPr>
        <w:t>o</w:t>
      </w:r>
      <w:r w:rsidRPr="00421EBB">
        <w:t xml:space="preserve"> C  do 170</w:t>
      </w:r>
      <w:r w:rsidRPr="00421EBB">
        <w:rPr>
          <w:vertAlign w:val="superscript"/>
        </w:rPr>
        <w:t>o</w:t>
      </w:r>
      <w:r w:rsidRPr="00421EBB">
        <w:t xml:space="preserve"> C,</w:t>
      </w:r>
    </w:p>
    <w:p w:rsidR="00421EBB" w:rsidRPr="00421EBB" w:rsidRDefault="00421EBB" w:rsidP="00421EBB">
      <w:pPr>
        <w:numPr>
          <w:ilvl w:val="0"/>
          <w:numId w:val="2"/>
        </w:numPr>
      </w:pPr>
      <w:r w:rsidRPr="00421EBB">
        <w:t>z D 70</w:t>
      </w:r>
      <w:r w:rsidRPr="00421EBB">
        <w:tab/>
        <w:t>od 135</w:t>
      </w:r>
      <w:r w:rsidRPr="00421EBB">
        <w:rPr>
          <w:vertAlign w:val="superscript"/>
        </w:rPr>
        <w:t>o</w:t>
      </w:r>
      <w:r w:rsidRPr="00421EBB">
        <w:t xml:space="preserve"> C  do 165</w:t>
      </w:r>
      <w:r w:rsidRPr="00421EBB">
        <w:rPr>
          <w:vertAlign w:val="superscript"/>
        </w:rPr>
        <w:t>o</w:t>
      </w:r>
      <w:r w:rsidRPr="00421EBB">
        <w:t xml:space="preserve"> C.</w:t>
      </w:r>
    </w:p>
    <w:p w:rsidR="00421EBB" w:rsidRPr="00421EBB" w:rsidRDefault="00421EBB" w:rsidP="00421EBB">
      <w:pPr>
        <w:numPr>
          <w:ilvl w:val="12"/>
          <w:numId w:val="0"/>
        </w:numPr>
        <w:ind w:firstLine="709"/>
      </w:pPr>
      <w:r w:rsidRPr="00421EBB">
        <w:t>Temperatura mieszanki mineralno-asfaltowej może być niższa o 10</w:t>
      </w:r>
      <w:r w:rsidRPr="00421EBB">
        <w:rPr>
          <w:vertAlign w:val="superscript"/>
        </w:rPr>
        <w:t>o</w:t>
      </w:r>
      <w:r w:rsidRPr="00421EBB">
        <w:t>C od minimalnej temperatury podanej powyżej.</w:t>
      </w:r>
    </w:p>
    <w:p w:rsidR="00421EBB" w:rsidRPr="00421EBB" w:rsidRDefault="00421EBB" w:rsidP="00421EBB">
      <w:pPr>
        <w:keepNext/>
        <w:numPr>
          <w:ilvl w:val="12"/>
          <w:numId w:val="0"/>
        </w:numPr>
        <w:spacing w:before="120" w:after="120"/>
        <w:outlineLvl w:val="1"/>
        <w:rPr>
          <w:b/>
        </w:rPr>
      </w:pPr>
      <w:bookmarkStart w:id="263" w:name="_Toc405181274"/>
      <w:r w:rsidRPr="00421EBB">
        <w:rPr>
          <w:b/>
        </w:rPr>
        <w:t>5.4. Przygotowanie podłoża</w:t>
      </w:r>
      <w:bookmarkEnd w:id="263"/>
    </w:p>
    <w:p w:rsidR="00421EBB" w:rsidRPr="00421EBB" w:rsidRDefault="00421EBB" w:rsidP="00421EBB">
      <w:pPr>
        <w:numPr>
          <w:ilvl w:val="12"/>
          <w:numId w:val="0"/>
        </w:numPr>
      </w:pPr>
      <w:r w:rsidRPr="00421EBB">
        <w:tab/>
        <w:t>Podłoże pod warstwę podbudowy z betonu asfaltowego powinno być wyprofilowane, równe, ustabilizowane i nośne.</w:t>
      </w:r>
    </w:p>
    <w:p w:rsidR="00421EBB" w:rsidRPr="00421EBB" w:rsidRDefault="00421EBB" w:rsidP="00421EBB">
      <w:pPr>
        <w:numPr>
          <w:ilvl w:val="12"/>
          <w:numId w:val="0"/>
        </w:numPr>
      </w:pPr>
      <w:r w:rsidRPr="00421EBB">
        <w:tab/>
        <w:t>Powierzchnia podłoża powinna być sucha i czysta.</w:t>
      </w:r>
    </w:p>
    <w:p w:rsidR="00421EBB" w:rsidRPr="00421EBB" w:rsidRDefault="00421EBB" w:rsidP="00421EBB">
      <w:pPr>
        <w:numPr>
          <w:ilvl w:val="12"/>
          <w:numId w:val="0"/>
        </w:numPr>
      </w:pPr>
      <w:r w:rsidRPr="00421EBB">
        <w:tab/>
        <w:t>Przed rozłożeniem warstwy podbudowy z mieszanki mineralno-asfaltowej, podłoże należy skropić emulsją asfaltową lub asfaltem upłynnionym w ilości ustalonej w SST.</w:t>
      </w:r>
    </w:p>
    <w:p w:rsidR="00421EBB" w:rsidRPr="00421EBB" w:rsidRDefault="00421EBB" w:rsidP="00421EBB">
      <w:pPr>
        <w:numPr>
          <w:ilvl w:val="12"/>
          <w:numId w:val="0"/>
        </w:numPr>
      </w:pPr>
      <w:r w:rsidRPr="00421EBB">
        <w:tab/>
        <w:t>Zalecane ilości asfaltu po odparowaniu wody z emulsji lub upłynniacza z asfaltu upłynnionego, w zależności od rodzaju podłoża pod podbudowę, wynoszą od 0,2 do         1,0 kg/m</w:t>
      </w:r>
      <w:r w:rsidRPr="00421EBB">
        <w:rPr>
          <w:vertAlign w:val="superscript"/>
        </w:rPr>
        <w:t>2</w:t>
      </w:r>
      <w:r w:rsidRPr="00421EBB">
        <w:t>.</w:t>
      </w:r>
    </w:p>
    <w:p w:rsidR="00421EBB" w:rsidRPr="00421EBB" w:rsidRDefault="00421EBB" w:rsidP="00421EBB">
      <w:pPr>
        <w:numPr>
          <w:ilvl w:val="12"/>
          <w:numId w:val="0"/>
        </w:numPr>
      </w:pPr>
      <w:r w:rsidRPr="00421EBB">
        <w:tab/>
        <w:t>Powierzchnie czołowe włazów, wpustów itp. urządzeń powinny być pokryte asfaltem lub materiałem uszczelniającym, określonym w SST i zaakceptowanym przez Inżyniera.</w:t>
      </w:r>
    </w:p>
    <w:p w:rsidR="00421EBB" w:rsidRPr="00421EBB" w:rsidRDefault="00421EBB" w:rsidP="00421EBB">
      <w:pPr>
        <w:keepNext/>
        <w:numPr>
          <w:ilvl w:val="12"/>
          <w:numId w:val="0"/>
        </w:numPr>
        <w:spacing w:before="120" w:after="120"/>
        <w:outlineLvl w:val="1"/>
        <w:rPr>
          <w:b/>
        </w:rPr>
      </w:pPr>
      <w:bookmarkStart w:id="264" w:name="_Toc405181275"/>
      <w:r w:rsidRPr="00421EBB">
        <w:rPr>
          <w:b/>
        </w:rPr>
        <w:t>5.5. Połączenie międzywarstwowe</w:t>
      </w:r>
      <w:bookmarkEnd w:id="264"/>
    </w:p>
    <w:p w:rsidR="00421EBB" w:rsidRPr="00421EBB" w:rsidRDefault="00421EBB" w:rsidP="00421EBB">
      <w:pPr>
        <w:numPr>
          <w:ilvl w:val="12"/>
          <w:numId w:val="0"/>
        </w:numPr>
      </w:pPr>
      <w:r w:rsidRPr="00421EBB">
        <w:tab/>
        <w:t>Podbudowę z betonu asfaltowego należy skropić emulsją asfaltową lub asfaltem upłynnionym przed ułożeniem następnej warstwy asfaltowej dla zapewnienia odpowiedniego połączenia międzywarstwowego, w ilości ustalonej w SST.</w:t>
      </w:r>
    </w:p>
    <w:p w:rsidR="00421EBB" w:rsidRPr="00421EBB" w:rsidRDefault="00421EBB" w:rsidP="00421EBB">
      <w:pPr>
        <w:numPr>
          <w:ilvl w:val="12"/>
          <w:numId w:val="0"/>
        </w:numPr>
      </w:pPr>
      <w:r w:rsidRPr="00421EBB">
        <w:tab/>
        <w:t>Zalecane ilości asfaltu po odparowaniu wody z emulsji lub upłynniacza z asfaltu upłynnionego wynoszą od  0,3  do 0,5 kg/m</w:t>
      </w:r>
      <w:r w:rsidRPr="00421EBB">
        <w:rPr>
          <w:vertAlign w:val="superscript"/>
        </w:rPr>
        <w:t>2</w:t>
      </w:r>
      <w:r w:rsidRPr="00421EBB">
        <w:t>.</w:t>
      </w:r>
    </w:p>
    <w:p w:rsidR="00421EBB" w:rsidRPr="00421EBB" w:rsidRDefault="00421EBB" w:rsidP="00421EBB">
      <w:pPr>
        <w:numPr>
          <w:ilvl w:val="12"/>
          <w:numId w:val="0"/>
        </w:numPr>
      </w:pPr>
      <w:r w:rsidRPr="00421EBB">
        <w:tab/>
        <w:t>Skropienie powinno być wykonane z wyprzedzeniem w czasie przewidzianym na odparowanie wody lub odparowaniu upłynniacza; orientacyjny czas wyprzedzenia wynosi co najmniej:</w:t>
      </w:r>
    </w:p>
    <w:p w:rsidR="00421EBB" w:rsidRPr="00421EBB" w:rsidRDefault="00421EBB" w:rsidP="00421EBB">
      <w:pPr>
        <w:numPr>
          <w:ilvl w:val="0"/>
          <w:numId w:val="2"/>
        </w:numPr>
      </w:pPr>
      <w:r w:rsidRPr="00421EBB">
        <w:t>8 h przy ilości powyżej 1,0 kg/m</w:t>
      </w:r>
      <w:r w:rsidRPr="00421EBB">
        <w:rPr>
          <w:vertAlign w:val="superscript"/>
        </w:rPr>
        <w:t>2</w:t>
      </w:r>
      <w:r w:rsidRPr="00421EBB">
        <w:t xml:space="preserve"> emulsji lub asfaltu upłynnionego,</w:t>
      </w:r>
    </w:p>
    <w:p w:rsidR="00421EBB" w:rsidRPr="00421EBB" w:rsidRDefault="00421EBB" w:rsidP="00421EBB">
      <w:pPr>
        <w:numPr>
          <w:ilvl w:val="0"/>
          <w:numId w:val="2"/>
        </w:numPr>
      </w:pPr>
      <w:r w:rsidRPr="00421EBB">
        <w:t>2 h przy ilości od 0,5 do 1,0 kg/m</w:t>
      </w:r>
      <w:r w:rsidRPr="00421EBB">
        <w:rPr>
          <w:vertAlign w:val="superscript"/>
        </w:rPr>
        <w:t>2</w:t>
      </w:r>
      <w:r w:rsidRPr="00421EBB">
        <w:t xml:space="preserve"> emulsji lub asfaltu upłynnionego.</w:t>
      </w:r>
    </w:p>
    <w:p w:rsidR="00421EBB" w:rsidRPr="00421EBB" w:rsidRDefault="00421EBB" w:rsidP="00421EBB">
      <w:pPr>
        <w:numPr>
          <w:ilvl w:val="12"/>
          <w:numId w:val="0"/>
        </w:numPr>
      </w:pPr>
      <w:r w:rsidRPr="00421EBB">
        <w:t>Wymaganie nie dotyczy skropienia rampą otaczarki.</w:t>
      </w:r>
    </w:p>
    <w:p w:rsidR="00421EBB" w:rsidRPr="00421EBB" w:rsidRDefault="00421EBB" w:rsidP="00421EBB">
      <w:pPr>
        <w:keepNext/>
        <w:numPr>
          <w:ilvl w:val="12"/>
          <w:numId w:val="0"/>
        </w:numPr>
        <w:spacing w:before="120" w:after="120"/>
        <w:outlineLvl w:val="1"/>
        <w:rPr>
          <w:b/>
        </w:rPr>
      </w:pPr>
      <w:bookmarkStart w:id="265" w:name="_Toc405181276"/>
      <w:r w:rsidRPr="00421EBB">
        <w:rPr>
          <w:b/>
        </w:rPr>
        <w:t>5.6. Warunki przystąpienia do robót</w:t>
      </w:r>
      <w:bookmarkEnd w:id="265"/>
    </w:p>
    <w:p w:rsidR="00421EBB" w:rsidRPr="00421EBB" w:rsidRDefault="00421EBB" w:rsidP="00421EBB">
      <w:pPr>
        <w:numPr>
          <w:ilvl w:val="12"/>
          <w:numId w:val="0"/>
        </w:numPr>
      </w:pPr>
      <w:r w:rsidRPr="00421EBB">
        <w:tab/>
        <w:t>Podbudowa z betonu asfaltowego może być wykonywana, gdy temperatura otoczenia jest nie niższa od +5</w:t>
      </w:r>
      <w:r w:rsidRPr="00421EBB">
        <w:rPr>
          <w:vertAlign w:val="superscript"/>
        </w:rPr>
        <w:t>o</w:t>
      </w:r>
      <w:r w:rsidRPr="00421EBB">
        <w:t xml:space="preserve"> C dla wykonywanej warstwy grubości  </w:t>
      </w:r>
      <w:r w:rsidRPr="00421EBB">
        <w:sym w:font="Century Schoolbook" w:char="003E"/>
      </w:r>
      <w:r w:rsidRPr="00421EBB">
        <w:t xml:space="preserve"> </w:t>
      </w:r>
      <w:smartTag w:uri="urn:schemas-microsoft-com:office:smarttags" w:element="metricconverter">
        <w:smartTagPr>
          <w:attr w:name="ProductID" w:val="8 cm"/>
        </w:smartTagPr>
        <w:r w:rsidRPr="00421EBB">
          <w:t>8 cm</w:t>
        </w:r>
      </w:smartTag>
      <w:r w:rsidRPr="00421EBB">
        <w:t xml:space="preserve"> i +</w:t>
      </w:r>
      <w:smartTag w:uri="urn:schemas-microsoft-com:office:smarttags" w:element="metricconverter">
        <w:smartTagPr>
          <w:attr w:name="ProductID" w:val="100 C"/>
        </w:smartTagPr>
        <w:r w:rsidRPr="00421EBB">
          <w:t>10</w:t>
        </w:r>
        <w:r w:rsidRPr="00421EBB">
          <w:rPr>
            <w:vertAlign w:val="superscript"/>
          </w:rPr>
          <w:t>0</w:t>
        </w:r>
        <w:r w:rsidRPr="00421EBB">
          <w:t xml:space="preserve"> C</w:t>
        </w:r>
      </w:smartTag>
      <w:r w:rsidRPr="00421EBB">
        <w:t xml:space="preserve"> dla wykonywanej warstwy grubości </w:t>
      </w:r>
      <w:r w:rsidRPr="00421EBB">
        <w:sym w:font="Symbol" w:char="F0A3"/>
      </w:r>
      <w:r w:rsidRPr="00421EBB">
        <w:t xml:space="preserve"> </w:t>
      </w:r>
      <w:smartTag w:uri="urn:schemas-microsoft-com:office:smarttags" w:element="metricconverter">
        <w:smartTagPr>
          <w:attr w:name="ProductID" w:val="8 cm"/>
        </w:smartTagPr>
        <w:r w:rsidRPr="00421EBB">
          <w:t>8 cm</w:t>
        </w:r>
      </w:smartTag>
      <w:r w:rsidRPr="00421EBB">
        <w:t xml:space="preserve">. </w:t>
      </w:r>
      <w:r w:rsidRPr="00421EBB">
        <w:lastRenderedPageBreak/>
        <w:t xml:space="preserve">Nie dopuszcza się układania mieszanki mineralno-asfaltowej na mokrym podłożu, podczas opadów atmosferycznych oraz silnego wiatru          (V </w:t>
      </w:r>
      <w:r w:rsidRPr="00421EBB">
        <w:sym w:font="Century Schoolbook" w:char="003E"/>
      </w:r>
      <w:r w:rsidRPr="00421EBB">
        <w:t xml:space="preserve"> 16 m/s).</w:t>
      </w:r>
    </w:p>
    <w:p w:rsidR="00421EBB" w:rsidRPr="00421EBB" w:rsidRDefault="00421EBB" w:rsidP="00421EBB">
      <w:pPr>
        <w:keepNext/>
        <w:numPr>
          <w:ilvl w:val="12"/>
          <w:numId w:val="0"/>
        </w:numPr>
        <w:spacing w:before="120" w:after="120"/>
        <w:outlineLvl w:val="1"/>
        <w:rPr>
          <w:b/>
        </w:rPr>
      </w:pPr>
      <w:bookmarkStart w:id="266" w:name="_Toc405181277"/>
      <w:r w:rsidRPr="00421EBB">
        <w:rPr>
          <w:b/>
        </w:rPr>
        <w:t>5.7. Zarób próbny</w:t>
      </w:r>
      <w:bookmarkEnd w:id="266"/>
    </w:p>
    <w:p w:rsidR="00421EBB" w:rsidRPr="00421EBB" w:rsidRDefault="00421EBB" w:rsidP="00421EBB">
      <w:pPr>
        <w:numPr>
          <w:ilvl w:val="12"/>
          <w:numId w:val="0"/>
        </w:numPr>
      </w:pPr>
      <w:r w:rsidRPr="00421EBB">
        <w:tab/>
        <w:t>Wykonawca przed przystąpieniem do produkcji mieszanki mineralno-asfaltowej jest zobowiązany do przeprowadzenia w obecności Inżyniera kontrolnej produkcji.</w:t>
      </w:r>
    </w:p>
    <w:p w:rsidR="00421EBB" w:rsidRPr="00421EBB" w:rsidRDefault="00421EBB" w:rsidP="00421EBB">
      <w:pPr>
        <w:numPr>
          <w:ilvl w:val="12"/>
          <w:numId w:val="0"/>
        </w:numPr>
      </w:pPr>
      <w:r w:rsidRPr="00421EBB">
        <w:tab/>
        <w:t xml:space="preserve"> Sprawdzenie zawartości asfaltu w mieszance określa się wykonując ekstrakcję.</w:t>
      </w:r>
    </w:p>
    <w:p w:rsidR="00421EBB" w:rsidRPr="00421EBB" w:rsidRDefault="00421EBB" w:rsidP="00421EBB">
      <w:pPr>
        <w:numPr>
          <w:ilvl w:val="12"/>
          <w:numId w:val="0"/>
        </w:numPr>
      </w:pPr>
      <w:r w:rsidRPr="00421EBB">
        <w:tab/>
        <w:t>Tolerancje zawartości składników mieszanki mineralno-asfaltowej względem składu zaprojektowanego podano w tablicy 4.</w:t>
      </w:r>
    </w:p>
    <w:p w:rsidR="00421EBB" w:rsidRPr="00421EBB" w:rsidRDefault="00421EBB" w:rsidP="00421EBB">
      <w:pPr>
        <w:numPr>
          <w:ilvl w:val="12"/>
          <w:numId w:val="0"/>
        </w:numPr>
        <w:spacing w:before="60" w:after="60"/>
        <w:ind w:left="425" w:hanging="425"/>
      </w:pPr>
      <w:r w:rsidRPr="00421EBB">
        <w:t>Tablica 4. Tolerancje zawartości składników mieszanki mineralno-asfaltowej względem  składu zaprojektowanego przy badaniu pojedynczej próbki metodą ekstrakcji, % m/m</w:t>
      </w:r>
    </w:p>
    <w:tbl>
      <w:tblPr>
        <w:tblW w:w="0" w:type="auto"/>
        <w:tblInd w:w="70" w:type="dxa"/>
        <w:tblLayout w:type="fixed"/>
        <w:tblCellMar>
          <w:left w:w="70" w:type="dxa"/>
          <w:right w:w="70" w:type="dxa"/>
        </w:tblCellMar>
        <w:tblLook w:val="0000" w:firstRow="0" w:lastRow="0" w:firstColumn="0" w:lastColumn="0" w:noHBand="0" w:noVBand="0"/>
      </w:tblPr>
      <w:tblGrid>
        <w:gridCol w:w="547"/>
        <w:gridCol w:w="3422"/>
        <w:gridCol w:w="1619"/>
        <w:gridCol w:w="1783"/>
      </w:tblGrid>
      <w:tr w:rsidR="00421EBB" w:rsidRPr="00421EBB" w:rsidTr="00B245A9">
        <w:tc>
          <w:tcPr>
            <w:tcW w:w="547" w:type="dxa"/>
            <w:tcBorders>
              <w:top w:val="single" w:sz="6" w:space="0" w:color="auto"/>
              <w:left w:val="single" w:sz="6" w:space="0" w:color="auto"/>
            </w:tcBorders>
          </w:tcPr>
          <w:p w:rsidR="00421EBB" w:rsidRPr="00421EBB" w:rsidRDefault="00421EBB" w:rsidP="00421EBB">
            <w:pPr>
              <w:numPr>
                <w:ilvl w:val="12"/>
                <w:numId w:val="0"/>
              </w:numPr>
              <w:jc w:val="center"/>
            </w:pPr>
          </w:p>
          <w:p w:rsidR="00421EBB" w:rsidRPr="00421EBB" w:rsidRDefault="00421EBB" w:rsidP="00421EBB">
            <w:pPr>
              <w:numPr>
                <w:ilvl w:val="12"/>
                <w:numId w:val="0"/>
              </w:numPr>
              <w:jc w:val="center"/>
            </w:pPr>
            <w:r w:rsidRPr="00421EBB">
              <w:t>Lp.</w:t>
            </w:r>
          </w:p>
        </w:tc>
        <w:tc>
          <w:tcPr>
            <w:tcW w:w="3422" w:type="dxa"/>
            <w:tcBorders>
              <w:top w:val="single" w:sz="6" w:space="0" w:color="auto"/>
              <w:left w:val="single" w:sz="6" w:space="0" w:color="auto"/>
              <w:right w:val="single" w:sz="6" w:space="0" w:color="auto"/>
            </w:tcBorders>
          </w:tcPr>
          <w:p w:rsidR="00421EBB" w:rsidRPr="00421EBB" w:rsidRDefault="00421EBB" w:rsidP="00421EBB">
            <w:pPr>
              <w:numPr>
                <w:ilvl w:val="12"/>
                <w:numId w:val="0"/>
              </w:numPr>
              <w:jc w:val="center"/>
            </w:pPr>
          </w:p>
          <w:p w:rsidR="00421EBB" w:rsidRPr="00421EBB" w:rsidRDefault="00421EBB" w:rsidP="00421EBB">
            <w:pPr>
              <w:numPr>
                <w:ilvl w:val="12"/>
                <w:numId w:val="0"/>
              </w:numPr>
              <w:jc w:val="center"/>
            </w:pPr>
            <w:r w:rsidRPr="00421EBB">
              <w:t>Składniki mieszanki</w:t>
            </w:r>
          </w:p>
        </w:tc>
        <w:tc>
          <w:tcPr>
            <w:tcW w:w="3402" w:type="dxa"/>
            <w:gridSpan w:val="2"/>
            <w:tcBorders>
              <w:top w:val="single" w:sz="6" w:space="0" w:color="auto"/>
              <w:bottom w:val="single" w:sz="6" w:space="0" w:color="auto"/>
              <w:right w:val="single" w:sz="6" w:space="0" w:color="auto"/>
            </w:tcBorders>
          </w:tcPr>
          <w:p w:rsidR="00421EBB" w:rsidRPr="00421EBB" w:rsidRDefault="00421EBB" w:rsidP="00421EBB">
            <w:pPr>
              <w:numPr>
                <w:ilvl w:val="12"/>
                <w:numId w:val="0"/>
              </w:numPr>
              <w:jc w:val="center"/>
            </w:pPr>
            <w:r w:rsidRPr="00421EBB">
              <w:t>Mieszanki mineralno-asfaltowe do nawierzchni dróg o kategorii ruchu</w:t>
            </w:r>
          </w:p>
        </w:tc>
      </w:tr>
      <w:tr w:rsidR="00421EBB" w:rsidRPr="00421EBB" w:rsidTr="00B245A9">
        <w:tc>
          <w:tcPr>
            <w:tcW w:w="547" w:type="dxa"/>
            <w:tcBorders>
              <w:left w:val="single" w:sz="6" w:space="0" w:color="auto"/>
              <w:bottom w:val="double" w:sz="6" w:space="0" w:color="auto"/>
              <w:right w:val="single" w:sz="6" w:space="0" w:color="auto"/>
            </w:tcBorders>
          </w:tcPr>
          <w:p w:rsidR="00421EBB" w:rsidRPr="00421EBB" w:rsidRDefault="00421EBB" w:rsidP="00421EBB">
            <w:pPr>
              <w:numPr>
                <w:ilvl w:val="12"/>
                <w:numId w:val="0"/>
              </w:numPr>
              <w:jc w:val="center"/>
            </w:pPr>
          </w:p>
        </w:tc>
        <w:tc>
          <w:tcPr>
            <w:tcW w:w="3422" w:type="dxa"/>
            <w:tcBorders>
              <w:bottom w:val="double" w:sz="6" w:space="0" w:color="auto"/>
              <w:right w:val="single" w:sz="6" w:space="0" w:color="auto"/>
            </w:tcBorders>
          </w:tcPr>
          <w:p w:rsidR="00421EBB" w:rsidRPr="00421EBB" w:rsidRDefault="00421EBB" w:rsidP="00421EBB">
            <w:pPr>
              <w:numPr>
                <w:ilvl w:val="12"/>
                <w:numId w:val="0"/>
              </w:numPr>
              <w:jc w:val="center"/>
            </w:pPr>
            <w:r w:rsidRPr="00421EBB">
              <w:t>mineralno-asfaltowej</w:t>
            </w:r>
          </w:p>
        </w:tc>
        <w:tc>
          <w:tcPr>
            <w:tcW w:w="1619" w:type="dxa"/>
            <w:tcBorders>
              <w:top w:val="single" w:sz="6" w:space="0" w:color="auto"/>
              <w:bottom w:val="double" w:sz="6" w:space="0" w:color="auto"/>
              <w:right w:val="single" w:sz="6" w:space="0" w:color="auto"/>
            </w:tcBorders>
          </w:tcPr>
          <w:p w:rsidR="00421EBB" w:rsidRPr="00421EBB" w:rsidRDefault="00421EBB" w:rsidP="00421EBB">
            <w:pPr>
              <w:numPr>
                <w:ilvl w:val="12"/>
                <w:numId w:val="0"/>
              </w:numPr>
              <w:jc w:val="center"/>
            </w:pPr>
            <w:r w:rsidRPr="00421EBB">
              <w:t>KR 1 lub KR 2</w:t>
            </w:r>
          </w:p>
        </w:tc>
        <w:tc>
          <w:tcPr>
            <w:tcW w:w="1783" w:type="dxa"/>
            <w:tcBorders>
              <w:top w:val="single" w:sz="6" w:space="0" w:color="auto"/>
              <w:left w:val="single" w:sz="6" w:space="0" w:color="auto"/>
              <w:bottom w:val="double" w:sz="6" w:space="0" w:color="auto"/>
              <w:right w:val="single" w:sz="6" w:space="0" w:color="auto"/>
            </w:tcBorders>
          </w:tcPr>
          <w:p w:rsidR="00421EBB" w:rsidRPr="00421EBB" w:rsidRDefault="00421EBB" w:rsidP="00421EBB">
            <w:pPr>
              <w:numPr>
                <w:ilvl w:val="12"/>
                <w:numId w:val="0"/>
              </w:numPr>
              <w:jc w:val="center"/>
            </w:pPr>
            <w:r w:rsidRPr="00421EBB">
              <w:t>KR 3 do KR 6</w:t>
            </w:r>
          </w:p>
        </w:tc>
      </w:tr>
      <w:tr w:rsidR="00421EBB" w:rsidRPr="00421EBB" w:rsidTr="00B245A9">
        <w:tc>
          <w:tcPr>
            <w:tcW w:w="547" w:type="dxa"/>
            <w:tcBorders>
              <w:left w:val="single" w:sz="6" w:space="0" w:color="auto"/>
              <w:bottom w:val="single" w:sz="6" w:space="0" w:color="auto"/>
              <w:right w:val="single" w:sz="6" w:space="0" w:color="auto"/>
            </w:tcBorders>
          </w:tcPr>
          <w:p w:rsidR="00421EBB" w:rsidRPr="00421EBB" w:rsidRDefault="00421EBB" w:rsidP="00421EBB">
            <w:pPr>
              <w:numPr>
                <w:ilvl w:val="12"/>
                <w:numId w:val="0"/>
              </w:numPr>
              <w:jc w:val="center"/>
            </w:pPr>
            <w:r w:rsidRPr="00421EBB">
              <w:t>1</w:t>
            </w:r>
          </w:p>
        </w:tc>
        <w:tc>
          <w:tcPr>
            <w:tcW w:w="3422" w:type="dxa"/>
            <w:tcBorders>
              <w:left w:val="single" w:sz="6" w:space="0" w:color="auto"/>
              <w:bottom w:val="single" w:sz="6" w:space="0" w:color="auto"/>
              <w:right w:val="single" w:sz="6" w:space="0" w:color="auto"/>
            </w:tcBorders>
          </w:tcPr>
          <w:p w:rsidR="00421EBB" w:rsidRPr="00421EBB" w:rsidRDefault="00421EBB" w:rsidP="00421EBB">
            <w:pPr>
              <w:numPr>
                <w:ilvl w:val="12"/>
                <w:numId w:val="0"/>
              </w:numPr>
            </w:pPr>
            <w:r w:rsidRPr="00421EBB">
              <w:t xml:space="preserve">Ziarna pozostające na sitach o oczkach </w:t>
            </w:r>
            <w:r w:rsidRPr="00421EBB">
              <w:sym w:font="Century Schoolbook" w:char="0023"/>
            </w:r>
            <w:r w:rsidRPr="00421EBB">
              <w:t xml:space="preserve"> (mm): 31,5; 25,0; 20,0; 16,0; 12,8; 9,6; 8,0; 6,3; 4,0; 2,0</w:t>
            </w:r>
          </w:p>
        </w:tc>
        <w:tc>
          <w:tcPr>
            <w:tcW w:w="1619" w:type="dxa"/>
            <w:tcBorders>
              <w:left w:val="single" w:sz="6" w:space="0" w:color="auto"/>
              <w:bottom w:val="single" w:sz="6" w:space="0" w:color="auto"/>
              <w:right w:val="single" w:sz="6" w:space="0" w:color="auto"/>
            </w:tcBorders>
          </w:tcPr>
          <w:p w:rsidR="00421EBB" w:rsidRPr="00421EBB" w:rsidRDefault="00421EBB" w:rsidP="00421EBB">
            <w:pPr>
              <w:numPr>
                <w:ilvl w:val="12"/>
                <w:numId w:val="0"/>
              </w:numPr>
              <w:jc w:val="center"/>
            </w:pPr>
          </w:p>
          <w:p w:rsidR="00421EBB" w:rsidRPr="00421EBB" w:rsidRDefault="00421EBB" w:rsidP="00421EBB">
            <w:pPr>
              <w:numPr>
                <w:ilvl w:val="12"/>
                <w:numId w:val="0"/>
              </w:numPr>
              <w:jc w:val="center"/>
            </w:pPr>
            <w:r w:rsidRPr="00421EBB">
              <w:sym w:font="Symbol" w:char="F0B1"/>
            </w:r>
            <w:r w:rsidRPr="00421EBB">
              <w:t xml:space="preserve"> 5,0</w:t>
            </w:r>
          </w:p>
        </w:tc>
        <w:tc>
          <w:tcPr>
            <w:tcW w:w="1783" w:type="dxa"/>
            <w:tcBorders>
              <w:left w:val="single" w:sz="6" w:space="0" w:color="auto"/>
              <w:bottom w:val="single" w:sz="6" w:space="0" w:color="auto"/>
              <w:right w:val="single" w:sz="6" w:space="0" w:color="auto"/>
            </w:tcBorders>
          </w:tcPr>
          <w:p w:rsidR="00421EBB" w:rsidRPr="00421EBB" w:rsidRDefault="00421EBB" w:rsidP="00421EBB">
            <w:pPr>
              <w:numPr>
                <w:ilvl w:val="12"/>
                <w:numId w:val="0"/>
              </w:numPr>
              <w:jc w:val="center"/>
            </w:pPr>
          </w:p>
          <w:p w:rsidR="00421EBB" w:rsidRPr="00421EBB" w:rsidRDefault="00421EBB" w:rsidP="00421EBB">
            <w:pPr>
              <w:numPr>
                <w:ilvl w:val="12"/>
                <w:numId w:val="0"/>
              </w:numPr>
              <w:jc w:val="center"/>
            </w:pPr>
            <w:r w:rsidRPr="00421EBB">
              <w:sym w:font="Symbol" w:char="F0B1"/>
            </w:r>
            <w:r w:rsidRPr="00421EBB">
              <w:t xml:space="preserve"> 4,0</w:t>
            </w:r>
          </w:p>
        </w:tc>
      </w:tr>
      <w:tr w:rsidR="00421EBB" w:rsidRPr="00421EBB" w:rsidTr="00B245A9">
        <w:tc>
          <w:tcPr>
            <w:tcW w:w="54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pPr>
            <w:r w:rsidRPr="00421EBB">
              <w:t>2</w:t>
            </w:r>
          </w:p>
        </w:tc>
        <w:tc>
          <w:tcPr>
            <w:tcW w:w="342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pPr>
            <w:r w:rsidRPr="00421EBB">
              <w:t>Jw. 0,85; 0,42; 0,30; 0,18; 0,15; 0,075</w:t>
            </w:r>
          </w:p>
        </w:tc>
        <w:tc>
          <w:tcPr>
            <w:tcW w:w="161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pPr>
            <w:r w:rsidRPr="00421EBB">
              <w:sym w:font="Symbol" w:char="F0B1"/>
            </w:r>
            <w:r w:rsidRPr="00421EBB">
              <w:t xml:space="preserve"> 3,0</w:t>
            </w:r>
          </w:p>
        </w:tc>
        <w:tc>
          <w:tcPr>
            <w:tcW w:w="1783"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pPr>
            <w:r w:rsidRPr="00421EBB">
              <w:sym w:font="Symbol" w:char="F0B1"/>
            </w:r>
            <w:r w:rsidRPr="00421EBB">
              <w:t xml:space="preserve"> 2,0</w:t>
            </w:r>
          </w:p>
        </w:tc>
      </w:tr>
      <w:tr w:rsidR="00421EBB" w:rsidRPr="00421EBB" w:rsidTr="00B245A9">
        <w:tc>
          <w:tcPr>
            <w:tcW w:w="54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pPr>
            <w:r w:rsidRPr="00421EBB">
              <w:t>3</w:t>
            </w:r>
          </w:p>
        </w:tc>
        <w:tc>
          <w:tcPr>
            <w:tcW w:w="342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pPr>
            <w:r w:rsidRPr="00421EBB">
              <w:t xml:space="preserve">Ziarna przechodzące przez sito o oczkach   </w:t>
            </w:r>
            <w:r w:rsidRPr="00421EBB">
              <w:sym w:font="Century Schoolbook" w:char="0023"/>
            </w:r>
            <w:r w:rsidRPr="00421EBB">
              <w:t xml:space="preserve"> 0,075mm</w:t>
            </w:r>
          </w:p>
        </w:tc>
        <w:tc>
          <w:tcPr>
            <w:tcW w:w="161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pPr>
            <w:r w:rsidRPr="00421EBB">
              <w:sym w:font="Symbol" w:char="F0B1"/>
            </w:r>
            <w:r w:rsidRPr="00421EBB">
              <w:t xml:space="preserve"> 2,0</w:t>
            </w:r>
          </w:p>
        </w:tc>
        <w:tc>
          <w:tcPr>
            <w:tcW w:w="1783"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pPr>
            <w:r w:rsidRPr="00421EBB">
              <w:sym w:font="Symbol" w:char="F0B1"/>
            </w:r>
            <w:r w:rsidRPr="00421EBB">
              <w:t xml:space="preserve"> 1,5</w:t>
            </w:r>
          </w:p>
        </w:tc>
      </w:tr>
      <w:tr w:rsidR="00421EBB" w:rsidRPr="00421EBB" w:rsidTr="00B245A9">
        <w:tc>
          <w:tcPr>
            <w:tcW w:w="54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pPr>
            <w:r w:rsidRPr="00421EBB">
              <w:t>4</w:t>
            </w:r>
          </w:p>
        </w:tc>
        <w:tc>
          <w:tcPr>
            <w:tcW w:w="342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pPr>
            <w:r w:rsidRPr="00421EBB">
              <w:t>Asfalt</w:t>
            </w:r>
          </w:p>
        </w:tc>
        <w:tc>
          <w:tcPr>
            <w:tcW w:w="161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pPr>
            <w:r w:rsidRPr="00421EBB">
              <w:sym w:font="Symbol" w:char="F0B1"/>
            </w:r>
            <w:r w:rsidRPr="00421EBB">
              <w:t xml:space="preserve"> 0,5</w:t>
            </w:r>
          </w:p>
        </w:tc>
        <w:tc>
          <w:tcPr>
            <w:tcW w:w="1783"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pPr>
            <w:r w:rsidRPr="00421EBB">
              <w:sym w:font="Symbol" w:char="F0B1"/>
            </w:r>
            <w:r w:rsidRPr="00421EBB">
              <w:t xml:space="preserve"> 0,3</w:t>
            </w:r>
          </w:p>
        </w:tc>
      </w:tr>
    </w:tbl>
    <w:p w:rsidR="00421EBB" w:rsidRPr="00421EBB" w:rsidRDefault="00421EBB" w:rsidP="00421EBB">
      <w:pPr>
        <w:keepNext/>
        <w:numPr>
          <w:ilvl w:val="12"/>
          <w:numId w:val="0"/>
        </w:numPr>
        <w:spacing w:before="120" w:after="120"/>
        <w:outlineLvl w:val="1"/>
        <w:rPr>
          <w:b/>
        </w:rPr>
      </w:pPr>
      <w:r w:rsidRPr="00421EBB">
        <w:rPr>
          <w:b/>
        </w:rPr>
        <w:t>5.8. Odcinek próbny</w:t>
      </w:r>
    </w:p>
    <w:p w:rsidR="00421EBB" w:rsidRPr="00421EBB" w:rsidRDefault="00421EBB" w:rsidP="00421EBB">
      <w:pPr>
        <w:numPr>
          <w:ilvl w:val="12"/>
          <w:numId w:val="0"/>
        </w:numPr>
      </w:pPr>
      <w:r w:rsidRPr="00421EBB">
        <w:tab/>
        <w:t>Jeżeli w SST przewidziano konieczność wykonania odcinka próbnego, to co najmniej na 3 dni przed rozpoczęciem robót, Wykonawca wykona odcinek próbny w celu:</w:t>
      </w:r>
    </w:p>
    <w:p w:rsidR="00421EBB" w:rsidRPr="00421EBB" w:rsidRDefault="00421EBB" w:rsidP="00421EBB">
      <w:pPr>
        <w:numPr>
          <w:ilvl w:val="0"/>
          <w:numId w:val="2"/>
        </w:numPr>
      </w:pPr>
      <w:r w:rsidRPr="00421EBB">
        <w:t>stwierdzenia czy użyty sprzęt jest właściwy,</w:t>
      </w:r>
    </w:p>
    <w:p w:rsidR="00421EBB" w:rsidRPr="00421EBB" w:rsidRDefault="00421EBB" w:rsidP="00421EBB">
      <w:pPr>
        <w:numPr>
          <w:ilvl w:val="0"/>
          <w:numId w:val="2"/>
        </w:numPr>
      </w:pPr>
      <w:r w:rsidRPr="00421EBB">
        <w:t>określenia grubości warstwy mieszanki mineralno-asfaltowej przed zagęszczeniem, koniecznej do uzyskania wymaganej w dokumentacji projektowej grubości warstwy,</w:t>
      </w:r>
    </w:p>
    <w:p w:rsidR="00421EBB" w:rsidRPr="00421EBB" w:rsidRDefault="00421EBB" w:rsidP="00421EBB">
      <w:pPr>
        <w:numPr>
          <w:ilvl w:val="0"/>
          <w:numId w:val="2"/>
        </w:numPr>
      </w:pPr>
      <w:r w:rsidRPr="00421EBB">
        <w:t>określenia potrzebnej ilości przejść walców dla uzyskania prawidłowego zagęszczenia warstwy.</w:t>
      </w:r>
    </w:p>
    <w:p w:rsidR="00421EBB" w:rsidRPr="00421EBB" w:rsidRDefault="00421EBB" w:rsidP="00421EBB">
      <w:pPr>
        <w:numPr>
          <w:ilvl w:val="12"/>
          <w:numId w:val="0"/>
        </w:numPr>
      </w:pPr>
      <w:r w:rsidRPr="00421EBB">
        <w:tab/>
        <w:t>Do takiej próby Wykonawca użyje takich materiałów oraz sprzętu, jakie będą stosowane do wykonania podbudowy.</w:t>
      </w:r>
    </w:p>
    <w:p w:rsidR="00421EBB" w:rsidRPr="00421EBB" w:rsidRDefault="00421EBB" w:rsidP="00421EBB">
      <w:pPr>
        <w:numPr>
          <w:ilvl w:val="12"/>
          <w:numId w:val="0"/>
        </w:numPr>
      </w:pPr>
      <w:r w:rsidRPr="00421EBB">
        <w:tab/>
        <w:t>Odcinek próbny powinien  być zlokalizowany w miejscu wskazanym przez Inżyniera.</w:t>
      </w:r>
    </w:p>
    <w:p w:rsidR="00421EBB" w:rsidRPr="00421EBB" w:rsidRDefault="00421EBB" w:rsidP="00421EBB">
      <w:pPr>
        <w:numPr>
          <w:ilvl w:val="12"/>
          <w:numId w:val="0"/>
        </w:numPr>
      </w:pPr>
      <w:r w:rsidRPr="00421EBB">
        <w:tab/>
        <w:t>Wykonawca może przystąpić do wykonywania podbudowy po zaakceptowaniu odcinka próbnego przez Inżyniera.</w:t>
      </w:r>
    </w:p>
    <w:p w:rsidR="00421EBB" w:rsidRPr="00421EBB" w:rsidRDefault="00421EBB" w:rsidP="00421EBB">
      <w:pPr>
        <w:keepNext/>
        <w:numPr>
          <w:ilvl w:val="12"/>
          <w:numId w:val="0"/>
        </w:numPr>
        <w:spacing w:before="120" w:after="120"/>
        <w:outlineLvl w:val="1"/>
        <w:rPr>
          <w:b/>
        </w:rPr>
      </w:pPr>
      <w:bookmarkStart w:id="267" w:name="_Toc405181279"/>
      <w:r w:rsidRPr="00421EBB">
        <w:rPr>
          <w:b/>
        </w:rPr>
        <w:t>5.9. Wykonanie warstwy podbudowy z betonu asfaltowego</w:t>
      </w:r>
      <w:bookmarkEnd w:id="267"/>
    </w:p>
    <w:p w:rsidR="00421EBB" w:rsidRPr="00421EBB" w:rsidRDefault="00421EBB" w:rsidP="00421EBB">
      <w:pPr>
        <w:numPr>
          <w:ilvl w:val="12"/>
          <w:numId w:val="0"/>
        </w:numPr>
      </w:pPr>
      <w:r w:rsidRPr="00421EBB">
        <w:tab/>
        <w:t>Mieszanka mineralno-asfaltowa powinna być wbudowywana układarką wyposażoną w układ z automatycznym sterowaniem grubości warstwy i utrzymywaniem niwelety zgodnie z dokumentacją projektową.</w:t>
      </w:r>
    </w:p>
    <w:p w:rsidR="00421EBB" w:rsidRPr="00421EBB" w:rsidRDefault="00421EBB" w:rsidP="00421EBB">
      <w:pPr>
        <w:numPr>
          <w:ilvl w:val="12"/>
          <w:numId w:val="0"/>
        </w:numPr>
      </w:pPr>
      <w:r w:rsidRPr="00421EBB">
        <w:tab/>
        <w:t>Temperatura mieszanki wbudowywanej nie powinna być niższa od minimalnej temperatury mieszanki podanej w pkt 5.3.</w:t>
      </w:r>
    </w:p>
    <w:p w:rsidR="00421EBB" w:rsidRPr="00421EBB" w:rsidRDefault="00421EBB" w:rsidP="00421EBB">
      <w:pPr>
        <w:numPr>
          <w:ilvl w:val="12"/>
          <w:numId w:val="0"/>
        </w:numPr>
      </w:pPr>
      <w:r w:rsidRPr="00421EBB">
        <w:tab/>
        <w:t>Zagęszczanie mieszanki powinno odbywać się bezzwłocznie, zgodnie ze schematem przejść walca ustalonym na odcinku próbnym.</w:t>
      </w:r>
    </w:p>
    <w:p w:rsidR="00421EBB" w:rsidRPr="00421EBB" w:rsidRDefault="00421EBB" w:rsidP="00421EBB">
      <w:pPr>
        <w:numPr>
          <w:ilvl w:val="12"/>
          <w:numId w:val="0"/>
        </w:numPr>
      </w:pPr>
      <w:r w:rsidRPr="00421EBB">
        <w:tab/>
        <w:t>Początkowa temperatura mieszanki w czasie zagęszczania powinna wynosić nie mniej niż:</w:t>
      </w:r>
    </w:p>
    <w:p w:rsidR="00421EBB" w:rsidRPr="00421EBB" w:rsidRDefault="00421EBB" w:rsidP="00421EBB">
      <w:pPr>
        <w:numPr>
          <w:ilvl w:val="0"/>
          <w:numId w:val="2"/>
        </w:numPr>
      </w:pPr>
      <w:r w:rsidRPr="00421EBB">
        <w:t>dla asfaltu D 50</w:t>
      </w:r>
      <w:r w:rsidRPr="00421EBB">
        <w:tab/>
        <w:t>130</w:t>
      </w:r>
      <w:r w:rsidRPr="00421EBB">
        <w:rPr>
          <w:vertAlign w:val="superscript"/>
        </w:rPr>
        <w:t>o</w:t>
      </w:r>
      <w:r w:rsidRPr="00421EBB">
        <w:t xml:space="preserve"> C,</w:t>
      </w:r>
    </w:p>
    <w:p w:rsidR="00421EBB" w:rsidRPr="00421EBB" w:rsidRDefault="00421EBB" w:rsidP="00421EBB">
      <w:pPr>
        <w:numPr>
          <w:ilvl w:val="0"/>
          <w:numId w:val="2"/>
        </w:numPr>
      </w:pPr>
      <w:r w:rsidRPr="00421EBB">
        <w:t>dla asfaltu D 70</w:t>
      </w:r>
      <w:r w:rsidRPr="00421EBB">
        <w:tab/>
        <w:t>125</w:t>
      </w:r>
      <w:r w:rsidRPr="00421EBB">
        <w:rPr>
          <w:vertAlign w:val="superscript"/>
        </w:rPr>
        <w:t>o</w:t>
      </w:r>
      <w:r w:rsidRPr="00421EBB">
        <w:t xml:space="preserve"> C.</w:t>
      </w:r>
    </w:p>
    <w:p w:rsidR="00421EBB" w:rsidRPr="00421EBB" w:rsidRDefault="00421EBB" w:rsidP="00421EBB">
      <w:pPr>
        <w:numPr>
          <w:ilvl w:val="12"/>
          <w:numId w:val="0"/>
        </w:numPr>
      </w:pPr>
      <w:r w:rsidRPr="00421EBB">
        <w:tab/>
        <w:t>Zagęszczanie mieszanki należy rozpocząć od krawędzi nawierzchni ku osi. Wskaźnik zagęszczenia ułożonej warstwy powinien być zgodny z wymaganiami podanymi w tablicy 3.</w:t>
      </w:r>
    </w:p>
    <w:p w:rsidR="00421EBB" w:rsidRPr="00421EBB" w:rsidRDefault="00421EBB" w:rsidP="00421EBB">
      <w:pPr>
        <w:numPr>
          <w:ilvl w:val="12"/>
          <w:numId w:val="0"/>
        </w:numPr>
      </w:pPr>
      <w:r w:rsidRPr="00421EBB">
        <w:tab/>
        <w:t>Złącza w podbudowie powinny być wykonane w linii prostej, równolegle lub prostopadle do osi drogi.</w:t>
      </w:r>
    </w:p>
    <w:p w:rsidR="00421EBB" w:rsidRPr="00421EBB" w:rsidRDefault="00421EBB" w:rsidP="00421EBB">
      <w:pPr>
        <w:numPr>
          <w:ilvl w:val="12"/>
          <w:numId w:val="0"/>
        </w:numPr>
      </w:pPr>
      <w:r w:rsidRPr="00421EBB">
        <w:tab/>
        <w:t>W przypadku rozkładania mieszanki całą szerokością warstwy, złącza poprzeczne, wynikające z dziennej działki roboczej, powinny być równo obcięte, posmarowane lepiszczem i zabezpieczone listwą przed uszkodzeniem.</w:t>
      </w:r>
    </w:p>
    <w:p w:rsidR="00421EBB" w:rsidRPr="00421EBB" w:rsidRDefault="00421EBB" w:rsidP="00421EBB">
      <w:pPr>
        <w:numPr>
          <w:ilvl w:val="12"/>
          <w:numId w:val="0"/>
        </w:numPr>
      </w:pPr>
      <w:r w:rsidRPr="00421EBB">
        <w:lastRenderedPageBreak/>
        <w:tab/>
        <w:t>W przypadku rozkładania mieszanki połową szerokości warstwy, występujące dodatkowo złącze podłużne należy zabezpieczyć w sposób podany dla złącza poprzecznego.</w:t>
      </w:r>
    </w:p>
    <w:p w:rsidR="00421EBB" w:rsidRPr="00421EBB" w:rsidRDefault="00421EBB" w:rsidP="00421EBB">
      <w:pPr>
        <w:numPr>
          <w:ilvl w:val="12"/>
          <w:numId w:val="0"/>
        </w:numPr>
        <w:spacing w:after="120"/>
      </w:pPr>
      <w:r w:rsidRPr="00421EBB">
        <w:tab/>
        <w:t xml:space="preserve">Złącze układanej następnej warstwy, np. wiążącej, powinno być przesunięte o co najmniej </w:t>
      </w:r>
      <w:smartTag w:uri="urn:schemas-microsoft-com:office:smarttags" w:element="metricconverter">
        <w:smartTagPr>
          <w:attr w:name="ProductID" w:val="15 cm"/>
        </w:smartTagPr>
        <w:r w:rsidRPr="00421EBB">
          <w:t>15 cm</w:t>
        </w:r>
      </w:smartTag>
      <w:r w:rsidRPr="00421EBB">
        <w:t xml:space="preserve"> względem złącza podbudowy.</w:t>
      </w:r>
    </w:p>
    <w:p w:rsidR="00421EBB" w:rsidRPr="00421EBB" w:rsidRDefault="00421EBB" w:rsidP="00421EBB">
      <w:pPr>
        <w:keepNext/>
        <w:keepLines/>
        <w:numPr>
          <w:ilvl w:val="12"/>
          <w:numId w:val="0"/>
        </w:numPr>
        <w:suppressAutoHyphens/>
        <w:spacing w:before="120" w:after="120"/>
        <w:outlineLvl w:val="0"/>
        <w:rPr>
          <w:b/>
          <w:caps/>
          <w:kern w:val="28"/>
        </w:rPr>
      </w:pPr>
      <w:bookmarkStart w:id="268" w:name="_Toc405181280"/>
      <w:bookmarkStart w:id="269" w:name="_Toc498489348"/>
      <w:r w:rsidRPr="00421EBB">
        <w:rPr>
          <w:b/>
          <w:caps/>
          <w:kern w:val="28"/>
        </w:rPr>
        <w:t>6. KONTROLA JAKOŚCI ROBÓT</w:t>
      </w:r>
      <w:bookmarkEnd w:id="268"/>
      <w:bookmarkEnd w:id="269"/>
    </w:p>
    <w:p w:rsidR="00421EBB" w:rsidRPr="00421EBB" w:rsidRDefault="00421EBB" w:rsidP="00421EBB">
      <w:pPr>
        <w:keepNext/>
        <w:numPr>
          <w:ilvl w:val="12"/>
          <w:numId w:val="0"/>
        </w:numPr>
        <w:spacing w:before="120" w:after="120"/>
        <w:outlineLvl w:val="1"/>
        <w:rPr>
          <w:b/>
        </w:rPr>
      </w:pPr>
      <w:bookmarkStart w:id="270" w:name="_Toc405181281"/>
      <w:r w:rsidRPr="00421EBB">
        <w:rPr>
          <w:b/>
        </w:rPr>
        <w:t>6.1. Ogólne zasady kontroli jakości robót</w:t>
      </w:r>
      <w:bookmarkEnd w:id="270"/>
    </w:p>
    <w:p w:rsidR="00421EBB" w:rsidRPr="00421EBB" w:rsidRDefault="00421EBB" w:rsidP="00421EBB">
      <w:pPr>
        <w:numPr>
          <w:ilvl w:val="12"/>
          <w:numId w:val="0"/>
        </w:numPr>
      </w:pPr>
      <w:r w:rsidRPr="00421EBB">
        <w:tab/>
        <w:t>Ogólne zasady kontroli jakości robót podano w OST D-M-00.00.00 „Wymagania ogólne” pkt 6.</w:t>
      </w:r>
    </w:p>
    <w:p w:rsidR="00421EBB" w:rsidRPr="00421EBB" w:rsidRDefault="00421EBB" w:rsidP="00421EBB">
      <w:pPr>
        <w:keepNext/>
        <w:numPr>
          <w:ilvl w:val="12"/>
          <w:numId w:val="0"/>
        </w:numPr>
        <w:spacing w:before="120" w:after="120"/>
        <w:outlineLvl w:val="1"/>
        <w:rPr>
          <w:b/>
        </w:rPr>
      </w:pPr>
      <w:bookmarkStart w:id="271" w:name="_Toc405181282"/>
      <w:r w:rsidRPr="00421EBB">
        <w:rPr>
          <w:b/>
        </w:rPr>
        <w:t>6.2. Badania przed przystąpieniem do robót</w:t>
      </w:r>
      <w:bookmarkEnd w:id="271"/>
    </w:p>
    <w:p w:rsidR="00421EBB" w:rsidRPr="00421EBB" w:rsidRDefault="00421EBB" w:rsidP="00421EBB">
      <w:pPr>
        <w:numPr>
          <w:ilvl w:val="12"/>
          <w:numId w:val="0"/>
        </w:numPr>
      </w:pPr>
      <w:r w:rsidRPr="00421EBB">
        <w:tab/>
        <w:t>Przed przystąpieniem do robót Wykonawca powinien wykonać badania asfaltu, wypełniacza oraz kruszyw przeznaczonych do produkcji mieszanki mineralno-asfaltowej            i przedstawić wyniki tych badań Inżynierowi do akceptacji.</w:t>
      </w:r>
    </w:p>
    <w:p w:rsidR="00421EBB" w:rsidRPr="00421EBB" w:rsidRDefault="00421EBB" w:rsidP="00421EBB">
      <w:pPr>
        <w:keepNext/>
        <w:numPr>
          <w:ilvl w:val="12"/>
          <w:numId w:val="0"/>
        </w:numPr>
        <w:spacing w:before="120" w:after="120"/>
        <w:outlineLvl w:val="1"/>
        <w:rPr>
          <w:b/>
        </w:rPr>
      </w:pPr>
      <w:bookmarkStart w:id="272" w:name="_Toc405181283"/>
      <w:r w:rsidRPr="00421EBB">
        <w:rPr>
          <w:b/>
        </w:rPr>
        <w:t>6.3. Badania w czasie robót</w:t>
      </w:r>
      <w:bookmarkEnd w:id="272"/>
    </w:p>
    <w:p w:rsidR="00421EBB" w:rsidRPr="00421EBB" w:rsidRDefault="00421EBB" w:rsidP="00421EBB">
      <w:pPr>
        <w:numPr>
          <w:ilvl w:val="12"/>
          <w:numId w:val="0"/>
        </w:numPr>
      </w:pPr>
      <w:r w:rsidRPr="00421EBB">
        <w:rPr>
          <w:b/>
        </w:rPr>
        <w:t>6.3.1.</w:t>
      </w:r>
      <w:r w:rsidRPr="00421EBB">
        <w:t xml:space="preserve"> Częstotliwość oraz zakres badań i pomiarów</w:t>
      </w:r>
    </w:p>
    <w:p w:rsidR="00421EBB" w:rsidRPr="00421EBB" w:rsidRDefault="00421EBB" w:rsidP="00421EBB">
      <w:pPr>
        <w:numPr>
          <w:ilvl w:val="12"/>
          <w:numId w:val="0"/>
        </w:numPr>
        <w:spacing w:before="120"/>
        <w:rPr>
          <w:sz w:val="24"/>
        </w:rPr>
      </w:pPr>
      <w:r w:rsidRPr="00421EBB">
        <w:tab/>
        <w:t>Częstotliwość oraz zakres badań i pomiarów w czasie wytwarzania mieszanki mineralno-asfaltowej podano w tablicy 5.</w:t>
      </w:r>
    </w:p>
    <w:p w:rsidR="00421EBB" w:rsidRPr="00421EBB" w:rsidRDefault="00421EBB" w:rsidP="00421EBB">
      <w:pPr>
        <w:numPr>
          <w:ilvl w:val="12"/>
          <w:numId w:val="0"/>
        </w:numPr>
        <w:spacing w:before="60" w:after="60"/>
        <w:ind w:left="992" w:hanging="992"/>
      </w:pPr>
      <w:r w:rsidRPr="00421EBB">
        <w:t>Tablica 5.  Częstotliwość oraz zakres badań i pomiarów podczas wytwarzania mieszanki      mineralno-asfaltowej</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3475"/>
        <w:gridCol w:w="3329"/>
      </w:tblGrid>
      <w:tr w:rsidR="00421EBB" w:rsidRPr="00421EBB" w:rsidTr="00B245A9">
        <w:tc>
          <w:tcPr>
            <w:tcW w:w="637" w:type="dxa"/>
            <w:tcBorders>
              <w:bottom w:val="double" w:sz="6" w:space="0" w:color="auto"/>
            </w:tcBorders>
          </w:tcPr>
          <w:p w:rsidR="00421EBB" w:rsidRPr="00421EBB" w:rsidRDefault="00421EBB" w:rsidP="00421EBB">
            <w:pPr>
              <w:numPr>
                <w:ilvl w:val="12"/>
                <w:numId w:val="0"/>
              </w:numPr>
              <w:jc w:val="center"/>
            </w:pPr>
          </w:p>
          <w:p w:rsidR="00421EBB" w:rsidRPr="00421EBB" w:rsidRDefault="00421EBB" w:rsidP="00421EBB">
            <w:pPr>
              <w:numPr>
                <w:ilvl w:val="12"/>
                <w:numId w:val="0"/>
              </w:numPr>
              <w:jc w:val="center"/>
            </w:pPr>
            <w:r w:rsidRPr="00421EBB">
              <w:t>Lp.</w:t>
            </w:r>
          </w:p>
        </w:tc>
        <w:tc>
          <w:tcPr>
            <w:tcW w:w="3475" w:type="dxa"/>
            <w:tcBorders>
              <w:bottom w:val="double" w:sz="6" w:space="0" w:color="auto"/>
            </w:tcBorders>
          </w:tcPr>
          <w:p w:rsidR="00421EBB" w:rsidRPr="00421EBB" w:rsidRDefault="00421EBB" w:rsidP="00421EBB">
            <w:pPr>
              <w:numPr>
                <w:ilvl w:val="12"/>
                <w:numId w:val="0"/>
              </w:numPr>
            </w:pPr>
          </w:p>
          <w:p w:rsidR="00421EBB" w:rsidRPr="00421EBB" w:rsidRDefault="00421EBB" w:rsidP="00421EBB">
            <w:pPr>
              <w:numPr>
                <w:ilvl w:val="12"/>
                <w:numId w:val="0"/>
              </w:numPr>
              <w:jc w:val="center"/>
            </w:pPr>
            <w:r w:rsidRPr="00421EBB">
              <w:t>Wyszczególnienie badań</w:t>
            </w:r>
          </w:p>
        </w:tc>
        <w:tc>
          <w:tcPr>
            <w:tcW w:w="3329" w:type="dxa"/>
            <w:tcBorders>
              <w:bottom w:val="double" w:sz="6" w:space="0" w:color="auto"/>
            </w:tcBorders>
          </w:tcPr>
          <w:p w:rsidR="00421EBB" w:rsidRPr="00421EBB" w:rsidRDefault="00421EBB" w:rsidP="00421EBB">
            <w:pPr>
              <w:numPr>
                <w:ilvl w:val="12"/>
                <w:numId w:val="0"/>
              </w:numPr>
              <w:jc w:val="center"/>
            </w:pPr>
            <w:r w:rsidRPr="00421EBB">
              <w:t>Częstotliwość badań</w:t>
            </w:r>
          </w:p>
          <w:p w:rsidR="00421EBB" w:rsidRPr="00421EBB" w:rsidRDefault="00421EBB" w:rsidP="00421EBB">
            <w:pPr>
              <w:numPr>
                <w:ilvl w:val="12"/>
                <w:numId w:val="0"/>
              </w:numPr>
              <w:jc w:val="center"/>
            </w:pPr>
            <w:r w:rsidRPr="00421EBB">
              <w:t>Minimalna liczba badań na dziennej działce roboczej</w:t>
            </w:r>
          </w:p>
        </w:tc>
      </w:tr>
      <w:tr w:rsidR="00421EBB" w:rsidRPr="00421EBB" w:rsidTr="00B245A9">
        <w:tc>
          <w:tcPr>
            <w:tcW w:w="637" w:type="dxa"/>
          </w:tcPr>
          <w:p w:rsidR="00421EBB" w:rsidRPr="00421EBB" w:rsidRDefault="00421EBB" w:rsidP="00421EBB">
            <w:pPr>
              <w:numPr>
                <w:ilvl w:val="12"/>
                <w:numId w:val="0"/>
              </w:numPr>
              <w:jc w:val="center"/>
            </w:pPr>
            <w:r w:rsidRPr="00421EBB">
              <w:t>1</w:t>
            </w:r>
          </w:p>
        </w:tc>
        <w:tc>
          <w:tcPr>
            <w:tcW w:w="3475" w:type="dxa"/>
          </w:tcPr>
          <w:p w:rsidR="00421EBB" w:rsidRPr="00421EBB" w:rsidRDefault="00421EBB" w:rsidP="00421EBB">
            <w:pPr>
              <w:numPr>
                <w:ilvl w:val="12"/>
                <w:numId w:val="0"/>
              </w:numPr>
            </w:pPr>
            <w:r w:rsidRPr="00421EBB">
              <w:t>Skład i uziarnienie mieszanki mineralno - asfaltowej pobranej w wytwórni</w:t>
            </w:r>
          </w:p>
        </w:tc>
        <w:tc>
          <w:tcPr>
            <w:tcW w:w="3329" w:type="dxa"/>
          </w:tcPr>
          <w:p w:rsidR="00421EBB" w:rsidRPr="00421EBB" w:rsidRDefault="00421EBB" w:rsidP="00421EBB">
            <w:pPr>
              <w:numPr>
                <w:ilvl w:val="12"/>
                <w:numId w:val="0"/>
              </w:numPr>
              <w:jc w:val="center"/>
            </w:pPr>
            <w:r w:rsidRPr="00421EBB">
              <w:t>1 próbka przy produkcji do 500 Mg</w:t>
            </w:r>
          </w:p>
          <w:p w:rsidR="00421EBB" w:rsidRPr="00421EBB" w:rsidRDefault="00421EBB" w:rsidP="00421EBB">
            <w:pPr>
              <w:numPr>
                <w:ilvl w:val="12"/>
                <w:numId w:val="0"/>
              </w:numPr>
              <w:jc w:val="center"/>
            </w:pPr>
            <w:r w:rsidRPr="00421EBB">
              <w:t>2 próbki przy produkcji ponad 500 Mg</w:t>
            </w:r>
          </w:p>
        </w:tc>
      </w:tr>
      <w:tr w:rsidR="00421EBB" w:rsidRPr="00421EBB" w:rsidTr="00B245A9">
        <w:tc>
          <w:tcPr>
            <w:tcW w:w="637" w:type="dxa"/>
          </w:tcPr>
          <w:p w:rsidR="00421EBB" w:rsidRPr="00421EBB" w:rsidRDefault="00421EBB" w:rsidP="00421EBB">
            <w:pPr>
              <w:numPr>
                <w:ilvl w:val="12"/>
                <w:numId w:val="0"/>
              </w:numPr>
              <w:jc w:val="center"/>
            </w:pPr>
            <w:r w:rsidRPr="00421EBB">
              <w:t>2</w:t>
            </w:r>
          </w:p>
        </w:tc>
        <w:tc>
          <w:tcPr>
            <w:tcW w:w="3475" w:type="dxa"/>
          </w:tcPr>
          <w:p w:rsidR="00421EBB" w:rsidRPr="00421EBB" w:rsidRDefault="00421EBB" w:rsidP="00421EBB">
            <w:pPr>
              <w:numPr>
                <w:ilvl w:val="12"/>
                <w:numId w:val="0"/>
              </w:numPr>
            </w:pPr>
            <w:r w:rsidRPr="00421EBB">
              <w:t>Właściwości asfaltu</w:t>
            </w:r>
          </w:p>
        </w:tc>
        <w:tc>
          <w:tcPr>
            <w:tcW w:w="3329" w:type="dxa"/>
          </w:tcPr>
          <w:p w:rsidR="00421EBB" w:rsidRPr="00421EBB" w:rsidRDefault="00421EBB" w:rsidP="00421EBB">
            <w:pPr>
              <w:numPr>
                <w:ilvl w:val="12"/>
                <w:numId w:val="0"/>
              </w:numPr>
              <w:jc w:val="center"/>
            </w:pPr>
            <w:r w:rsidRPr="00421EBB">
              <w:t>dla każdej dostawy (cysterny)</w:t>
            </w:r>
          </w:p>
        </w:tc>
      </w:tr>
      <w:tr w:rsidR="00421EBB" w:rsidRPr="00421EBB" w:rsidTr="00B245A9">
        <w:tc>
          <w:tcPr>
            <w:tcW w:w="637" w:type="dxa"/>
          </w:tcPr>
          <w:p w:rsidR="00421EBB" w:rsidRPr="00421EBB" w:rsidRDefault="00421EBB" w:rsidP="00421EBB">
            <w:pPr>
              <w:numPr>
                <w:ilvl w:val="12"/>
                <w:numId w:val="0"/>
              </w:numPr>
              <w:jc w:val="center"/>
            </w:pPr>
            <w:r w:rsidRPr="00421EBB">
              <w:t>3</w:t>
            </w:r>
          </w:p>
        </w:tc>
        <w:tc>
          <w:tcPr>
            <w:tcW w:w="3475" w:type="dxa"/>
          </w:tcPr>
          <w:p w:rsidR="00421EBB" w:rsidRPr="00421EBB" w:rsidRDefault="00421EBB" w:rsidP="00421EBB">
            <w:pPr>
              <w:numPr>
                <w:ilvl w:val="12"/>
                <w:numId w:val="0"/>
              </w:numPr>
            </w:pPr>
            <w:r w:rsidRPr="00421EBB">
              <w:t>Właściwości wypełniacza</w:t>
            </w:r>
          </w:p>
        </w:tc>
        <w:tc>
          <w:tcPr>
            <w:tcW w:w="3329" w:type="dxa"/>
          </w:tcPr>
          <w:p w:rsidR="00421EBB" w:rsidRPr="00421EBB" w:rsidRDefault="00421EBB" w:rsidP="00421EBB">
            <w:pPr>
              <w:numPr>
                <w:ilvl w:val="12"/>
                <w:numId w:val="0"/>
              </w:numPr>
              <w:jc w:val="center"/>
            </w:pPr>
            <w:r w:rsidRPr="00421EBB">
              <w:t>1 na 100 Mg</w:t>
            </w:r>
          </w:p>
        </w:tc>
      </w:tr>
      <w:tr w:rsidR="00421EBB" w:rsidRPr="00421EBB" w:rsidTr="00B245A9">
        <w:tc>
          <w:tcPr>
            <w:tcW w:w="637" w:type="dxa"/>
          </w:tcPr>
          <w:p w:rsidR="00421EBB" w:rsidRPr="00421EBB" w:rsidRDefault="00421EBB" w:rsidP="00421EBB">
            <w:pPr>
              <w:numPr>
                <w:ilvl w:val="12"/>
                <w:numId w:val="0"/>
              </w:numPr>
              <w:jc w:val="center"/>
            </w:pPr>
            <w:r w:rsidRPr="00421EBB">
              <w:t>4</w:t>
            </w:r>
          </w:p>
        </w:tc>
        <w:tc>
          <w:tcPr>
            <w:tcW w:w="3475" w:type="dxa"/>
          </w:tcPr>
          <w:p w:rsidR="00421EBB" w:rsidRPr="00421EBB" w:rsidRDefault="00421EBB" w:rsidP="00421EBB">
            <w:pPr>
              <w:numPr>
                <w:ilvl w:val="12"/>
                <w:numId w:val="0"/>
              </w:numPr>
            </w:pPr>
            <w:r w:rsidRPr="00421EBB">
              <w:t>Właściwości kruszywa</w:t>
            </w:r>
          </w:p>
        </w:tc>
        <w:tc>
          <w:tcPr>
            <w:tcW w:w="3329" w:type="dxa"/>
          </w:tcPr>
          <w:p w:rsidR="00421EBB" w:rsidRPr="00421EBB" w:rsidRDefault="00421EBB" w:rsidP="00421EBB">
            <w:pPr>
              <w:numPr>
                <w:ilvl w:val="12"/>
                <w:numId w:val="0"/>
              </w:numPr>
              <w:jc w:val="center"/>
            </w:pPr>
            <w:r w:rsidRPr="00421EBB">
              <w:t>przy każdej zmianie</w:t>
            </w:r>
          </w:p>
        </w:tc>
      </w:tr>
      <w:tr w:rsidR="00421EBB" w:rsidRPr="00421EBB" w:rsidTr="00B245A9">
        <w:tc>
          <w:tcPr>
            <w:tcW w:w="637" w:type="dxa"/>
          </w:tcPr>
          <w:p w:rsidR="00421EBB" w:rsidRPr="00421EBB" w:rsidRDefault="00421EBB" w:rsidP="00421EBB">
            <w:pPr>
              <w:numPr>
                <w:ilvl w:val="12"/>
                <w:numId w:val="0"/>
              </w:numPr>
              <w:jc w:val="center"/>
            </w:pPr>
            <w:r w:rsidRPr="00421EBB">
              <w:t>5</w:t>
            </w:r>
          </w:p>
        </w:tc>
        <w:tc>
          <w:tcPr>
            <w:tcW w:w="3475" w:type="dxa"/>
          </w:tcPr>
          <w:p w:rsidR="00421EBB" w:rsidRPr="00421EBB" w:rsidRDefault="00421EBB" w:rsidP="00421EBB">
            <w:pPr>
              <w:numPr>
                <w:ilvl w:val="12"/>
                <w:numId w:val="0"/>
              </w:numPr>
            </w:pPr>
            <w:r w:rsidRPr="00421EBB">
              <w:t>Temperatura składników mieszanki mineralno-asfaltowej</w:t>
            </w:r>
          </w:p>
        </w:tc>
        <w:tc>
          <w:tcPr>
            <w:tcW w:w="3329" w:type="dxa"/>
          </w:tcPr>
          <w:p w:rsidR="00421EBB" w:rsidRPr="00421EBB" w:rsidRDefault="00421EBB" w:rsidP="00421EBB">
            <w:pPr>
              <w:numPr>
                <w:ilvl w:val="12"/>
                <w:numId w:val="0"/>
              </w:numPr>
              <w:spacing w:before="120"/>
              <w:jc w:val="center"/>
            </w:pPr>
            <w:r w:rsidRPr="00421EBB">
              <w:t>dozór ciągły</w:t>
            </w:r>
          </w:p>
        </w:tc>
      </w:tr>
      <w:tr w:rsidR="00421EBB" w:rsidRPr="00421EBB" w:rsidTr="00B245A9">
        <w:tc>
          <w:tcPr>
            <w:tcW w:w="637" w:type="dxa"/>
          </w:tcPr>
          <w:p w:rsidR="00421EBB" w:rsidRPr="00421EBB" w:rsidRDefault="00421EBB" w:rsidP="00421EBB">
            <w:pPr>
              <w:numPr>
                <w:ilvl w:val="12"/>
                <w:numId w:val="0"/>
              </w:numPr>
              <w:jc w:val="center"/>
            </w:pPr>
            <w:r w:rsidRPr="00421EBB">
              <w:t>6</w:t>
            </w:r>
          </w:p>
        </w:tc>
        <w:tc>
          <w:tcPr>
            <w:tcW w:w="3475" w:type="dxa"/>
          </w:tcPr>
          <w:p w:rsidR="00421EBB" w:rsidRPr="00421EBB" w:rsidRDefault="00421EBB" w:rsidP="00421EBB">
            <w:pPr>
              <w:numPr>
                <w:ilvl w:val="12"/>
                <w:numId w:val="0"/>
              </w:numPr>
            </w:pPr>
            <w:r w:rsidRPr="00421EBB">
              <w:t>Temperatura mieszanki mineralno-asfaltowej</w:t>
            </w:r>
          </w:p>
        </w:tc>
        <w:tc>
          <w:tcPr>
            <w:tcW w:w="3329" w:type="dxa"/>
          </w:tcPr>
          <w:p w:rsidR="00421EBB" w:rsidRPr="00421EBB" w:rsidRDefault="00421EBB" w:rsidP="00421EBB">
            <w:pPr>
              <w:numPr>
                <w:ilvl w:val="12"/>
                <w:numId w:val="0"/>
              </w:numPr>
              <w:jc w:val="center"/>
            </w:pPr>
            <w:r w:rsidRPr="00421EBB">
              <w:t>każdy pojazd przy załadunku i w czasie wbudowywania</w:t>
            </w:r>
          </w:p>
        </w:tc>
      </w:tr>
      <w:tr w:rsidR="00421EBB" w:rsidRPr="00421EBB" w:rsidTr="00B245A9">
        <w:tc>
          <w:tcPr>
            <w:tcW w:w="637" w:type="dxa"/>
          </w:tcPr>
          <w:p w:rsidR="00421EBB" w:rsidRPr="00421EBB" w:rsidRDefault="00421EBB" w:rsidP="00421EBB">
            <w:pPr>
              <w:numPr>
                <w:ilvl w:val="12"/>
                <w:numId w:val="0"/>
              </w:numPr>
              <w:jc w:val="center"/>
            </w:pPr>
            <w:r w:rsidRPr="00421EBB">
              <w:t>7</w:t>
            </w:r>
          </w:p>
        </w:tc>
        <w:tc>
          <w:tcPr>
            <w:tcW w:w="3475" w:type="dxa"/>
          </w:tcPr>
          <w:p w:rsidR="00421EBB" w:rsidRPr="00421EBB" w:rsidRDefault="00421EBB" w:rsidP="00421EBB">
            <w:pPr>
              <w:numPr>
                <w:ilvl w:val="12"/>
                <w:numId w:val="0"/>
              </w:numPr>
            </w:pPr>
            <w:r w:rsidRPr="00421EBB">
              <w:t>Wygląd mieszanki mineralno-asfaltowej</w:t>
            </w:r>
          </w:p>
        </w:tc>
        <w:tc>
          <w:tcPr>
            <w:tcW w:w="3329" w:type="dxa"/>
          </w:tcPr>
          <w:p w:rsidR="00421EBB" w:rsidRPr="00421EBB" w:rsidRDefault="00421EBB" w:rsidP="00421EBB">
            <w:pPr>
              <w:numPr>
                <w:ilvl w:val="12"/>
                <w:numId w:val="0"/>
              </w:numPr>
              <w:jc w:val="center"/>
            </w:pPr>
            <w:r w:rsidRPr="00421EBB">
              <w:t>jw.</w:t>
            </w:r>
          </w:p>
        </w:tc>
      </w:tr>
      <w:tr w:rsidR="00421EBB" w:rsidRPr="00421EBB" w:rsidTr="00B245A9">
        <w:tc>
          <w:tcPr>
            <w:tcW w:w="637" w:type="dxa"/>
          </w:tcPr>
          <w:p w:rsidR="00421EBB" w:rsidRPr="00421EBB" w:rsidRDefault="00421EBB" w:rsidP="00421EBB">
            <w:pPr>
              <w:numPr>
                <w:ilvl w:val="12"/>
                <w:numId w:val="0"/>
              </w:numPr>
              <w:jc w:val="center"/>
            </w:pPr>
            <w:r w:rsidRPr="00421EBB">
              <w:t>8</w:t>
            </w:r>
          </w:p>
        </w:tc>
        <w:tc>
          <w:tcPr>
            <w:tcW w:w="3475" w:type="dxa"/>
          </w:tcPr>
          <w:p w:rsidR="00421EBB" w:rsidRPr="00421EBB" w:rsidRDefault="00421EBB" w:rsidP="00421EBB">
            <w:pPr>
              <w:numPr>
                <w:ilvl w:val="12"/>
                <w:numId w:val="0"/>
              </w:numPr>
            </w:pPr>
            <w:r w:rsidRPr="00421EBB">
              <w:t>Właściwości próbek mieszanki mineralno-asfaltowej pobranej w wytwórni</w:t>
            </w:r>
          </w:p>
        </w:tc>
        <w:tc>
          <w:tcPr>
            <w:tcW w:w="3329" w:type="dxa"/>
          </w:tcPr>
          <w:p w:rsidR="00421EBB" w:rsidRPr="00421EBB" w:rsidRDefault="00421EBB" w:rsidP="00421EBB">
            <w:pPr>
              <w:numPr>
                <w:ilvl w:val="12"/>
                <w:numId w:val="0"/>
              </w:numPr>
              <w:jc w:val="center"/>
            </w:pPr>
          </w:p>
          <w:p w:rsidR="00421EBB" w:rsidRPr="00421EBB" w:rsidRDefault="00421EBB" w:rsidP="00421EBB">
            <w:pPr>
              <w:numPr>
                <w:ilvl w:val="12"/>
                <w:numId w:val="0"/>
              </w:numPr>
              <w:jc w:val="center"/>
            </w:pPr>
            <w:r w:rsidRPr="00421EBB">
              <w:t>jeden raz dziennie</w:t>
            </w:r>
          </w:p>
        </w:tc>
      </w:tr>
      <w:tr w:rsidR="00421EBB" w:rsidRPr="00421EBB" w:rsidTr="00B245A9">
        <w:trPr>
          <w:cantSplit/>
        </w:trPr>
        <w:tc>
          <w:tcPr>
            <w:tcW w:w="7441" w:type="dxa"/>
            <w:gridSpan w:val="3"/>
          </w:tcPr>
          <w:p w:rsidR="00421EBB" w:rsidRPr="00421EBB" w:rsidRDefault="00421EBB" w:rsidP="00421EBB">
            <w:pPr>
              <w:numPr>
                <w:ilvl w:val="12"/>
                <w:numId w:val="0"/>
              </w:numPr>
              <w:spacing w:before="60" w:after="60"/>
              <w:jc w:val="left"/>
            </w:pPr>
            <w:r w:rsidRPr="00421EBB">
              <w:t>lp. 1 i lp. 8 - badania mogą być wykonywane zamiennie wg PN-B-96025:2000 [10]</w:t>
            </w:r>
          </w:p>
        </w:tc>
      </w:tr>
    </w:tbl>
    <w:p w:rsidR="00421EBB" w:rsidRPr="00421EBB" w:rsidRDefault="00421EBB" w:rsidP="00421EBB">
      <w:pPr>
        <w:numPr>
          <w:ilvl w:val="12"/>
          <w:numId w:val="0"/>
        </w:numPr>
        <w:spacing w:before="120" w:after="120"/>
      </w:pPr>
      <w:r w:rsidRPr="00421EBB">
        <w:rPr>
          <w:b/>
        </w:rPr>
        <w:t>6.3.2.</w:t>
      </w:r>
      <w:r w:rsidRPr="00421EBB">
        <w:t xml:space="preserve"> Skład i uziarnienie mieszanki mineralno-asfaltowej</w:t>
      </w:r>
    </w:p>
    <w:p w:rsidR="00421EBB" w:rsidRPr="00421EBB" w:rsidRDefault="00421EBB" w:rsidP="00421EBB">
      <w:pPr>
        <w:numPr>
          <w:ilvl w:val="12"/>
          <w:numId w:val="0"/>
        </w:numPr>
      </w:pPr>
      <w:r w:rsidRPr="00421EBB">
        <w:tab/>
        <w:t>Badanie składu mieszanki mineralno-asfaltowej polega na wykonaniu ekstrakcji wg PN-S-04001:1967 [8]. Wyniki powinny być zgodne z receptą laboratoryjną z tolerancją określoną w tablicy 4. Dopuszcza się wykonanie badań innymi równoważnymi metodami.</w:t>
      </w:r>
    </w:p>
    <w:p w:rsidR="00421EBB" w:rsidRPr="00421EBB" w:rsidRDefault="00421EBB" w:rsidP="00421EBB">
      <w:pPr>
        <w:numPr>
          <w:ilvl w:val="12"/>
          <w:numId w:val="0"/>
        </w:numPr>
        <w:spacing w:before="120" w:after="120"/>
      </w:pPr>
      <w:r w:rsidRPr="00421EBB">
        <w:rPr>
          <w:b/>
        </w:rPr>
        <w:t>6.3.3.</w:t>
      </w:r>
      <w:r w:rsidRPr="00421EBB">
        <w:t xml:space="preserve"> Badanie właściwości asfaltu</w:t>
      </w:r>
    </w:p>
    <w:p w:rsidR="00421EBB" w:rsidRPr="00421EBB" w:rsidRDefault="00421EBB" w:rsidP="00421EBB">
      <w:pPr>
        <w:numPr>
          <w:ilvl w:val="12"/>
          <w:numId w:val="0"/>
        </w:numPr>
      </w:pPr>
      <w:r w:rsidRPr="00421EBB">
        <w:tab/>
        <w:t>Dla każdej cysterny należy określić penetrację i temperaturę mięknienia asfaltu.</w:t>
      </w:r>
    </w:p>
    <w:p w:rsidR="00421EBB" w:rsidRPr="00421EBB" w:rsidRDefault="00421EBB" w:rsidP="00421EBB">
      <w:pPr>
        <w:numPr>
          <w:ilvl w:val="12"/>
          <w:numId w:val="0"/>
        </w:numPr>
        <w:spacing w:before="120" w:after="120"/>
      </w:pPr>
      <w:r w:rsidRPr="00421EBB">
        <w:rPr>
          <w:b/>
        </w:rPr>
        <w:t>6.3.4.</w:t>
      </w:r>
      <w:r w:rsidRPr="00421EBB">
        <w:t xml:space="preserve"> Badanie właściwości wypełniacza</w:t>
      </w:r>
    </w:p>
    <w:p w:rsidR="00421EBB" w:rsidRPr="00421EBB" w:rsidRDefault="00421EBB" w:rsidP="00421EBB">
      <w:pPr>
        <w:numPr>
          <w:ilvl w:val="12"/>
          <w:numId w:val="0"/>
        </w:numPr>
      </w:pPr>
      <w:r w:rsidRPr="00421EBB">
        <w:tab/>
        <w:t>Na każde 100 Mg zużytego wypełniacza należy określić uziarnienie i wilgotność wypełniacza.</w:t>
      </w:r>
    </w:p>
    <w:p w:rsidR="00421EBB" w:rsidRPr="00421EBB" w:rsidRDefault="00421EBB" w:rsidP="00421EBB">
      <w:pPr>
        <w:numPr>
          <w:ilvl w:val="12"/>
          <w:numId w:val="0"/>
        </w:numPr>
        <w:spacing w:before="120" w:after="120"/>
      </w:pPr>
      <w:r w:rsidRPr="00421EBB">
        <w:rPr>
          <w:b/>
        </w:rPr>
        <w:t>6.3.5.</w:t>
      </w:r>
      <w:r w:rsidRPr="00421EBB">
        <w:t xml:space="preserve"> Badanie właściwości kruszywa</w:t>
      </w:r>
    </w:p>
    <w:p w:rsidR="00421EBB" w:rsidRPr="00421EBB" w:rsidRDefault="00421EBB" w:rsidP="00421EBB">
      <w:pPr>
        <w:numPr>
          <w:ilvl w:val="12"/>
          <w:numId w:val="0"/>
        </w:numPr>
      </w:pPr>
      <w:r w:rsidRPr="00421EBB">
        <w:tab/>
        <w:t>Przy każdej zmianie kruszywa należy określić klasę i gatunek kruszywa.</w:t>
      </w:r>
    </w:p>
    <w:p w:rsidR="00421EBB" w:rsidRPr="00421EBB" w:rsidRDefault="00421EBB" w:rsidP="00421EBB">
      <w:pPr>
        <w:numPr>
          <w:ilvl w:val="12"/>
          <w:numId w:val="0"/>
        </w:numPr>
        <w:spacing w:before="120" w:after="120"/>
      </w:pPr>
      <w:r w:rsidRPr="00421EBB">
        <w:rPr>
          <w:b/>
        </w:rPr>
        <w:lastRenderedPageBreak/>
        <w:t>6.3.6.</w:t>
      </w:r>
      <w:r w:rsidRPr="00421EBB">
        <w:t xml:space="preserve"> Pomiar temperatury składników mieszanki mineralno-asfaltowej</w:t>
      </w:r>
    </w:p>
    <w:p w:rsidR="00421EBB" w:rsidRPr="00421EBB" w:rsidRDefault="00421EBB" w:rsidP="00421EBB">
      <w:pPr>
        <w:numPr>
          <w:ilvl w:val="12"/>
          <w:numId w:val="0"/>
        </w:numPr>
      </w:pPr>
      <w:r w:rsidRPr="00421EBB">
        <w:tab/>
        <w:t>Pomiar temperatury składników mieszanki mineralno-asfaltowej polega na odczytaniu temperatury na skali odpowiedniego termometru zamontowanego na otaczarce. Temperatura powinna być zgodna z wymaganiami podanymi w recepcie laboratoryjnej             i SST.</w:t>
      </w:r>
    </w:p>
    <w:p w:rsidR="00421EBB" w:rsidRPr="00421EBB" w:rsidRDefault="00421EBB" w:rsidP="00421EBB">
      <w:pPr>
        <w:numPr>
          <w:ilvl w:val="12"/>
          <w:numId w:val="0"/>
        </w:numPr>
        <w:spacing w:before="120" w:after="120"/>
      </w:pPr>
      <w:r w:rsidRPr="00421EBB">
        <w:rPr>
          <w:b/>
        </w:rPr>
        <w:t>6.3.7.</w:t>
      </w:r>
      <w:r w:rsidRPr="00421EBB">
        <w:t xml:space="preserve"> Pomiar temperatury mieszanki mineralno-asfaltowej</w:t>
      </w:r>
    </w:p>
    <w:p w:rsidR="00421EBB" w:rsidRPr="00421EBB" w:rsidRDefault="00421EBB" w:rsidP="00421EBB">
      <w:pPr>
        <w:numPr>
          <w:ilvl w:val="12"/>
          <w:numId w:val="0"/>
        </w:numPr>
      </w:pPr>
      <w:r w:rsidRPr="00421EBB">
        <w:tab/>
        <w:t>Pomiar temperatury mieszanki  mineralno-asfaltowej polega na kilkakrotnym zanurzeniu termometru w mieszance i odczytaniu temperatury.</w:t>
      </w:r>
    </w:p>
    <w:p w:rsidR="00421EBB" w:rsidRPr="00421EBB" w:rsidRDefault="00421EBB" w:rsidP="00421EBB">
      <w:pPr>
        <w:numPr>
          <w:ilvl w:val="12"/>
          <w:numId w:val="0"/>
        </w:numPr>
      </w:pPr>
      <w:r w:rsidRPr="00421EBB">
        <w:tab/>
        <w:t xml:space="preserve">Dokładność pomiaru </w:t>
      </w:r>
      <w:r w:rsidRPr="00421EBB">
        <w:sym w:font="Symbol" w:char="F0B1"/>
      </w:r>
      <w:r w:rsidRPr="00421EBB">
        <w:t xml:space="preserve"> 2</w:t>
      </w:r>
      <w:r w:rsidRPr="00421EBB">
        <w:rPr>
          <w:vertAlign w:val="superscript"/>
        </w:rPr>
        <w:t>o</w:t>
      </w:r>
      <w:r w:rsidRPr="00421EBB">
        <w:t xml:space="preserve"> C. Temperatura powinna być zgodna z wymaganiami podanymi w recepcie i SST.</w:t>
      </w:r>
    </w:p>
    <w:p w:rsidR="00421EBB" w:rsidRPr="00421EBB" w:rsidRDefault="00421EBB" w:rsidP="00421EBB">
      <w:pPr>
        <w:numPr>
          <w:ilvl w:val="12"/>
          <w:numId w:val="0"/>
        </w:numPr>
        <w:spacing w:before="120" w:after="120"/>
      </w:pPr>
      <w:r w:rsidRPr="00421EBB">
        <w:rPr>
          <w:b/>
        </w:rPr>
        <w:t>6.3.8.</w:t>
      </w:r>
      <w:r w:rsidRPr="00421EBB">
        <w:t xml:space="preserve"> Sprawdzenie wyglądu mieszanki mineralno-asfaltowej</w:t>
      </w:r>
    </w:p>
    <w:p w:rsidR="00421EBB" w:rsidRPr="00421EBB" w:rsidRDefault="00421EBB" w:rsidP="00421EBB">
      <w:pPr>
        <w:numPr>
          <w:ilvl w:val="12"/>
          <w:numId w:val="0"/>
        </w:numPr>
      </w:pPr>
      <w:r w:rsidRPr="00421EBB">
        <w:tab/>
        <w:t>Sprawdzenie wyglądu mieszanki mineralno-asfaltowej polega na ocenie wizualnej jej wyglądu w czasie produkcji, załadunku, rozładunku i wbudowywania.</w:t>
      </w:r>
    </w:p>
    <w:p w:rsidR="00421EBB" w:rsidRPr="00421EBB" w:rsidRDefault="00421EBB" w:rsidP="00421EBB">
      <w:pPr>
        <w:numPr>
          <w:ilvl w:val="12"/>
          <w:numId w:val="0"/>
        </w:numPr>
        <w:spacing w:before="120" w:after="120"/>
      </w:pPr>
      <w:r w:rsidRPr="00421EBB">
        <w:rPr>
          <w:b/>
        </w:rPr>
        <w:t>6.3.9.</w:t>
      </w:r>
      <w:r w:rsidRPr="00421EBB">
        <w:t xml:space="preserve"> Właściwości mieszanki mineralno-asfaltowej</w:t>
      </w:r>
    </w:p>
    <w:p w:rsidR="00421EBB" w:rsidRPr="00421EBB" w:rsidRDefault="00421EBB" w:rsidP="00421EBB">
      <w:pPr>
        <w:numPr>
          <w:ilvl w:val="12"/>
          <w:numId w:val="0"/>
        </w:numPr>
        <w:spacing w:after="120"/>
        <w:rPr>
          <w:sz w:val="24"/>
        </w:rPr>
      </w:pPr>
      <w:r w:rsidRPr="00421EBB">
        <w:tab/>
        <w:t xml:space="preserve">Właściwości mieszanki mineralno-asfaltowej należy określać na próbkach zagęszczonych metodą Marshalla. Wyniki powinny być </w:t>
      </w:r>
      <w:bookmarkStart w:id="273" w:name="_Toc405181284"/>
      <w:r w:rsidRPr="00421EBB">
        <w:t>zgodne z receptą laboratoryjną.</w:t>
      </w:r>
    </w:p>
    <w:p w:rsidR="00421EBB" w:rsidRPr="00421EBB" w:rsidRDefault="00421EBB" w:rsidP="00421EBB">
      <w:pPr>
        <w:keepNext/>
        <w:numPr>
          <w:ilvl w:val="12"/>
          <w:numId w:val="0"/>
        </w:numPr>
        <w:spacing w:before="120"/>
        <w:ind w:left="425" w:hanging="425"/>
        <w:outlineLvl w:val="1"/>
        <w:rPr>
          <w:b/>
        </w:rPr>
      </w:pPr>
      <w:r w:rsidRPr="00421EBB">
        <w:rPr>
          <w:b/>
        </w:rPr>
        <w:t>6.4. Badania dotyczące cech geometrycznych i właściwości podbudowy z betonu asfaltowego</w:t>
      </w:r>
      <w:bookmarkEnd w:id="273"/>
    </w:p>
    <w:p w:rsidR="00421EBB" w:rsidRPr="00421EBB" w:rsidRDefault="00421EBB" w:rsidP="00421EBB">
      <w:pPr>
        <w:keepNext/>
        <w:numPr>
          <w:ilvl w:val="12"/>
          <w:numId w:val="0"/>
        </w:numPr>
        <w:spacing w:before="120" w:after="120"/>
      </w:pPr>
      <w:r w:rsidRPr="00421EBB">
        <w:rPr>
          <w:b/>
        </w:rPr>
        <w:t>6.4.1.</w:t>
      </w:r>
      <w:r w:rsidRPr="00421EBB">
        <w:t xml:space="preserve"> Częstotliwość oraz zakres badań i pomiarów</w:t>
      </w:r>
    </w:p>
    <w:p w:rsidR="00421EBB" w:rsidRPr="00421EBB" w:rsidRDefault="00421EBB" w:rsidP="00421EBB">
      <w:pPr>
        <w:numPr>
          <w:ilvl w:val="12"/>
          <w:numId w:val="0"/>
        </w:numPr>
        <w:rPr>
          <w:sz w:val="24"/>
        </w:rPr>
      </w:pPr>
      <w:r w:rsidRPr="00421EBB">
        <w:tab/>
        <w:t>Częstotliwość oraz zakres badań i pomiarów wykonanej podbudowy z betonu asfaltowego podaje tablica 6.</w:t>
      </w:r>
    </w:p>
    <w:p w:rsidR="00421EBB" w:rsidRPr="00421EBB" w:rsidRDefault="00421EBB" w:rsidP="00421EBB">
      <w:pPr>
        <w:numPr>
          <w:ilvl w:val="12"/>
          <w:numId w:val="0"/>
        </w:numPr>
        <w:ind w:left="851" w:hanging="851"/>
      </w:pPr>
      <w:r w:rsidRPr="00421EBB">
        <w:t>Tablica 6. Częstotliwość oraz zakres badań i pomiarów wykonanej podbudowy z betonu asfaltowego</w:t>
      </w:r>
    </w:p>
    <w:tbl>
      <w:tblPr>
        <w:tblW w:w="0" w:type="auto"/>
        <w:tblInd w:w="70" w:type="dxa"/>
        <w:tblLayout w:type="fixed"/>
        <w:tblCellMar>
          <w:left w:w="70" w:type="dxa"/>
          <w:right w:w="70" w:type="dxa"/>
        </w:tblCellMar>
        <w:tblLook w:val="0000" w:firstRow="0" w:lastRow="0" w:firstColumn="0" w:lastColumn="0" w:noHBand="0" w:noVBand="0"/>
      </w:tblPr>
      <w:tblGrid>
        <w:gridCol w:w="426"/>
        <w:gridCol w:w="2693"/>
        <w:gridCol w:w="4252"/>
      </w:tblGrid>
      <w:tr w:rsidR="00421EBB" w:rsidRPr="00421EBB" w:rsidTr="00B245A9">
        <w:tc>
          <w:tcPr>
            <w:tcW w:w="426" w:type="dxa"/>
            <w:tcBorders>
              <w:top w:val="single" w:sz="6" w:space="0" w:color="auto"/>
              <w:left w:val="single" w:sz="6" w:space="0" w:color="auto"/>
              <w:bottom w:val="double" w:sz="6" w:space="0" w:color="auto"/>
              <w:right w:val="single" w:sz="6" w:space="0" w:color="auto"/>
            </w:tcBorders>
          </w:tcPr>
          <w:p w:rsidR="00421EBB" w:rsidRPr="00421EBB" w:rsidRDefault="00421EBB" w:rsidP="00421EBB">
            <w:pPr>
              <w:numPr>
                <w:ilvl w:val="12"/>
                <w:numId w:val="0"/>
              </w:numPr>
              <w:spacing w:before="120" w:after="120"/>
              <w:jc w:val="center"/>
            </w:pPr>
            <w:r w:rsidRPr="00421EBB">
              <w:t>Lp.</w:t>
            </w:r>
          </w:p>
        </w:tc>
        <w:tc>
          <w:tcPr>
            <w:tcW w:w="2693" w:type="dxa"/>
            <w:tcBorders>
              <w:top w:val="single" w:sz="6" w:space="0" w:color="auto"/>
              <w:left w:val="single" w:sz="6" w:space="0" w:color="auto"/>
              <w:bottom w:val="double" w:sz="6" w:space="0" w:color="auto"/>
              <w:right w:val="single" w:sz="6" w:space="0" w:color="auto"/>
            </w:tcBorders>
          </w:tcPr>
          <w:p w:rsidR="00421EBB" w:rsidRPr="00421EBB" w:rsidRDefault="00421EBB" w:rsidP="00421EBB">
            <w:pPr>
              <w:numPr>
                <w:ilvl w:val="12"/>
                <w:numId w:val="0"/>
              </w:numPr>
              <w:spacing w:before="120" w:after="120"/>
              <w:jc w:val="center"/>
            </w:pPr>
            <w:r w:rsidRPr="00421EBB">
              <w:t>Badana cecha</w:t>
            </w:r>
          </w:p>
        </w:tc>
        <w:tc>
          <w:tcPr>
            <w:tcW w:w="4252" w:type="dxa"/>
            <w:tcBorders>
              <w:top w:val="single" w:sz="6" w:space="0" w:color="auto"/>
              <w:left w:val="single" w:sz="6" w:space="0" w:color="auto"/>
              <w:bottom w:val="double" w:sz="6" w:space="0" w:color="auto"/>
              <w:right w:val="single" w:sz="6" w:space="0" w:color="auto"/>
            </w:tcBorders>
          </w:tcPr>
          <w:p w:rsidR="00421EBB" w:rsidRPr="00421EBB" w:rsidRDefault="00421EBB" w:rsidP="00421EBB">
            <w:pPr>
              <w:numPr>
                <w:ilvl w:val="12"/>
                <w:numId w:val="0"/>
              </w:numPr>
              <w:spacing w:before="120" w:after="120"/>
              <w:jc w:val="center"/>
            </w:pPr>
            <w:r w:rsidRPr="00421EBB">
              <w:t>Minimalna częstotliwość badań i pomiarów</w:t>
            </w:r>
          </w:p>
        </w:tc>
      </w:tr>
      <w:tr w:rsidR="00421EBB" w:rsidRPr="00421EBB" w:rsidTr="00B245A9">
        <w:tc>
          <w:tcPr>
            <w:tcW w:w="426" w:type="dxa"/>
            <w:tcBorders>
              <w:left w:val="single" w:sz="6" w:space="0" w:color="auto"/>
              <w:bottom w:val="single" w:sz="6" w:space="0" w:color="auto"/>
              <w:right w:val="single" w:sz="6" w:space="0" w:color="auto"/>
            </w:tcBorders>
          </w:tcPr>
          <w:p w:rsidR="00421EBB" w:rsidRPr="00421EBB" w:rsidRDefault="00421EBB" w:rsidP="00421EBB">
            <w:pPr>
              <w:numPr>
                <w:ilvl w:val="12"/>
                <w:numId w:val="0"/>
              </w:numPr>
              <w:jc w:val="center"/>
            </w:pPr>
            <w:r w:rsidRPr="00421EBB">
              <w:t>1</w:t>
            </w:r>
          </w:p>
        </w:tc>
        <w:tc>
          <w:tcPr>
            <w:tcW w:w="2693" w:type="dxa"/>
            <w:tcBorders>
              <w:left w:val="single" w:sz="6" w:space="0" w:color="auto"/>
              <w:bottom w:val="single" w:sz="6" w:space="0" w:color="auto"/>
              <w:right w:val="single" w:sz="6" w:space="0" w:color="auto"/>
            </w:tcBorders>
          </w:tcPr>
          <w:p w:rsidR="00421EBB" w:rsidRPr="00421EBB" w:rsidRDefault="00421EBB" w:rsidP="00421EBB">
            <w:pPr>
              <w:numPr>
                <w:ilvl w:val="12"/>
                <w:numId w:val="0"/>
              </w:numPr>
              <w:jc w:val="left"/>
            </w:pPr>
            <w:r w:rsidRPr="00421EBB">
              <w:t>Szerokość warstwy</w:t>
            </w:r>
          </w:p>
        </w:tc>
        <w:tc>
          <w:tcPr>
            <w:tcW w:w="4252" w:type="dxa"/>
            <w:tcBorders>
              <w:left w:val="single" w:sz="6" w:space="0" w:color="auto"/>
              <w:bottom w:val="single" w:sz="6" w:space="0" w:color="auto"/>
              <w:right w:val="single" w:sz="6" w:space="0" w:color="auto"/>
            </w:tcBorders>
          </w:tcPr>
          <w:p w:rsidR="00421EBB" w:rsidRPr="00421EBB" w:rsidRDefault="00421EBB" w:rsidP="00421EBB">
            <w:pPr>
              <w:numPr>
                <w:ilvl w:val="12"/>
                <w:numId w:val="0"/>
              </w:numPr>
            </w:pPr>
            <w:r w:rsidRPr="00421EBB">
              <w:t xml:space="preserve">2 razy na odcinku drogi o długości </w:t>
            </w:r>
            <w:smartTag w:uri="urn:schemas-microsoft-com:office:smarttags" w:element="metricconverter">
              <w:smartTagPr>
                <w:attr w:name="ProductID" w:val="1 km"/>
              </w:smartTagPr>
              <w:r w:rsidRPr="00421EBB">
                <w:t>1 km</w:t>
              </w:r>
            </w:smartTag>
          </w:p>
        </w:tc>
      </w:tr>
      <w:tr w:rsidR="00421EBB" w:rsidRPr="00421EBB" w:rsidTr="00B245A9">
        <w:tc>
          <w:tcPr>
            <w:tcW w:w="426"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pPr>
            <w:r w:rsidRPr="00421EBB">
              <w:t>2</w:t>
            </w:r>
          </w:p>
        </w:tc>
        <w:tc>
          <w:tcPr>
            <w:tcW w:w="2693"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left"/>
            </w:pPr>
            <w:r w:rsidRPr="00421EBB">
              <w:t>Równość podłużna warstwy</w:t>
            </w:r>
          </w:p>
        </w:tc>
        <w:tc>
          <w:tcPr>
            <w:tcW w:w="425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pPr>
            <w:r w:rsidRPr="00421EBB">
              <w:t xml:space="preserve">każdy pas ruchu planografem lub łatą co </w:t>
            </w:r>
            <w:smartTag w:uri="urn:schemas-microsoft-com:office:smarttags" w:element="metricconverter">
              <w:smartTagPr>
                <w:attr w:name="ProductID" w:val="10 m"/>
              </w:smartTagPr>
              <w:r w:rsidRPr="00421EBB">
                <w:t>10 m</w:t>
              </w:r>
            </w:smartTag>
          </w:p>
        </w:tc>
      </w:tr>
      <w:tr w:rsidR="00421EBB" w:rsidRPr="00421EBB" w:rsidTr="00B245A9">
        <w:tc>
          <w:tcPr>
            <w:tcW w:w="426" w:type="dxa"/>
            <w:tcBorders>
              <w:top w:val="single" w:sz="6" w:space="0" w:color="auto"/>
              <w:left w:val="single" w:sz="6" w:space="0" w:color="auto"/>
              <w:right w:val="single" w:sz="6" w:space="0" w:color="auto"/>
            </w:tcBorders>
          </w:tcPr>
          <w:p w:rsidR="00421EBB" w:rsidRPr="00421EBB" w:rsidRDefault="00421EBB" w:rsidP="00421EBB">
            <w:pPr>
              <w:numPr>
                <w:ilvl w:val="12"/>
                <w:numId w:val="0"/>
              </w:numPr>
              <w:jc w:val="center"/>
            </w:pPr>
            <w:r w:rsidRPr="00421EBB">
              <w:t>3</w:t>
            </w:r>
          </w:p>
        </w:tc>
        <w:tc>
          <w:tcPr>
            <w:tcW w:w="2693" w:type="dxa"/>
            <w:tcBorders>
              <w:top w:val="single" w:sz="6" w:space="0" w:color="auto"/>
              <w:left w:val="single" w:sz="6" w:space="0" w:color="auto"/>
              <w:right w:val="single" w:sz="6" w:space="0" w:color="auto"/>
            </w:tcBorders>
          </w:tcPr>
          <w:p w:rsidR="00421EBB" w:rsidRPr="00421EBB" w:rsidRDefault="00421EBB" w:rsidP="00421EBB">
            <w:pPr>
              <w:numPr>
                <w:ilvl w:val="12"/>
                <w:numId w:val="0"/>
              </w:numPr>
              <w:jc w:val="left"/>
            </w:pPr>
            <w:r w:rsidRPr="00421EBB">
              <w:t>Równość poprzeczna warstwy</w:t>
            </w:r>
          </w:p>
        </w:tc>
        <w:tc>
          <w:tcPr>
            <w:tcW w:w="4252" w:type="dxa"/>
            <w:tcBorders>
              <w:top w:val="single" w:sz="6" w:space="0" w:color="auto"/>
              <w:left w:val="single" w:sz="6" w:space="0" w:color="auto"/>
              <w:right w:val="single" w:sz="6" w:space="0" w:color="auto"/>
            </w:tcBorders>
          </w:tcPr>
          <w:p w:rsidR="00421EBB" w:rsidRPr="00421EBB" w:rsidRDefault="00421EBB" w:rsidP="00421EBB">
            <w:pPr>
              <w:numPr>
                <w:ilvl w:val="12"/>
                <w:numId w:val="0"/>
              </w:numPr>
            </w:pPr>
            <w:r w:rsidRPr="00421EBB">
              <w:t xml:space="preserve">nie rzadziej niż co </w:t>
            </w:r>
            <w:smartTag w:uri="urn:schemas-microsoft-com:office:smarttags" w:element="metricconverter">
              <w:smartTagPr>
                <w:attr w:name="ProductID" w:val="5 m"/>
              </w:smartTagPr>
              <w:r w:rsidRPr="00421EBB">
                <w:t>5 m</w:t>
              </w:r>
            </w:smartTag>
          </w:p>
        </w:tc>
      </w:tr>
      <w:tr w:rsidR="00421EBB" w:rsidRPr="00421EBB" w:rsidTr="00B245A9">
        <w:tc>
          <w:tcPr>
            <w:tcW w:w="426" w:type="dxa"/>
            <w:tcBorders>
              <w:top w:val="single" w:sz="6" w:space="0" w:color="auto"/>
              <w:left w:val="single" w:sz="6" w:space="0" w:color="auto"/>
              <w:right w:val="single" w:sz="6" w:space="0" w:color="auto"/>
            </w:tcBorders>
          </w:tcPr>
          <w:p w:rsidR="00421EBB" w:rsidRPr="00421EBB" w:rsidRDefault="00421EBB" w:rsidP="00421EBB">
            <w:pPr>
              <w:numPr>
                <w:ilvl w:val="12"/>
                <w:numId w:val="0"/>
              </w:numPr>
              <w:jc w:val="center"/>
            </w:pPr>
            <w:r w:rsidRPr="00421EBB">
              <w:t>4</w:t>
            </w:r>
          </w:p>
        </w:tc>
        <w:tc>
          <w:tcPr>
            <w:tcW w:w="2693" w:type="dxa"/>
            <w:tcBorders>
              <w:top w:val="single" w:sz="6" w:space="0" w:color="auto"/>
              <w:left w:val="single" w:sz="6" w:space="0" w:color="auto"/>
              <w:right w:val="single" w:sz="6" w:space="0" w:color="auto"/>
            </w:tcBorders>
          </w:tcPr>
          <w:p w:rsidR="00421EBB" w:rsidRPr="00421EBB" w:rsidRDefault="00421EBB" w:rsidP="00421EBB">
            <w:pPr>
              <w:numPr>
                <w:ilvl w:val="12"/>
                <w:numId w:val="0"/>
              </w:numPr>
              <w:jc w:val="left"/>
            </w:pPr>
            <w:r w:rsidRPr="00421EBB">
              <w:t>Spadki poprzeczne warstwy</w:t>
            </w:r>
          </w:p>
        </w:tc>
        <w:tc>
          <w:tcPr>
            <w:tcW w:w="4252" w:type="dxa"/>
            <w:tcBorders>
              <w:top w:val="single" w:sz="6" w:space="0" w:color="auto"/>
              <w:left w:val="single" w:sz="6" w:space="0" w:color="auto"/>
              <w:right w:val="single" w:sz="6" w:space="0" w:color="auto"/>
            </w:tcBorders>
          </w:tcPr>
          <w:p w:rsidR="00421EBB" w:rsidRPr="00421EBB" w:rsidRDefault="00421EBB" w:rsidP="00421EBB">
            <w:pPr>
              <w:numPr>
                <w:ilvl w:val="12"/>
                <w:numId w:val="0"/>
              </w:numPr>
            </w:pPr>
            <w:r w:rsidRPr="00421EBB">
              <w:t xml:space="preserve">10 razy na odcinku drogi o długości </w:t>
            </w:r>
            <w:smartTag w:uri="urn:schemas-microsoft-com:office:smarttags" w:element="metricconverter">
              <w:smartTagPr>
                <w:attr w:name="ProductID" w:val="1 km"/>
              </w:smartTagPr>
              <w:r w:rsidRPr="00421EBB">
                <w:t>1 km</w:t>
              </w:r>
            </w:smartTag>
          </w:p>
        </w:tc>
      </w:tr>
      <w:tr w:rsidR="00421EBB" w:rsidRPr="00421EBB" w:rsidTr="00B245A9">
        <w:tc>
          <w:tcPr>
            <w:tcW w:w="426"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pPr>
            <w:r w:rsidRPr="00421EBB">
              <w:t>5</w:t>
            </w:r>
          </w:p>
        </w:tc>
        <w:tc>
          <w:tcPr>
            <w:tcW w:w="2693"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left"/>
            </w:pPr>
            <w:r w:rsidRPr="00421EBB">
              <w:t>Rzędne wysokościowe warstwy</w:t>
            </w:r>
          </w:p>
        </w:tc>
        <w:tc>
          <w:tcPr>
            <w:tcW w:w="4252" w:type="dxa"/>
            <w:tcBorders>
              <w:top w:val="single" w:sz="6" w:space="0" w:color="auto"/>
              <w:right w:val="single" w:sz="6" w:space="0" w:color="auto"/>
            </w:tcBorders>
          </w:tcPr>
          <w:p w:rsidR="00421EBB" w:rsidRPr="00421EBB" w:rsidRDefault="00421EBB" w:rsidP="00421EBB">
            <w:pPr>
              <w:numPr>
                <w:ilvl w:val="12"/>
                <w:numId w:val="0"/>
              </w:numPr>
            </w:pPr>
            <w:r w:rsidRPr="00421EBB">
              <w:t xml:space="preserve">pomiar rzędnych niwelacji podłużnej i poprzecznej oraz usytuowania osi według dokumentacji </w:t>
            </w:r>
          </w:p>
        </w:tc>
      </w:tr>
      <w:tr w:rsidR="00421EBB" w:rsidRPr="00421EBB" w:rsidTr="00B245A9">
        <w:tc>
          <w:tcPr>
            <w:tcW w:w="426"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pPr>
            <w:r w:rsidRPr="00421EBB">
              <w:t>6</w:t>
            </w:r>
          </w:p>
        </w:tc>
        <w:tc>
          <w:tcPr>
            <w:tcW w:w="2693"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left"/>
            </w:pPr>
            <w:r w:rsidRPr="00421EBB">
              <w:t>Ukształtowanie osi w planie</w:t>
            </w:r>
          </w:p>
        </w:tc>
        <w:tc>
          <w:tcPr>
            <w:tcW w:w="4252" w:type="dxa"/>
            <w:tcBorders>
              <w:bottom w:val="single" w:sz="6" w:space="0" w:color="auto"/>
              <w:right w:val="single" w:sz="6" w:space="0" w:color="auto"/>
            </w:tcBorders>
          </w:tcPr>
          <w:p w:rsidR="00421EBB" w:rsidRPr="00421EBB" w:rsidRDefault="00421EBB" w:rsidP="00421EBB">
            <w:pPr>
              <w:numPr>
                <w:ilvl w:val="12"/>
                <w:numId w:val="0"/>
              </w:numPr>
            </w:pPr>
            <w:r w:rsidRPr="00421EBB">
              <w:t>budowy</w:t>
            </w:r>
          </w:p>
        </w:tc>
      </w:tr>
      <w:tr w:rsidR="00421EBB" w:rsidRPr="00421EBB" w:rsidTr="00B245A9">
        <w:tc>
          <w:tcPr>
            <w:tcW w:w="426" w:type="dxa"/>
            <w:tcBorders>
              <w:left w:val="single" w:sz="6" w:space="0" w:color="auto"/>
              <w:bottom w:val="single" w:sz="6" w:space="0" w:color="auto"/>
              <w:right w:val="single" w:sz="6" w:space="0" w:color="auto"/>
            </w:tcBorders>
          </w:tcPr>
          <w:p w:rsidR="00421EBB" w:rsidRPr="00421EBB" w:rsidRDefault="00421EBB" w:rsidP="00421EBB">
            <w:pPr>
              <w:numPr>
                <w:ilvl w:val="12"/>
                <w:numId w:val="0"/>
              </w:numPr>
              <w:jc w:val="center"/>
            </w:pPr>
            <w:r w:rsidRPr="00421EBB">
              <w:t>7</w:t>
            </w:r>
          </w:p>
        </w:tc>
        <w:tc>
          <w:tcPr>
            <w:tcW w:w="2693" w:type="dxa"/>
            <w:tcBorders>
              <w:left w:val="single" w:sz="6" w:space="0" w:color="auto"/>
              <w:bottom w:val="single" w:sz="6" w:space="0" w:color="auto"/>
              <w:right w:val="single" w:sz="6" w:space="0" w:color="auto"/>
            </w:tcBorders>
          </w:tcPr>
          <w:p w:rsidR="00421EBB" w:rsidRPr="00421EBB" w:rsidRDefault="00421EBB" w:rsidP="00421EBB">
            <w:pPr>
              <w:numPr>
                <w:ilvl w:val="12"/>
                <w:numId w:val="0"/>
              </w:numPr>
              <w:jc w:val="left"/>
            </w:pPr>
            <w:r w:rsidRPr="00421EBB">
              <w:t>Grubość warstwy</w:t>
            </w:r>
          </w:p>
        </w:tc>
        <w:tc>
          <w:tcPr>
            <w:tcW w:w="4252" w:type="dxa"/>
            <w:tcBorders>
              <w:left w:val="single" w:sz="6" w:space="0" w:color="auto"/>
              <w:bottom w:val="single" w:sz="6" w:space="0" w:color="auto"/>
              <w:right w:val="single" w:sz="6" w:space="0" w:color="auto"/>
            </w:tcBorders>
          </w:tcPr>
          <w:p w:rsidR="00421EBB" w:rsidRPr="00421EBB" w:rsidRDefault="00421EBB" w:rsidP="00421EBB">
            <w:pPr>
              <w:numPr>
                <w:ilvl w:val="12"/>
                <w:numId w:val="0"/>
              </w:numPr>
            </w:pPr>
            <w:r w:rsidRPr="00421EBB">
              <w:t xml:space="preserve">2 próbki z każdego pasa o powierzchni                do      </w:t>
            </w:r>
            <w:smartTag w:uri="urn:schemas-microsoft-com:office:smarttags" w:element="metricconverter">
              <w:smartTagPr>
                <w:attr w:name="ProductID" w:val="3000 m2"/>
              </w:smartTagPr>
              <w:r w:rsidRPr="00421EBB">
                <w:t>3000 m</w:t>
              </w:r>
              <w:r w:rsidRPr="00421EBB">
                <w:rPr>
                  <w:vertAlign w:val="superscript"/>
                </w:rPr>
                <w:t>2</w:t>
              </w:r>
            </w:smartTag>
          </w:p>
        </w:tc>
      </w:tr>
      <w:tr w:rsidR="00421EBB" w:rsidRPr="00421EBB" w:rsidTr="00B245A9">
        <w:tc>
          <w:tcPr>
            <w:tcW w:w="426"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pPr>
            <w:r w:rsidRPr="00421EBB">
              <w:t>8</w:t>
            </w:r>
          </w:p>
        </w:tc>
        <w:tc>
          <w:tcPr>
            <w:tcW w:w="2693"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left"/>
            </w:pPr>
            <w:r w:rsidRPr="00421EBB">
              <w:t>Złącza podłużne i poprzeczne</w:t>
            </w:r>
          </w:p>
        </w:tc>
        <w:tc>
          <w:tcPr>
            <w:tcW w:w="425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pPr>
            <w:r w:rsidRPr="00421EBB">
              <w:t>cała długość złącza</w:t>
            </w:r>
          </w:p>
        </w:tc>
      </w:tr>
      <w:tr w:rsidR="00421EBB" w:rsidRPr="00421EBB" w:rsidTr="00B245A9">
        <w:tc>
          <w:tcPr>
            <w:tcW w:w="426"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pPr>
            <w:r w:rsidRPr="00421EBB">
              <w:t>9</w:t>
            </w:r>
          </w:p>
        </w:tc>
        <w:tc>
          <w:tcPr>
            <w:tcW w:w="2693"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left"/>
            </w:pPr>
            <w:r w:rsidRPr="00421EBB">
              <w:t>Krawędź warstwy</w:t>
            </w:r>
          </w:p>
        </w:tc>
        <w:tc>
          <w:tcPr>
            <w:tcW w:w="425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pPr>
            <w:r w:rsidRPr="00421EBB">
              <w:t>cała długość</w:t>
            </w:r>
          </w:p>
        </w:tc>
      </w:tr>
      <w:tr w:rsidR="00421EBB" w:rsidRPr="00421EBB" w:rsidTr="00B245A9">
        <w:tc>
          <w:tcPr>
            <w:tcW w:w="426"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pPr>
            <w:r w:rsidRPr="00421EBB">
              <w:t>10</w:t>
            </w:r>
          </w:p>
        </w:tc>
        <w:tc>
          <w:tcPr>
            <w:tcW w:w="2693"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left"/>
            </w:pPr>
            <w:r w:rsidRPr="00421EBB">
              <w:t>Wygląd warstwy</w:t>
            </w:r>
          </w:p>
        </w:tc>
        <w:tc>
          <w:tcPr>
            <w:tcW w:w="425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pPr>
            <w:r w:rsidRPr="00421EBB">
              <w:t>ocena ciągła</w:t>
            </w:r>
          </w:p>
        </w:tc>
      </w:tr>
      <w:tr w:rsidR="00421EBB" w:rsidRPr="00421EBB" w:rsidTr="00B245A9">
        <w:tc>
          <w:tcPr>
            <w:tcW w:w="426"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pPr>
            <w:r w:rsidRPr="00421EBB">
              <w:t>11</w:t>
            </w:r>
          </w:p>
        </w:tc>
        <w:tc>
          <w:tcPr>
            <w:tcW w:w="2693"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left"/>
            </w:pPr>
            <w:r w:rsidRPr="00421EBB">
              <w:t>Zagęszczenie warstwy</w:t>
            </w:r>
          </w:p>
        </w:tc>
        <w:tc>
          <w:tcPr>
            <w:tcW w:w="425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pPr>
            <w:r w:rsidRPr="00421EBB">
              <w:t xml:space="preserve">2 próbki z każdego pasa o powierzchni do        </w:t>
            </w:r>
            <w:smartTag w:uri="urn:schemas-microsoft-com:office:smarttags" w:element="metricconverter">
              <w:smartTagPr>
                <w:attr w:name="ProductID" w:val="3000 m2"/>
              </w:smartTagPr>
              <w:r w:rsidRPr="00421EBB">
                <w:t>3000 m</w:t>
              </w:r>
              <w:r w:rsidRPr="00421EBB">
                <w:rPr>
                  <w:vertAlign w:val="superscript"/>
                </w:rPr>
                <w:t>2</w:t>
              </w:r>
            </w:smartTag>
          </w:p>
        </w:tc>
      </w:tr>
      <w:tr w:rsidR="00421EBB" w:rsidRPr="00421EBB" w:rsidTr="00B245A9">
        <w:tc>
          <w:tcPr>
            <w:tcW w:w="426"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center"/>
            </w:pPr>
            <w:r w:rsidRPr="00421EBB">
              <w:t>12</w:t>
            </w:r>
          </w:p>
        </w:tc>
        <w:tc>
          <w:tcPr>
            <w:tcW w:w="2693"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jc w:val="left"/>
            </w:pPr>
            <w:r w:rsidRPr="00421EBB">
              <w:t>Wolna przestrzeń w warstwie</w:t>
            </w:r>
          </w:p>
        </w:tc>
        <w:tc>
          <w:tcPr>
            <w:tcW w:w="425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numPr>
                <w:ilvl w:val="12"/>
                <w:numId w:val="0"/>
              </w:numPr>
            </w:pPr>
            <w:r w:rsidRPr="00421EBB">
              <w:t>jw.</w:t>
            </w:r>
          </w:p>
        </w:tc>
      </w:tr>
    </w:tbl>
    <w:p w:rsidR="00421EBB" w:rsidRPr="00421EBB" w:rsidRDefault="00421EBB" w:rsidP="00421EBB">
      <w:pPr>
        <w:numPr>
          <w:ilvl w:val="12"/>
          <w:numId w:val="0"/>
        </w:numPr>
      </w:pPr>
      <w:r w:rsidRPr="00421EBB">
        <w:rPr>
          <w:b/>
        </w:rPr>
        <w:t>6.4.2.</w:t>
      </w:r>
      <w:r w:rsidRPr="00421EBB">
        <w:t xml:space="preserve"> Szerokość podbudowy</w:t>
      </w:r>
    </w:p>
    <w:p w:rsidR="00421EBB" w:rsidRPr="00421EBB" w:rsidRDefault="00421EBB" w:rsidP="00421EBB">
      <w:pPr>
        <w:numPr>
          <w:ilvl w:val="12"/>
          <w:numId w:val="0"/>
        </w:numPr>
        <w:spacing w:before="120" w:after="120"/>
      </w:pPr>
      <w:r w:rsidRPr="00421EBB">
        <w:tab/>
        <w:t xml:space="preserve">Szerokość podbudowy powinna być zgodna z dokumentacją projektową,                  z tolerancją  + </w:t>
      </w:r>
      <w:smartTag w:uri="urn:schemas-microsoft-com:office:smarttags" w:element="metricconverter">
        <w:smartTagPr>
          <w:attr w:name="ProductID" w:val="5 cm"/>
        </w:smartTagPr>
        <w:r w:rsidRPr="00421EBB">
          <w:t>5 cm</w:t>
        </w:r>
      </w:smartTag>
      <w:r w:rsidRPr="00421EBB">
        <w:t>.</w:t>
      </w:r>
    </w:p>
    <w:p w:rsidR="00421EBB" w:rsidRPr="00421EBB" w:rsidRDefault="00421EBB" w:rsidP="00421EBB">
      <w:pPr>
        <w:numPr>
          <w:ilvl w:val="12"/>
          <w:numId w:val="0"/>
        </w:numPr>
      </w:pPr>
      <w:r w:rsidRPr="00421EBB">
        <w:rPr>
          <w:b/>
        </w:rPr>
        <w:t>6.4.3.</w:t>
      </w:r>
      <w:r w:rsidRPr="00421EBB">
        <w:t xml:space="preserve"> Równość podbudowy</w:t>
      </w:r>
    </w:p>
    <w:p w:rsidR="00421EBB" w:rsidRPr="00421EBB" w:rsidRDefault="00421EBB" w:rsidP="00421EBB">
      <w:pPr>
        <w:numPr>
          <w:ilvl w:val="12"/>
          <w:numId w:val="0"/>
        </w:numPr>
        <w:spacing w:before="120"/>
      </w:pPr>
      <w:r w:rsidRPr="00421EBB">
        <w:tab/>
        <w:t>Nierówności podłużne i poprzeczne podbudowy mierzone wg BN-68/8931-04 [11] lub metodą równoważną, nie powinny być większe od podanych w tablicy 7.</w:t>
      </w:r>
    </w:p>
    <w:p w:rsidR="00421EBB" w:rsidRPr="00421EBB" w:rsidRDefault="00421EBB" w:rsidP="00421EBB">
      <w:pPr>
        <w:numPr>
          <w:ilvl w:val="12"/>
          <w:numId w:val="0"/>
        </w:numPr>
        <w:spacing w:before="120" w:after="120"/>
      </w:pPr>
      <w:r w:rsidRPr="00421EBB">
        <w:t>Tablica 7. Dopuszczalne nierówności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3969"/>
        <w:gridCol w:w="2551"/>
      </w:tblGrid>
      <w:tr w:rsidR="00421EBB" w:rsidRPr="00421EBB" w:rsidTr="00B245A9">
        <w:tc>
          <w:tcPr>
            <w:tcW w:w="921" w:type="dxa"/>
            <w:tcBorders>
              <w:bottom w:val="double" w:sz="6" w:space="0" w:color="auto"/>
            </w:tcBorders>
          </w:tcPr>
          <w:p w:rsidR="00421EBB" w:rsidRPr="00421EBB" w:rsidRDefault="00421EBB" w:rsidP="00421EBB">
            <w:pPr>
              <w:numPr>
                <w:ilvl w:val="12"/>
                <w:numId w:val="0"/>
              </w:numPr>
              <w:spacing w:before="120" w:after="120"/>
              <w:jc w:val="center"/>
            </w:pPr>
            <w:r w:rsidRPr="00421EBB">
              <w:t>Lp.</w:t>
            </w:r>
          </w:p>
        </w:tc>
        <w:tc>
          <w:tcPr>
            <w:tcW w:w="3969" w:type="dxa"/>
            <w:tcBorders>
              <w:bottom w:val="double" w:sz="6" w:space="0" w:color="auto"/>
            </w:tcBorders>
          </w:tcPr>
          <w:p w:rsidR="00421EBB" w:rsidRPr="00421EBB" w:rsidRDefault="00421EBB" w:rsidP="00421EBB">
            <w:pPr>
              <w:numPr>
                <w:ilvl w:val="12"/>
                <w:numId w:val="0"/>
              </w:numPr>
              <w:spacing w:before="120" w:after="120"/>
              <w:jc w:val="center"/>
            </w:pPr>
            <w:r w:rsidRPr="00421EBB">
              <w:t>Drogi i place</w:t>
            </w:r>
          </w:p>
        </w:tc>
        <w:tc>
          <w:tcPr>
            <w:tcW w:w="2551" w:type="dxa"/>
            <w:tcBorders>
              <w:bottom w:val="double" w:sz="6" w:space="0" w:color="auto"/>
            </w:tcBorders>
          </w:tcPr>
          <w:p w:rsidR="00421EBB" w:rsidRPr="00421EBB" w:rsidRDefault="00421EBB" w:rsidP="00421EBB">
            <w:pPr>
              <w:numPr>
                <w:ilvl w:val="12"/>
                <w:numId w:val="0"/>
              </w:numPr>
              <w:spacing w:before="120" w:after="120"/>
              <w:jc w:val="center"/>
            </w:pPr>
            <w:r w:rsidRPr="00421EBB">
              <w:t>Podbudowa asfaltowa</w:t>
            </w:r>
          </w:p>
        </w:tc>
      </w:tr>
      <w:tr w:rsidR="00421EBB" w:rsidRPr="00421EBB" w:rsidTr="00B245A9">
        <w:tc>
          <w:tcPr>
            <w:tcW w:w="921" w:type="dxa"/>
            <w:tcBorders>
              <w:top w:val="nil"/>
            </w:tcBorders>
          </w:tcPr>
          <w:p w:rsidR="00421EBB" w:rsidRPr="00421EBB" w:rsidRDefault="00421EBB" w:rsidP="00421EBB">
            <w:pPr>
              <w:numPr>
                <w:ilvl w:val="12"/>
                <w:numId w:val="0"/>
              </w:numPr>
              <w:spacing w:before="60" w:after="60"/>
              <w:jc w:val="center"/>
            </w:pPr>
            <w:r w:rsidRPr="00421EBB">
              <w:lastRenderedPageBreak/>
              <w:t>1</w:t>
            </w:r>
          </w:p>
        </w:tc>
        <w:tc>
          <w:tcPr>
            <w:tcW w:w="3969" w:type="dxa"/>
            <w:tcBorders>
              <w:top w:val="nil"/>
            </w:tcBorders>
          </w:tcPr>
          <w:p w:rsidR="00421EBB" w:rsidRPr="00421EBB" w:rsidRDefault="00421EBB" w:rsidP="00421EBB">
            <w:pPr>
              <w:numPr>
                <w:ilvl w:val="12"/>
                <w:numId w:val="0"/>
              </w:numPr>
              <w:spacing w:before="60" w:after="60"/>
            </w:pPr>
            <w:r w:rsidRPr="00421EBB">
              <w:t>Drogi klasy A, S i GP</w:t>
            </w:r>
          </w:p>
        </w:tc>
        <w:tc>
          <w:tcPr>
            <w:tcW w:w="2551" w:type="dxa"/>
            <w:tcBorders>
              <w:top w:val="nil"/>
            </w:tcBorders>
          </w:tcPr>
          <w:p w:rsidR="00421EBB" w:rsidRPr="00421EBB" w:rsidRDefault="00421EBB" w:rsidP="00421EBB">
            <w:pPr>
              <w:numPr>
                <w:ilvl w:val="12"/>
                <w:numId w:val="0"/>
              </w:numPr>
              <w:spacing w:before="60" w:after="60"/>
              <w:jc w:val="center"/>
            </w:pPr>
            <w:r w:rsidRPr="00421EBB">
              <w:t>9</w:t>
            </w:r>
          </w:p>
        </w:tc>
      </w:tr>
      <w:tr w:rsidR="00421EBB" w:rsidRPr="00421EBB" w:rsidTr="00B245A9">
        <w:tc>
          <w:tcPr>
            <w:tcW w:w="921" w:type="dxa"/>
          </w:tcPr>
          <w:p w:rsidR="00421EBB" w:rsidRPr="00421EBB" w:rsidRDefault="00421EBB" w:rsidP="00421EBB">
            <w:pPr>
              <w:numPr>
                <w:ilvl w:val="12"/>
                <w:numId w:val="0"/>
              </w:numPr>
              <w:spacing w:before="60" w:after="60"/>
              <w:jc w:val="center"/>
            </w:pPr>
            <w:r w:rsidRPr="00421EBB">
              <w:t>2</w:t>
            </w:r>
          </w:p>
        </w:tc>
        <w:tc>
          <w:tcPr>
            <w:tcW w:w="3969" w:type="dxa"/>
          </w:tcPr>
          <w:p w:rsidR="00421EBB" w:rsidRPr="00421EBB" w:rsidRDefault="00421EBB" w:rsidP="00421EBB">
            <w:pPr>
              <w:numPr>
                <w:ilvl w:val="12"/>
                <w:numId w:val="0"/>
              </w:numPr>
              <w:spacing w:before="60" w:after="60"/>
            </w:pPr>
            <w:r w:rsidRPr="00421EBB">
              <w:t>Drogi klasy G i Z</w:t>
            </w:r>
          </w:p>
        </w:tc>
        <w:tc>
          <w:tcPr>
            <w:tcW w:w="2551" w:type="dxa"/>
          </w:tcPr>
          <w:p w:rsidR="00421EBB" w:rsidRPr="00421EBB" w:rsidRDefault="00421EBB" w:rsidP="00421EBB">
            <w:pPr>
              <w:numPr>
                <w:ilvl w:val="12"/>
                <w:numId w:val="0"/>
              </w:numPr>
              <w:spacing w:before="60" w:after="60"/>
              <w:jc w:val="center"/>
            </w:pPr>
            <w:r w:rsidRPr="00421EBB">
              <w:t>12</w:t>
            </w:r>
          </w:p>
        </w:tc>
      </w:tr>
      <w:tr w:rsidR="00421EBB" w:rsidRPr="00421EBB" w:rsidTr="00B245A9">
        <w:tc>
          <w:tcPr>
            <w:tcW w:w="921" w:type="dxa"/>
          </w:tcPr>
          <w:p w:rsidR="00421EBB" w:rsidRPr="00421EBB" w:rsidRDefault="00421EBB" w:rsidP="00421EBB">
            <w:pPr>
              <w:numPr>
                <w:ilvl w:val="12"/>
                <w:numId w:val="0"/>
              </w:numPr>
              <w:spacing w:before="60" w:after="60"/>
              <w:jc w:val="center"/>
            </w:pPr>
            <w:r w:rsidRPr="00421EBB">
              <w:t>3</w:t>
            </w:r>
          </w:p>
        </w:tc>
        <w:tc>
          <w:tcPr>
            <w:tcW w:w="3969" w:type="dxa"/>
          </w:tcPr>
          <w:p w:rsidR="00421EBB" w:rsidRPr="00421EBB" w:rsidRDefault="00421EBB" w:rsidP="00421EBB">
            <w:pPr>
              <w:numPr>
                <w:ilvl w:val="12"/>
                <w:numId w:val="0"/>
              </w:numPr>
              <w:spacing w:before="60" w:after="60"/>
            </w:pPr>
            <w:r w:rsidRPr="00421EBB">
              <w:t>Drogi klasy L i D  oraz place i parkingi</w:t>
            </w:r>
          </w:p>
        </w:tc>
        <w:tc>
          <w:tcPr>
            <w:tcW w:w="2551" w:type="dxa"/>
          </w:tcPr>
          <w:p w:rsidR="00421EBB" w:rsidRPr="00421EBB" w:rsidRDefault="00421EBB" w:rsidP="00421EBB">
            <w:pPr>
              <w:numPr>
                <w:ilvl w:val="12"/>
                <w:numId w:val="0"/>
              </w:numPr>
              <w:spacing w:before="60" w:after="60"/>
              <w:jc w:val="center"/>
            </w:pPr>
            <w:r w:rsidRPr="00421EBB">
              <w:t>15</w:t>
            </w:r>
          </w:p>
        </w:tc>
      </w:tr>
    </w:tbl>
    <w:p w:rsidR="00421EBB" w:rsidRPr="00421EBB" w:rsidRDefault="00421EBB" w:rsidP="00421EBB">
      <w:pPr>
        <w:keepNext/>
        <w:numPr>
          <w:ilvl w:val="12"/>
          <w:numId w:val="0"/>
        </w:numPr>
        <w:spacing w:before="120" w:after="120"/>
      </w:pPr>
      <w:r w:rsidRPr="00421EBB">
        <w:rPr>
          <w:b/>
        </w:rPr>
        <w:t xml:space="preserve">6.4.4. </w:t>
      </w:r>
      <w:r w:rsidRPr="00421EBB">
        <w:t>Spadki poprzeczne podbudowy</w:t>
      </w:r>
    </w:p>
    <w:p w:rsidR="00421EBB" w:rsidRPr="00421EBB" w:rsidRDefault="00421EBB" w:rsidP="00421EBB">
      <w:pPr>
        <w:numPr>
          <w:ilvl w:val="12"/>
          <w:numId w:val="0"/>
        </w:numPr>
      </w:pPr>
      <w:r w:rsidRPr="00421EBB">
        <w:tab/>
        <w:t xml:space="preserve">Spadki poprzeczne na odcinkach prostych i na łukach powinny być zgodne z dokumentacją projektową, z tolerancją  </w:t>
      </w:r>
      <w:r w:rsidRPr="00421EBB">
        <w:sym w:font="Symbol" w:char="F0B1"/>
      </w:r>
      <w:r w:rsidRPr="00421EBB">
        <w:t xml:space="preserve"> 0,5 %.</w:t>
      </w:r>
    </w:p>
    <w:p w:rsidR="00421EBB" w:rsidRPr="00421EBB" w:rsidRDefault="00421EBB" w:rsidP="00421EBB">
      <w:pPr>
        <w:numPr>
          <w:ilvl w:val="12"/>
          <w:numId w:val="0"/>
        </w:numPr>
        <w:spacing w:before="120" w:after="120"/>
      </w:pPr>
      <w:r w:rsidRPr="00421EBB">
        <w:rPr>
          <w:b/>
        </w:rPr>
        <w:t xml:space="preserve">6.4.5. </w:t>
      </w:r>
      <w:r w:rsidRPr="00421EBB">
        <w:t>Rzędne wysokościowe</w:t>
      </w:r>
    </w:p>
    <w:p w:rsidR="00421EBB" w:rsidRPr="00421EBB" w:rsidRDefault="00421EBB" w:rsidP="00421EBB">
      <w:pPr>
        <w:numPr>
          <w:ilvl w:val="12"/>
          <w:numId w:val="0"/>
        </w:numPr>
      </w:pPr>
      <w:r w:rsidRPr="00421EBB">
        <w:tab/>
        <w:t xml:space="preserve">Rzędne wysokościowe powinny być zgodne z dokumentacją projektową,                   z tolerancją  - </w:t>
      </w:r>
      <w:smartTag w:uri="urn:schemas-microsoft-com:office:smarttags" w:element="metricconverter">
        <w:smartTagPr>
          <w:attr w:name="ProductID" w:val="1 cm"/>
        </w:smartTagPr>
        <w:r w:rsidRPr="00421EBB">
          <w:t>1 cm</w:t>
        </w:r>
      </w:smartTag>
      <w:r w:rsidRPr="00421EBB">
        <w:t xml:space="preserve">, + </w:t>
      </w:r>
      <w:smartTag w:uri="urn:schemas-microsoft-com:office:smarttags" w:element="metricconverter">
        <w:smartTagPr>
          <w:attr w:name="ProductID" w:val="0 cm"/>
        </w:smartTagPr>
        <w:r w:rsidRPr="00421EBB">
          <w:t>0 cm</w:t>
        </w:r>
      </w:smartTag>
    </w:p>
    <w:p w:rsidR="00421EBB" w:rsidRPr="00421EBB" w:rsidRDefault="00421EBB" w:rsidP="00421EBB">
      <w:pPr>
        <w:numPr>
          <w:ilvl w:val="12"/>
          <w:numId w:val="0"/>
        </w:numPr>
        <w:spacing w:before="120" w:after="120"/>
      </w:pPr>
      <w:r w:rsidRPr="00421EBB">
        <w:rPr>
          <w:b/>
        </w:rPr>
        <w:t xml:space="preserve">6.4.6. </w:t>
      </w:r>
      <w:r w:rsidRPr="00421EBB">
        <w:t>Ukształtowanie osi w planie</w:t>
      </w:r>
    </w:p>
    <w:p w:rsidR="00421EBB" w:rsidRPr="00421EBB" w:rsidRDefault="00421EBB" w:rsidP="00421EBB">
      <w:pPr>
        <w:numPr>
          <w:ilvl w:val="12"/>
          <w:numId w:val="0"/>
        </w:numPr>
      </w:pPr>
      <w:r w:rsidRPr="00421EBB">
        <w:tab/>
        <w:t xml:space="preserve">Oś podbudowy w planie powinna być usytuowana zgodnie z dokumentacją projektową, z tolerancją   </w:t>
      </w:r>
      <w:smartTag w:uri="urn:schemas-microsoft-com:office:smarttags" w:element="metricconverter">
        <w:smartTagPr>
          <w:attr w:name="ProductID" w:val="5 cm"/>
        </w:smartTagPr>
        <w:r w:rsidRPr="00421EBB">
          <w:t>5 cm</w:t>
        </w:r>
      </w:smartTag>
      <w:r w:rsidRPr="00421EBB">
        <w:t>.</w:t>
      </w:r>
    </w:p>
    <w:p w:rsidR="00421EBB" w:rsidRPr="00421EBB" w:rsidRDefault="00421EBB" w:rsidP="00421EBB">
      <w:pPr>
        <w:numPr>
          <w:ilvl w:val="12"/>
          <w:numId w:val="0"/>
        </w:numPr>
        <w:spacing w:before="120" w:after="120"/>
      </w:pPr>
      <w:r w:rsidRPr="00421EBB">
        <w:rPr>
          <w:b/>
        </w:rPr>
        <w:t xml:space="preserve">6.4.7. </w:t>
      </w:r>
      <w:r w:rsidRPr="00421EBB">
        <w:t>Grubość podbudowy</w:t>
      </w:r>
    </w:p>
    <w:p w:rsidR="00421EBB" w:rsidRPr="00421EBB" w:rsidRDefault="00421EBB" w:rsidP="00421EBB">
      <w:pPr>
        <w:numPr>
          <w:ilvl w:val="12"/>
          <w:numId w:val="0"/>
        </w:numPr>
      </w:pPr>
      <w:r w:rsidRPr="00421EBB">
        <w:tab/>
        <w:t xml:space="preserve">Grubość podbudowy powinna być zgodna z grubością projektową, z tolerancją         </w:t>
      </w:r>
      <w:r w:rsidRPr="00421EBB">
        <w:sym w:font="Symbol" w:char="F0B1"/>
      </w:r>
      <w:r w:rsidRPr="00421EBB">
        <w:t xml:space="preserve"> 10 %.</w:t>
      </w:r>
    </w:p>
    <w:p w:rsidR="00421EBB" w:rsidRPr="00421EBB" w:rsidRDefault="00421EBB" w:rsidP="00421EBB">
      <w:pPr>
        <w:numPr>
          <w:ilvl w:val="12"/>
          <w:numId w:val="0"/>
        </w:numPr>
        <w:spacing w:before="120" w:after="120"/>
      </w:pPr>
      <w:r w:rsidRPr="00421EBB">
        <w:rPr>
          <w:b/>
        </w:rPr>
        <w:t xml:space="preserve">6.4.8. </w:t>
      </w:r>
      <w:r w:rsidRPr="00421EBB">
        <w:t>Złącza podłużne i poprzeczne</w:t>
      </w:r>
    </w:p>
    <w:p w:rsidR="00421EBB" w:rsidRPr="00421EBB" w:rsidRDefault="00421EBB" w:rsidP="00421EBB">
      <w:pPr>
        <w:numPr>
          <w:ilvl w:val="12"/>
          <w:numId w:val="0"/>
        </w:numPr>
      </w:pPr>
      <w:r w:rsidRPr="00421EBB">
        <w:tab/>
        <w:t>Złącza podbudowy powinny być wykonane w linii prostej, równolegle lub prostopadle do osi. Złącza powinny być całkowicie związane, a przylegające warstwy powinny być w jednym poziomie.</w:t>
      </w:r>
    </w:p>
    <w:p w:rsidR="00421EBB" w:rsidRPr="00421EBB" w:rsidRDefault="00421EBB" w:rsidP="00421EBB">
      <w:pPr>
        <w:numPr>
          <w:ilvl w:val="12"/>
          <w:numId w:val="0"/>
        </w:numPr>
        <w:spacing w:before="120" w:after="120"/>
      </w:pPr>
      <w:r w:rsidRPr="00421EBB">
        <w:rPr>
          <w:b/>
        </w:rPr>
        <w:t xml:space="preserve">6.4.9. </w:t>
      </w:r>
      <w:r w:rsidRPr="00421EBB">
        <w:t>Krawędzie podbudowy</w:t>
      </w:r>
    </w:p>
    <w:p w:rsidR="00421EBB" w:rsidRPr="00421EBB" w:rsidRDefault="00421EBB" w:rsidP="00421EBB">
      <w:pPr>
        <w:numPr>
          <w:ilvl w:val="12"/>
          <w:numId w:val="0"/>
        </w:numPr>
      </w:pPr>
      <w:r w:rsidRPr="00421EBB">
        <w:tab/>
        <w:t>Krawędzie podbudowy powinny być  wyprofilowane  a w miejscach gdzie zaszła konieczność obcięcia pokryte asfaltem.</w:t>
      </w:r>
    </w:p>
    <w:p w:rsidR="00421EBB" w:rsidRPr="00421EBB" w:rsidRDefault="00421EBB" w:rsidP="00421EBB">
      <w:pPr>
        <w:numPr>
          <w:ilvl w:val="12"/>
          <w:numId w:val="0"/>
        </w:numPr>
        <w:spacing w:before="120" w:after="120"/>
      </w:pPr>
      <w:r w:rsidRPr="00421EBB">
        <w:rPr>
          <w:b/>
        </w:rPr>
        <w:t xml:space="preserve">6.4.10. </w:t>
      </w:r>
      <w:r w:rsidRPr="00421EBB">
        <w:t>Wygląd podbudowy</w:t>
      </w:r>
    </w:p>
    <w:p w:rsidR="00421EBB" w:rsidRPr="00421EBB" w:rsidRDefault="00421EBB" w:rsidP="00421EBB">
      <w:pPr>
        <w:numPr>
          <w:ilvl w:val="12"/>
          <w:numId w:val="0"/>
        </w:numPr>
      </w:pPr>
      <w:r w:rsidRPr="00421EBB">
        <w:tab/>
        <w:t>Podbudowa powinna mieć jednolitą teksturę, bez miejsc przeasfaltowanych, porowatych, łuszczących się i spękanych.</w:t>
      </w:r>
    </w:p>
    <w:p w:rsidR="00421EBB" w:rsidRPr="00421EBB" w:rsidRDefault="00421EBB" w:rsidP="00421EBB">
      <w:pPr>
        <w:numPr>
          <w:ilvl w:val="12"/>
          <w:numId w:val="0"/>
        </w:numPr>
        <w:spacing w:before="120" w:after="120"/>
      </w:pPr>
      <w:r w:rsidRPr="00421EBB">
        <w:rPr>
          <w:b/>
        </w:rPr>
        <w:br w:type="page"/>
      </w:r>
      <w:r w:rsidRPr="00421EBB">
        <w:rPr>
          <w:b/>
        </w:rPr>
        <w:lastRenderedPageBreak/>
        <w:t xml:space="preserve">6.4.11. </w:t>
      </w:r>
      <w:r w:rsidRPr="00421EBB">
        <w:t>Zagęszczenie podbudowy i wolna przestrzeń</w:t>
      </w:r>
    </w:p>
    <w:p w:rsidR="00421EBB" w:rsidRPr="00421EBB" w:rsidRDefault="00421EBB" w:rsidP="00421EBB">
      <w:pPr>
        <w:numPr>
          <w:ilvl w:val="12"/>
          <w:numId w:val="0"/>
        </w:numPr>
        <w:spacing w:after="120"/>
      </w:pPr>
      <w:r w:rsidRPr="00421EBB">
        <w:tab/>
        <w:t>Zagęszczenie i wolna przestrzeń podbudowy powinny być zgodne z wymaganiami ustalonymi w SST i recepcie.</w:t>
      </w:r>
    </w:p>
    <w:p w:rsidR="00421EBB" w:rsidRPr="00421EBB" w:rsidRDefault="00421EBB" w:rsidP="00421EBB">
      <w:pPr>
        <w:keepNext/>
        <w:keepLines/>
        <w:numPr>
          <w:ilvl w:val="12"/>
          <w:numId w:val="0"/>
        </w:numPr>
        <w:suppressAutoHyphens/>
        <w:spacing w:before="120" w:after="120"/>
        <w:outlineLvl w:val="0"/>
        <w:rPr>
          <w:b/>
          <w:caps/>
          <w:kern w:val="28"/>
        </w:rPr>
      </w:pPr>
      <w:bookmarkStart w:id="274" w:name="_Toc405181285"/>
      <w:bookmarkStart w:id="275" w:name="_Toc498489349"/>
      <w:r w:rsidRPr="00421EBB">
        <w:rPr>
          <w:b/>
          <w:caps/>
          <w:kern w:val="28"/>
        </w:rPr>
        <w:t>7. OBMIAR ROBÓT</w:t>
      </w:r>
      <w:bookmarkEnd w:id="274"/>
      <w:bookmarkEnd w:id="275"/>
    </w:p>
    <w:p w:rsidR="00421EBB" w:rsidRPr="00421EBB" w:rsidRDefault="00421EBB" w:rsidP="00421EBB">
      <w:pPr>
        <w:keepNext/>
        <w:numPr>
          <w:ilvl w:val="12"/>
          <w:numId w:val="0"/>
        </w:numPr>
        <w:spacing w:before="120" w:after="120"/>
        <w:outlineLvl w:val="1"/>
        <w:rPr>
          <w:b/>
        </w:rPr>
      </w:pPr>
      <w:bookmarkStart w:id="276" w:name="_Toc405181286"/>
      <w:r w:rsidRPr="00421EBB">
        <w:rPr>
          <w:b/>
        </w:rPr>
        <w:t>7.1. Ogólne zasady obmiaru robót</w:t>
      </w:r>
      <w:bookmarkEnd w:id="276"/>
    </w:p>
    <w:p w:rsidR="00421EBB" w:rsidRPr="00421EBB" w:rsidRDefault="00421EBB" w:rsidP="00421EBB">
      <w:pPr>
        <w:numPr>
          <w:ilvl w:val="12"/>
          <w:numId w:val="0"/>
        </w:numPr>
      </w:pPr>
      <w:r w:rsidRPr="00421EBB">
        <w:tab/>
        <w:t>Ogólne zasady obmiaru robót podano w OST D-M-00.00.00 „Wymagania ogólne” pkt 7.</w:t>
      </w:r>
    </w:p>
    <w:p w:rsidR="00421EBB" w:rsidRPr="00421EBB" w:rsidRDefault="00421EBB" w:rsidP="00421EBB">
      <w:pPr>
        <w:keepNext/>
        <w:numPr>
          <w:ilvl w:val="12"/>
          <w:numId w:val="0"/>
        </w:numPr>
        <w:spacing w:before="120" w:after="120"/>
        <w:outlineLvl w:val="1"/>
        <w:rPr>
          <w:b/>
        </w:rPr>
      </w:pPr>
      <w:bookmarkStart w:id="277" w:name="_Toc405181287"/>
      <w:r w:rsidRPr="00421EBB">
        <w:rPr>
          <w:b/>
        </w:rPr>
        <w:t>7.2. Jednostka obmiarowa</w:t>
      </w:r>
      <w:bookmarkEnd w:id="277"/>
    </w:p>
    <w:p w:rsidR="00421EBB" w:rsidRPr="00421EBB" w:rsidRDefault="00421EBB" w:rsidP="00421EBB">
      <w:pPr>
        <w:numPr>
          <w:ilvl w:val="12"/>
          <w:numId w:val="0"/>
        </w:numPr>
      </w:pPr>
      <w:r w:rsidRPr="00421EBB">
        <w:tab/>
        <w:t>Jednostką obmiarową jest m</w:t>
      </w:r>
      <w:r w:rsidRPr="00421EBB">
        <w:rPr>
          <w:vertAlign w:val="superscript"/>
        </w:rPr>
        <w:t>2</w:t>
      </w:r>
      <w:r w:rsidRPr="00421EBB">
        <w:t xml:space="preserve"> (metr kwadratowy) podbudowy z betonu asfaltowego.</w:t>
      </w:r>
    </w:p>
    <w:p w:rsidR="00421EBB" w:rsidRPr="00421EBB" w:rsidRDefault="00421EBB" w:rsidP="00421EBB">
      <w:pPr>
        <w:keepNext/>
        <w:keepLines/>
        <w:numPr>
          <w:ilvl w:val="12"/>
          <w:numId w:val="0"/>
        </w:numPr>
        <w:suppressAutoHyphens/>
        <w:spacing w:before="120" w:after="120"/>
        <w:outlineLvl w:val="0"/>
        <w:rPr>
          <w:b/>
          <w:caps/>
          <w:kern w:val="28"/>
        </w:rPr>
      </w:pPr>
      <w:bookmarkStart w:id="278" w:name="_Toc405181288"/>
      <w:bookmarkStart w:id="279" w:name="_Toc498489350"/>
      <w:r w:rsidRPr="00421EBB">
        <w:rPr>
          <w:b/>
          <w:caps/>
          <w:kern w:val="28"/>
        </w:rPr>
        <w:t>8. ODBIÓR ROBÓT</w:t>
      </w:r>
      <w:bookmarkEnd w:id="278"/>
      <w:bookmarkEnd w:id="279"/>
    </w:p>
    <w:p w:rsidR="00421EBB" w:rsidRPr="00421EBB" w:rsidRDefault="00421EBB" w:rsidP="00421EBB">
      <w:pPr>
        <w:numPr>
          <w:ilvl w:val="12"/>
          <w:numId w:val="0"/>
        </w:numPr>
      </w:pPr>
      <w:r w:rsidRPr="00421EBB">
        <w:rPr>
          <w:b/>
        </w:rPr>
        <w:tab/>
      </w:r>
      <w:r w:rsidRPr="00421EBB">
        <w:t>Ogólne zasady odbioru robót podano w OST D-M-00.00.00 „Wymagania ogólne” pkt 8.</w:t>
      </w:r>
    </w:p>
    <w:p w:rsidR="00421EBB" w:rsidRPr="00421EBB" w:rsidRDefault="00421EBB" w:rsidP="00421EBB">
      <w:pPr>
        <w:numPr>
          <w:ilvl w:val="12"/>
          <w:numId w:val="0"/>
        </w:numPr>
        <w:spacing w:after="120"/>
      </w:pPr>
      <w:r w:rsidRPr="00421EBB">
        <w:tab/>
        <w:t>Roboty uznaje się za wykonane zgodnie z dokumentacją projektową i  SST,                   jeżeli wszystkie pomiary i badania z zachowaniem tolerancji wg pktu 6 i PN-S-96025:2000       [10]  dały wyniki pozytywne.</w:t>
      </w:r>
    </w:p>
    <w:p w:rsidR="00421EBB" w:rsidRPr="00421EBB" w:rsidRDefault="00421EBB" w:rsidP="00421EBB">
      <w:pPr>
        <w:keepNext/>
        <w:keepLines/>
        <w:numPr>
          <w:ilvl w:val="12"/>
          <w:numId w:val="0"/>
        </w:numPr>
        <w:suppressAutoHyphens/>
        <w:spacing w:before="120" w:after="120"/>
        <w:outlineLvl w:val="0"/>
        <w:rPr>
          <w:b/>
          <w:caps/>
          <w:kern w:val="28"/>
        </w:rPr>
      </w:pPr>
      <w:bookmarkStart w:id="280" w:name="_Toc405181289"/>
      <w:bookmarkStart w:id="281" w:name="_Toc498489351"/>
      <w:r w:rsidRPr="00421EBB">
        <w:rPr>
          <w:b/>
          <w:caps/>
          <w:kern w:val="28"/>
        </w:rPr>
        <w:t>9. PODSTAWA PŁATNOŚCI</w:t>
      </w:r>
      <w:bookmarkEnd w:id="280"/>
      <w:bookmarkEnd w:id="281"/>
    </w:p>
    <w:p w:rsidR="00421EBB" w:rsidRPr="00421EBB" w:rsidRDefault="00421EBB" w:rsidP="00421EBB">
      <w:pPr>
        <w:keepNext/>
        <w:numPr>
          <w:ilvl w:val="12"/>
          <w:numId w:val="0"/>
        </w:numPr>
        <w:spacing w:before="120" w:after="120"/>
        <w:outlineLvl w:val="1"/>
        <w:rPr>
          <w:b/>
        </w:rPr>
      </w:pPr>
      <w:bookmarkStart w:id="282" w:name="_Toc405181290"/>
      <w:r w:rsidRPr="00421EBB">
        <w:rPr>
          <w:b/>
        </w:rPr>
        <w:t>9.1. Ogólne ustalenia dotyczące podstawy płatności</w:t>
      </w:r>
      <w:bookmarkEnd w:id="282"/>
    </w:p>
    <w:p w:rsidR="00421EBB" w:rsidRPr="00421EBB" w:rsidRDefault="00421EBB" w:rsidP="00421EBB">
      <w:pPr>
        <w:numPr>
          <w:ilvl w:val="12"/>
          <w:numId w:val="0"/>
        </w:numPr>
      </w:pPr>
      <w:r w:rsidRPr="00421EBB">
        <w:rPr>
          <w:b/>
        </w:rPr>
        <w:tab/>
      </w:r>
      <w:r w:rsidRPr="00421EBB">
        <w:t>Ogólne ustalenia dotyczące podstawy płatności podano w OST D-M-00.00.00 „Wymagania ogólne” pkt 9.</w:t>
      </w:r>
    </w:p>
    <w:p w:rsidR="00421EBB" w:rsidRPr="00421EBB" w:rsidRDefault="00421EBB" w:rsidP="00421EBB">
      <w:pPr>
        <w:keepNext/>
        <w:numPr>
          <w:ilvl w:val="12"/>
          <w:numId w:val="0"/>
        </w:numPr>
        <w:spacing w:before="120" w:after="120"/>
        <w:outlineLvl w:val="1"/>
        <w:rPr>
          <w:b/>
        </w:rPr>
      </w:pPr>
      <w:bookmarkStart w:id="283" w:name="_Toc405181291"/>
      <w:r w:rsidRPr="00421EBB">
        <w:rPr>
          <w:b/>
        </w:rPr>
        <w:t>9.2. Cena jednostki obmiarowej</w:t>
      </w:r>
      <w:bookmarkEnd w:id="283"/>
    </w:p>
    <w:p w:rsidR="00421EBB" w:rsidRPr="00421EBB" w:rsidRDefault="00421EBB" w:rsidP="00421EBB">
      <w:pPr>
        <w:numPr>
          <w:ilvl w:val="12"/>
          <w:numId w:val="0"/>
        </w:numPr>
      </w:pPr>
      <w:r w:rsidRPr="00421EBB">
        <w:tab/>
        <w:t xml:space="preserve">Cena wykonania </w:t>
      </w:r>
      <w:smartTag w:uri="urn:schemas-microsoft-com:office:smarttags" w:element="metricconverter">
        <w:smartTagPr>
          <w:attr w:name="ProductID" w:val="1 m2"/>
        </w:smartTagPr>
        <w:r w:rsidRPr="00421EBB">
          <w:t>1 m</w:t>
        </w:r>
        <w:r w:rsidRPr="00421EBB">
          <w:rPr>
            <w:vertAlign w:val="superscript"/>
          </w:rPr>
          <w:t>2</w:t>
        </w:r>
      </w:smartTag>
      <w:r w:rsidRPr="00421EBB">
        <w:t xml:space="preserve"> podbudowy z betonu asfaltowego obejmuje:</w:t>
      </w:r>
    </w:p>
    <w:p w:rsidR="00421EBB" w:rsidRPr="00421EBB" w:rsidRDefault="00421EBB" w:rsidP="00421EBB">
      <w:pPr>
        <w:numPr>
          <w:ilvl w:val="0"/>
          <w:numId w:val="2"/>
        </w:numPr>
        <w:rPr>
          <w:b/>
        </w:rPr>
      </w:pPr>
      <w:r w:rsidRPr="00421EBB">
        <w:t>prace pomiarowe i roboty przygotowawcze,</w:t>
      </w:r>
    </w:p>
    <w:p w:rsidR="00421EBB" w:rsidRPr="00421EBB" w:rsidRDefault="00421EBB" w:rsidP="00421EBB">
      <w:pPr>
        <w:numPr>
          <w:ilvl w:val="0"/>
          <w:numId w:val="2"/>
        </w:numPr>
        <w:rPr>
          <w:b/>
        </w:rPr>
      </w:pPr>
      <w:r w:rsidRPr="00421EBB">
        <w:t>oznakowanie robót,</w:t>
      </w:r>
    </w:p>
    <w:p w:rsidR="00421EBB" w:rsidRPr="00421EBB" w:rsidRDefault="00421EBB" w:rsidP="00421EBB">
      <w:pPr>
        <w:numPr>
          <w:ilvl w:val="0"/>
          <w:numId w:val="2"/>
        </w:numPr>
        <w:rPr>
          <w:b/>
        </w:rPr>
      </w:pPr>
      <w:r w:rsidRPr="00421EBB">
        <w:t>dostarczenie materiałów,</w:t>
      </w:r>
    </w:p>
    <w:p w:rsidR="00421EBB" w:rsidRPr="00421EBB" w:rsidRDefault="00421EBB" w:rsidP="00421EBB">
      <w:pPr>
        <w:numPr>
          <w:ilvl w:val="0"/>
          <w:numId w:val="2"/>
        </w:numPr>
        <w:rPr>
          <w:b/>
        </w:rPr>
      </w:pPr>
      <w:r w:rsidRPr="00421EBB">
        <w:t>wyprodukowanie mieszanki mineralno-asfaltowej i jej transport na miejsce wbudowania,</w:t>
      </w:r>
    </w:p>
    <w:p w:rsidR="00421EBB" w:rsidRPr="00421EBB" w:rsidRDefault="00421EBB" w:rsidP="00421EBB">
      <w:pPr>
        <w:numPr>
          <w:ilvl w:val="0"/>
          <w:numId w:val="2"/>
        </w:numPr>
        <w:rPr>
          <w:b/>
        </w:rPr>
      </w:pPr>
      <w:r w:rsidRPr="00421EBB">
        <w:t>posmarowanie lepiszczem krawędzi urządzeń obcych,</w:t>
      </w:r>
    </w:p>
    <w:p w:rsidR="00421EBB" w:rsidRPr="00421EBB" w:rsidRDefault="00421EBB" w:rsidP="00421EBB">
      <w:pPr>
        <w:numPr>
          <w:ilvl w:val="0"/>
          <w:numId w:val="2"/>
        </w:numPr>
        <w:rPr>
          <w:b/>
        </w:rPr>
      </w:pPr>
      <w:r w:rsidRPr="00421EBB">
        <w:t>skropienie międzywarstwowe,</w:t>
      </w:r>
    </w:p>
    <w:p w:rsidR="00421EBB" w:rsidRPr="00421EBB" w:rsidRDefault="00421EBB" w:rsidP="00421EBB">
      <w:pPr>
        <w:numPr>
          <w:ilvl w:val="0"/>
          <w:numId w:val="2"/>
        </w:numPr>
        <w:rPr>
          <w:b/>
        </w:rPr>
      </w:pPr>
      <w:r w:rsidRPr="00421EBB">
        <w:t>rozłożenie i zagęszczenie mieszanki mineralno-asfaltowej,</w:t>
      </w:r>
    </w:p>
    <w:p w:rsidR="00421EBB" w:rsidRPr="00421EBB" w:rsidRDefault="00421EBB" w:rsidP="00421EBB">
      <w:pPr>
        <w:numPr>
          <w:ilvl w:val="0"/>
          <w:numId w:val="2"/>
        </w:numPr>
        <w:rPr>
          <w:b/>
        </w:rPr>
      </w:pPr>
      <w:r w:rsidRPr="00421EBB">
        <w:t>wykonanie połączeń podłużnych i poprzecznych,</w:t>
      </w:r>
    </w:p>
    <w:p w:rsidR="00421EBB" w:rsidRPr="00421EBB" w:rsidRDefault="00421EBB" w:rsidP="00421EBB">
      <w:pPr>
        <w:numPr>
          <w:ilvl w:val="0"/>
          <w:numId w:val="2"/>
        </w:numPr>
        <w:rPr>
          <w:b/>
        </w:rPr>
      </w:pPr>
      <w:r w:rsidRPr="00421EBB">
        <w:t>obcięcie krawędzi i posmarowanie asfaltem,</w:t>
      </w:r>
    </w:p>
    <w:p w:rsidR="00421EBB" w:rsidRPr="00421EBB" w:rsidRDefault="00421EBB" w:rsidP="00421EBB">
      <w:pPr>
        <w:numPr>
          <w:ilvl w:val="0"/>
          <w:numId w:val="2"/>
        </w:numPr>
        <w:rPr>
          <w:b/>
        </w:rPr>
      </w:pPr>
      <w:r w:rsidRPr="00421EBB">
        <w:t>przeprowadzenie pomiarów i badań laboratoryjnych, wymaganych w specyfikacji technicznej.</w:t>
      </w:r>
    </w:p>
    <w:p w:rsidR="00421EBB" w:rsidRPr="00421EBB" w:rsidRDefault="00421EBB" w:rsidP="00421EBB">
      <w:pPr>
        <w:keepNext/>
        <w:keepLines/>
        <w:suppressAutoHyphens/>
        <w:spacing w:before="120" w:after="120"/>
        <w:outlineLvl w:val="0"/>
        <w:rPr>
          <w:b/>
          <w:caps/>
          <w:kern w:val="28"/>
        </w:rPr>
      </w:pPr>
      <w:bookmarkStart w:id="284" w:name="_Toc405181292"/>
      <w:bookmarkStart w:id="285" w:name="_Toc498489352"/>
      <w:r w:rsidRPr="00421EBB">
        <w:rPr>
          <w:b/>
          <w:caps/>
          <w:kern w:val="28"/>
        </w:rPr>
        <w:t>10. PRZEPISY ZWIĄZANE</w:t>
      </w:r>
      <w:bookmarkEnd w:id="284"/>
      <w:bookmarkEnd w:id="285"/>
    </w:p>
    <w:p w:rsidR="00421EBB" w:rsidRPr="00421EBB" w:rsidRDefault="00421EBB" w:rsidP="00421EBB">
      <w:pPr>
        <w:keepNext/>
        <w:spacing w:before="120" w:after="120"/>
        <w:outlineLvl w:val="1"/>
        <w:rPr>
          <w:b/>
        </w:rPr>
      </w:pPr>
      <w:bookmarkStart w:id="286" w:name="_Toc405181293"/>
      <w:r w:rsidRPr="00421EBB">
        <w:rPr>
          <w:b/>
        </w:rPr>
        <w:t>10.1. Normy</w:t>
      </w:r>
      <w:bookmarkEnd w:id="286"/>
    </w:p>
    <w:tbl>
      <w:tblPr>
        <w:tblW w:w="0" w:type="auto"/>
        <w:tblLayout w:type="fixed"/>
        <w:tblCellMar>
          <w:left w:w="70" w:type="dxa"/>
          <w:right w:w="70" w:type="dxa"/>
        </w:tblCellMar>
        <w:tblLook w:val="0000" w:firstRow="0" w:lastRow="0" w:firstColumn="0" w:lastColumn="0" w:noHBand="0" w:noVBand="0"/>
      </w:tblPr>
      <w:tblGrid>
        <w:gridCol w:w="2055"/>
        <w:gridCol w:w="5386"/>
      </w:tblGrid>
      <w:tr w:rsidR="00421EBB" w:rsidRPr="00421EBB" w:rsidTr="00B245A9">
        <w:tc>
          <w:tcPr>
            <w:tcW w:w="2055" w:type="dxa"/>
          </w:tcPr>
          <w:p w:rsidR="00421EBB" w:rsidRPr="00421EBB" w:rsidRDefault="00421EBB" w:rsidP="00421EBB">
            <w:pPr>
              <w:rPr>
                <w:b/>
              </w:rPr>
            </w:pPr>
            <w:r w:rsidRPr="00421EBB">
              <w:t xml:space="preserve">  1. PN-B-11111:1996</w:t>
            </w:r>
          </w:p>
        </w:tc>
        <w:tc>
          <w:tcPr>
            <w:tcW w:w="5386" w:type="dxa"/>
          </w:tcPr>
          <w:p w:rsidR="00421EBB" w:rsidRPr="00421EBB" w:rsidRDefault="00421EBB" w:rsidP="00421EBB">
            <w:pPr>
              <w:rPr>
                <w:b/>
              </w:rPr>
            </w:pPr>
            <w:r w:rsidRPr="00421EBB">
              <w:t>Kruszywa mineralne. Kruszywa naturalne do nawierzchni drogowych. Żwir i mieszanka</w:t>
            </w:r>
          </w:p>
        </w:tc>
      </w:tr>
      <w:tr w:rsidR="00421EBB" w:rsidRPr="00421EBB" w:rsidTr="00B245A9">
        <w:tc>
          <w:tcPr>
            <w:tcW w:w="2055" w:type="dxa"/>
          </w:tcPr>
          <w:p w:rsidR="00421EBB" w:rsidRPr="00421EBB" w:rsidRDefault="00421EBB" w:rsidP="00421EBB">
            <w:r w:rsidRPr="00421EBB">
              <w:t xml:space="preserve">  2. PN-B-11112:1996</w:t>
            </w:r>
          </w:p>
        </w:tc>
        <w:tc>
          <w:tcPr>
            <w:tcW w:w="5386" w:type="dxa"/>
          </w:tcPr>
          <w:p w:rsidR="00421EBB" w:rsidRPr="00421EBB" w:rsidRDefault="00421EBB" w:rsidP="00421EBB">
            <w:r w:rsidRPr="00421EBB">
              <w:t>Kruszywa mineralne. Kruszywa łamane do nawierzchni drogowych</w:t>
            </w:r>
          </w:p>
        </w:tc>
      </w:tr>
      <w:tr w:rsidR="00421EBB" w:rsidRPr="00421EBB" w:rsidTr="00B245A9">
        <w:tc>
          <w:tcPr>
            <w:tcW w:w="2055" w:type="dxa"/>
          </w:tcPr>
          <w:p w:rsidR="00421EBB" w:rsidRPr="00421EBB" w:rsidRDefault="00421EBB" w:rsidP="00421EBB">
            <w:r w:rsidRPr="00421EBB">
              <w:t xml:space="preserve">  3. PN-B-11113:1996</w:t>
            </w:r>
          </w:p>
          <w:p w:rsidR="00421EBB" w:rsidRPr="00421EBB" w:rsidRDefault="00421EBB" w:rsidP="00421EBB"/>
          <w:p w:rsidR="00421EBB" w:rsidRPr="00421EBB" w:rsidRDefault="00421EBB" w:rsidP="00421EBB">
            <w:pPr>
              <w:jc w:val="center"/>
            </w:pPr>
            <w:r w:rsidRPr="00421EBB">
              <w:t>4. PN-B-11115:1998</w:t>
            </w:r>
          </w:p>
        </w:tc>
        <w:tc>
          <w:tcPr>
            <w:tcW w:w="5386" w:type="dxa"/>
          </w:tcPr>
          <w:p w:rsidR="00421EBB" w:rsidRPr="00421EBB" w:rsidRDefault="00421EBB" w:rsidP="00421EBB">
            <w:r w:rsidRPr="00421EBB">
              <w:t>Kruszywa mineralne. Kruszywa naturalne do nawierzchni drogowych. Piasek</w:t>
            </w:r>
          </w:p>
          <w:p w:rsidR="00421EBB" w:rsidRPr="00421EBB" w:rsidRDefault="00421EBB" w:rsidP="00421EBB">
            <w:r w:rsidRPr="00421EBB">
              <w:t>Kruszywa mineralne. Kruszywa sztuczne z żużla stalowniczego do nawierzchni drogowych</w:t>
            </w:r>
          </w:p>
        </w:tc>
      </w:tr>
      <w:tr w:rsidR="00421EBB" w:rsidRPr="00421EBB" w:rsidTr="00B245A9">
        <w:tc>
          <w:tcPr>
            <w:tcW w:w="2055" w:type="dxa"/>
          </w:tcPr>
          <w:p w:rsidR="00421EBB" w:rsidRPr="00421EBB" w:rsidRDefault="00421EBB" w:rsidP="00421EBB">
            <w:r w:rsidRPr="00421EBB">
              <w:t xml:space="preserve">  5. PN-C-04024:1991</w:t>
            </w:r>
          </w:p>
        </w:tc>
        <w:tc>
          <w:tcPr>
            <w:tcW w:w="5386" w:type="dxa"/>
          </w:tcPr>
          <w:p w:rsidR="00421EBB" w:rsidRPr="00421EBB" w:rsidRDefault="00421EBB" w:rsidP="00421EBB">
            <w:r w:rsidRPr="00421EBB">
              <w:t>Ropa naftowa i przetwory naftowe. Pakowanie, znakowanie             i transport</w:t>
            </w:r>
          </w:p>
        </w:tc>
      </w:tr>
      <w:tr w:rsidR="00421EBB" w:rsidRPr="00421EBB" w:rsidTr="00B245A9">
        <w:tc>
          <w:tcPr>
            <w:tcW w:w="2055" w:type="dxa"/>
          </w:tcPr>
          <w:p w:rsidR="00421EBB" w:rsidRPr="00421EBB" w:rsidRDefault="00421EBB" w:rsidP="00421EBB">
            <w:r w:rsidRPr="00421EBB">
              <w:t xml:space="preserve">  6. PN-C-96170:1965</w:t>
            </w:r>
          </w:p>
        </w:tc>
        <w:tc>
          <w:tcPr>
            <w:tcW w:w="5386" w:type="dxa"/>
          </w:tcPr>
          <w:p w:rsidR="00421EBB" w:rsidRPr="00421EBB" w:rsidRDefault="00421EBB" w:rsidP="00421EBB">
            <w:r w:rsidRPr="00421EBB">
              <w:t>Przetwory naftowe. Asfalty drogowe</w:t>
            </w:r>
          </w:p>
        </w:tc>
      </w:tr>
      <w:tr w:rsidR="00421EBB" w:rsidRPr="00421EBB" w:rsidTr="00B245A9">
        <w:tc>
          <w:tcPr>
            <w:tcW w:w="2055" w:type="dxa"/>
          </w:tcPr>
          <w:p w:rsidR="00421EBB" w:rsidRPr="00421EBB" w:rsidRDefault="00421EBB" w:rsidP="00421EBB">
            <w:r w:rsidRPr="00421EBB">
              <w:t xml:space="preserve">  7. PN-C-96173:1974</w:t>
            </w:r>
          </w:p>
        </w:tc>
        <w:tc>
          <w:tcPr>
            <w:tcW w:w="5386" w:type="dxa"/>
          </w:tcPr>
          <w:p w:rsidR="00421EBB" w:rsidRPr="00421EBB" w:rsidRDefault="00421EBB" w:rsidP="00421EBB">
            <w:r w:rsidRPr="00421EBB">
              <w:t>Przetwory naftowe. Asfalty upłynnione AUN do nawierzchni drogowych</w:t>
            </w:r>
          </w:p>
        </w:tc>
      </w:tr>
      <w:tr w:rsidR="00421EBB" w:rsidRPr="00421EBB" w:rsidTr="00B245A9">
        <w:tc>
          <w:tcPr>
            <w:tcW w:w="2055" w:type="dxa"/>
          </w:tcPr>
          <w:p w:rsidR="00421EBB" w:rsidRPr="00421EBB" w:rsidRDefault="00421EBB" w:rsidP="00421EBB">
            <w:r w:rsidRPr="00421EBB">
              <w:t xml:space="preserve">  8. PN-S-04001:1967</w:t>
            </w:r>
          </w:p>
        </w:tc>
        <w:tc>
          <w:tcPr>
            <w:tcW w:w="5386" w:type="dxa"/>
          </w:tcPr>
          <w:p w:rsidR="00421EBB" w:rsidRPr="00421EBB" w:rsidRDefault="00421EBB" w:rsidP="00421EBB">
            <w:r w:rsidRPr="00421EBB">
              <w:t>Drogi samochodowe. Metody badań mas mineralno-bitumicznych i nawierzchni bitumicznych</w:t>
            </w:r>
          </w:p>
        </w:tc>
      </w:tr>
      <w:tr w:rsidR="00421EBB" w:rsidRPr="00421EBB" w:rsidTr="00B245A9">
        <w:tc>
          <w:tcPr>
            <w:tcW w:w="2055" w:type="dxa"/>
          </w:tcPr>
          <w:p w:rsidR="00421EBB" w:rsidRPr="00421EBB" w:rsidRDefault="00421EBB" w:rsidP="00421EBB">
            <w:r w:rsidRPr="00421EBB">
              <w:t xml:space="preserve">  9. PN-S-96504:1961</w:t>
            </w:r>
          </w:p>
          <w:p w:rsidR="00421EBB" w:rsidRPr="00421EBB" w:rsidRDefault="00421EBB" w:rsidP="00421EBB"/>
          <w:p w:rsidR="00421EBB" w:rsidRPr="00421EBB" w:rsidRDefault="00421EBB" w:rsidP="00421EBB">
            <w:r w:rsidRPr="00421EBB">
              <w:t>10. PN-S-96025:2000</w:t>
            </w:r>
          </w:p>
        </w:tc>
        <w:tc>
          <w:tcPr>
            <w:tcW w:w="5386" w:type="dxa"/>
          </w:tcPr>
          <w:p w:rsidR="00421EBB" w:rsidRPr="00421EBB" w:rsidRDefault="00421EBB" w:rsidP="00421EBB">
            <w:r w:rsidRPr="00421EBB">
              <w:lastRenderedPageBreak/>
              <w:t>Drogi samochodowe. Wypełniacz kamienny do mas bitumicznych</w:t>
            </w:r>
          </w:p>
          <w:p w:rsidR="00421EBB" w:rsidRPr="00421EBB" w:rsidRDefault="00421EBB" w:rsidP="00421EBB">
            <w:pPr>
              <w:jc w:val="left"/>
            </w:pPr>
            <w:r w:rsidRPr="00421EBB">
              <w:lastRenderedPageBreak/>
              <w:t xml:space="preserve">Drogi samochodowe i lotniskowe. Nawierzchnie asfaltowe. Wymagania </w:t>
            </w:r>
          </w:p>
        </w:tc>
      </w:tr>
      <w:tr w:rsidR="00421EBB" w:rsidRPr="00421EBB" w:rsidTr="00B245A9">
        <w:tc>
          <w:tcPr>
            <w:tcW w:w="2055" w:type="dxa"/>
          </w:tcPr>
          <w:p w:rsidR="00421EBB" w:rsidRPr="00421EBB" w:rsidRDefault="00421EBB" w:rsidP="00421EBB">
            <w:r w:rsidRPr="00421EBB">
              <w:lastRenderedPageBreak/>
              <w:t>11. BN-68/8931-04</w:t>
            </w:r>
          </w:p>
        </w:tc>
        <w:tc>
          <w:tcPr>
            <w:tcW w:w="5386" w:type="dxa"/>
          </w:tcPr>
          <w:p w:rsidR="00421EBB" w:rsidRPr="00421EBB" w:rsidRDefault="00421EBB" w:rsidP="00421EBB">
            <w:r w:rsidRPr="00421EBB">
              <w:t>Drogi samochodowe. Pomiar równości nawierzchni planografem i łatą.</w:t>
            </w:r>
          </w:p>
        </w:tc>
      </w:tr>
    </w:tbl>
    <w:p w:rsidR="00421EBB" w:rsidRPr="00421EBB" w:rsidRDefault="00421EBB" w:rsidP="00421EBB"/>
    <w:p w:rsidR="00421EBB" w:rsidRPr="00421EBB" w:rsidRDefault="00421EBB" w:rsidP="00421EBB">
      <w:pPr>
        <w:keepNext/>
        <w:spacing w:before="120" w:after="120"/>
        <w:outlineLvl w:val="1"/>
        <w:rPr>
          <w:b/>
        </w:rPr>
      </w:pPr>
      <w:bookmarkStart w:id="287" w:name="_Toc405181294"/>
      <w:r w:rsidRPr="00421EBB">
        <w:rPr>
          <w:b/>
        </w:rPr>
        <w:t>10.2. Inne dokumenty</w:t>
      </w:r>
      <w:bookmarkEnd w:id="287"/>
    </w:p>
    <w:p w:rsidR="00421EBB" w:rsidRPr="00421EBB" w:rsidRDefault="00421EBB" w:rsidP="00226675">
      <w:pPr>
        <w:numPr>
          <w:ilvl w:val="0"/>
          <w:numId w:val="21"/>
        </w:numPr>
        <w:tabs>
          <w:tab w:val="left" w:pos="360"/>
        </w:tabs>
      </w:pPr>
      <w:r w:rsidRPr="00421EBB">
        <w:t>Katalog typowych konstrukcji nawierzchni podatnych i półsztywnych. IBDiM, Warszawa, 1997</w:t>
      </w:r>
    </w:p>
    <w:p w:rsidR="00421EBB" w:rsidRPr="00421EBB" w:rsidRDefault="00421EBB" w:rsidP="00226675">
      <w:pPr>
        <w:numPr>
          <w:ilvl w:val="0"/>
          <w:numId w:val="21"/>
        </w:numPr>
        <w:tabs>
          <w:tab w:val="left" w:pos="360"/>
        </w:tabs>
      </w:pPr>
      <w:r w:rsidRPr="00421EBB">
        <w:t>Warunki techniczne. Drogowe kationowe emulsje asfaltowe EmA-99, Informacje, instrukcje - zeszyt 60, IBDiM, Warszawa, 1999</w:t>
      </w:r>
    </w:p>
    <w:p w:rsidR="00421EBB" w:rsidRPr="00421EBB" w:rsidRDefault="00421EBB" w:rsidP="00226675">
      <w:pPr>
        <w:numPr>
          <w:ilvl w:val="0"/>
          <w:numId w:val="21"/>
        </w:numPr>
        <w:tabs>
          <w:tab w:val="left" w:pos="360"/>
        </w:tabs>
      </w:pPr>
      <w:r w:rsidRPr="00421EBB">
        <w:t>WT/MK-CZDP84 Wytyczne techniczne oceny jakości grysów i żwirów kruszonych z naturalnie rozdrobnionego surowca skalnego przeznaczonego do nawierzchni drogowych, CZDP, Warszawa, 1984</w:t>
      </w:r>
    </w:p>
    <w:p w:rsidR="00421EBB" w:rsidRPr="00421EBB" w:rsidRDefault="00421EBB" w:rsidP="00226675">
      <w:pPr>
        <w:numPr>
          <w:ilvl w:val="0"/>
          <w:numId w:val="21"/>
        </w:numPr>
      </w:pPr>
      <w:r w:rsidRPr="00421EBB">
        <w:t>Zasady projektowania betonu asfaltowego o zwiększonej odporności na odkształcenia trwałe. Wytyczne oznaczania odkształcenia i modułu sztywności mieszanek mineralno-bitumicznych metodą pełzania pod obciążeniem statycznym, Informacje, instrukcje -    zeszyt 48, IBDiM, Warszawa, 1995.</w:t>
      </w:r>
    </w:p>
    <w:p w:rsidR="00421EBB" w:rsidRPr="00421EBB" w:rsidRDefault="00421EBB" w:rsidP="00226675">
      <w:pPr>
        <w:numPr>
          <w:ilvl w:val="0"/>
          <w:numId w:val="21"/>
        </w:numPr>
      </w:pPr>
      <w:r w:rsidRPr="00421EBB">
        <w:t>Rozporządzenie Ministra Transportu i Gospodarki Morskiej z dnia 2 marca 1999 r. w sprawie warunków technicznych, jakim powinny odpowiadać drogi publiczne i ich usytuowanie (Dz.U. Nr 43 z 1999 r., poz. 430).</w:t>
      </w:r>
    </w:p>
    <w:p w:rsidR="00421EBB" w:rsidRPr="00421EBB" w:rsidRDefault="00421EBB" w:rsidP="00421EBB"/>
    <w:p w:rsidR="00421EBB" w:rsidRPr="00421EBB" w:rsidRDefault="00421EBB" w:rsidP="00421EBB">
      <w:pPr>
        <w:keepNext/>
        <w:keepLines/>
        <w:suppressAutoHyphens/>
        <w:spacing w:before="120" w:after="120"/>
        <w:jc w:val="center"/>
        <w:outlineLvl w:val="0"/>
        <w:rPr>
          <w:b/>
          <w:caps/>
          <w:kern w:val="28"/>
        </w:rPr>
      </w:pPr>
      <w:r w:rsidRPr="00421EBB">
        <w:rPr>
          <w:b/>
          <w:caps/>
          <w:kern w:val="28"/>
        </w:rPr>
        <w:br w:type="page"/>
      </w:r>
      <w:r w:rsidRPr="00421EBB">
        <w:rPr>
          <w:b/>
          <w:caps/>
          <w:kern w:val="28"/>
        </w:rPr>
        <w:lastRenderedPageBreak/>
        <w:t>INFORMACJA   AKTUALIZACYJNA   O   ASFALTACH   WPROWADZONYCH  NORMĄ   PN-EN 12591:2004</w:t>
      </w:r>
    </w:p>
    <w:p w:rsidR="00421EBB" w:rsidRPr="00421EBB" w:rsidRDefault="00421EBB" w:rsidP="00421EBB">
      <w:pPr>
        <w:spacing w:before="120" w:after="120"/>
        <w:rPr>
          <w:b/>
          <w:bCs/>
        </w:rPr>
      </w:pPr>
      <w:r w:rsidRPr="00421EBB">
        <w:rPr>
          <w:b/>
          <w:bCs/>
        </w:rPr>
        <w:t>1. Zmiany aktualizacyjne w OST</w:t>
      </w:r>
    </w:p>
    <w:p w:rsidR="00421EBB" w:rsidRPr="00421EBB" w:rsidRDefault="00421EBB" w:rsidP="00421EBB">
      <w:r w:rsidRPr="00421EBB">
        <w:tab/>
        <w:t>Niniejsza informacja dotyczy stosowania asfaltów wg PN-EN 12591:2004 w OST, wydanych przez GDDP w 2001 r., uwzględniających założenia „Katalogu typowych konstrukcji nawierzchni podatnych i półsztywnych” (KTKNPP), GDDP - IBDiM, Warszawa 1997:</w:t>
      </w:r>
    </w:p>
    <w:p w:rsidR="00421EBB" w:rsidRPr="00421EBB" w:rsidRDefault="00421EBB" w:rsidP="00226675">
      <w:pPr>
        <w:numPr>
          <w:ilvl w:val="0"/>
          <w:numId w:val="22"/>
        </w:numPr>
        <w:overflowPunct/>
        <w:autoSpaceDE/>
        <w:autoSpaceDN/>
        <w:adjustRightInd/>
        <w:textAlignment w:val="auto"/>
      </w:pPr>
      <w:r w:rsidRPr="00421EBB">
        <w:t>D-04.07.01 Podbudowa z betonu asfaltowego</w:t>
      </w:r>
    </w:p>
    <w:p w:rsidR="00421EBB" w:rsidRPr="00421EBB" w:rsidRDefault="00421EBB" w:rsidP="00226675">
      <w:pPr>
        <w:numPr>
          <w:ilvl w:val="0"/>
          <w:numId w:val="22"/>
        </w:numPr>
        <w:overflowPunct/>
        <w:autoSpaceDE/>
        <w:autoSpaceDN/>
        <w:adjustRightInd/>
        <w:textAlignment w:val="auto"/>
      </w:pPr>
      <w:r w:rsidRPr="00421EBB">
        <w:t>D-05.03.05 Nawierzchnia z betonu asfaltowego</w:t>
      </w:r>
    </w:p>
    <w:p w:rsidR="00421EBB" w:rsidRPr="00421EBB" w:rsidRDefault="00421EBB" w:rsidP="00226675">
      <w:pPr>
        <w:numPr>
          <w:ilvl w:val="0"/>
          <w:numId w:val="22"/>
        </w:numPr>
        <w:overflowPunct/>
        <w:autoSpaceDE/>
        <w:autoSpaceDN/>
        <w:adjustRightInd/>
        <w:textAlignment w:val="auto"/>
      </w:pPr>
      <w:r w:rsidRPr="00421EBB">
        <w:t>D-05.03.07 Nawierzchnia z asfaltu lanego</w:t>
      </w:r>
    </w:p>
    <w:p w:rsidR="00421EBB" w:rsidRPr="00421EBB" w:rsidRDefault="00421EBB" w:rsidP="00226675">
      <w:pPr>
        <w:numPr>
          <w:ilvl w:val="0"/>
          <w:numId w:val="22"/>
        </w:numPr>
        <w:overflowPunct/>
        <w:autoSpaceDE/>
        <w:autoSpaceDN/>
        <w:adjustRightInd/>
        <w:textAlignment w:val="auto"/>
      </w:pPr>
      <w:r w:rsidRPr="00421EBB">
        <w:t>D-05.03.12 Nawierzchnia z asfaltu twardolanego</w:t>
      </w:r>
    </w:p>
    <w:p w:rsidR="00421EBB" w:rsidRPr="00421EBB" w:rsidRDefault="00421EBB" w:rsidP="00226675">
      <w:pPr>
        <w:numPr>
          <w:ilvl w:val="0"/>
          <w:numId w:val="22"/>
        </w:numPr>
        <w:overflowPunct/>
        <w:autoSpaceDE/>
        <w:autoSpaceDN/>
        <w:adjustRightInd/>
        <w:textAlignment w:val="auto"/>
      </w:pPr>
      <w:r w:rsidRPr="00421EBB">
        <w:t>D-05.03.13 Nawierzchnia z mieszanki mastyksowo-grysowej (SMA)</w:t>
      </w:r>
    </w:p>
    <w:p w:rsidR="00421EBB" w:rsidRPr="00421EBB" w:rsidRDefault="00421EBB" w:rsidP="00226675">
      <w:pPr>
        <w:numPr>
          <w:ilvl w:val="0"/>
          <w:numId w:val="22"/>
        </w:numPr>
        <w:overflowPunct/>
        <w:autoSpaceDE/>
        <w:autoSpaceDN/>
        <w:adjustRightInd/>
        <w:textAlignment w:val="auto"/>
      </w:pPr>
      <w:r w:rsidRPr="00421EBB">
        <w:t>D-05.03.22 Nawierzchnia z asfaltu piaskowego.</w:t>
      </w:r>
    </w:p>
    <w:p w:rsidR="00421EBB" w:rsidRPr="00421EBB" w:rsidRDefault="00421EBB" w:rsidP="00421EBB">
      <w:r w:rsidRPr="00421EBB">
        <w:tab/>
        <w:t>Niniejsza informacja dotyczy również innych OST uwzględniających roboty z wykorzystaniem lepiszcza asfaltowego.</w:t>
      </w:r>
    </w:p>
    <w:p w:rsidR="00421EBB" w:rsidRPr="00421EBB" w:rsidRDefault="00421EBB" w:rsidP="00421EBB">
      <w:pPr>
        <w:spacing w:before="120" w:after="120"/>
        <w:rPr>
          <w:b/>
          <w:bCs/>
        </w:rPr>
      </w:pPr>
      <w:r w:rsidRPr="00421EBB">
        <w:rPr>
          <w:b/>
          <w:bCs/>
        </w:rPr>
        <w:t>2. Zalecane lepiszcza asfaltowe</w:t>
      </w:r>
    </w:p>
    <w:p w:rsidR="00421EBB" w:rsidRPr="00421EBB" w:rsidRDefault="00421EBB" w:rsidP="00421EBB">
      <w:r w:rsidRPr="00421EBB">
        <w:tab/>
        <w:t>W związku z wprowadzeniem PN-EN 12591:2004, Instytut Badawczy Dróg i Mostów w porozumieniu z Generalną Dyrekcją Dróg Krajowych i Autostrad uaktualnił zalecenia doboru lepiszcza asfaltowego do mieszanek mineralno-asfaltowych w „Katalogu typowych konstrukcji nawierzchni podatnych i półsztywnych”, który był podstawą opracowania OST wymienionych w punkcie 1.</w:t>
      </w:r>
    </w:p>
    <w:p w:rsidR="00421EBB" w:rsidRPr="00421EBB" w:rsidRDefault="00421EBB" w:rsidP="00421EBB">
      <w:r w:rsidRPr="00421EBB">
        <w:tab/>
        <w:t>Nowe zalecenia przedstawia tablica 1.</w:t>
      </w:r>
    </w:p>
    <w:p w:rsidR="00421EBB" w:rsidRPr="00421EBB" w:rsidRDefault="00421EBB" w:rsidP="00421EBB"/>
    <w:p w:rsidR="00421EBB" w:rsidRPr="00421EBB" w:rsidRDefault="00421EBB" w:rsidP="00421EBB">
      <w:pPr>
        <w:tabs>
          <w:tab w:val="left" w:pos="964"/>
        </w:tabs>
        <w:overflowPunct/>
        <w:autoSpaceDE/>
        <w:autoSpaceDN/>
        <w:adjustRightInd/>
        <w:spacing w:after="120"/>
        <w:ind w:left="964" w:hanging="964"/>
        <w:textAlignment w:val="auto"/>
        <w:rPr>
          <w:szCs w:val="24"/>
        </w:rPr>
      </w:pPr>
      <w:r w:rsidRPr="00421EBB">
        <w:rPr>
          <w:b/>
          <w:bCs/>
          <w:szCs w:val="24"/>
        </w:rPr>
        <w:t>Tablica 1.</w:t>
      </w:r>
      <w:r w:rsidRPr="00421EBB">
        <w:rPr>
          <w:szCs w:val="24"/>
        </w:rPr>
        <w:tab/>
        <w:t>Zalecane lepiszcza asfaltowe do mieszanek mineralno-asfaltowych według przeznaczenia mieszanki i obciążenia drogi ruchem</w:t>
      </w:r>
    </w:p>
    <w:tbl>
      <w:tblPr>
        <w:tblW w:w="0" w:type="auto"/>
        <w:tblLayout w:type="fixed"/>
        <w:tblCellMar>
          <w:left w:w="70" w:type="dxa"/>
          <w:right w:w="70" w:type="dxa"/>
        </w:tblCellMar>
        <w:tblLook w:val="0000" w:firstRow="0" w:lastRow="0" w:firstColumn="0" w:lastColumn="0" w:noHBand="0" w:noVBand="0"/>
      </w:tblPr>
      <w:tblGrid>
        <w:gridCol w:w="2197"/>
        <w:gridCol w:w="1275"/>
        <w:gridCol w:w="1418"/>
        <w:gridCol w:w="1276"/>
        <w:gridCol w:w="1275"/>
      </w:tblGrid>
      <w:tr w:rsidR="00421EBB" w:rsidRPr="00421EBB" w:rsidTr="00B245A9">
        <w:tc>
          <w:tcPr>
            <w:tcW w:w="2197" w:type="dxa"/>
            <w:tcBorders>
              <w:top w:val="single" w:sz="6" w:space="0" w:color="auto"/>
              <w:left w:val="single" w:sz="6" w:space="0" w:color="auto"/>
            </w:tcBorders>
          </w:tcPr>
          <w:p w:rsidR="00421EBB" w:rsidRPr="00421EBB" w:rsidRDefault="00421EBB" w:rsidP="00421EBB">
            <w:pPr>
              <w:jc w:val="center"/>
            </w:pPr>
            <w:r w:rsidRPr="00421EBB">
              <w:t>Typ mieszanki</w:t>
            </w:r>
          </w:p>
        </w:tc>
        <w:tc>
          <w:tcPr>
            <w:tcW w:w="1275" w:type="dxa"/>
            <w:tcBorders>
              <w:top w:val="single" w:sz="6" w:space="0" w:color="auto"/>
              <w:left w:val="single" w:sz="6" w:space="0" w:color="auto"/>
              <w:right w:val="single" w:sz="6" w:space="0" w:color="auto"/>
            </w:tcBorders>
          </w:tcPr>
          <w:p w:rsidR="00421EBB" w:rsidRPr="00421EBB" w:rsidRDefault="00421EBB" w:rsidP="00421EBB">
            <w:pPr>
              <w:jc w:val="center"/>
            </w:pPr>
            <w:r w:rsidRPr="00421EBB">
              <w:t>Tablica zał. A</w:t>
            </w:r>
          </w:p>
        </w:tc>
        <w:tc>
          <w:tcPr>
            <w:tcW w:w="3969" w:type="dxa"/>
            <w:gridSpan w:val="3"/>
            <w:tcBorders>
              <w:top w:val="single" w:sz="6" w:space="0" w:color="auto"/>
              <w:left w:val="nil"/>
              <w:bottom w:val="single" w:sz="6" w:space="0" w:color="auto"/>
              <w:right w:val="single" w:sz="6" w:space="0" w:color="auto"/>
            </w:tcBorders>
          </w:tcPr>
          <w:p w:rsidR="00421EBB" w:rsidRPr="00421EBB" w:rsidRDefault="00421EBB" w:rsidP="00421EBB">
            <w:pPr>
              <w:jc w:val="center"/>
            </w:pPr>
            <w:r w:rsidRPr="00421EBB">
              <w:t>Kategoria ruchu</w:t>
            </w:r>
          </w:p>
        </w:tc>
      </w:tr>
      <w:tr w:rsidR="00421EBB" w:rsidRPr="00421EBB" w:rsidTr="00B245A9">
        <w:tc>
          <w:tcPr>
            <w:tcW w:w="2197" w:type="dxa"/>
            <w:tcBorders>
              <w:left w:val="single" w:sz="6" w:space="0" w:color="auto"/>
              <w:bottom w:val="double" w:sz="6" w:space="0" w:color="auto"/>
            </w:tcBorders>
          </w:tcPr>
          <w:p w:rsidR="00421EBB" w:rsidRPr="00421EBB" w:rsidRDefault="00421EBB" w:rsidP="00421EBB">
            <w:pPr>
              <w:jc w:val="center"/>
            </w:pPr>
            <w:r w:rsidRPr="00421EBB">
              <w:t>i przeznaczenie</w:t>
            </w:r>
          </w:p>
        </w:tc>
        <w:tc>
          <w:tcPr>
            <w:tcW w:w="1275" w:type="dxa"/>
            <w:tcBorders>
              <w:left w:val="single" w:sz="6" w:space="0" w:color="auto"/>
              <w:bottom w:val="double" w:sz="6" w:space="0" w:color="auto"/>
              <w:right w:val="single" w:sz="6" w:space="0" w:color="auto"/>
            </w:tcBorders>
          </w:tcPr>
          <w:p w:rsidR="00421EBB" w:rsidRPr="00421EBB" w:rsidRDefault="00421EBB" w:rsidP="00421EBB">
            <w:pPr>
              <w:jc w:val="center"/>
            </w:pPr>
            <w:r w:rsidRPr="00421EBB">
              <w:t>KTKNPP</w:t>
            </w:r>
          </w:p>
        </w:tc>
        <w:tc>
          <w:tcPr>
            <w:tcW w:w="1418" w:type="dxa"/>
            <w:tcBorders>
              <w:top w:val="single" w:sz="6" w:space="0" w:color="auto"/>
              <w:left w:val="nil"/>
              <w:bottom w:val="double" w:sz="6" w:space="0" w:color="auto"/>
              <w:right w:val="single" w:sz="6" w:space="0" w:color="auto"/>
            </w:tcBorders>
          </w:tcPr>
          <w:p w:rsidR="00421EBB" w:rsidRPr="00421EBB" w:rsidRDefault="00421EBB" w:rsidP="00421EBB">
            <w:pPr>
              <w:jc w:val="center"/>
            </w:pPr>
            <w:r w:rsidRPr="00421EBB">
              <w:t>KR1-2</w:t>
            </w:r>
          </w:p>
        </w:tc>
        <w:tc>
          <w:tcPr>
            <w:tcW w:w="1276" w:type="dxa"/>
            <w:tcBorders>
              <w:top w:val="single" w:sz="6" w:space="0" w:color="auto"/>
              <w:left w:val="single" w:sz="6" w:space="0" w:color="auto"/>
              <w:bottom w:val="double" w:sz="6" w:space="0" w:color="auto"/>
              <w:right w:val="single" w:sz="6" w:space="0" w:color="auto"/>
            </w:tcBorders>
          </w:tcPr>
          <w:p w:rsidR="00421EBB" w:rsidRPr="00421EBB" w:rsidRDefault="00421EBB" w:rsidP="00421EBB">
            <w:pPr>
              <w:jc w:val="center"/>
            </w:pPr>
            <w:r w:rsidRPr="00421EBB">
              <w:t>KR3-4</w:t>
            </w:r>
          </w:p>
        </w:tc>
        <w:tc>
          <w:tcPr>
            <w:tcW w:w="1275" w:type="dxa"/>
            <w:tcBorders>
              <w:top w:val="single" w:sz="6" w:space="0" w:color="auto"/>
              <w:left w:val="single" w:sz="6" w:space="0" w:color="auto"/>
              <w:bottom w:val="double" w:sz="6" w:space="0" w:color="auto"/>
              <w:right w:val="single" w:sz="6" w:space="0" w:color="auto"/>
            </w:tcBorders>
          </w:tcPr>
          <w:p w:rsidR="00421EBB" w:rsidRPr="00421EBB" w:rsidRDefault="00421EBB" w:rsidP="00421EBB">
            <w:pPr>
              <w:jc w:val="center"/>
            </w:pPr>
            <w:r w:rsidRPr="00421EBB">
              <w:t>KR5-6</w:t>
            </w:r>
          </w:p>
        </w:tc>
      </w:tr>
      <w:tr w:rsidR="00421EBB" w:rsidRPr="00421EBB" w:rsidTr="00B245A9">
        <w:tc>
          <w:tcPr>
            <w:tcW w:w="2197" w:type="dxa"/>
            <w:tcBorders>
              <w:left w:val="single" w:sz="6" w:space="0" w:color="auto"/>
              <w:bottom w:val="single" w:sz="6" w:space="0" w:color="auto"/>
              <w:right w:val="single" w:sz="6" w:space="0" w:color="auto"/>
            </w:tcBorders>
          </w:tcPr>
          <w:p w:rsidR="00421EBB" w:rsidRPr="00421EBB" w:rsidRDefault="00421EBB" w:rsidP="00421EBB">
            <w:pPr>
              <w:spacing w:before="60" w:after="60"/>
              <w:jc w:val="left"/>
            </w:pPr>
            <w:r w:rsidRPr="00421EBB">
              <w:t>Beton asfaltowy do podbudowy</w:t>
            </w:r>
          </w:p>
        </w:tc>
        <w:tc>
          <w:tcPr>
            <w:tcW w:w="1275" w:type="dxa"/>
            <w:tcBorders>
              <w:left w:val="single" w:sz="6" w:space="0" w:color="auto"/>
              <w:bottom w:val="single" w:sz="6" w:space="0" w:color="auto"/>
            </w:tcBorders>
          </w:tcPr>
          <w:p w:rsidR="00421EBB" w:rsidRPr="00421EBB" w:rsidRDefault="00421EBB" w:rsidP="00421EBB">
            <w:pPr>
              <w:spacing w:before="60" w:after="60"/>
              <w:jc w:val="center"/>
            </w:pPr>
            <w:r w:rsidRPr="00421EBB">
              <w:t>Tablica A</w:t>
            </w:r>
          </w:p>
        </w:tc>
        <w:tc>
          <w:tcPr>
            <w:tcW w:w="1418" w:type="dxa"/>
            <w:tcBorders>
              <w:left w:val="single" w:sz="6" w:space="0" w:color="auto"/>
              <w:bottom w:val="single" w:sz="6" w:space="0" w:color="auto"/>
              <w:right w:val="single" w:sz="6" w:space="0" w:color="auto"/>
            </w:tcBorders>
          </w:tcPr>
          <w:p w:rsidR="00421EBB" w:rsidRPr="00421EBB" w:rsidRDefault="00421EBB" w:rsidP="00421EBB">
            <w:pPr>
              <w:spacing w:before="60" w:after="60"/>
              <w:jc w:val="center"/>
            </w:pPr>
            <w:r w:rsidRPr="00421EBB">
              <w:t>50/70</w:t>
            </w:r>
          </w:p>
        </w:tc>
        <w:tc>
          <w:tcPr>
            <w:tcW w:w="1276" w:type="dxa"/>
            <w:tcBorders>
              <w:left w:val="single" w:sz="6" w:space="0" w:color="auto"/>
              <w:bottom w:val="single" w:sz="6" w:space="0" w:color="auto"/>
              <w:right w:val="single" w:sz="6" w:space="0" w:color="auto"/>
            </w:tcBorders>
          </w:tcPr>
          <w:p w:rsidR="00421EBB" w:rsidRPr="00421EBB" w:rsidRDefault="00421EBB" w:rsidP="00421EBB">
            <w:pPr>
              <w:spacing w:before="60" w:after="60"/>
              <w:jc w:val="center"/>
            </w:pPr>
            <w:r w:rsidRPr="00421EBB">
              <w:t>35/50</w:t>
            </w:r>
          </w:p>
        </w:tc>
        <w:tc>
          <w:tcPr>
            <w:tcW w:w="1275" w:type="dxa"/>
            <w:tcBorders>
              <w:left w:val="single" w:sz="6" w:space="0" w:color="auto"/>
              <w:bottom w:val="single" w:sz="6" w:space="0" w:color="auto"/>
              <w:right w:val="single" w:sz="6" w:space="0" w:color="auto"/>
            </w:tcBorders>
          </w:tcPr>
          <w:p w:rsidR="00421EBB" w:rsidRPr="00421EBB" w:rsidRDefault="00421EBB" w:rsidP="00421EBB">
            <w:pPr>
              <w:spacing w:before="60" w:after="60"/>
              <w:jc w:val="center"/>
            </w:pPr>
            <w:r w:rsidRPr="00421EBB">
              <w:t>35/50</w:t>
            </w:r>
          </w:p>
        </w:tc>
      </w:tr>
      <w:tr w:rsidR="00421EBB" w:rsidRPr="00421EBB" w:rsidTr="00B245A9">
        <w:tc>
          <w:tcPr>
            <w:tcW w:w="219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left"/>
            </w:pPr>
          </w:p>
          <w:p w:rsidR="00421EBB" w:rsidRPr="00421EBB" w:rsidRDefault="00421EBB" w:rsidP="00421EBB">
            <w:pPr>
              <w:spacing w:before="120"/>
              <w:jc w:val="left"/>
            </w:pPr>
            <w:r w:rsidRPr="00421EBB">
              <w:t>Beton asfaltowy do warstwy wiążącej</w:t>
            </w:r>
          </w:p>
        </w:tc>
        <w:tc>
          <w:tcPr>
            <w:tcW w:w="1275" w:type="dxa"/>
            <w:tcBorders>
              <w:top w:val="single" w:sz="6" w:space="0" w:color="auto"/>
              <w:left w:val="single" w:sz="6" w:space="0" w:color="auto"/>
              <w:bottom w:val="single" w:sz="6" w:space="0" w:color="auto"/>
            </w:tcBorders>
          </w:tcPr>
          <w:p w:rsidR="00421EBB" w:rsidRPr="00421EBB" w:rsidRDefault="00421EBB" w:rsidP="00421EBB">
            <w:pPr>
              <w:jc w:val="center"/>
            </w:pPr>
          </w:p>
          <w:p w:rsidR="00421EBB" w:rsidRPr="00421EBB" w:rsidRDefault="00421EBB" w:rsidP="00421EBB">
            <w:pPr>
              <w:jc w:val="center"/>
            </w:pPr>
          </w:p>
          <w:p w:rsidR="00421EBB" w:rsidRPr="00421EBB" w:rsidRDefault="00421EBB" w:rsidP="00421EBB">
            <w:pPr>
              <w:jc w:val="center"/>
              <w:rPr>
                <w:lang w:val="en-US"/>
              </w:rPr>
            </w:pPr>
            <w:r w:rsidRPr="00421EBB">
              <w:rPr>
                <w:lang w:val="en-US"/>
              </w:rPr>
              <w:t>Tablica C</w:t>
            </w:r>
          </w:p>
        </w:tc>
        <w:tc>
          <w:tcPr>
            <w:tcW w:w="141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rPr>
                <w:lang w:val="en-US"/>
              </w:rPr>
            </w:pPr>
          </w:p>
          <w:p w:rsidR="00421EBB" w:rsidRPr="00421EBB" w:rsidRDefault="00421EBB" w:rsidP="00421EBB">
            <w:pPr>
              <w:jc w:val="center"/>
              <w:rPr>
                <w:lang w:val="en-US"/>
              </w:rPr>
            </w:pPr>
          </w:p>
          <w:p w:rsidR="00421EBB" w:rsidRPr="00421EBB" w:rsidRDefault="00421EBB" w:rsidP="00421EBB">
            <w:pPr>
              <w:jc w:val="center"/>
              <w:rPr>
                <w:lang w:val="en-US"/>
              </w:rPr>
            </w:pPr>
            <w:r w:rsidRPr="00421EBB">
              <w:rPr>
                <w:lang w:val="en-US"/>
              </w:rPr>
              <w:t>50/70</w:t>
            </w:r>
          </w:p>
        </w:tc>
        <w:tc>
          <w:tcPr>
            <w:tcW w:w="1276"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rPr>
                <w:lang w:val="en-US"/>
              </w:rPr>
            </w:pPr>
            <w:r w:rsidRPr="00421EBB">
              <w:rPr>
                <w:lang w:val="en-US"/>
              </w:rPr>
              <w:t>35/50</w:t>
            </w:r>
          </w:p>
          <w:p w:rsidR="00421EBB" w:rsidRPr="00421EBB" w:rsidRDefault="00421EBB" w:rsidP="00421EBB">
            <w:pPr>
              <w:jc w:val="center"/>
              <w:rPr>
                <w:lang w:val="en-US"/>
              </w:rPr>
            </w:pPr>
            <w:r w:rsidRPr="00421EBB">
              <w:rPr>
                <w:lang w:val="en-US"/>
              </w:rPr>
              <w:t>DE30 A,B,C</w:t>
            </w:r>
          </w:p>
          <w:p w:rsidR="00421EBB" w:rsidRPr="00421EBB" w:rsidRDefault="00421EBB" w:rsidP="00421EBB">
            <w:pPr>
              <w:jc w:val="center"/>
              <w:rPr>
                <w:lang w:val="en-US"/>
              </w:rPr>
            </w:pPr>
            <w:r w:rsidRPr="00421EBB">
              <w:rPr>
                <w:lang w:val="en-US"/>
              </w:rPr>
              <w:t>DE80 A,B,C</w:t>
            </w:r>
          </w:p>
          <w:p w:rsidR="00421EBB" w:rsidRPr="00421EBB" w:rsidRDefault="00421EBB" w:rsidP="00421EBB">
            <w:pPr>
              <w:jc w:val="center"/>
              <w:rPr>
                <w:lang w:val="en-US"/>
              </w:rPr>
            </w:pPr>
            <w:r w:rsidRPr="00421EBB">
              <w:rPr>
                <w:lang w:val="en-US"/>
              </w:rPr>
              <w:t>DP30</w:t>
            </w:r>
          </w:p>
          <w:p w:rsidR="00421EBB" w:rsidRPr="00421EBB" w:rsidRDefault="00421EBB" w:rsidP="00421EBB">
            <w:pPr>
              <w:jc w:val="center"/>
              <w:rPr>
                <w:lang w:val="en-US"/>
              </w:rPr>
            </w:pPr>
            <w:r w:rsidRPr="00421EBB">
              <w:rPr>
                <w:lang w:val="en-US"/>
              </w:rPr>
              <w:t>DP80</w:t>
            </w:r>
          </w:p>
        </w:tc>
        <w:tc>
          <w:tcPr>
            <w:tcW w:w="1275"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rPr>
                <w:lang w:val="en-US"/>
              </w:rPr>
            </w:pPr>
          </w:p>
          <w:p w:rsidR="00421EBB" w:rsidRPr="00421EBB" w:rsidRDefault="00421EBB" w:rsidP="00421EBB">
            <w:pPr>
              <w:jc w:val="center"/>
              <w:rPr>
                <w:lang w:val="en-US"/>
              </w:rPr>
            </w:pPr>
            <w:r w:rsidRPr="00421EBB">
              <w:rPr>
                <w:lang w:val="en-US"/>
              </w:rPr>
              <w:t>35/50</w:t>
            </w:r>
          </w:p>
          <w:p w:rsidR="00421EBB" w:rsidRPr="00421EBB" w:rsidRDefault="00421EBB" w:rsidP="00421EBB">
            <w:pPr>
              <w:jc w:val="center"/>
              <w:rPr>
                <w:lang w:val="en-US"/>
              </w:rPr>
            </w:pPr>
            <w:r w:rsidRPr="00421EBB">
              <w:rPr>
                <w:lang w:val="en-US"/>
              </w:rPr>
              <w:t>DE30 A,B,C</w:t>
            </w:r>
          </w:p>
          <w:p w:rsidR="00421EBB" w:rsidRPr="00421EBB" w:rsidRDefault="00421EBB" w:rsidP="00421EBB">
            <w:pPr>
              <w:jc w:val="center"/>
            </w:pPr>
            <w:r w:rsidRPr="00421EBB">
              <w:t>DP30</w:t>
            </w:r>
          </w:p>
        </w:tc>
      </w:tr>
      <w:tr w:rsidR="00421EBB" w:rsidRPr="006D228B" w:rsidTr="00B245A9">
        <w:tc>
          <w:tcPr>
            <w:tcW w:w="219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left"/>
            </w:pPr>
            <w:r w:rsidRPr="00421EBB">
              <w:t>Mieszanki mineralno-asfaltowe do warstwy ścieralnej (beton asfaltowy, mieszanka SMA, mieszanka MNU)</w:t>
            </w:r>
          </w:p>
        </w:tc>
        <w:tc>
          <w:tcPr>
            <w:tcW w:w="1275" w:type="dxa"/>
            <w:tcBorders>
              <w:top w:val="single" w:sz="6" w:space="0" w:color="auto"/>
              <w:left w:val="single" w:sz="6" w:space="0" w:color="auto"/>
              <w:bottom w:val="single" w:sz="6" w:space="0" w:color="auto"/>
            </w:tcBorders>
          </w:tcPr>
          <w:p w:rsidR="00421EBB" w:rsidRPr="00421EBB" w:rsidRDefault="00421EBB" w:rsidP="00421EBB">
            <w:pPr>
              <w:jc w:val="center"/>
            </w:pPr>
          </w:p>
          <w:p w:rsidR="00421EBB" w:rsidRPr="00421EBB" w:rsidRDefault="00421EBB" w:rsidP="00421EBB">
            <w:pPr>
              <w:jc w:val="center"/>
            </w:pPr>
          </w:p>
          <w:p w:rsidR="00421EBB" w:rsidRPr="00421EBB" w:rsidRDefault="00421EBB" w:rsidP="00421EBB">
            <w:pPr>
              <w:jc w:val="center"/>
              <w:rPr>
                <w:lang w:val="en-US"/>
              </w:rPr>
            </w:pPr>
            <w:r w:rsidRPr="00421EBB">
              <w:rPr>
                <w:lang w:val="en-US"/>
              </w:rPr>
              <w:t>Tablica E</w:t>
            </w:r>
          </w:p>
        </w:tc>
        <w:tc>
          <w:tcPr>
            <w:tcW w:w="141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rPr>
                <w:lang w:val="en-US"/>
              </w:rPr>
            </w:pPr>
          </w:p>
          <w:p w:rsidR="00421EBB" w:rsidRPr="00421EBB" w:rsidRDefault="00421EBB" w:rsidP="00421EBB">
            <w:pPr>
              <w:jc w:val="center"/>
              <w:rPr>
                <w:lang w:val="en-US"/>
              </w:rPr>
            </w:pPr>
            <w:r w:rsidRPr="00421EBB">
              <w:rPr>
                <w:lang w:val="en-US"/>
              </w:rPr>
              <w:t>50/70</w:t>
            </w:r>
          </w:p>
          <w:p w:rsidR="00421EBB" w:rsidRPr="00421EBB" w:rsidRDefault="00421EBB" w:rsidP="00421EBB">
            <w:pPr>
              <w:jc w:val="center"/>
              <w:rPr>
                <w:lang w:val="en-US"/>
              </w:rPr>
            </w:pPr>
            <w:r w:rsidRPr="00421EBB">
              <w:rPr>
                <w:lang w:val="en-US"/>
              </w:rPr>
              <w:t>DE80 A,B,C</w:t>
            </w:r>
          </w:p>
          <w:p w:rsidR="00421EBB" w:rsidRPr="00421EBB" w:rsidRDefault="00421EBB" w:rsidP="00421EBB">
            <w:pPr>
              <w:jc w:val="center"/>
              <w:rPr>
                <w:lang w:val="en-US"/>
              </w:rPr>
            </w:pPr>
            <w:r w:rsidRPr="00421EBB">
              <w:rPr>
                <w:lang w:val="en-US"/>
              </w:rPr>
              <w:t>DE150 A,B,C</w:t>
            </w:r>
            <w:r w:rsidRPr="00421EBB">
              <w:rPr>
                <w:vertAlign w:val="superscript"/>
                <w:lang w:val="en-US"/>
              </w:rPr>
              <w:t>1</w:t>
            </w:r>
          </w:p>
        </w:tc>
        <w:tc>
          <w:tcPr>
            <w:tcW w:w="1276"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rPr>
                <w:lang w:val="en-US"/>
              </w:rPr>
            </w:pPr>
          </w:p>
          <w:p w:rsidR="00421EBB" w:rsidRPr="00421EBB" w:rsidRDefault="00421EBB" w:rsidP="00421EBB">
            <w:pPr>
              <w:jc w:val="center"/>
              <w:rPr>
                <w:lang w:val="en-US"/>
              </w:rPr>
            </w:pPr>
            <w:r w:rsidRPr="00421EBB">
              <w:rPr>
                <w:lang w:val="en-US"/>
              </w:rPr>
              <w:t>50/70</w:t>
            </w:r>
          </w:p>
          <w:p w:rsidR="00421EBB" w:rsidRPr="00421EBB" w:rsidRDefault="00421EBB" w:rsidP="00421EBB">
            <w:pPr>
              <w:jc w:val="center"/>
              <w:rPr>
                <w:lang w:val="en-US"/>
              </w:rPr>
            </w:pPr>
            <w:r w:rsidRPr="00421EBB">
              <w:rPr>
                <w:lang w:val="en-US"/>
              </w:rPr>
              <w:t>DE30 A,B,C</w:t>
            </w:r>
          </w:p>
          <w:p w:rsidR="00421EBB" w:rsidRPr="00421EBB" w:rsidRDefault="00421EBB" w:rsidP="00421EBB">
            <w:pPr>
              <w:jc w:val="center"/>
              <w:rPr>
                <w:lang w:val="en-US"/>
              </w:rPr>
            </w:pPr>
            <w:r w:rsidRPr="00421EBB">
              <w:rPr>
                <w:lang w:val="en-US"/>
              </w:rPr>
              <w:t>DE80 A,B,C</w:t>
            </w:r>
            <w:r w:rsidRPr="00421EBB">
              <w:rPr>
                <w:vertAlign w:val="superscript"/>
                <w:lang w:val="en-US"/>
              </w:rPr>
              <w:t>1</w:t>
            </w:r>
          </w:p>
        </w:tc>
        <w:tc>
          <w:tcPr>
            <w:tcW w:w="1275"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360"/>
              <w:jc w:val="center"/>
              <w:rPr>
                <w:lang w:val="en-US"/>
              </w:rPr>
            </w:pPr>
            <w:r w:rsidRPr="00421EBB">
              <w:rPr>
                <w:lang w:val="en-US"/>
              </w:rPr>
              <w:t>DE30 A,B,C</w:t>
            </w:r>
          </w:p>
          <w:p w:rsidR="00421EBB" w:rsidRPr="00421EBB" w:rsidRDefault="00421EBB" w:rsidP="00421EBB">
            <w:pPr>
              <w:jc w:val="center"/>
              <w:rPr>
                <w:lang w:val="en-US"/>
              </w:rPr>
            </w:pPr>
            <w:r w:rsidRPr="00421EBB">
              <w:rPr>
                <w:lang w:val="en-US"/>
              </w:rPr>
              <w:t>DE80 A,B,C</w:t>
            </w:r>
            <w:r w:rsidRPr="00421EBB">
              <w:rPr>
                <w:vertAlign w:val="superscript"/>
                <w:lang w:val="en-US"/>
              </w:rPr>
              <w:t>1</w:t>
            </w:r>
          </w:p>
        </w:tc>
      </w:tr>
    </w:tbl>
    <w:p w:rsidR="00421EBB" w:rsidRPr="00421EBB" w:rsidRDefault="00421EBB" w:rsidP="00421EBB">
      <w:pPr>
        <w:spacing w:before="120"/>
      </w:pPr>
      <w:r w:rsidRPr="00421EBB">
        <w:t xml:space="preserve">Uwaga: </w:t>
      </w:r>
      <w:r w:rsidRPr="00421EBB">
        <w:rPr>
          <w:vertAlign w:val="superscript"/>
        </w:rPr>
        <w:t>1</w:t>
      </w:r>
      <w:r w:rsidRPr="00421EBB">
        <w:t xml:space="preserve"> - do cienkich warstw</w:t>
      </w:r>
    </w:p>
    <w:p w:rsidR="00421EBB" w:rsidRPr="00421EBB" w:rsidRDefault="00421EBB" w:rsidP="00421EBB">
      <w:pPr>
        <w:spacing w:before="120"/>
      </w:pPr>
    </w:p>
    <w:p w:rsidR="00421EBB" w:rsidRPr="00421EBB" w:rsidRDefault="00421EBB" w:rsidP="00421EBB">
      <w:r w:rsidRPr="00421EBB">
        <w:t>Oznaczenia:</w:t>
      </w:r>
    </w:p>
    <w:p w:rsidR="00421EBB" w:rsidRPr="00421EBB" w:rsidRDefault="00421EBB" w:rsidP="00421EBB">
      <w:pPr>
        <w:tabs>
          <w:tab w:val="left" w:pos="907"/>
          <w:tab w:val="left" w:pos="1077"/>
        </w:tabs>
      </w:pPr>
      <w:r w:rsidRPr="00421EBB">
        <w:t>KTKNPP</w:t>
      </w:r>
      <w:r w:rsidRPr="00421EBB">
        <w:tab/>
        <w:t>-</w:t>
      </w:r>
      <w:r w:rsidRPr="00421EBB">
        <w:tab/>
        <w:t>Katalog typowych konstrukcji nawierzchni podatnych i półsztywnych,</w:t>
      </w:r>
    </w:p>
    <w:p w:rsidR="00421EBB" w:rsidRPr="00421EBB" w:rsidRDefault="00421EBB" w:rsidP="00421EBB">
      <w:pPr>
        <w:tabs>
          <w:tab w:val="left" w:pos="907"/>
          <w:tab w:val="left" w:pos="1077"/>
        </w:tabs>
      </w:pPr>
      <w:r w:rsidRPr="00421EBB">
        <w:t>SMA</w:t>
      </w:r>
      <w:r w:rsidRPr="00421EBB">
        <w:tab/>
        <w:t>-</w:t>
      </w:r>
      <w:r w:rsidRPr="00421EBB">
        <w:tab/>
        <w:t>mieszanka mastyksowo-grysowa,</w:t>
      </w:r>
    </w:p>
    <w:p w:rsidR="00421EBB" w:rsidRPr="00421EBB" w:rsidRDefault="00421EBB" w:rsidP="00421EBB">
      <w:pPr>
        <w:tabs>
          <w:tab w:val="left" w:pos="907"/>
          <w:tab w:val="left" w:pos="1077"/>
        </w:tabs>
      </w:pPr>
      <w:r w:rsidRPr="00421EBB">
        <w:t>MNU</w:t>
      </w:r>
      <w:r w:rsidRPr="00421EBB">
        <w:tab/>
        <w:t>-</w:t>
      </w:r>
      <w:r w:rsidRPr="00421EBB">
        <w:tab/>
        <w:t>mieszanka o nieciągłym uziarnieniu,</w:t>
      </w:r>
    </w:p>
    <w:p w:rsidR="00421EBB" w:rsidRPr="00421EBB" w:rsidRDefault="00421EBB" w:rsidP="00421EBB">
      <w:pPr>
        <w:tabs>
          <w:tab w:val="left" w:pos="907"/>
          <w:tab w:val="left" w:pos="1077"/>
        </w:tabs>
        <w:ind w:left="1080" w:hanging="1080"/>
      </w:pPr>
      <w:r w:rsidRPr="00421EBB">
        <w:t>35/50</w:t>
      </w:r>
      <w:r w:rsidRPr="00421EBB">
        <w:tab/>
        <w:t>-</w:t>
      </w:r>
      <w:r w:rsidRPr="00421EBB">
        <w:tab/>
        <w:t>asfalt wg PN-EN 12591:2004, zastępujący asfalt D-50 wg PN-C-96170:1965,</w:t>
      </w:r>
    </w:p>
    <w:p w:rsidR="00421EBB" w:rsidRPr="00421EBB" w:rsidRDefault="00421EBB" w:rsidP="00421EBB">
      <w:pPr>
        <w:tabs>
          <w:tab w:val="left" w:pos="907"/>
          <w:tab w:val="left" w:pos="1077"/>
        </w:tabs>
        <w:ind w:left="1080" w:hanging="1080"/>
      </w:pPr>
      <w:r w:rsidRPr="00421EBB">
        <w:t>50/70</w:t>
      </w:r>
      <w:r w:rsidRPr="00421EBB">
        <w:tab/>
        <w:t>-</w:t>
      </w:r>
      <w:r w:rsidRPr="00421EBB">
        <w:tab/>
        <w:t xml:space="preserve">asfalt wg PN-EN 12591:2004, zastępujący asfalt D-70 wg PN-C-96170:1965, </w:t>
      </w:r>
    </w:p>
    <w:p w:rsidR="00421EBB" w:rsidRPr="00421EBB" w:rsidRDefault="00421EBB" w:rsidP="00421EBB">
      <w:pPr>
        <w:tabs>
          <w:tab w:val="left" w:pos="907"/>
          <w:tab w:val="left" w:pos="1077"/>
        </w:tabs>
        <w:ind w:left="1080" w:hanging="1080"/>
      </w:pPr>
      <w:r w:rsidRPr="00421EBB">
        <w:t>DE, DP</w:t>
      </w:r>
      <w:r w:rsidRPr="00421EBB">
        <w:tab/>
        <w:t>-</w:t>
      </w:r>
      <w:r w:rsidRPr="00421EBB">
        <w:tab/>
        <w:t>polimeroasfalt wg TWT PAD-97 Tymczasowe wytyczne techniczne. Polimeroasfalty drogowe.    Informacje, instrukcje - zeszyt 54, IBDiM, Warszawa 1997</w:t>
      </w:r>
    </w:p>
    <w:p w:rsidR="00421EBB" w:rsidRPr="00421EBB" w:rsidRDefault="00421EBB" w:rsidP="00421EBB">
      <w:pPr>
        <w:spacing w:before="120" w:after="120"/>
        <w:rPr>
          <w:b/>
          <w:bCs/>
        </w:rPr>
      </w:pPr>
      <w:r w:rsidRPr="00421EBB">
        <w:rPr>
          <w:b/>
          <w:bCs/>
        </w:rPr>
        <w:t>3. Wymagania wobec asfaltów drogowych</w:t>
      </w:r>
    </w:p>
    <w:p w:rsidR="00421EBB" w:rsidRPr="00421EBB" w:rsidRDefault="00421EBB" w:rsidP="00421EBB">
      <w:r w:rsidRPr="00421EBB">
        <w:lastRenderedPageBreak/>
        <w:tab/>
        <w:t>W związku z wprowadzeniem PN-EN 12591:2004, Instytut Badawczy Dróg i Mostów w porozumieniu z Generalną Dyrekcją Dróg Krajowych i Autostrad ustalił wymagane właściwości dla asfaltów z dostosowaniem do warunków polskich - tablica 2.</w:t>
      </w:r>
    </w:p>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 w:rsidR="00421EBB" w:rsidRPr="00421EBB" w:rsidRDefault="00421EBB" w:rsidP="00421EBB">
      <w:pPr>
        <w:spacing w:after="120"/>
        <w:ind w:left="902" w:hanging="902"/>
      </w:pPr>
      <w:r w:rsidRPr="00421EBB">
        <w:rPr>
          <w:b/>
          <w:bCs/>
        </w:rPr>
        <w:t>Tablica 2.</w:t>
      </w:r>
      <w:r w:rsidRPr="00421EBB">
        <w:tab/>
        <w:t>Podział rodzajowy i wymagane właściwości asfaltów drogowych o penetracji od 20</w:t>
      </w:r>
      <w:r w:rsidRPr="00421EBB">
        <w:sym w:font="Symbol" w:char="F0B4"/>
      </w:r>
      <w:r w:rsidRPr="00421EBB">
        <w:t>0,1 mm do 330</w:t>
      </w:r>
      <w:r w:rsidRPr="00421EBB">
        <w:sym w:font="Symbol" w:char="F0B4"/>
      </w:r>
      <w:r w:rsidRPr="00421EBB">
        <w:t>0,1 mm wg PN-EN 12591:2004 z dostosowaniem do warunków polskich</w:t>
      </w:r>
    </w:p>
    <w:tbl>
      <w:tblPr>
        <w:tblW w:w="7944" w:type="dxa"/>
        <w:tblInd w:w="-214" w:type="dxa"/>
        <w:tblLayout w:type="fixed"/>
        <w:tblCellMar>
          <w:left w:w="70" w:type="dxa"/>
          <w:right w:w="70" w:type="dxa"/>
        </w:tblCellMar>
        <w:tblLook w:val="0000" w:firstRow="0" w:lastRow="0" w:firstColumn="0" w:lastColumn="0" w:noHBand="0" w:noVBand="0"/>
      </w:tblPr>
      <w:tblGrid>
        <w:gridCol w:w="426"/>
        <w:gridCol w:w="1418"/>
        <w:gridCol w:w="708"/>
        <w:gridCol w:w="853"/>
        <w:gridCol w:w="6"/>
        <w:gridCol w:w="561"/>
        <w:gridCol w:w="567"/>
        <w:gridCol w:w="567"/>
        <w:gridCol w:w="709"/>
        <w:gridCol w:w="708"/>
        <w:gridCol w:w="709"/>
        <w:gridCol w:w="712"/>
      </w:tblGrid>
      <w:tr w:rsidR="00421EBB" w:rsidRPr="00421EBB" w:rsidTr="00B245A9">
        <w:tc>
          <w:tcPr>
            <w:tcW w:w="426" w:type="dxa"/>
            <w:tcBorders>
              <w:top w:val="single" w:sz="6" w:space="0" w:color="auto"/>
              <w:left w:val="single" w:sz="6" w:space="0" w:color="auto"/>
            </w:tcBorders>
          </w:tcPr>
          <w:p w:rsidR="00421EBB" w:rsidRPr="00421EBB" w:rsidRDefault="00421EBB" w:rsidP="00421EBB">
            <w:pPr>
              <w:jc w:val="center"/>
            </w:pPr>
            <w:r w:rsidRPr="00421EBB">
              <w:t>Lp.</w:t>
            </w:r>
          </w:p>
        </w:tc>
        <w:tc>
          <w:tcPr>
            <w:tcW w:w="2126" w:type="dxa"/>
            <w:gridSpan w:val="2"/>
            <w:tcBorders>
              <w:top w:val="single" w:sz="6" w:space="0" w:color="auto"/>
              <w:left w:val="single" w:sz="6" w:space="0" w:color="auto"/>
              <w:right w:val="single" w:sz="6" w:space="0" w:color="auto"/>
            </w:tcBorders>
          </w:tcPr>
          <w:p w:rsidR="00421EBB" w:rsidRPr="00421EBB" w:rsidRDefault="00421EBB" w:rsidP="00421EBB">
            <w:pPr>
              <w:jc w:val="center"/>
            </w:pPr>
            <w:r w:rsidRPr="00421EBB">
              <w:t>Właściwości</w:t>
            </w:r>
          </w:p>
        </w:tc>
        <w:tc>
          <w:tcPr>
            <w:tcW w:w="859" w:type="dxa"/>
            <w:gridSpan w:val="2"/>
            <w:tcBorders>
              <w:top w:val="single" w:sz="6" w:space="0" w:color="auto"/>
              <w:left w:val="nil"/>
            </w:tcBorders>
          </w:tcPr>
          <w:p w:rsidR="00421EBB" w:rsidRPr="00421EBB" w:rsidRDefault="00421EBB" w:rsidP="00421EBB">
            <w:pPr>
              <w:jc w:val="center"/>
            </w:pPr>
            <w:r w:rsidRPr="00421EBB">
              <w:t xml:space="preserve">Metoda </w:t>
            </w:r>
          </w:p>
        </w:tc>
        <w:tc>
          <w:tcPr>
            <w:tcW w:w="4533" w:type="dxa"/>
            <w:gridSpan w:val="7"/>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r w:rsidRPr="00421EBB">
              <w:t>Rodzaj asfaltu</w:t>
            </w:r>
          </w:p>
        </w:tc>
      </w:tr>
      <w:tr w:rsidR="00421EBB" w:rsidRPr="00421EBB" w:rsidTr="00B245A9">
        <w:tc>
          <w:tcPr>
            <w:tcW w:w="426" w:type="dxa"/>
            <w:tcBorders>
              <w:left w:val="single" w:sz="6" w:space="0" w:color="auto"/>
              <w:bottom w:val="single" w:sz="6" w:space="0" w:color="auto"/>
            </w:tcBorders>
          </w:tcPr>
          <w:p w:rsidR="00421EBB" w:rsidRPr="00421EBB" w:rsidRDefault="00421EBB" w:rsidP="00421EBB">
            <w:pPr>
              <w:jc w:val="center"/>
            </w:pPr>
          </w:p>
        </w:tc>
        <w:tc>
          <w:tcPr>
            <w:tcW w:w="2126" w:type="dxa"/>
            <w:gridSpan w:val="2"/>
            <w:tcBorders>
              <w:left w:val="single" w:sz="6" w:space="0" w:color="auto"/>
              <w:bottom w:val="single" w:sz="6" w:space="0" w:color="auto"/>
              <w:right w:val="single" w:sz="6" w:space="0" w:color="auto"/>
            </w:tcBorders>
          </w:tcPr>
          <w:p w:rsidR="00421EBB" w:rsidRPr="00421EBB" w:rsidRDefault="00421EBB" w:rsidP="00421EBB">
            <w:pPr>
              <w:jc w:val="center"/>
            </w:pPr>
          </w:p>
        </w:tc>
        <w:tc>
          <w:tcPr>
            <w:tcW w:w="859" w:type="dxa"/>
            <w:gridSpan w:val="2"/>
            <w:tcBorders>
              <w:left w:val="nil"/>
              <w:bottom w:val="single" w:sz="6" w:space="0" w:color="auto"/>
            </w:tcBorders>
          </w:tcPr>
          <w:p w:rsidR="00421EBB" w:rsidRPr="00421EBB" w:rsidRDefault="00421EBB" w:rsidP="00421EBB">
            <w:pPr>
              <w:jc w:val="center"/>
            </w:pPr>
            <w:r w:rsidRPr="00421EBB">
              <w:t>badania</w:t>
            </w:r>
          </w:p>
        </w:tc>
        <w:tc>
          <w:tcPr>
            <w:tcW w:w="56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r w:rsidRPr="00421EBB">
              <w:t>20/30</w:t>
            </w: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r w:rsidRPr="00421EBB">
              <w:t>35/50</w:t>
            </w: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r w:rsidRPr="00421EBB">
              <w:t>50/70</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r w:rsidRPr="00421EBB">
              <w:t>70/100</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r w:rsidRPr="00421EBB">
              <w:t>100/150</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r w:rsidRPr="00421EBB">
              <w:t>160/220</w:t>
            </w:r>
          </w:p>
        </w:tc>
        <w:tc>
          <w:tcPr>
            <w:tcW w:w="71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r w:rsidRPr="00421EBB">
              <w:t>250/330</w:t>
            </w:r>
          </w:p>
        </w:tc>
      </w:tr>
      <w:tr w:rsidR="00421EBB" w:rsidRPr="00421EBB" w:rsidTr="00B245A9">
        <w:trPr>
          <w:cantSplit/>
        </w:trPr>
        <w:tc>
          <w:tcPr>
            <w:tcW w:w="7944" w:type="dxa"/>
            <w:gridSpan w:val="12"/>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r w:rsidRPr="00421EBB">
              <w:t>WŁAŚCIWOŚCI   OBLIGATORYJNE</w:t>
            </w:r>
          </w:p>
        </w:tc>
      </w:tr>
      <w:tr w:rsidR="00421EBB" w:rsidRPr="00421EBB" w:rsidTr="00B245A9">
        <w:tc>
          <w:tcPr>
            <w:tcW w:w="426"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1</w:t>
            </w:r>
          </w:p>
        </w:tc>
        <w:tc>
          <w:tcPr>
            <w:tcW w:w="141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left"/>
            </w:pPr>
            <w:r w:rsidRPr="00421EBB">
              <w:t>Penetracja w 25</w:t>
            </w:r>
            <w:r w:rsidRPr="00421EBB">
              <w:sym w:font="Symbol" w:char="F0B0"/>
            </w:r>
            <w:r w:rsidRPr="00421EBB">
              <w:t>C</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rPr>
                <w:lang w:val="de-DE"/>
              </w:rPr>
            </w:pPr>
            <w:r w:rsidRPr="00421EBB">
              <w:rPr>
                <w:lang w:val="de-DE"/>
              </w:rPr>
              <w:t>0,1mm</w:t>
            </w:r>
          </w:p>
        </w:tc>
        <w:tc>
          <w:tcPr>
            <w:tcW w:w="853"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rPr>
                <w:lang w:val="de-DE"/>
              </w:rPr>
            </w:pPr>
            <w:r w:rsidRPr="00421EBB">
              <w:rPr>
                <w:lang w:val="de-DE"/>
              </w:rPr>
              <w:t>PN-EN 1426</w:t>
            </w:r>
          </w:p>
        </w:tc>
        <w:tc>
          <w:tcPr>
            <w:tcW w:w="567" w:type="dxa"/>
            <w:gridSpan w:val="2"/>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20-30</w:t>
            </w: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35-50</w:t>
            </w: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50-70</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70-100</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100-150</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160-220</w:t>
            </w:r>
          </w:p>
        </w:tc>
        <w:tc>
          <w:tcPr>
            <w:tcW w:w="71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250-330</w:t>
            </w:r>
          </w:p>
        </w:tc>
      </w:tr>
      <w:tr w:rsidR="00421EBB" w:rsidRPr="00421EBB" w:rsidTr="00B245A9">
        <w:tc>
          <w:tcPr>
            <w:tcW w:w="426"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2</w:t>
            </w:r>
          </w:p>
        </w:tc>
        <w:tc>
          <w:tcPr>
            <w:tcW w:w="141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left"/>
            </w:pPr>
            <w:r w:rsidRPr="00421EBB">
              <w:t>Temperatura mięknienia</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sym w:font="Symbol" w:char="F0B0"/>
            </w:r>
            <w:r w:rsidRPr="00421EBB">
              <w:t>C</w:t>
            </w:r>
          </w:p>
        </w:tc>
        <w:tc>
          <w:tcPr>
            <w:tcW w:w="853"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r w:rsidRPr="00421EBB">
              <w:t>PN-EN 1427</w:t>
            </w:r>
          </w:p>
        </w:tc>
        <w:tc>
          <w:tcPr>
            <w:tcW w:w="567" w:type="dxa"/>
            <w:gridSpan w:val="2"/>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55-63</w:t>
            </w: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50-58</w:t>
            </w: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46-54</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43-51</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39-47</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35-43</w:t>
            </w:r>
          </w:p>
        </w:tc>
        <w:tc>
          <w:tcPr>
            <w:tcW w:w="71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30-38</w:t>
            </w:r>
          </w:p>
        </w:tc>
      </w:tr>
      <w:tr w:rsidR="00421EBB" w:rsidRPr="00421EBB" w:rsidTr="00B245A9">
        <w:tc>
          <w:tcPr>
            <w:tcW w:w="426"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3</w:t>
            </w:r>
          </w:p>
        </w:tc>
        <w:tc>
          <w:tcPr>
            <w:tcW w:w="141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left"/>
            </w:pPr>
            <w:r w:rsidRPr="00421EBB">
              <w:t>Temperatura zapłonu, nie mniej niż</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rPr>
                <w:lang w:val="de-DE"/>
              </w:rPr>
            </w:pPr>
            <w:r w:rsidRPr="00421EBB">
              <w:sym w:font="Symbol" w:char="F0B0"/>
            </w:r>
            <w:r w:rsidRPr="00421EBB">
              <w:rPr>
                <w:lang w:val="de-DE"/>
              </w:rPr>
              <w:t>C</w:t>
            </w:r>
          </w:p>
        </w:tc>
        <w:tc>
          <w:tcPr>
            <w:tcW w:w="853"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rPr>
                <w:lang w:val="de-DE"/>
              </w:rPr>
            </w:pPr>
            <w:r w:rsidRPr="00421EBB">
              <w:rPr>
                <w:lang w:val="de-DE"/>
              </w:rPr>
              <w:t>PN-EN 22592</w:t>
            </w:r>
          </w:p>
        </w:tc>
        <w:tc>
          <w:tcPr>
            <w:tcW w:w="567" w:type="dxa"/>
            <w:gridSpan w:val="2"/>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240</w:t>
            </w: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240</w:t>
            </w: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230</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230</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230</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220</w:t>
            </w:r>
          </w:p>
        </w:tc>
        <w:tc>
          <w:tcPr>
            <w:tcW w:w="71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220</w:t>
            </w:r>
          </w:p>
        </w:tc>
      </w:tr>
      <w:tr w:rsidR="00421EBB" w:rsidRPr="00421EBB" w:rsidTr="00B245A9">
        <w:tc>
          <w:tcPr>
            <w:tcW w:w="426"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4</w:t>
            </w:r>
          </w:p>
        </w:tc>
        <w:tc>
          <w:tcPr>
            <w:tcW w:w="141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left"/>
            </w:pPr>
            <w:r w:rsidRPr="00421EBB">
              <w:t>Zawartość składników rozpuszczal-  nych, nie mniej niż</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rPr>
                <w:lang w:val="de-DE"/>
              </w:rPr>
            </w:pPr>
            <w:r w:rsidRPr="00421EBB">
              <w:rPr>
                <w:lang w:val="de-DE"/>
              </w:rPr>
              <w:t>% m/m</w:t>
            </w:r>
          </w:p>
        </w:tc>
        <w:tc>
          <w:tcPr>
            <w:tcW w:w="853"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rPr>
                <w:lang w:val="de-DE"/>
              </w:rPr>
            </w:pPr>
            <w:r w:rsidRPr="00421EBB">
              <w:rPr>
                <w:lang w:val="de-DE"/>
              </w:rPr>
              <w:t>PN-EN 12592</w:t>
            </w:r>
          </w:p>
        </w:tc>
        <w:tc>
          <w:tcPr>
            <w:tcW w:w="567" w:type="dxa"/>
            <w:gridSpan w:val="2"/>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rPr>
                <w:lang w:val="de-DE"/>
              </w:rPr>
            </w:pPr>
          </w:p>
          <w:p w:rsidR="00421EBB" w:rsidRPr="00421EBB" w:rsidRDefault="00421EBB" w:rsidP="00421EBB">
            <w:pPr>
              <w:jc w:val="center"/>
            </w:pPr>
            <w:r w:rsidRPr="00421EBB">
              <w:t>99</w:t>
            </w: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99</w:t>
            </w: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99</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99</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99</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99</w:t>
            </w:r>
          </w:p>
        </w:tc>
        <w:tc>
          <w:tcPr>
            <w:tcW w:w="71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99</w:t>
            </w:r>
          </w:p>
        </w:tc>
      </w:tr>
      <w:tr w:rsidR="00421EBB" w:rsidRPr="00421EBB" w:rsidTr="00B245A9">
        <w:tc>
          <w:tcPr>
            <w:tcW w:w="426"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5</w:t>
            </w:r>
          </w:p>
        </w:tc>
        <w:tc>
          <w:tcPr>
            <w:tcW w:w="141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left"/>
            </w:pPr>
            <w:r w:rsidRPr="00421EBB">
              <w:t>Zmiana masy po starzeniu (ubytek lub przyrost) nie więcej niż</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rPr>
                <w:lang w:val="de-DE"/>
              </w:rPr>
            </w:pPr>
            <w:r w:rsidRPr="00421EBB">
              <w:rPr>
                <w:lang w:val="de-DE"/>
              </w:rPr>
              <w:t>% m/m</w:t>
            </w:r>
          </w:p>
        </w:tc>
        <w:tc>
          <w:tcPr>
            <w:tcW w:w="853"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rPr>
                <w:lang w:val="de-DE"/>
              </w:rPr>
            </w:pPr>
          </w:p>
          <w:p w:rsidR="00421EBB" w:rsidRPr="00421EBB" w:rsidRDefault="00421EBB" w:rsidP="00421EBB">
            <w:pPr>
              <w:jc w:val="center"/>
              <w:rPr>
                <w:lang w:val="de-DE"/>
              </w:rPr>
            </w:pPr>
            <w:r w:rsidRPr="00421EBB">
              <w:rPr>
                <w:lang w:val="de-DE"/>
              </w:rPr>
              <w:t>PN-EN 12607-1</w:t>
            </w:r>
          </w:p>
        </w:tc>
        <w:tc>
          <w:tcPr>
            <w:tcW w:w="567" w:type="dxa"/>
            <w:gridSpan w:val="2"/>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rPr>
                <w:lang w:val="de-DE"/>
              </w:rPr>
            </w:pPr>
          </w:p>
          <w:p w:rsidR="00421EBB" w:rsidRPr="00421EBB" w:rsidRDefault="00421EBB" w:rsidP="00421EBB">
            <w:pPr>
              <w:jc w:val="center"/>
            </w:pPr>
            <w:r w:rsidRPr="00421EBB">
              <w:t>0,5</w:t>
            </w: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0,5</w:t>
            </w: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0,5</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0,8</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0,8</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1,0</w:t>
            </w:r>
          </w:p>
        </w:tc>
        <w:tc>
          <w:tcPr>
            <w:tcW w:w="71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1,0</w:t>
            </w:r>
          </w:p>
        </w:tc>
      </w:tr>
      <w:tr w:rsidR="00421EBB" w:rsidRPr="00421EBB" w:rsidTr="00B245A9">
        <w:tc>
          <w:tcPr>
            <w:tcW w:w="426"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6</w:t>
            </w:r>
          </w:p>
        </w:tc>
        <w:tc>
          <w:tcPr>
            <w:tcW w:w="141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left"/>
            </w:pPr>
            <w:r w:rsidRPr="00421EBB">
              <w:t>Pozostała penetracja po starzeniu, nie mniej niż</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w:t>
            </w:r>
          </w:p>
        </w:tc>
        <w:tc>
          <w:tcPr>
            <w:tcW w:w="853"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PN-EN 1426</w:t>
            </w:r>
          </w:p>
        </w:tc>
        <w:tc>
          <w:tcPr>
            <w:tcW w:w="567" w:type="dxa"/>
            <w:gridSpan w:val="2"/>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55</w:t>
            </w: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53</w:t>
            </w: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50</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46</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43</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37</w:t>
            </w:r>
          </w:p>
        </w:tc>
        <w:tc>
          <w:tcPr>
            <w:tcW w:w="71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35</w:t>
            </w:r>
          </w:p>
        </w:tc>
      </w:tr>
      <w:tr w:rsidR="00421EBB" w:rsidRPr="00421EBB" w:rsidTr="00B245A9">
        <w:tc>
          <w:tcPr>
            <w:tcW w:w="426"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7</w:t>
            </w:r>
          </w:p>
        </w:tc>
        <w:tc>
          <w:tcPr>
            <w:tcW w:w="141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left"/>
            </w:pPr>
            <w:r w:rsidRPr="00421EBB">
              <w:t>Temperatura mięknienia po starzeniu, nie mniej niż</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rPr>
                <w:lang w:val="de-DE"/>
              </w:rPr>
            </w:pPr>
            <w:r w:rsidRPr="00421EBB">
              <w:sym w:font="Symbol" w:char="F0B0"/>
            </w:r>
            <w:r w:rsidRPr="00421EBB">
              <w:rPr>
                <w:lang w:val="de-DE"/>
              </w:rPr>
              <w:t>C</w:t>
            </w:r>
          </w:p>
        </w:tc>
        <w:tc>
          <w:tcPr>
            <w:tcW w:w="853"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rPr>
                <w:lang w:val="de-DE"/>
              </w:rPr>
            </w:pPr>
            <w:r w:rsidRPr="00421EBB">
              <w:rPr>
                <w:lang w:val="de-DE"/>
              </w:rPr>
              <w:t>PN-EN 1427</w:t>
            </w:r>
          </w:p>
        </w:tc>
        <w:tc>
          <w:tcPr>
            <w:tcW w:w="567" w:type="dxa"/>
            <w:gridSpan w:val="2"/>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rPr>
                <w:lang w:val="de-DE"/>
              </w:rPr>
            </w:pPr>
          </w:p>
          <w:p w:rsidR="00421EBB" w:rsidRPr="00421EBB" w:rsidRDefault="00421EBB" w:rsidP="00421EBB">
            <w:pPr>
              <w:jc w:val="center"/>
            </w:pPr>
            <w:r w:rsidRPr="00421EBB">
              <w:t>57</w:t>
            </w: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52</w:t>
            </w: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48</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45</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41</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37</w:t>
            </w:r>
          </w:p>
        </w:tc>
        <w:tc>
          <w:tcPr>
            <w:tcW w:w="71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32</w:t>
            </w:r>
          </w:p>
        </w:tc>
      </w:tr>
      <w:tr w:rsidR="00421EBB" w:rsidRPr="00421EBB" w:rsidTr="00B245A9">
        <w:trPr>
          <w:cantSplit/>
        </w:trPr>
        <w:tc>
          <w:tcPr>
            <w:tcW w:w="7944" w:type="dxa"/>
            <w:gridSpan w:val="12"/>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left"/>
            </w:pPr>
            <w:r w:rsidRPr="00421EBB">
              <w:t>WŁAŚCIWOŚCI  SPECJALNE   KRAJOWE</w:t>
            </w:r>
          </w:p>
        </w:tc>
      </w:tr>
      <w:tr w:rsidR="00421EBB" w:rsidRPr="00421EBB" w:rsidTr="00B245A9">
        <w:tc>
          <w:tcPr>
            <w:tcW w:w="426"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8</w:t>
            </w:r>
          </w:p>
        </w:tc>
        <w:tc>
          <w:tcPr>
            <w:tcW w:w="141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left"/>
            </w:pPr>
            <w:r w:rsidRPr="00421EBB">
              <w:t>Zawartość parafiny,</w:t>
            </w:r>
          </w:p>
          <w:p w:rsidR="00421EBB" w:rsidRPr="00421EBB" w:rsidRDefault="00421EBB" w:rsidP="00421EBB">
            <w:pPr>
              <w:jc w:val="left"/>
            </w:pPr>
            <w:r w:rsidRPr="00421EBB">
              <w:t>nie więcej niż</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w:t>
            </w:r>
          </w:p>
        </w:tc>
        <w:tc>
          <w:tcPr>
            <w:tcW w:w="853"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pPr>
            <w:r w:rsidRPr="00421EBB">
              <w:t>PN-EN 12606-1</w:t>
            </w:r>
          </w:p>
        </w:tc>
        <w:tc>
          <w:tcPr>
            <w:tcW w:w="567" w:type="dxa"/>
            <w:gridSpan w:val="2"/>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2,2</w:t>
            </w: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2,2</w:t>
            </w: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2,2</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2,2</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2,2</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2,2</w:t>
            </w:r>
          </w:p>
        </w:tc>
        <w:tc>
          <w:tcPr>
            <w:tcW w:w="71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2,2</w:t>
            </w:r>
          </w:p>
        </w:tc>
      </w:tr>
      <w:tr w:rsidR="00421EBB" w:rsidRPr="00421EBB" w:rsidTr="00B245A9">
        <w:tc>
          <w:tcPr>
            <w:tcW w:w="426"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9</w:t>
            </w:r>
          </w:p>
        </w:tc>
        <w:tc>
          <w:tcPr>
            <w:tcW w:w="141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left"/>
            </w:pPr>
            <w:r w:rsidRPr="00421EBB">
              <w:t>Wzrost temp. mięknienia po starzeniu, nie więcej niż</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rPr>
                <w:lang w:val="de-DE"/>
              </w:rPr>
            </w:pPr>
            <w:r w:rsidRPr="00421EBB">
              <w:sym w:font="Symbol" w:char="F0B0"/>
            </w:r>
            <w:r w:rsidRPr="00421EBB">
              <w:rPr>
                <w:lang w:val="de-DE"/>
              </w:rPr>
              <w:t>C</w:t>
            </w:r>
          </w:p>
        </w:tc>
        <w:tc>
          <w:tcPr>
            <w:tcW w:w="853"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rPr>
                <w:lang w:val="de-DE"/>
              </w:rPr>
            </w:pPr>
            <w:r w:rsidRPr="00421EBB">
              <w:rPr>
                <w:lang w:val="de-DE"/>
              </w:rPr>
              <w:t>PN-EN 1427</w:t>
            </w:r>
          </w:p>
        </w:tc>
        <w:tc>
          <w:tcPr>
            <w:tcW w:w="567" w:type="dxa"/>
            <w:gridSpan w:val="2"/>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rPr>
                <w:lang w:val="de-DE"/>
              </w:rPr>
            </w:pPr>
          </w:p>
          <w:p w:rsidR="00421EBB" w:rsidRPr="00421EBB" w:rsidRDefault="00421EBB" w:rsidP="00421EBB">
            <w:pPr>
              <w:jc w:val="center"/>
            </w:pPr>
            <w:r w:rsidRPr="00421EBB">
              <w:t>8</w:t>
            </w: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8</w:t>
            </w: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9</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9</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10</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11</w:t>
            </w:r>
          </w:p>
        </w:tc>
        <w:tc>
          <w:tcPr>
            <w:tcW w:w="71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11</w:t>
            </w:r>
          </w:p>
        </w:tc>
      </w:tr>
      <w:tr w:rsidR="00421EBB" w:rsidRPr="00421EBB" w:rsidTr="00B245A9">
        <w:tc>
          <w:tcPr>
            <w:tcW w:w="426"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10</w:t>
            </w:r>
          </w:p>
        </w:tc>
        <w:tc>
          <w:tcPr>
            <w:tcW w:w="141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left"/>
            </w:pPr>
            <w:r w:rsidRPr="00421EBB">
              <w:t>Temperatura łamliwości, nie więcej niż</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rPr>
                <w:lang w:val="de-DE"/>
              </w:rPr>
            </w:pPr>
            <w:r w:rsidRPr="00421EBB">
              <w:sym w:font="Symbol" w:char="F0B0"/>
            </w:r>
            <w:r w:rsidRPr="00421EBB">
              <w:rPr>
                <w:lang w:val="de-DE"/>
              </w:rPr>
              <w:t>C</w:t>
            </w:r>
          </w:p>
        </w:tc>
        <w:tc>
          <w:tcPr>
            <w:tcW w:w="853"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spacing w:before="120"/>
              <w:jc w:val="center"/>
              <w:rPr>
                <w:lang w:val="de-DE"/>
              </w:rPr>
            </w:pPr>
            <w:r w:rsidRPr="00421EBB">
              <w:rPr>
                <w:lang w:val="de-DE"/>
              </w:rPr>
              <w:t>PN-EN 12593</w:t>
            </w:r>
          </w:p>
        </w:tc>
        <w:tc>
          <w:tcPr>
            <w:tcW w:w="567" w:type="dxa"/>
            <w:gridSpan w:val="2"/>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r w:rsidRPr="00421EBB">
              <w:t>Nie ok-reśla się</w:t>
            </w: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-5</w:t>
            </w: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-8</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-10</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-12</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-15</w:t>
            </w:r>
          </w:p>
        </w:tc>
        <w:tc>
          <w:tcPr>
            <w:tcW w:w="71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jc w:val="center"/>
            </w:pPr>
          </w:p>
          <w:p w:rsidR="00421EBB" w:rsidRPr="00421EBB" w:rsidRDefault="00421EBB" w:rsidP="00421EBB">
            <w:pPr>
              <w:jc w:val="center"/>
            </w:pPr>
            <w:r w:rsidRPr="00421EBB">
              <w:t>-16</w:t>
            </w:r>
          </w:p>
        </w:tc>
      </w:tr>
    </w:tbl>
    <w:p w:rsidR="00421EBB" w:rsidRPr="00421EBB" w:rsidRDefault="00421EBB" w:rsidP="00421EBB">
      <w:r w:rsidRPr="00421EBB">
        <w:tab/>
        <w:t>Niniejsza aktualizacja OST została wprowadzona do stosowania przez Generalną Dyrekcję Dróg Krajowych i Autostrad pismem nr GDDKiA-BRI 3/211/3/03 z dnia 2003-09-22 oraz uwzględnia zmianę nr normy PN-EN 121591:2002 (U) na PN-EN:12591:2004 w  2004 r.</w:t>
      </w:r>
    </w:p>
    <w:p w:rsidR="00421EBB" w:rsidRPr="00421EBB" w:rsidRDefault="00421EBB" w:rsidP="00421EBB"/>
    <w:p w:rsidR="00421EBB" w:rsidRPr="00421EBB" w:rsidRDefault="00421EBB" w:rsidP="00421EBB">
      <w:pPr>
        <w:keepNext/>
        <w:keepLines/>
        <w:suppressAutoHyphens/>
        <w:spacing w:before="120" w:after="120"/>
        <w:jc w:val="center"/>
        <w:outlineLvl w:val="0"/>
        <w:rPr>
          <w:b/>
          <w:caps/>
          <w:kern w:val="28"/>
        </w:rPr>
      </w:pPr>
    </w:p>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Pr="00421EBB" w:rsidRDefault="00421EBB" w:rsidP="00421EBB">
      <w:pPr>
        <w:jc w:val="center"/>
        <w:rPr>
          <w:sz w:val="28"/>
          <w:szCs w:val="28"/>
        </w:rPr>
      </w:pPr>
      <w:r w:rsidRPr="00421EBB">
        <w:rPr>
          <w:sz w:val="28"/>
          <w:szCs w:val="28"/>
        </w:rPr>
        <w:t>BRANŻOWY  ZAKŁAD  DOŚWIADCZALNY</w:t>
      </w:r>
    </w:p>
    <w:p w:rsidR="00421EBB" w:rsidRPr="00421EBB" w:rsidRDefault="00421EBB" w:rsidP="00421EBB">
      <w:pPr>
        <w:jc w:val="center"/>
        <w:rPr>
          <w:b/>
          <w:sz w:val="28"/>
          <w:szCs w:val="28"/>
        </w:rPr>
      </w:pPr>
      <w:r w:rsidRPr="00421EBB">
        <w:rPr>
          <w:sz w:val="28"/>
          <w:szCs w:val="28"/>
        </w:rPr>
        <w:t>BUDOWNICTWA  DROGOWEGO  I  MOSTOWEGO  Sp. z o.o.</w:t>
      </w: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r w:rsidRPr="00421EBB">
        <w:rPr>
          <w:sz w:val="28"/>
        </w:rPr>
        <w:t>OGÓLNE SPECYFIKACJE TECHNICZNE</w:t>
      </w: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r w:rsidRPr="00421EBB">
        <w:rPr>
          <w:b/>
          <w:sz w:val="28"/>
        </w:rPr>
        <w:t>D – 05.03.05a</w:t>
      </w:r>
    </w:p>
    <w:p w:rsidR="00421EBB" w:rsidRPr="00421EBB" w:rsidRDefault="00421EBB" w:rsidP="00421EBB">
      <w:pPr>
        <w:jc w:val="center"/>
        <w:rPr>
          <w:b/>
          <w:sz w:val="27"/>
        </w:rPr>
      </w:pPr>
    </w:p>
    <w:p w:rsidR="00421EBB" w:rsidRPr="00421EBB" w:rsidRDefault="00421EBB" w:rsidP="00421EBB">
      <w:pPr>
        <w:jc w:val="center"/>
        <w:rPr>
          <w:b/>
          <w:sz w:val="28"/>
        </w:rPr>
      </w:pPr>
      <w:r w:rsidRPr="00421EBB">
        <w:rPr>
          <w:b/>
          <w:sz w:val="28"/>
        </w:rPr>
        <w:t>NAWIERZCHNIA  Z  BETONU ASFALTOWEGO.</w:t>
      </w:r>
    </w:p>
    <w:p w:rsidR="00421EBB" w:rsidRPr="00421EBB" w:rsidRDefault="00421EBB" w:rsidP="00421EBB">
      <w:pPr>
        <w:jc w:val="center"/>
        <w:rPr>
          <w:b/>
          <w:sz w:val="28"/>
        </w:rPr>
      </w:pPr>
      <w:r w:rsidRPr="00421EBB">
        <w:rPr>
          <w:b/>
          <w:sz w:val="28"/>
        </w:rPr>
        <w:t>WARSTWA ŚCIERALNA wg WT-1 i WT-2</w:t>
      </w:r>
    </w:p>
    <w:p w:rsidR="00421EBB" w:rsidRPr="00421EBB" w:rsidRDefault="00421EBB" w:rsidP="00421EBB">
      <w:pPr>
        <w:jc w:val="center"/>
        <w:rPr>
          <w:b/>
          <w:sz w:val="27"/>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sz w:val="24"/>
          <w:szCs w:val="24"/>
        </w:rPr>
      </w:pPr>
      <w:r w:rsidRPr="00421EBB">
        <w:rPr>
          <w:b/>
          <w:sz w:val="28"/>
        </w:rPr>
        <w:br w:type="page"/>
      </w:r>
      <w:r w:rsidRPr="00421EBB">
        <w:rPr>
          <w:sz w:val="24"/>
          <w:szCs w:val="24"/>
        </w:rPr>
        <w:lastRenderedPageBreak/>
        <w:t>Jednostka autorska,</w:t>
      </w:r>
    </w:p>
    <w:p w:rsidR="00421EBB" w:rsidRPr="00421EBB" w:rsidRDefault="00421EBB" w:rsidP="00421EBB">
      <w:pPr>
        <w:spacing w:after="60"/>
        <w:jc w:val="center"/>
        <w:rPr>
          <w:sz w:val="24"/>
          <w:szCs w:val="24"/>
        </w:rPr>
      </w:pPr>
      <w:r w:rsidRPr="00421EBB">
        <w:rPr>
          <w:sz w:val="24"/>
          <w:szCs w:val="24"/>
        </w:rPr>
        <w:t>opracowanie edytorskie i rozpowszechnienie:</w:t>
      </w:r>
    </w:p>
    <w:p w:rsidR="00421EBB" w:rsidRPr="00421EBB" w:rsidRDefault="00421EBB" w:rsidP="00421EBB">
      <w:pPr>
        <w:jc w:val="center"/>
        <w:rPr>
          <w:spacing w:val="40"/>
          <w:sz w:val="24"/>
          <w:szCs w:val="24"/>
        </w:rPr>
      </w:pPr>
      <w:r w:rsidRPr="00421EBB">
        <w:rPr>
          <w:spacing w:val="40"/>
          <w:sz w:val="24"/>
          <w:szCs w:val="24"/>
        </w:rPr>
        <w:t>Branżowy Zakład Doświadczalny Budownictwa Drogowego</w:t>
      </w:r>
    </w:p>
    <w:p w:rsidR="00421EBB" w:rsidRPr="00421EBB" w:rsidRDefault="00421EBB" w:rsidP="00421EBB">
      <w:pPr>
        <w:jc w:val="center"/>
        <w:rPr>
          <w:spacing w:val="40"/>
          <w:sz w:val="24"/>
          <w:szCs w:val="24"/>
        </w:rPr>
      </w:pPr>
      <w:r w:rsidRPr="00421EBB">
        <w:rPr>
          <w:spacing w:val="40"/>
          <w:sz w:val="24"/>
          <w:szCs w:val="24"/>
        </w:rPr>
        <w:t>i Mostowego Sp. z o.o.</w:t>
      </w:r>
    </w:p>
    <w:p w:rsidR="00421EBB" w:rsidRPr="00421EBB" w:rsidRDefault="00421EBB" w:rsidP="00421EBB">
      <w:pPr>
        <w:spacing w:before="60"/>
        <w:jc w:val="center"/>
        <w:rPr>
          <w:sz w:val="24"/>
          <w:szCs w:val="24"/>
        </w:rPr>
      </w:pPr>
      <w:r w:rsidRPr="00421EBB">
        <w:rPr>
          <w:sz w:val="24"/>
          <w:szCs w:val="24"/>
        </w:rPr>
        <w:t xml:space="preserve">03-808 Warszawa, ul. Mińska 25,   tel./fax   22 871 87 90 </w:t>
      </w:r>
    </w:p>
    <w:p w:rsidR="00421EBB" w:rsidRPr="00421EBB" w:rsidRDefault="00421EBB" w:rsidP="00421EBB">
      <w:pPr>
        <w:spacing w:after="360"/>
        <w:jc w:val="center"/>
        <w:rPr>
          <w:sz w:val="24"/>
          <w:szCs w:val="24"/>
        </w:rPr>
      </w:pPr>
      <w:r w:rsidRPr="00421EBB">
        <w:rPr>
          <w:sz w:val="24"/>
          <w:szCs w:val="24"/>
        </w:rPr>
        <w:t>www.drogowa.strefa.pl</w:t>
      </w:r>
    </w:p>
    <w:p w:rsidR="00421EBB" w:rsidRPr="00421EBB" w:rsidRDefault="00421EBB" w:rsidP="00421EBB">
      <w:pPr>
        <w:spacing w:after="360"/>
        <w:rPr>
          <w:sz w:val="24"/>
          <w:szCs w:val="24"/>
        </w:rPr>
      </w:pPr>
    </w:p>
    <w:p w:rsidR="00421EBB" w:rsidRPr="00421EBB" w:rsidRDefault="00421EBB" w:rsidP="00421EBB">
      <w:pPr>
        <w:spacing w:after="360"/>
        <w:rPr>
          <w:sz w:val="24"/>
          <w:szCs w:val="24"/>
        </w:rPr>
      </w:pPr>
      <w:r w:rsidRPr="00421EBB">
        <w:rPr>
          <w:sz w:val="24"/>
          <w:szCs w:val="24"/>
        </w:rPr>
        <w:t>Niniejsza ogólna specyfikacja techniczna jest materiałem pomocniczym do opracowania specyfikacji technicznej wykonania i odbioru robót budowlanych przy zlecaniu i realizacji robót na drogach i ulicach.</w:t>
      </w:r>
    </w:p>
    <w:p w:rsidR="00421EBB" w:rsidRPr="00421EBB" w:rsidRDefault="00421EBB" w:rsidP="00421EBB">
      <w:pPr>
        <w:rPr>
          <w:sz w:val="24"/>
          <w:szCs w:val="24"/>
        </w:rPr>
      </w:pPr>
      <w:r w:rsidRPr="00421EBB">
        <w:rPr>
          <w:sz w:val="24"/>
          <w:szCs w:val="24"/>
        </w:rPr>
        <w:t>Treść ogólnej specyfikacji technicznej jest aktualna na dzień  31 sierpnia 2016 r.</w:t>
      </w:r>
    </w:p>
    <w:p w:rsidR="00421EBB" w:rsidRPr="00421EBB" w:rsidRDefault="00421EBB" w:rsidP="00421EBB">
      <w:pPr>
        <w:rPr>
          <w:sz w:val="24"/>
          <w:szCs w:val="24"/>
        </w:rPr>
      </w:pPr>
      <w:r w:rsidRPr="00421EBB">
        <w:rPr>
          <w:sz w:val="24"/>
          <w:szCs w:val="24"/>
        </w:rPr>
        <w:t>Przy sporządzaniu specyfikacji technicznej wykonania i odbioru robót budowlanych należy uaktualnić przepisy zawarte w wykorzystywanej niniejszej ogólnej specyfikacji technicznej.</w:t>
      </w:r>
    </w:p>
    <w:p w:rsidR="00421EBB" w:rsidRPr="00421EBB" w:rsidRDefault="00421EBB" w:rsidP="00421EBB">
      <w:pPr>
        <w:rPr>
          <w:sz w:val="24"/>
          <w:szCs w:val="24"/>
        </w:rPr>
      </w:pPr>
    </w:p>
    <w:p w:rsidR="00421EBB" w:rsidRPr="00421EBB" w:rsidRDefault="00421EBB" w:rsidP="00421EBB">
      <w:pPr>
        <w:pBdr>
          <w:bottom w:val="single" w:sz="6" w:space="1" w:color="auto"/>
        </w:pBdr>
        <w:rPr>
          <w:sz w:val="24"/>
          <w:szCs w:val="24"/>
        </w:rPr>
      </w:pPr>
    </w:p>
    <w:p w:rsidR="00421EBB" w:rsidRPr="00421EBB" w:rsidRDefault="00421EBB" w:rsidP="00421EBB">
      <w:pPr>
        <w:spacing w:before="240"/>
        <w:jc w:val="center"/>
        <w:rPr>
          <w:b/>
          <w:sz w:val="24"/>
          <w:szCs w:val="24"/>
        </w:rPr>
      </w:pPr>
      <w:r w:rsidRPr="00421EBB">
        <w:rPr>
          <w:b/>
          <w:sz w:val="24"/>
          <w:szCs w:val="24"/>
        </w:rPr>
        <w:t>SPIS TREŚCI</w:t>
      </w:r>
    </w:p>
    <w:p w:rsidR="00421EBB" w:rsidRPr="00421EBB" w:rsidRDefault="00421EBB" w:rsidP="00421EBB">
      <w:pPr>
        <w:tabs>
          <w:tab w:val="right" w:leader="dot" w:pos="8789"/>
        </w:tabs>
        <w:ind w:left="113"/>
        <w:rPr>
          <w:rFonts w:ascii="Calibri" w:hAnsi="Calibri"/>
          <w:noProof/>
          <w:sz w:val="22"/>
          <w:szCs w:val="22"/>
        </w:rPr>
      </w:pPr>
      <w:r w:rsidRPr="00421EBB">
        <w:rPr>
          <w:caps/>
          <w:sz w:val="24"/>
          <w:szCs w:val="24"/>
        </w:rPr>
        <w:fldChar w:fldCharType="begin"/>
      </w:r>
      <w:r w:rsidRPr="00421EBB">
        <w:rPr>
          <w:caps/>
          <w:sz w:val="24"/>
          <w:szCs w:val="24"/>
        </w:rPr>
        <w:instrText xml:space="preserve"> TOC \o "1-1" \h \z \u </w:instrText>
      </w:r>
      <w:r w:rsidRPr="00421EBB">
        <w:rPr>
          <w:caps/>
          <w:sz w:val="24"/>
          <w:szCs w:val="24"/>
        </w:rPr>
        <w:fldChar w:fldCharType="separate"/>
      </w:r>
      <w:hyperlink w:anchor="_Toc462133766" w:history="1">
        <w:r w:rsidRPr="00421EBB">
          <w:rPr>
            <w:b/>
            <w:caps/>
            <w:noProof/>
            <w:color w:val="0000FF"/>
            <w:sz w:val="24"/>
            <w:u w:val="single"/>
          </w:rPr>
          <w:t>1. Wstęp</w:t>
        </w:r>
        <w:r w:rsidRPr="00421EBB">
          <w:rPr>
            <w:b/>
            <w:caps/>
            <w:noProof/>
            <w:webHidden/>
            <w:sz w:val="24"/>
          </w:rPr>
          <w:tab/>
        </w:r>
        <w:r w:rsidRPr="00421EBB">
          <w:rPr>
            <w:b/>
            <w:caps/>
            <w:noProof/>
            <w:webHidden/>
            <w:sz w:val="24"/>
          </w:rPr>
          <w:fldChar w:fldCharType="begin"/>
        </w:r>
        <w:r w:rsidRPr="00421EBB">
          <w:rPr>
            <w:b/>
            <w:caps/>
            <w:noProof/>
            <w:webHidden/>
            <w:sz w:val="24"/>
          </w:rPr>
          <w:instrText xml:space="preserve"> PAGEREF _Toc462133766 \h </w:instrText>
        </w:r>
        <w:r w:rsidRPr="00421EBB">
          <w:rPr>
            <w:b/>
            <w:caps/>
            <w:noProof/>
            <w:webHidden/>
            <w:sz w:val="24"/>
          </w:rPr>
        </w:r>
        <w:r w:rsidRPr="00421EBB">
          <w:rPr>
            <w:b/>
            <w:caps/>
            <w:noProof/>
            <w:webHidden/>
            <w:sz w:val="24"/>
          </w:rPr>
          <w:fldChar w:fldCharType="separate"/>
        </w:r>
        <w:r w:rsidRPr="00421EBB">
          <w:rPr>
            <w:b/>
            <w:caps/>
            <w:noProof/>
            <w:webHidden/>
            <w:sz w:val="24"/>
          </w:rPr>
          <w:t>3</w:t>
        </w:r>
        <w:r w:rsidRPr="00421EBB">
          <w:rPr>
            <w:b/>
            <w:caps/>
            <w:noProof/>
            <w:webHidden/>
            <w:sz w:val="24"/>
          </w:rPr>
          <w:fldChar w:fldCharType="end"/>
        </w:r>
      </w:hyperlink>
    </w:p>
    <w:p w:rsidR="00421EBB" w:rsidRPr="00421EBB" w:rsidRDefault="00B245A9" w:rsidP="00421EBB">
      <w:pPr>
        <w:tabs>
          <w:tab w:val="right" w:leader="dot" w:pos="8789"/>
        </w:tabs>
        <w:ind w:left="113"/>
        <w:rPr>
          <w:rFonts w:ascii="Calibri" w:hAnsi="Calibri"/>
          <w:noProof/>
          <w:sz w:val="22"/>
          <w:szCs w:val="22"/>
        </w:rPr>
      </w:pPr>
      <w:hyperlink w:anchor="_Toc462133767" w:history="1">
        <w:r w:rsidR="00421EBB" w:rsidRPr="00421EBB">
          <w:rPr>
            <w:b/>
            <w:caps/>
            <w:noProof/>
            <w:color w:val="0000FF"/>
            <w:sz w:val="24"/>
            <w:u w:val="single"/>
          </w:rPr>
          <w:t>2. Materiały</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_Toc462133767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5</w:t>
        </w:r>
        <w:r w:rsidR="00421EBB" w:rsidRPr="00421EBB">
          <w:rPr>
            <w:b/>
            <w:caps/>
            <w:noProof/>
            <w:webHidden/>
            <w:sz w:val="24"/>
          </w:rPr>
          <w:fldChar w:fldCharType="end"/>
        </w:r>
      </w:hyperlink>
    </w:p>
    <w:p w:rsidR="00421EBB" w:rsidRPr="00421EBB" w:rsidRDefault="00B245A9" w:rsidP="00421EBB">
      <w:pPr>
        <w:tabs>
          <w:tab w:val="right" w:leader="dot" w:pos="8789"/>
        </w:tabs>
        <w:ind w:left="113"/>
        <w:rPr>
          <w:rFonts w:ascii="Calibri" w:hAnsi="Calibri"/>
          <w:noProof/>
          <w:sz w:val="22"/>
          <w:szCs w:val="22"/>
        </w:rPr>
      </w:pPr>
      <w:hyperlink w:anchor="_Toc462133768" w:history="1">
        <w:r w:rsidR="00421EBB" w:rsidRPr="00421EBB">
          <w:rPr>
            <w:b/>
            <w:caps/>
            <w:noProof/>
            <w:color w:val="0000FF"/>
            <w:sz w:val="24"/>
            <w:u w:val="single"/>
          </w:rPr>
          <w:t>3. Sprzęt</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_Toc462133768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19</w:t>
        </w:r>
        <w:r w:rsidR="00421EBB" w:rsidRPr="00421EBB">
          <w:rPr>
            <w:b/>
            <w:caps/>
            <w:noProof/>
            <w:webHidden/>
            <w:sz w:val="24"/>
          </w:rPr>
          <w:fldChar w:fldCharType="end"/>
        </w:r>
      </w:hyperlink>
    </w:p>
    <w:p w:rsidR="00421EBB" w:rsidRPr="00421EBB" w:rsidRDefault="00B245A9" w:rsidP="00421EBB">
      <w:pPr>
        <w:tabs>
          <w:tab w:val="right" w:leader="dot" w:pos="8789"/>
        </w:tabs>
        <w:ind w:left="113"/>
        <w:rPr>
          <w:rFonts w:ascii="Calibri" w:hAnsi="Calibri"/>
          <w:noProof/>
          <w:sz w:val="22"/>
          <w:szCs w:val="22"/>
        </w:rPr>
      </w:pPr>
      <w:hyperlink w:anchor="_Toc462133769" w:history="1">
        <w:r w:rsidR="00421EBB" w:rsidRPr="00421EBB">
          <w:rPr>
            <w:b/>
            <w:caps/>
            <w:noProof/>
            <w:color w:val="0000FF"/>
            <w:sz w:val="24"/>
            <w:u w:val="single"/>
          </w:rPr>
          <w:t>4. Transport</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_Toc462133769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19</w:t>
        </w:r>
        <w:r w:rsidR="00421EBB" w:rsidRPr="00421EBB">
          <w:rPr>
            <w:b/>
            <w:caps/>
            <w:noProof/>
            <w:webHidden/>
            <w:sz w:val="24"/>
          </w:rPr>
          <w:fldChar w:fldCharType="end"/>
        </w:r>
      </w:hyperlink>
    </w:p>
    <w:p w:rsidR="00421EBB" w:rsidRPr="00421EBB" w:rsidRDefault="00B245A9" w:rsidP="00421EBB">
      <w:pPr>
        <w:tabs>
          <w:tab w:val="right" w:leader="dot" w:pos="8789"/>
        </w:tabs>
        <w:ind w:left="113"/>
        <w:rPr>
          <w:rFonts w:ascii="Calibri" w:hAnsi="Calibri"/>
          <w:noProof/>
          <w:sz w:val="22"/>
          <w:szCs w:val="22"/>
        </w:rPr>
      </w:pPr>
      <w:hyperlink w:anchor="_Toc462133770" w:history="1">
        <w:r w:rsidR="00421EBB" w:rsidRPr="00421EBB">
          <w:rPr>
            <w:b/>
            <w:caps/>
            <w:noProof/>
            <w:color w:val="0000FF"/>
            <w:sz w:val="24"/>
            <w:u w:val="single"/>
          </w:rPr>
          <w:t>5. Wykonanie robót</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_Toc462133770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20</w:t>
        </w:r>
        <w:r w:rsidR="00421EBB" w:rsidRPr="00421EBB">
          <w:rPr>
            <w:b/>
            <w:caps/>
            <w:noProof/>
            <w:webHidden/>
            <w:sz w:val="24"/>
          </w:rPr>
          <w:fldChar w:fldCharType="end"/>
        </w:r>
      </w:hyperlink>
    </w:p>
    <w:p w:rsidR="00421EBB" w:rsidRPr="00421EBB" w:rsidRDefault="00B245A9" w:rsidP="00421EBB">
      <w:pPr>
        <w:tabs>
          <w:tab w:val="right" w:leader="dot" w:pos="8789"/>
        </w:tabs>
        <w:ind w:left="113"/>
        <w:rPr>
          <w:rFonts w:ascii="Calibri" w:hAnsi="Calibri"/>
          <w:noProof/>
          <w:sz w:val="22"/>
          <w:szCs w:val="22"/>
        </w:rPr>
      </w:pPr>
      <w:hyperlink w:anchor="_Toc462133771" w:history="1">
        <w:r w:rsidR="00421EBB" w:rsidRPr="00421EBB">
          <w:rPr>
            <w:b/>
            <w:caps/>
            <w:noProof/>
            <w:color w:val="0000FF"/>
            <w:sz w:val="24"/>
            <w:u w:val="single"/>
          </w:rPr>
          <w:t>6. Kontrola jakości robót</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_Toc462133771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30</w:t>
        </w:r>
        <w:r w:rsidR="00421EBB" w:rsidRPr="00421EBB">
          <w:rPr>
            <w:b/>
            <w:caps/>
            <w:noProof/>
            <w:webHidden/>
            <w:sz w:val="24"/>
          </w:rPr>
          <w:fldChar w:fldCharType="end"/>
        </w:r>
      </w:hyperlink>
    </w:p>
    <w:p w:rsidR="00421EBB" w:rsidRPr="00421EBB" w:rsidRDefault="00B245A9" w:rsidP="00421EBB">
      <w:pPr>
        <w:tabs>
          <w:tab w:val="right" w:leader="dot" w:pos="8789"/>
        </w:tabs>
        <w:ind w:left="113"/>
        <w:rPr>
          <w:rFonts w:ascii="Calibri" w:hAnsi="Calibri"/>
          <w:noProof/>
          <w:sz w:val="22"/>
          <w:szCs w:val="22"/>
        </w:rPr>
      </w:pPr>
      <w:hyperlink w:anchor="_Toc462133772" w:history="1">
        <w:r w:rsidR="00421EBB" w:rsidRPr="00421EBB">
          <w:rPr>
            <w:b/>
            <w:caps/>
            <w:noProof/>
            <w:color w:val="0000FF"/>
            <w:sz w:val="24"/>
            <w:u w:val="single"/>
          </w:rPr>
          <w:t>7. Obmiar robót</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_Toc462133772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43</w:t>
        </w:r>
        <w:r w:rsidR="00421EBB" w:rsidRPr="00421EBB">
          <w:rPr>
            <w:b/>
            <w:caps/>
            <w:noProof/>
            <w:webHidden/>
            <w:sz w:val="24"/>
          </w:rPr>
          <w:fldChar w:fldCharType="end"/>
        </w:r>
      </w:hyperlink>
    </w:p>
    <w:p w:rsidR="00421EBB" w:rsidRPr="00421EBB" w:rsidRDefault="00B245A9" w:rsidP="00421EBB">
      <w:pPr>
        <w:tabs>
          <w:tab w:val="right" w:leader="dot" w:pos="8789"/>
        </w:tabs>
        <w:ind w:left="113"/>
        <w:rPr>
          <w:rFonts w:ascii="Calibri" w:hAnsi="Calibri"/>
          <w:noProof/>
          <w:sz w:val="22"/>
          <w:szCs w:val="22"/>
        </w:rPr>
      </w:pPr>
      <w:hyperlink w:anchor="_Toc462133773" w:history="1">
        <w:r w:rsidR="00421EBB" w:rsidRPr="00421EBB">
          <w:rPr>
            <w:b/>
            <w:caps/>
            <w:noProof/>
            <w:color w:val="0000FF"/>
            <w:sz w:val="24"/>
            <w:u w:val="single"/>
          </w:rPr>
          <w:t>8. Odbiór robót</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_Toc462133773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43</w:t>
        </w:r>
        <w:r w:rsidR="00421EBB" w:rsidRPr="00421EBB">
          <w:rPr>
            <w:b/>
            <w:caps/>
            <w:noProof/>
            <w:webHidden/>
            <w:sz w:val="24"/>
          </w:rPr>
          <w:fldChar w:fldCharType="end"/>
        </w:r>
      </w:hyperlink>
    </w:p>
    <w:p w:rsidR="00421EBB" w:rsidRPr="00421EBB" w:rsidRDefault="00B245A9" w:rsidP="00421EBB">
      <w:pPr>
        <w:tabs>
          <w:tab w:val="right" w:leader="dot" w:pos="8789"/>
        </w:tabs>
        <w:ind w:left="113"/>
        <w:rPr>
          <w:rFonts w:ascii="Calibri" w:hAnsi="Calibri"/>
          <w:noProof/>
          <w:sz w:val="22"/>
          <w:szCs w:val="22"/>
        </w:rPr>
      </w:pPr>
      <w:hyperlink w:anchor="_Toc462133774" w:history="1">
        <w:r w:rsidR="00421EBB" w:rsidRPr="00421EBB">
          <w:rPr>
            <w:b/>
            <w:caps/>
            <w:noProof/>
            <w:color w:val="0000FF"/>
            <w:sz w:val="24"/>
            <w:u w:val="single"/>
          </w:rPr>
          <w:t>9. Podstawa płatności</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_Toc462133774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44</w:t>
        </w:r>
        <w:r w:rsidR="00421EBB" w:rsidRPr="00421EBB">
          <w:rPr>
            <w:b/>
            <w:caps/>
            <w:noProof/>
            <w:webHidden/>
            <w:sz w:val="24"/>
          </w:rPr>
          <w:fldChar w:fldCharType="end"/>
        </w:r>
      </w:hyperlink>
    </w:p>
    <w:p w:rsidR="00421EBB" w:rsidRPr="00421EBB" w:rsidRDefault="00B245A9" w:rsidP="00421EBB">
      <w:pPr>
        <w:tabs>
          <w:tab w:val="right" w:leader="dot" w:pos="8789"/>
        </w:tabs>
        <w:rPr>
          <w:rFonts w:ascii="Calibri" w:hAnsi="Calibri"/>
          <w:noProof/>
          <w:sz w:val="22"/>
          <w:szCs w:val="22"/>
        </w:rPr>
      </w:pPr>
      <w:hyperlink w:anchor="_Toc462133775" w:history="1">
        <w:r w:rsidR="00421EBB" w:rsidRPr="00421EBB">
          <w:rPr>
            <w:b/>
            <w:caps/>
            <w:noProof/>
            <w:color w:val="0000FF"/>
            <w:sz w:val="24"/>
            <w:u w:val="single"/>
          </w:rPr>
          <w:t>10. Przepisy związane</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_Toc462133775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44</w:t>
        </w:r>
        <w:r w:rsidR="00421EBB" w:rsidRPr="00421EBB">
          <w:rPr>
            <w:b/>
            <w:caps/>
            <w:noProof/>
            <w:webHidden/>
            <w:sz w:val="24"/>
          </w:rPr>
          <w:fldChar w:fldCharType="end"/>
        </w:r>
      </w:hyperlink>
    </w:p>
    <w:p w:rsidR="00421EBB" w:rsidRPr="00421EBB" w:rsidRDefault="00421EBB" w:rsidP="00421EBB">
      <w:pPr>
        <w:tabs>
          <w:tab w:val="left" w:pos="0"/>
          <w:tab w:val="right" w:leader="dot" w:pos="8505"/>
        </w:tabs>
        <w:jc w:val="center"/>
        <w:rPr>
          <w:b/>
          <w:sz w:val="24"/>
          <w:szCs w:val="24"/>
        </w:rPr>
      </w:pPr>
      <w:r w:rsidRPr="00421EBB">
        <w:rPr>
          <w:b/>
          <w:sz w:val="24"/>
          <w:szCs w:val="24"/>
        </w:rPr>
        <w:fldChar w:fldCharType="end"/>
      </w:r>
    </w:p>
    <w:p w:rsidR="00421EBB" w:rsidRPr="00421EBB" w:rsidRDefault="00421EBB" w:rsidP="00421EBB">
      <w:pPr>
        <w:pBdr>
          <w:top w:val="single" w:sz="6" w:space="1" w:color="auto"/>
        </w:pBdr>
        <w:tabs>
          <w:tab w:val="left" w:pos="284"/>
          <w:tab w:val="right" w:leader="dot" w:pos="8789"/>
        </w:tabs>
        <w:jc w:val="center"/>
        <w:rPr>
          <w:b/>
          <w:sz w:val="24"/>
          <w:szCs w:val="24"/>
        </w:rPr>
      </w:pPr>
    </w:p>
    <w:p w:rsidR="00421EBB" w:rsidRPr="00421EBB" w:rsidRDefault="00421EBB" w:rsidP="00421EBB">
      <w:pPr>
        <w:pBdr>
          <w:top w:val="single" w:sz="6" w:space="1" w:color="auto"/>
        </w:pBdr>
        <w:tabs>
          <w:tab w:val="left" w:pos="284"/>
          <w:tab w:val="right" w:leader="dot" w:pos="8789"/>
        </w:tabs>
        <w:spacing w:before="120" w:after="120"/>
        <w:jc w:val="center"/>
        <w:rPr>
          <w:b/>
          <w:sz w:val="24"/>
          <w:szCs w:val="24"/>
        </w:rPr>
      </w:pPr>
      <w:r w:rsidRPr="00421EBB">
        <w:rPr>
          <w:b/>
          <w:sz w:val="24"/>
          <w:szCs w:val="24"/>
        </w:rPr>
        <w:t>NAJWAŻNIEJSZE OZNACZENIA I SKRÓTY</w:t>
      </w:r>
    </w:p>
    <w:tbl>
      <w:tblPr>
        <w:tblW w:w="0" w:type="auto"/>
        <w:tblInd w:w="1488" w:type="dxa"/>
        <w:tblLayout w:type="fixed"/>
        <w:tblCellMar>
          <w:left w:w="70" w:type="dxa"/>
          <w:right w:w="70" w:type="dxa"/>
        </w:tblCellMar>
        <w:tblLook w:val="0000" w:firstRow="0" w:lastRow="0" w:firstColumn="0" w:lastColumn="0" w:noHBand="0" w:noVBand="0"/>
      </w:tblPr>
      <w:tblGrid>
        <w:gridCol w:w="1102"/>
        <w:gridCol w:w="4851"/>
      </w:tblGrid>
      <w:tr w:rsidR="00421EBB" w:rsidRPr="00421EBB" w:rsidTr="00B245A9">
        <w:tc>
          <w:tcPr>
            <w:tcW w:w="1102" w:type="dxa"/>
          </w:tcPr>
          <w:p w:rsidR="00421EBB" w:rsidRPr="00421EBB" w:rsidRDefault="00421EBB" w:rsidP="00421EBB">
            <w:pPr>
              <w:tabs>
                <w:tab w:val="right" w:leader="dot" w:pos="-1985"/>
                <w:tab w:val="left" w:pos="284"/>
              </w:tabs>
              <w:jc w:val="left"/>
              <w:rPr>
                <w:sz w:val="24"/>
                <w:szCs w:val="24"/>
              </w:rPr>
            </w:pPr>
            <w:r w:rsidRPr="00421EBB">
              <w:rPr>
                <w:sz w:val="24"/>
                <w:szCs w:val="24"/>
              </w:rPr>
              <w:t>OST</w:t>
            </w:r>
          </w:p>
        </w:tc>
        <w:tc>
          <w:tcPr>
            <w:tcW w:w="4851" w:type="dxa"/>
          </w:tcPr>
          <w:p w:rsidR="00421EBB" w:rsidRPr="00421EBB" w:rsidRDefault="00421EBB" w:rsidP="00421EBB">
            <w:pPr>
              <w:tabs>
                <w:tab w:val="right" w:leader="dot" w:pos="-1985"/>
                <w:tab w:val="left" w:pos="284"/>
              </w:tabs>
              <w:rPr>
                <w:sz w:val="24"/>
                <w:szCs w:val="24"/>
              </w:rPr>
            </w:pPr>
            <w:r w:rsidRPr="00421EBB">
              <w:rPr>
                <w:sz w:val="24"/>
                <w:szCs w:val="24"/>
              </w:rPr>
              <w:t>-  ogólna specyfikacja techniczna</w:t>
            </w:r>
          </w:p>
        </w:tc>
      </w:tr>
      <w:tr w:rsidR="00421EBB" w:rsidRPr="00421EBB" w:rsidTr="00B245A9">
        <w:tc>
          <w:tcPr>
            <w:tcW w:w="1102" w:type="dxa"/>
          </w:tcPr>
          <w:p w:rsidR="00421EBB" w:rsidRPr="00421EBB" w:rsidRDefault="00421EBB" w:rsidP="00421EBB">
            <w:pPr>
              <w:tabs>
                <w:tab w:val="right" w:leader="dot" w:pos="-1985"/>
                <w:tab w:val="left" w:pos="284"/>
              </w:tabs>
              <w:jc w:val="left"/>
              <w:rPr>
                <w:sz w:val="24"/>
                <w:szCs w:val="24"/>
              </w:rPr>
            </w:pPr>
            <w:r w:rsidRPr="00421EBB">
              <w:rPr>
                <w:sz w:val="24"/>
                <w:szCs w:val="24"/>
              </w:rPr>
              <w:t>ST</w:t>
            </w:r>
          </w:p>
        </w:tc>
        <w:tc>
          <w:tcPr>
            <w:tcW w:w="4851" w:type="dxa"/>
          </w:tcPr>
          <w:p w:rsidR="00421EBB" w:rsidRPr="00421EBB" w:rsidRDefault="00421EBB" w:rsidP="00421EBB">
            <w:pPr>
              <w:tabs>
                <w:tab w:val="right" w:leader="dot" w:pos="-1985"/>
                <w:tab w:val="left" w:pos="284"/>
              </w:tabs>
              <w:ind w:left="194" w:hanging="194"/>
              <w:rPr>
                <w:sz w:val="24"/>
                <w:szCs w:val="24"/>
              </w:rPr>
            </w:pPr>
            <w:r w:rsidRPr="00421EBB">
              <w:rPr>
                <w:sz w:val="24"/>
                <w:szCs w:val="24"/>
              </w:rPr>
              <w:t xml:space="preserve">-  specyfikacja techniczna wykonania </w:t>
            </w:r>
          </w:p>
          <w:p w:rsidR="00421EBB" w:rsidRPr="00421EBB" w:rsidRDefault="00421EBB" w:rsidP="00421EBB">
            <w:pPr>
              <w:tabs>
                <w:tab w:val="right" w:leader="dot" w:pos="-1985"/>
                <w:tab w:val="left" w:pos="284"/>
              </w:tabs>
              <w:ind w:left="194" w:hanging="194"/>
              <w:rPr>
                <w:sz w:val="24"/>
                <w:szCs w:val="24"/>
              </w:rPr>
            </w:pPr>
            <w:r w:rsidRPr="00421EBB">
              <w:rPr>
                <w:sz w:val="24"/>
                <w:szCs w:val="24"/>
              </w:rPr>
              <w:t xml:space="preserve">    i odbioru robót budowlanych</w:t>
            </w:r>
          </w:p>
        </w:tc>
      </w:tr>
      <w:tr w:rsidR="00421EBB" w:rsidRPr="00421EBB" w:rsidTr="00B245A9">
        <w:tc>
          <w:tcPr>
            <w:tcW w:w="1102" w:type="dxa"/>
          </w:tcPr>
          <w:p w:rsidR="00421EBB" w:rsidRPr="00421EBB" w:rsidRDefault="00421EBB" w:rsidP="00421EBB">
            <w:pPr>
              <w:tabs>
                <w:tab w:val="right" w:leader="dot" w:pos="-1985"/>
                <w:tab w:val="left" w:pos="284"/>
              </w:tabs>
              <w:jc w:val="left"/>
              <w:rPr>
                <w:sz w:val="24"/>
                <w:szCs w:val="24"/>
              </w:rPr>
            </w:pPr>
            <w:r w:rsidRPr="00421EBB">
              <w:rPr>
                <w:sz w:val="24"/>
                <w:szCs w:val="24"/>
              </w:rPr>
              <w:t>IBDiM</w:t>
            </w:r>
          </w:p>
        </w:tc>
        <w:tc>
          <w:tcPr>
            <w:tcW w:w="4851" w:type="dxa"/>
          </w:tcPr>
          <w:p w:rsidR="00421EBB" w:rsidRPr="00421EBB" w:rsidRDefault="00421EBB" w:rsidP="00421EBB">
            <w:pPr>
              <w:tabs>
                <w:tab w:val="right" w:leader="dot" w:pos="-1985"/>
                <w:tab w:val="left" w:pos="284"/>
              </w:tabs>
              <w:ind w:left="194" w:hanging="194"/>
              <w:rPr>
                <w:sz w:val="24"/>
                <w:szCs w:val="24"/>
              </w:rPr>
            </w:pPr>
            <w:r w:rsidRPr="00421EBB">
              <w:rPr>
                <w:sz w:val="24"/>
                <w:szCs w:val="24"/>
              </w:rPr>
              <w:t>- Instytut Badawczy Dróg i Mostów</w:t>
            </w:r>
          </w:p>
        </w:tc>
      </w:tr>
    </w:tbl>
    <w:p w:rsidR="00421EBB" w:rsidRPr="00421EBB" w:rsidRDefault="00421EBB" w:rsidP="00421EBB">
      <w:pPr>
        <w:tabs>
          <w:tab w:val="right" w:leader="dot" w:pos="-1985"/>
          <w:tab w:val="left" w:pos="284"/>
        </w:tabs>
        <w:rPr>
          <w:sz w:val="24"/>
          <w:szCs w:val="24"/>
        </w:rPr>
      </w:pPr>
    </w:p>
    <w:p w:rsidR="00421EBB" w:rsidRPr="00421EBB" w:rsidRDefault="00421EBB" w:rsidP="00421EBB">
      <w:pPr>
        <w:rPr>
          <w:sz w:val="24"/>
          <w:szCs w:val="24"/>
        </w:rPr>
      </w:pPr>
    </w:p>
    <w:p w:rsidR="00421EBB" w:rsidRPr="00421EBB" w:rsidRDefault="00421EBB" w:rsidP="00421EBB">
      <w:pPr>
        <w:rPr>
          <w:sz w:val="24"/>
          <w:szCs w:val="24"/>
        </w:rPr>
        <w:sectPr w:rsidR="00421EBB" w:rsidRPr="00421EBB" w:rsidSect="00B245A9">
          <w:headerReference w:type="even" r:id="rId36"/>
          <w:headerReference w:type="default" r:id="rId37"/>
          <w:footerReference w:type="even" r:id="rId38"/>
          <w:footerReference w:type="default" r:id="rId39"/>
          <w:headerReference w:type="first" r:id="rId40"/>
          <w:footerReference w:type="first" r:id="rId41"/>
          <w:pgSz w:w="11907" w:h="16840" w:code="9"/>
          <w:pgMar w:top="1985" w:right="1418" w:bottom="1418" w:left="1418" w:header="1985" w:footer="1531" w:gutter="284"/>
          <w:cols w:space="708"/>
          <w:vAlign w:val="bottom"/>
          <w:titlePg/>
        </w:sectPr>
      </w:pPr>
    </w:p>
    <w:p w:rsidR="00421EBB" w:rsidRPr="00421EBB" w:rsidRDefault="00421EBB" w:rsidP="00421EBB">
      <w:pPr>
        <w:keepNext/>
        <w:keepLines/>
        <w:suppressAutoHyphens/>
        <w:spacing w:before="240" w:after="120"/>
        <w:outlineLvl w:val="0"/>
        <w:rPr>
          <w:b/>
          <w:caps/>
          <w:kern w:val="28"/>
          <w:sz w:val="24"/>
          <w:szCs w:val="24"/>
        </w:rPr>
      </w:pPr>
      <w:bookmarkStart w:id="288" w:name="_Toc462133766"/>
      <w:r w:rsidRPr="00421EBB">
        <w:rPr>
          <w:b/>
          <w:caps/>
          <w:kern w:val="28"/>
          <w:sz w:val="24"/>
          <w:szCs w:val="24"/>
        </w:rPr>
        <w:lastRenderedPageBreak/>
        <w:t>1. Wstęp</w:t>
      </w:r>
      <w:bookmarkEnd w:id="288"/>
    </w:p>
    <w:p w:rsidR="00421EBB" w:rsidRPr="00421EBB" w:rsidRDefault="00421EBB" w:rsidP="00421EBB">
      <w:pPr>
        <w:keepNext/>
        <w:spacing w:before="120" w:after="120"/>
        <w:outlineLvl w:val="1"/>
        <w:rPr>
          <w:b/>
          <w:sz w:val="24"/>
          <w:szCs w:val="24"/>
        </w:rPr>
      </w:pPr>
      <w:r w:rsidRPr="00421EBB">
        <w:rPr>
          <w:b/>
          <w:sz w:val="24"/>
          <w:szCs w:val="24"/>
        </w:rPr>
        <w:t>1.1. Przedmiot OST</w:t>
      </w:r>
    </w:p>
    <w:p w:rsidR="00421EBB" w:rsidRPr="00421EBB" w:rsidRDefault="00421EBB" w:rsidP="00421EBB">
      <w:pPr>
        <w:rPr>
          <w:sz w:val="24"/>
          <w:szCs w:val="24"/>
        </w:rPr>
      </w:pPr>
      <w:r w:rsidRPr="00421EBB">
        <w:rPr>
          <w:sz w:val="24"/>
          <w:szCs w:val="24"/>
        </w:rPr>
        <w:tab/>
        <w:t>Przedmiotem niniejszej ogólnej specyfikacji technicznej (OST) są wymagania dotyczące wykonania i odbioru robót związanych z wykonaniem warstwy ścieralnej z betonu asfaltowego.</w:t>
      </w:r>
    </w:p>
    <w:p w:rsidR="00421EBB" w:rsidRPr="00421EBB" w:rsidRDefault="00421EBB" w:rsidP="00421EBB">
      <w:pPr>
        <w:keepNext/>
        <w:spacing w:before="120" w:after="120"/>
        <w:outlineLvl w:val="1"/>
        <w:rPr>
          <w:b/>
          <w:sz w:val="24"/>
          <w:szCs w:val="24"/>
        </w:rPr>
      </w:pPr>
      <w:r w:rsidRPr="00421EBB">
        <w:rPr>
          <w:b/>
          <w:sz w:val="24"/>
          <w:szCs w:val="24"/>
        </w:rPr>
        <w:t>1.2. Zakres stosowania OST</w:t>
      </w:r>
    </w:p>
    <w:p w:rsidR="00421EBB" w:rsidRPr="00421EBB" w:rsidRDefault="00421EBB" w:rsidP="00421EBB">
      <w:pPr>
        <w:rPr>
          <w:sz w:val="24"/>
        </w:rPr>
      </w:pPr>
      <w:r w:rsidRPr="00421EBB">
        <w:rPr>
          <w:sz w:val="24"/>
        </w:rPr>
        <w:tab/>
        <w:t>Ogólna specyfikacja techniczna (OST) jest materiałem pomocniczym do  opracowania specyfikacji technicznej wykonania i odbioru robót budowlanych (ST) stosowanej jako dokument przetargowy i kontraktowy przy zlecaniu i realizacji robót na drogach i ulicach.</w:t>
      </w:r>
    </w:p>
    <w:p w:rsidR="00421EBB" w:rsidRPr="00421EBB" w:rsidRDefault="00421EBB" w:rsidP="00421EBB">
      <w:pPr>
        <w:keepNext/>
        <w:spacing w:before="120" w:after="120"/>
        <w:outlineLvl w:val="1"/>
        <w:rPr>
          <w:b/>
          <w:sz w:val="24"/>
          <w:szCs w:val="24"/>
        </w:rPr>
      </w:pPr>
      <w:r w:rsidRPr="00421EBB">
        <w:rPr>
          <w:b/>
          <w:sz w:val="24"/>
          <w:szCs w:val="24"/>
        </w:rPr>
        <w:t>1.3. Zakres robót objętych OST</w:t>
      </w:r>
    </w:p>
    <w:p w:rsidR="00421EBB" w:rsidRPr="00421EBB" w:rsidRDefault="00421EBB" w:rsidP="00421EBB">
      <w:pPr>
        <w:rPr>
          <w:sz w:val="24"/>
          <w:szCs w:val="24"/>
        </w:rPr>
      </w:pPr>
      <w:r w:rsidRPr="00421EBB">
        <w:rPr>
          <w:sz w:val="24"/>
          <w:szCs w:val="24"/>
        </w:rPr>
        <w:tab/>
      </w:r>
      <w:r w:rsidRPr="00421EBB">
        <w:rPr>
          <w:sz w:val="24"/>
        </w:rPr>
        <w:t xml:space="preserve">Ustalenia zawarte w niniejszej specyfikacji dotyczą zasad prowadzenia robót związanych z wykonaniem i odbiorem warstwy ścieralnej z betonu asfaltowego wg PN-EN 13108-1 [50] i WT-2 [80] [81] z mieszanki mineralno-asfaltowej dostarczonej od producenta. W przypadku produkcji mieszanki mineralno-asfaltowej przez Wykonawcę dla potrzeb budowy, Wykonawca zobowiązany jest prowadzić zakładową kontrolę produkcji (ZKP) zgodnie z </w:t>
      </w:r>
      <w:r w:rsidRPr="00421EBB">
        <w:rPr>
          <w:sz w:val="24"/>
          <w:szCs w:val="24"/>
        </w:rPr>
        <w:t xml:space="preserve"> PN-EN 13108-21 [53].</w:t>
      </w:r>
    </w:p>
    <w:p w:rsidR="00421EBB" w:rsidRPr="00421EBB" w:rsidRDefault="00421EBB" w:rsidP="00421EBB">
      <w:pPr>
        <w:rPr>
          <w:sz w:val="24"/>
        </w:rPr>
      </w:pPr>
      <w:r w:rsidRPr="00421EBB">
        <w:rPr>
          <w:sz w:val="24"/>
        </w:rPr>
        <w:tab/>
        <w:t>Warstwę ścieralną z betonu asfaltowego można wykonywać dla dróg kategorii ruchu od KR1 do KR6 (określenie kategorii ruchu podano w punkcie 1.4.7). Dopuszcza się stosowanie warstwy ścieralnej betonu asfaltowego AC11S na obiektach mostowych, jeżeli nawierzchnia dojazdów do mostu jest wykonana z betonu asfaltowego.</w:t>
      </w:r>
    </w:p>
    <w:p w:rsidR="00421EBB" w:rsidRPr="00421EBB" w:rsidRDefault="00421EBB" w:rsidP="00421EBB">
      <w:pPr>
        <w:ind w:firstLine="709"/>
        <w:rPr>
          <w:sz w:val="24"/>
        </w:rPr>
      </w:pPr>
      <w:r w:rsidRPr="00421EBB">
        <w:rPr>
          <w:sz w:val="24"/>
        </w:rPr>
        <w:t>Stosowane mieszanki  betonu asfaltowego o wymiarze D podano w tablicy 1.</w:t>
      </w:r>
    </w:p>
    <w:p w:rsidR="00421EBB" w:rsidRPr="00421EBB" w:rsidRDefault="00421EBB" w:rsidP="00421EBB">
      <w:pPr>
        <w:spacing w:before="60" w:after="60"/>
        <w:rPr>
          <w:sz w:val="24"/>
        </w:rPr>
      </w:pPr>
      <w:r w:rsidRPr="00421EBB">
        <w:rPr>
          <w:sz w:val="24"/>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421EBB" w:rsidRPr="00421EBB" w:rsidTr="00B245A9">
        <w:trPr>
          <w:trHeight w:val="590"/>
        </w:trPr>
        <w:tc>
          <w:tcPr>
            <w:tcW w:w="1276" w:type="dxa"/>
            <w:vAlign w:val="center"/>
          </w:tcPr>
          <w:p w:rsidR="00421EBB" w:rsidRPr="00421EBB" w:rsidRDefault="00421EBB" w:rsidP="00421EBB">
            <w:pPr>
              <w:jc w:val="center"/>
              <w:rPr>
                <w:sz w:val="24"/>
              </w:rPr>
            </w:pPr>
            <w:r w:rsidRPr="00421EBB">
              <w:rPr>
                <w:sz w:val="24"/>
              </w:rPr>
              <w:t>Kategoria</w:t>
            </w:r>
          </w:p>
          <w:p w:rsidR="00421EBB" w:rsidRPr="00421EBB" w:rsidRDefault="00421EBB" w:rsidP="00421EBB">
            <w:pPr>
              <w:jc w:val="center"/>
              <w:rPr>
                <w:sz w:val="24"/>
              </w:rPr>
            </w:pPr>
            <w:r w:rsidRPr="00421EBB">
              <w:rPr>
                <w:sz w:val="24"/>
              </w:rPr>
              <w:t>Ruchu</w:t>
            </w:r>
          </w:p>
        </w:tc>
        <w:tc>
          <w:tcPr>
            <w:tcW w:w="6132" w:type="dxa"/>
            <w:vAlign w:val="center"/>
          </w:tcPr>
          <w:p w:rsidR="00421EBB" w:rsidRPr="00421EBB" w:rsidRDefault="00421EBB" w:rsidP="00421EBB">
            <w:pPr>
              <w:jc w:val="center"/>
              <w:rPr>
                <w:sz w:val="24"/>
              </w:rPr>
            </w:pPr>
            <w:r w:rsidRPr="00421EBB">
              <w:rPr>
                <w:sz w:val="24"/>
              </w:rPr>
              <w:t>Mieszanki  o wymiarze D</w:t>
            </w:r>
            <w:r w:rsidRPr="00421EBB">
              <w:rPr>
                <w:sz w:val="24"/>
                <w:vertAlign w:val="superscript"/>
              </w:rPr>
              <w:t>1)</w:t>
            </w:r>
            <w:r w:rsidRPr="00421EBB">
              <w:rPr>
                <w:sz w:val="24"/>
              </w:rPr>
              <w:t>,  mm</w:t>
            </w:r>
          </w:p>
        </w:tc>
      </w:tr>
      <w:tr w:rsidR="00421EBB" w:rsidRPr="006D228B" w:rsidTr="00B245A9">
        <w:tc>
          <w:tcPr>
            <w:tcW w:w="1276" w:type="dxa"/>
          </w:tcPr>
          <w:p w:rsidR="00421EBB" w:rsidRPr="00421EBB" w:rsidRDefault="00421EBB" w:rsidP="00421EBB">
            <w:pPr>
              <w:spacing w:before="60" w:after="60"/>
              <w:jc w:val="center"/>
              <w:rPr>
                <w:sz w:val="24"/>
              </w:rPr>
            </w:pPr>
            <w:r w:rsidRPr="00421EBB">
              <w:rPr>
                <w:sz w:val="24"/>
              </w:rPr>
              <w:t>KR 1-2</w:t>
            </w:r>
          </w:p>
          <w:p w:rsidR="00421EBB" w:rsidRPr="00421EBB" w:rsidRDefault="00421EBB" w:rsidP="00421EBB">
            <w:pPr>
              <w:spacing w:before="60" w:after="60"/>
              <w:jc w:val="center"/>
              <w:rPr>
                <w:sz w:val="24"/>
              </w:rPr>
            </w:pPr>
            <w:r w:rsidRPr="00421EBB">
              <w:rPr>
                <w:sz w:val="24"/>
              </w:rPr>
              <w:t>KR 3-4</w:t>
            </w:r>
          </w:p>
          <w:p w:rsidR="00421EBB" w:rsidRPr="00421EBB" w:rsidRDefault="00421EBB" w:rsidP="00421EBB">
            <w:pPr>
              <w:spacing w:before="60" w:after="60"/>
              <w:jc w:val="center"/>
              <w:rPr>
                <w:sz w:val="24"/>
              </w:rPr>
            </w:pPr>
            <w:r w:rsidRPr="00421EBB">
              <w:rPr>
                <w:sz w:val="24"/>
              </w:rPr>
              <w:t>KR 5-6</w:t>
            </w:r>
          </w:p>
        </w:tc>
        <w:tc>
          <w:tcPr>
            <w:tcW w:w="6132" w:type="dxa"/>
          </w:tcPr>
          <w:p w:rsidR="00421EBB" w:rsidRPr="00421EBB" w:rsidRDefault="00421EBB" w:rsidP="00421EBB">
            <w:pPr>
              <w:spacing w:before="60" w:after="60"/>
              <w:jc w:val="center"/>
              <w:rPr>
                <w:sz w:val="24"/>
                <w:lang w:val="en-US"/>
              </w:rPr>
            </w:pPr>
            <w:r w:rsidRPr="00421EBB">
              <w:rPr>
                <w:sz w:val="24"/>
                <w:lang w:val="en-US"/>
              </w:rPr>
              <w:t>AC5S, AC8S, AC11S</w:t>
            </w:r>
          </w:p>
          <w:p w:rsidR="00421EBB" w:rsidRPr="00421EBB" w:rsidRDefault="00421EBB" w:rsidP="00421EBB">
            <w:pPr>
              <w:spacing w:before="60" w:after="60"/>
              <w:jc w:val="center"/>
              <w:rPr>
                <w:sz w:val="24"/>
                <w:lang w:val="en-US"/>
              </w:rPr>
            </w:pPr>
            <w:r w:rsidRPr="00421EBB">
              <w:rPr>
                <w:sz w:val="24"/>
                <w:lang w:val="en-US"/>
              </w:rPr>
              <w:t>AC8S, AC11S</w:t>
            </w:r>
          </w:p>
          <w:p w:rsidR="00421EBB" w:rsidRPr="00421EBB" w:rsidRDefault="00421EBB" w:rsidP="00421EBB">
            <w:pPr>
              <w:spacing w:before="60" w:after="60"/>
              <w:jc w:val="center"/>
              <w:rPr>
                <w:sz w:val="24"/>
                <w:vertAlign w:val="superscript"/>
                <w:lang w:val="en-US"/>
              </w:rPr>
            </w:pPr>
            <w:r w:rsidRPr="00421EBB">
              <w:rPr>
                <w:sz w:val="24"/>
                <w:lang w:val="en-US"/>
              </w:rPr>
              <w:t xml:space="preserve">AC8S </w:t>
            </w:r>
            <w:r w:rsidRPr="00421EBB">
              <w:rPr>
                <w:sz w:val="24"/>
                <w:vertAlign w:val="superscript"/>
                <w:lang w:val="en-US"/>
              </w:rPr>
              <w:t>2)</w:t>
            </w:r>
            <w:r w:rsidRPr="00421EBB">
              <w:rPr>
                <w:sz w:val="24"/>
                <w:lang w:val="en-US"/>
              </w:rPr>
              <w:t xml:space="preserve">, AC11S </w:t>
            </w:r>
            <w:r w:rsidRPr="00421EBB">
              <w:rPr>
                <w:sz w:val="24"/>
                <w:vertAlign w:val="superscript"/>
                <w:lang w:val="en-US"/>
              </w:rPr>
              <w:t>2)</w:t>
            </w:r>
          </w:p>
        </w:tc>
      </w:tr>
    </w:tbl>
    <w:p w:rsidR="00421EBB" w:rsidRPr="00421EBB" w:rsidRDefault="00421EBB" w:rsidP="00421EBB">
      <w:pPr>
        <w:rPr>
          <w:sz w:val="18"/>
          <w:szCs w:val="18"/>
        </w:rPr>
      </w:pPr>
      <w:r w:rsidRPr="00421EBB">
        <w:rPr>
          <w:sz w:val="24"/>
          <w:vertAlign w:val="superscript"/>
        </w:rPr>
        <w:t xml:space="preserve">1) </w:t>
      </w:r>
      <w:r w:rsidRPr="00421EBB">
        <w:rPr>
          <w:sz w:val="18"/>
          <w:szCs w:val="18"/>
        </w:rPr>
        <w:t>Podział ze względu na wymiar największego kruszywa w mieszance – patrz punkt 1.4.4.</w:t>
      </w:r>
    </w:p>
    <w:p w:rsidR="00421EBB" w:rsidRPr="00421EBB" w:rsidRDefault="00421EBB" w:rsidP="00421EBB">
      <w:pPr>
        <w:rPr>
          <w:sz w:val="18"/>
          <w:szCs w:val="18"/>
        </w:rPr>
      </w:pPr>
      <w:r w:rsidRPr="00421EBB">
        <w:rPr>
          <w:sz w:val="24"/>
          <w:vertAlign w:val="superscript"/>
        </w:rPr>
        <w:t xml:space="preserve">2) </w:t>
      </w:r>
      <w:r w:rsidRPr="00421EBB">
        <w:rPr>
          <w:sz w:val="18"/>
          <w:szCs w:val="18"/>
        </w:rPr>
        <w:t>Dopuszczony do stosowania w terenach górskich.</w:t>
      </w:r>
    </w:p>
    <w:p w:rsidR="00421EBB" w:rsidRPr="00421EBB" w:rsidRDefault="00421EBB" w:rsidP="00421EBB">
      <w:pPr>
        <w:keepNext/>
        <w:spacing w:before="120" w:after="120"/>
        <w:outlineLvl w:val="1"/>
        <w:rPr>
          <w:b/>
          <w:sz w:val="24"/>
        </w:rPr>
      </w:pPr>
      <w:r w:rsidRPr="00421EBB">
        <w:rPr>
          <w:b/>
          <w:sz w:val="24"/>
        </w:rPr>
        <w:t>1.4. Określenia podstawowe</w:t>
      </w:r>
    </w:p>
    <w:p w:rsidR="00421EBB" w:rsidRPr="00421EBB" w:rsidRDefault="00421EBB" w:rsidP="00421EBB">
      <w:pPr>
        <w:rPr>
          <w:sz w:val="24"/>
          <w:szCs w:val="24"/>
        </w:rPr>
      </w:pPr>
      <w:r w:rsidRPr="00421EBB">
        <w:rPr>
          <w:b/>
          <w:sz w:val="24"/>
          <w:szCs w:val="24"/>
        </w:rPr>
        <w:t xml:space="preserve">1.4.1. </w:t>
      </w:r>
      <w:r w:rsidRPr="00421EBB">
        <w:rPr>
          <w:sz w:val="24"/>
          <w:szCs w:val="24"/>
        </w:rPr>
        <w:t>Nawierzchnia – konstrukcja składająca się z jednej lub kilku warstw służących do przejmowania i rozkładania obciążeń od ruchu pojazdów na podłoże.</w:t>
      </w:r>
    </w:p>
    <w:p w:rsidR="00421EBB" w:rsidRPr="00421EBB" w:rsidRDefault="00421EBB" w:rsidP="00421EBB">
      <w:pPr>
        <w:spacing w:before="120"/>
        <w:rPr>
          <w:sz w:val="24"/>
          <w:szCs w:val="24"/>
        </w:rPr>
      </w:pPr>
      <w:r w:rsidRPr="00421EBB">
        <w:rPr>
          <w:b/>
          <w:sz w:val="24"/>
          <w:szCs w:val="24"/>
        </w:rPr>
        <w:t xml:space="preserve">1.4.2. </w:t>
      </w:r>
      <w:r w:rsidRPr="00421EBB">
        <w:rPr>
          <w:sz w:val="24"/>
          <w:szCs w:val="24"/>
        </w:rPr>
        <w:t>Warstwa ścieralna – górna warstwa nawierzchni będąca w bezpośrednim kontakcie z kołami pojazdów.</w:t>
      </w:r>
    </w:p>
    <w:p w:rsidR="00421EBB" w:rsidRPr="00421EBB" w:rsidRDefault="00421EBB" w:rsidP="00421EBB">
      <w:pPr>
        <w:spacing w:before="120"/>
        <w:rPr>
          <w:sz w:val="24"/>
          <w:szCs w:val="24"/>
        </w:rPr>
      </w:pPr>
      <w:r w:rsidRPr="00421EBB">
        <w:rPr>
          <w:b/>
          <w:sz w:val="24"/>
          <w:szCs w:val="24"/>
        </w:rPr>
        <w:t xml:space="preserve">1.4.3. </w:t>
      </w:r>
      <w:r w:rsidRPr="00421EBB">
        <w:rPr>
          <w:sz w:val="24"/>
          <w:szCs w:val="24"/>
        </w:rPr>
        <w:t>Mieszanka mineralno-asfaltowa (MMA) – mieszanka kruszyw i lepiszcza asfaltowego.</w:t>
      </w:r>
    </w:p>
    <w:p w:rsidR="00421EBB" w:rsidRPr="00421EBB" w:rsidRDefault="00421EBB" w:rsidP="00421EBB">
      <w:pPr>
        <w:spacing w:before="120"/>
        <w:rPr>
          <w:sz w:val="24"/>
          <w:szCs w:val="24"/>
        </w:rPr>
      </w:pPr>
      <w:r w:rsidRPr="00421EBB">
        <w:rPr>
          <w:b/>
          <w:sz w:val="24"/>
          <w:szCs w:val="24"/>
        </w:rPr>
        <w:t xml:space="preserve">1.4.4. </w:t>
      </w:r>
      <w:r w:rsidRPr="00421EBB">
        <w:rPr>
          <w:sz w:val="24"/>
          <w:szCs w:val="24"/>
        </w:rPr>
        <w:t>Wymiar mieszanki mineralno-asfaltowej – określenie mieszanki mineralno-asfaltowej, ze względu na największy wymiar kruszywa D, np. wymiar 5, 8, 11.</w:t>
      </w:r>
    </w:p>
    <w:p w:rsidR="00421EBB" w:rsidRPr="00421EBB" w:rsidRDefault="00421EBB" w:rsidP="00421EBB">
      <w:pPr>
        <w:spacing w:before="120"/>
        <w:rPr>
          <w:sz w:val="24"/>
          <w:szCs w:val="24"/>
        </w:rPr>
      </w:pPr>
      <w:r w:rsidRPr="00421EBB">
        <w:rPr>
          <w:b/>
          <w:sz w:val="24"/>
          <w:szCs w:val="24"/>
        </w:rPr>
        <w:lastRenderedPageBreak/>
        <w:t xml:space="preserve">1.4.5. </w:t>
      </w:r>
      <w:r w:rsidRPr="00421EBB">
        <w:rPr>
          <w:sz w:val="24"/>
          <w:szCs w:val="24"/>
        </w:rPr>
        <w:t>Beton asfaltowy – mieszanka mineralno-asfaltowa, w której kruszywo o uziarnieniu ciągłym lub nieciągłym tworzy strukturę wzajemnie klinującą się.</w:t>
      </w:r>
    </w:p>
    <w:p w:rsidR="00421EBB" w:rsidRPr="00421EBB" w:rsidRDefault="00421EBB" w:rsidP="00421EBB">
      <w:pPr>
        <w:spacing w:before="120"/>
        <w:rPr>
          <w:sz w:val="24"/>
          <w:szCs w:val="24"/>
        </w:rPr>
      </w:pPr>
      <w:r w:rsidRPr="00421EBB">
        <w:rPr>
          <w:b/>
          <w:sz w:val="24"/>
          <w:szCs w:val="24"/>
        </w:rPr>
        <w:t xml:space="preserve">1.4.6. </w:t>
      </w:r>
      <w:r w:rsidRPr="00421EBB">
        <w:rPr>
          <w:sz w:val="24"/>
          <w:szCs w:val="24"/>
        </w:rPr>
        <w:t>Uziarnienie – skład ziarnowy kruszywa, wyrażony w procentach masy ziaren przechodzących przez określony zestaw sit.</w:t>
      </w:r>
    </w:p>
    <w:p w:rsidR="00421EBB" w:rsidRPr="00421EBB" w:rsidRDefault="00421EBB" w:rsidP="00421EBB">
      <w:pPr>
        <w:spacing w:before="120"/>
        <w:rPr>
          <w:sz w:val="24"/>
          <w:szCs w:val="24"/>
        </w:rPr>
      </w:pPr>
      <w:r w:rsidRPr="00421EBB">
        <w:rPr>
          <w:b/>
          <w:sz w:val="24"/>
          <w:szCs w:val="24"/>
        </w:rPr>
        <w:t xml:space="preserve">1.4.7. </w:t>
      </w:r>
      <w:r w:rsidRPr="00421EBB">
        <w:rPr>
          <w:sz w:val="24"/>
          <w:szCs w:val="24"/>
        </w:rPr>
        <w:t>Kategoria ruchu – obciążenie drogi ruchem samochodowym, wyrażone w osiach obliczeniowych (100 kN) wg „Katalogu typowych konstrukcji nawierzchni podatnych i półsztywnych” GDDKiA [82].</w:t>
      </w:r>
    </w:p>
    <w:p w:rsidR="00421EBB" w:rsidRPr="00421EBB" w:rsidRDefault="00421EBB" w:rsidP="00421EBB">
      <w:pPr>
        <w:spacing w:before="120"/>
        <w:rPr>
          <w:sz w:val="24"/>
          <w:szCs w:val="24"/>
        </w:rPr>
      </w:pPr>
      <w:r w:rsidRPr="00421EBB">
        <w:rPr>
          <w:b/>
          <w:sz w:val="24"/>
          <w:szCs w:val="24"/>
        </w:rPr>
        <w:t xml:space="preserve">1.4.8. </w:t>
      </w:r>
      <w:r w:rsidRPr="00421EBB">
        <w:rPr>
          <w:sz w:val="24"/>
          <w:szCs w:val="24"/>
        </w:rPr>
        <w:t>Wymiar kruszywa – wielkość ziaren kruszywa, określona przez dolny (d) i górny (D) wymiar sita.</w:t>
      </w:r>
    </w:p>
    <w:p w:rsidR="00421EBB" w:rsidRPr="00421EBB" w:rsidRDefault="00421EBB" w:rsidP="00421EBB">
      <w:pPr>
        <w:spacing w:before="120"/>
        <w:rPr>
          <w:sz w:val="24"/>
          <w:szCs w:val="24"/>
        </w:rPr>
      </w:pPr>
      <w:r w:rsidRPr="00421EBB">
        <w:rPr>
          <w:b/>
          <w:sz w:val="24"/>
          <w:szCs w:val="24"/>
        </w:rPr>
        <w:t xml:space="preserve">1.4.9. </w:t>
      </w:r>
      <w:r w:rsidRPr="00421EBB">
        <w:rPr>
          <w:sz w:val="24"/>
          <w:szCs w:val="24"/>
        </w:rPr>
        <w:t xml:space="preserve">Kruszywo grube – kruszywo z ziaren o wymiarze: D ≤ </w:t>
      </w:r>
      <w:smartTag w:uri="urn:schemas-microsoft-com:office:smarttags" w:element="metricconverter">
        <w:smartTagPr>
          <w:attr w:name="ProductID" w:val="45 mm"/>
        </w:smartTagPr>
        <w:r w:rsidRPr="00421EBB">
          <w:rPr>
            <w:sz w:val="24"/>
            <w:szCs w:val="24"/>
          </w:rPr>
          <w:t>45 mm</w:t>
        </w:r>
      </w:smartTag>
      <w:r w:rsidRPr="00421EBB">
        <w:rPr>
          <w:sz w:val="24"/>
          <w:szCs w:val="24"/>
        </w:rPr>
        <w:t xml:space="preserve"> oraz d &gt; </w:t>
      </w:r>
      <w:smartTag w:uri="urn:schemas-microsoft-com:office:smarttags" w:element="metricconverter">
        <w:smartTagPr>
          <w:attr w:name="ProductID" w:val="2 mm"/>
        </w:smartTagPr>
        <w:r w:rsidRPr="00421EBB">
          <w:rPr>
            <w:sz w:val="24"/>
            <w:szCs w:val="24"/>
          </w:rPr>
          <w:t>2 mm</w:t>
        </w:r>
      </w:smartTag>
      <w:r w:rsidRPr="00421EBB">
        <w:rPr>
          <w:sz w:val="24"/>
          <w:szCs w:val="24"/>
        </w:rPr>
        <w:t>.</w:t>
      </w:r>
    </w:p>
    <w:p w:rsidR="00421EBB" w:rsidRPr="00421EBB" w:rsidRDefault="00421EBB" w:rsidP="00421EBB">
      <w:pPr>
        <w:spacing w:before="120"/>
        <w:rPr>
          <w:sz w:val="24"/>
          <w:szCs w:val="24"/>
        </w:rPr>
      </w:pPr>
      <w:r w:rsidRPr="00421EBB">
        <w:rPr>
          <w:b/>
          <w:sz w:val="24"/>
          <w:szCs w:val="24"/>
        </w:rPr>
        <w:t xml:space="preserve">1.4.10. </w:t>
      </w:r>
      <w:r w:rsidRPr="00421EBB">
        <w:rPr>
          <w:sz w:val="24"/>
          <w:szCs w:val="24"/>
        </w:rPr>
        <w:t xml:space="preserve">Kruszywo drobne – kruszywo z ziaren o wymiarze: D ≤ </w:t>
      </w:r>
      <w:smartTag w:uri="urn:schemas-microsoft-com:office:smarttags" w:element="metricconverter">
        <w:smartTagPr>
          <w:attr w:name="ProductID" w:val="2 mm"/>
        </w:smartTagPr>
        <w:r w:rsidRPr="00421EBB">
          <w:rPr>
            <w:sz w:val="24"/>
            <w:szCs w:val="24"/>
          </w:rPr>
          <w:t>2 mm</w:t>
        </w:r>
      </w:smartTag>
      <w:r w:rsidRPr="00421EBB">
        <w:rPr>
          <w:sz w:val="24"/>
          <w:szCs w:val="24"/>
        </w:rPr>
        <w:t xml:space="preserve">, którego większa część pozostaje na sicie </w:t>
      </w:r>
      <w:smartTag w:uri="urn:schemas-microsoft-com:office:smarttags" w:element="metricconverter">
        <w:smartTagPr>
          <w:attr w:name="ProductID" w:val="0,063 mm"/>
        </w:smartTagPr>
        <w:r w:rsidRPr="00421EBB">
          <w:rPr>
            <w:sz w:val="24"/>
            <w:szCs w:val="24"/>
          </w:rPr>
          <w:t>0,063 mm</w:t>
        </w:r>
      </w:smartTag>
      <w:r w:rsidRPr="00421EBB">
        <w:rPr>
          <w:sz w:val="24"/>
          <w:szCs w:val="24"/>
        </w:rPr>
        <w:t>.</w:t>
      </w:r>
    </w:p>
    <w:p w:rsidR="00421EBB" w:rsidRPr="00421EBB" w:rsidRDefault="00421EBB" w:rsidP="00421EBB">
      <w:pPr>
        <w:spacing w:before="120"/>
        <w:rPr>
          <w:sz w:val="24"/>
          <w:szCs w:val="24"/>
        </w:rPr>
      </w:pPr>
      <w:r w:rsidRPr="00421EBB">
        <w:rPr>
          <w:b/>
          <w:sz w:val="24"/>
          <w:szCs w:val="24"/>
        </w:rPr>
        <w:t xml:space="preserve">1.4.11. </w:t>
      </w:r>
      <w:r w:rsidRPr="00421EBB">
        <w:rPr>
          <w:sz w:val="24"/>
          <w:szCs w:val="24"/>
        </w:rPr>
        <w:t xml:space="preserve">Pył – kruszywo z ziaren przechodzących przez sito </w:t>
      </w:r>
      <w:smartTag w:uri="urn:schemas-microsoft-com:office:smarttags" w:element="metricconverter">
        <w:smartTagPr>
          <w:attr w:name="ProductID" w:val="0,063 mm"/>
        </w:smartTagPr>
        <w:r w:rsidRPr="00421EBB">
          <w:rPr>
            <w:sz w:val="24"/>
            <w:szCs w:val="24"/>
          </w:rPr>
          <w:t>0,063 mm</w:t>
        </w:r>
      </w:smartTag>
      <w:r w:rsidRPr="00421EBB">
        <w:rPr>
          <w:sz w:val="24"/>
          <w:szCs w:val="24"/>
        </w:rPr>
        <w:t>.</w:t>
      </w:r>
    </w:p>
    <w:p w:rsidR="00421EBB" w:rsidRPr="00421EBB" w:rsidRDefault="00421EBB" w:rsidP="00421EBB">
      <w:pPr>
        <w:spacing w:before="120"/>
        <w:rPr>
          <w:sz w:val="24"/>
          <w:szCs w:val="24"/>
        </w:rPr>
      </w:pPr>
      <w:r w:rsidRPr="00421EBB">
        <w:rPr>
          <w:b/>
          <w:sz w:val="24"/>
          <w:szCs w:val="24"/>
        </w:rPr>
        <w:t xml:space="preserve">1.4.12. </w:t>
      </w:r>
      <w:r w:rsidRPr="00421EBB">
        <w:rPr>
          <w:sz w:val="24"/>
          <w:szCs w:val="24"/>
        </w:rPr>
        <w:t xml:space="preserve">Wypełniacz – kruszywo, którego większa część przechodzi przez sito </w:t>
      </w:r>
      <w:smartTag w:uri="urn:schemas-microsoft-com:office:smarttags" w:element="metricconverter">
        <w:smartTagPr>
          <w:attr w:name="ProductID" w:val="0,063 mm"/>
        </w:smartTagPr>
        <w:r w:rsidRPr="00421EBB">
          <w:rPr>
            <w:sz w:val="24"/>
            <w:szCs w:val="24"/>
          </w:rPr>
          <w:t>0,063 mm</w:t>
        </w:r>
      </w:smartTag>
      <w:r w:rsidRPr="00421EBB">
        <w:rPr>
          <w:sz w:val="24"/>
          <w:szCs w:val="24"/>
        </w:rPr>
        <w:t>. (Wypełniacz mieszany – kruszywo, które składa się z wypełniacza pochodzenia mineralnego i wodorotlenku wapnia. Wypełniacz dodany – wypełniacz pochodzenia mineralnego, wyprodukowany oddzielnie).</w:t>
      </w:r>
    </w:p>
    <w:p w:rsidR="00421EBB" w:rsidRPr="00421EBB" w:rsidRDefault="00421EBB" w:rsidP="00421EBB">
      <w:pPr>
        <w:spacing w:before="120"/>
        <w:rPr>
          <w:sz w:val="24"/>
          <w:szCs w:val="24"/>
        </w:rPr>
      </w:pPr>
      <w:r w:rsidRPr="00421EBB">
        <w:rPr>
          <w:b/>
          <w:sz w:val="24"/>
          <w:szCs w:val="24"/>
        </w:rPr>
        <w:t xml:space="preserve">1.4.13. </w:t>
      </w:r>
      <w:r w:rsidRPr="00421EBB">
        <w:rPr>
          <w:sz w:val="24"/>
          <w:szCs w:val="24"/>
        </w:rPr>
        <w:t>Kationowa emulsja asfaltowa – emulsja, w której emulgator nadaje dodatnie ładunki cząstkom zdyspergowanego asfaltu.</w:t>
      </w:r>
    </w:p>
    <w:p w:rsidR="00421EBB" w:rsidRPr="00421EBB" w:rsidRDefault="00421EBB" w:rsidP="00421EBB">
      <w:pPr>
        <w:overflowPunct/>
        <w:textAlignment w:val="auto"/>
        <w:rPr>
          <w:sz w:val="24"/>
          <w:szCs w:val="24"/>
        </w:rPr>
      </w:pPr>
      <w:r w:rsidRPr="00421EBB">
        <w:rPr>
          <w:b/>
          <w:bCs/>
          <w:sz w:val="24"/>
          <w:szCs w:val="24"/>
        </w:rPr>
        <w:t>1.4.14.</w:t>
      </w:r>
      <w:r w:rsidRPr="00421EBB">
        <w:rPr>
          <w:bCs/>
          <w:sz w:val="24"/>
          <w:szCs w:val="24"/>
        </w:rPr>
        <w:t xml:space="preserve">Połączenia technologiczne </w:t>
      </w:r>
      <w:r w:rsidRPr="00421EBB">
        <w:rPr>
          <w:b/>
          <w:bCs/>
          <w:sz w:val="24"/>
          <w:szCs w:val="24"/>
        </w:rPr>
        <w:t xml:space="preserve">– </w:t>
      </w:r>
      <w:r w:rsidRPr="00421EBB">
        <w:rPr>
          <w:sz w:val="24"/>
          <w:szCs w:val="24"/>
        </w:rPr>
        <w:t>połączenia rożnych warstw ze sobą lub tych samych</w:t>
      </w:r>
    </w:p>
    <w:p w:rsidR="00421EBB" w:rsidRPr="00421EBB" w:rsidRDefault="00421EBB" w:rsidP="00421EBB">
      <w:pPr>
        <w:overflowPunct/>
        <w:textAlignment w:val="auto"/>
        <w:rPr>
          <w:sz w:val="24"/>
          <w:szCs w:val="24"/>
        </w:rPr>
      </w:pPr>
      <w:r w:rsidRPr="00421EBB">
        <w:rPr>
          <w:sz w:val="24"/>
          <w:szCs w:val="24"/>
        </w:rPr>
        <w:t>warstw wykonywanych w rożnym czasie nie będących połączeniem międzywarstwowym</w:t>
      </w:r>
    </w:p>
    <w:p w:rsidR="00421EBB" w:rsidRPr="00421EBB" w:rsidRDefault="00421EBB" w:rsidP="00421EBB">
      <w:pPr>
        <w:overflowPunct/>
        <w:textAlignment w:val="auto"/>
        <w:rPr>
          <w:sz w:val="24"/>
          <w:szCs w:val="24"/>
        </w:rPr>
      </w:pPr>
      <w:r w:rsidRPr="00421EBB">
        <w:rPr>
          <w:b/>
          <w:bCs/>
          <w:sz w:val="24"/>
          <w:szCs w:val="24"/>
        </w:rPr>
        <w:t>1.4.15.</w:t>
      </w:r>
      <w:r w:rsidRPr="00421EBB">
        <w:rPr>
          <w:bCs/>
          <w:sz w:val="24"/>
          <w:szCs w:val="24"/>
        </w:rPr>
        <w:t>Złącza podłużne i poprzeczne</w:t>
      </w:r>
      <w:r w:rsidRPr="00421EBB">
        <w:rPr>
          <w:b/>
          <w:bCs/>
          <w:sz w:val="24"/>
          <w:szCs w:val="24"/>
        </w:rPr>
        <w:t xml:space="preserve"> </w:t>
      </w:r>
      <w:r w:rsidRPr="00421EBB">
        <w:rPr>
          <w:sz w:val="24"/>
          <w:szCs w:val="24"/>
        </w:rPr>
        <w:t>– połączenia tego samego materiału wbudowywanego</w:t>
      </w:r>
    </w:p>
    <w:p w:rsidR="00421EBB" w:rsidRPr="00421EBB" w:rsidRDefault="00421EBB" w:rsidP="00421EBB">
      <w:pPr>
        <w:overflowPunct/>
        <w:textAlignment w:val="auto"/>
        <w:rPr>
          <w:sz w:val="24"/>
          <w:szCs w:val="24"/>
        </w:rPr>
      </w:pPr>
      <w:r w:rsidRPr="00421EBB">
        <w:rPr>
          <w:sz w:val="24"/>
          <w:szCs w:val="24"/>
        </w:rPr>
        <w:t>w rożnym czasie</w:t>
      </w:r>
    </w:p>
    <w:p w:rsidR="00421EBB" w:rsidRPr="00421EBB" w:rsidRDefault="00421EBB" w:rsidP="00421EBB">
      <w:pPr>
        <w:overflowPunct/>
        <w:textAlignment w:val="auto"/>
        <w:rPr>
          <w:b/>
          <w:sz w:val="24"/>
          <w:szCs w:val="24"/>
        </w:rPr>
      </w:pPr>
      <w:r w:rsidRPr="00421EBB">
        <w:rPr>
          <w:b/>
          <w:bCs/>
          <w:sz w:val="24"/>
          <w:szCs w:val="24"/>
        </w:rPr>
        <w:t>1.4.16.</w:t>
      </w:r>
      <w:r w:rsidRPr="00421EBB">
        <w:rPr>
          <w:bCs/>
          <w:sz w:val="24"/>
          <w:szCs w:val="24"/>
        </w:rPr>
        <w:t xml:space="preserve">Spoiny </w:t>
      </w:r>
      <w:r w:rsidRPr="00421EBB">
        <w:rPr>
          <w:sz w:val="24"/>
          <w:szCs w:val="24"/>
        </w:rPr>
        <w:t>– połączenia rożnych materiałów, np. asfaltu lanego i betonu asfaltowego oraz warstwy asfaltowej z urządzeniami obcymi w nawierzchni lub ją ograniczającymi</w:t>
      </w:r>
    </w:p>
    <w:p w:rsidR="00421EBB" w:rsidRPr="00421EBB" w:rsidRDefault="00421EBB" w:rsidP="00421EBB">
      <w:pPr>
        <w:spacing w:before="120"/>
        <w:rPr>
          <w:sz w:val="24"/>
          <w:szCs w:val="24"/>
        </w:rPr>
      </w:pPr>
      <w:r w:rsidRPr="00421EBB">
        <w:rPr>
          <w:b/>
          <w:sz w:val="24"/>
          <w:szCs w:val="24"/>
        </w:rPr>
        <w:t xml:space="preserve">1.4.17. </w:t>
      </w:r>
      <w:r w:rsidRPr="00421EBB">
        <w:rPr>
          <w:sz w:val="24"/>
          <w:szCs w:val="24"/>
        </w:rPr>
        <w:t>Pozostałe określenia podstawowe są zgodne z obowiązującymi, odpowiednimi polskimi normami i z definicjami podanymi w OST D-M-00.00.00 „Wymagania ogólne” pkt 1.4.</w:t>
      </w:r>
    </w:p>
    <w:p w:rsidR="00421EBB" w:rsidRPr="00421EBB" w:rsidRDefault="00421EBB" w:rsidP="00421EBB">
      <w:pPr>
        <w:spacing w:before="120" w:after="120"/>
        <w:rPr>
          <w:sz w:val="24"/>
          <w:szCs w:val="24"/>
        </w:rPr>
      </w:pPr>
      <w:r w:rsidRPr="00421EBB">
        <w:rPr>
          <w:b/>
          <w:sz w:val="24"/>
          <w:szCs w:val="24"/>
        </w:rPr>
        <w:t xml:space="preserve">1.4.15. </w:t>
      </w:r>
      <w:r w:rsidRPr="00421EBB">
        <w:rPr>
          <w:sz w:val="24"/>
          <w:szCs w:val="24"/>
        </w:rPr>
        <w:t>Symbole i skróty dodatkowe</w:t>
      </w:r>
    </w:p>
    <w:tbl>
      <w:tblPr>
        <w:tblW w:w="0" w:type="auto"/>
        <w:tblLook w:val="04A0" w:firstRow="1" w:lastRow="0" w:firstColumn="1" w:lastColumn="0" w:noHBand="0" w:noVBand="1"/>
      </w:tblPr>
      <w:tblGrid>
        <w:gridCol w:w="803"/>
        <w:gridCol w:w="7984"/>
      </w:tblGrid>
      <w:tr w:rsidR="00421EBB" w:rsidRPr="00421EBB" w:rsidTr="00B245A9">
        <w:tc>
          <w:tcPr>
            <w:tcW w:w="737" w:type="dxa"/>
          </w:tcPr>
          <w:p w:rsidR="00421EBB" w:rsidRPr="00421EBB" w:rsidRDefault="00421EBB" w:rsidP="00421EBB">
            <w:pPr>
              <w:rPr>
                <w:sz w:val="24"/>
                <w:szCs w:val="24"/>
              </w:rPr>
            </w:pPr>
            <w:r w:rsidRPr="00421EBB">
              <w:rPr>
                <w:sz w:val="24"/>
                <w:szCs w:val="24"/>
              </w:rPr>
              <w:t>AC_S</w:t>
            </w:r>
          </w:p>
        </w:tc>
        <w:tc>
          <w:tcPr>
            <w:tcW w:w="8131" w:type="dxa"/>
          </w:tcPr>
          <w:p w:rsidR="00421EBB" w:rsidRPr="00421EBB" w:rsidRDefault="00421EBB" w:rsidP="00226675">
            <w:pPr>
              <w:numPr>
                <w:ilvl w:val="0"/>
                <w:numId w:val="23"/>
              </w:numPr>
              <w:ind w:left="318" w:hanging="219"/>
              <w:rPr>
                <w:sz w:val="24"/>
                <w:szCs w:val="24"/>
              </w:rPr>
            </w:pPr>
            <w:r w:rsidRPr="00421EBB">
              <w:rPr>
                <w:sz w:val="24"/>
                <w:szCs w:val="24"/>
              </w:rPr>
              <w:t>beton asfaltowy do warstwy ścieralnej</w:t>
            </w:r>
          </w:p>
        </w:tc>
      </w:tr>
      <w:tr w:rsidR="00421EBB" w:rsidRPr="006D228B" w:rsidTr="00B245A9">
        <w:tc>
          <w:tcPr>
            <w:tcW w:w="737" w:type="dxa"/>
          </w:tcPr>
          <w:p w:rsidR="00421EBB" w:rsidRPr="00421EBB" w:rsidRDefault="00421EBB" w:rsidP="00421EBB">
            <w:pPr>
              <w:rPr>
                <w:sz w:val="24"/>
                <w:szCs w:val="24"/>
              </w:rPr>
            </w:pPr>
            <w:r w:rsidRPr="00421EBB">
              <w:rPr>
                <w:sz w:val="24"/>
                <w:szCs w:val="24"/>
              </w:rPr>
              <w:t>PMB</w:t>
            </w:r>
          </w:p>
        </w:tc>
        <w:tc>
          <w:tcPr>
            <w:tcW w:w="8131" w:type="dxa"/>
          </w:tcPr>
          <w:p w:rsidR="00421EBB" w:rsidRPr="00421EBB" w:rsidRDefault="00421EBB" w:rsidP="00226675">
            <w:pPr>
              <w:numPr>
                <w:ilvl w:val="0"/>
                <w:numId w:val="24"/>
              </w:numPr>
              <w:ind w:left="318" w:hanging="219"/>
              <w:rPr>
                <w:sz w:val="24"/>
                <w:szCs w:val="24"/>
                <w:lang w:val="en-US"/>
              </w:rPr>
            </w:pPr>
            <w:r w:rsidRPr="00421EBB">
              <w:rPr>
                <w:sz w:val="24"/>
                <w:szCs w:val="24"/>
                <w:lang w:val="en-US"/>
              </w:rPr>
              <w:t>polimeroasfalt (ang. polymer modified bitumen),</w:t>
            </w:r>
          </w:p>
        </w:tc>
      </w:tr>
      <w:tr w:rsidR="00421EBB" w:rsidRPr="00421EBB" w:rsidTr="00B245A9">
        <w:tc>
          <w:tcPr>
            <w:tcW w:w="737" w:type="dxa"/>
          </w:tcPr>
          <w:p w:rsidR="00421EBB" w:rsidRPr="00421EBB" w:rsidRDefault="00421EBB" w:rsidP="00421EBB">
            <w:pPr>
              <w:rPr>
                <w:sz w:val="24"/>
                <w:szCs w:val="24"/>
              </w:rPr>
            </w:pPr>
            <w:r w:rsidRPr="00421EBB">
              <w:rPr>
                <w:sz w:val="24"/>
                <w:szCs w:val="24"/>
              </w:rPr>
              <w:t>MG</w:t>
            </w:r>
          </w:p>
        </w:tc>
        <w:tc>
          <w:tcPr>
            <w:tcW w:w="8131" w:type="dxa"/>
          </w:tcPr>
          <w:p w:rsidR="00421EBB" w:rsidRPr="00421EBB" w:rsidRDefault="00421EBB" w:rsidP="00226675">
            <w:pPr>
              <w:numPr>
                <w:ilvl w:val="0"/>
                <w:numId w:val="24"/>
              </w:numPr>
              <w:ind w:left="318" w:hanging="219"/>
              <w:rPr>
                <w:sz w:val="24"/>
                <w:szCs w:val="24"/>
              </w:rPr>
            </w:pPr>
            <w:r w:rsidRPr="00421EBB">
              <w:rPr>
                <w:sz w:val="24"/>
                <w:szCs w:val="24"/>
              </w:rPr>
              <w:t>asfalt wielorodzajowy (ang. multigrade),</w:t>
            </w:r>
          </w:p>
        </w:tc>
      </w:tr>
      <w:tr w:rsidR="00421EBB" w:rsidRPr="00421EBB" w:rsidTr="00B245A9">
        <w:tc>
          <w:tcPr>
            <w:tcW w:w="737" w:type="dxa"/>
          </w:tcPr>
          <w:p w:rsidR="00421EBB" w:rsidRPr="00421EBB" w:rsidRDefault="00421EBB" w:rsidP="00421EBB">
            <w:pPr>
              <w:rPr>
                <w:sz w:val="24"/>
                <w:szCs w:val="24"/>
              </w:rPr>
            </w:pPr>
            <w:r w:rsidRPr="00421EBB">
              <w:rPr>
                <w:sz w:val="24"/>
                <w:szCs w:val="24"/>
              </w:rPr>
              <w:t>D</w:t>
            </w:r>
          </w:p>
        </w:tc>
        <w:tc>
          <w:tcPr>
            <w:tcW w:w="8131" w:type="dxa"/>
          </w:tcPr>
          <w:p w:rsidR="00421EBB" w:rsidRPr="00421EBB" w:rsidRDefault="00421EBB" w:rsidP="00226675">
            <w:pPr>
              <w:numPr>
                <w:ilvl w:val="0"/>
                <w:numId w:val="24"/>
              </w:numPr>
              <w:ind w:left="318" w:hanging="219"/>
              <w:rPr>
                <w:sz w:val="24"/>
                <w:szCs w:val="24"/>
              </w:rPr>
            </w:pPr>
            <w:r w:rsidRPr="00421EBB">
              <w:rPr>
                <w:sz w:val="24"/>
                <w:szCs w:val="24"/>
              </w:rPr>
              <w:t>górny wymiar sita (przy określaniu wielkości ziaren kruszywa),</w:t>
            </w:r>
          </w:p>
        </w:tc>
      </w:tr>
      <w:tr w:rsidR="00421EBB" w:rsidRPr="00421EBB" w:rsidTr="00B245A9">
        <w:tc>
          <w:tcPr>
            <w:tcW w:w="737" w:type="dxa"/>
          </w:tcPr>
          <w:p w:rsidR="00421EBB" w:rsidRPr="00421EBB" w:rsidRDefault="00421EBB" w:rsidP="00421EBB">
            <w:pPr>
              <w:rPr>
                <w:sz w:val="24"/>
                <w:szCs w:val="24"/>
              </w:rPr>
            </w:pPr>
            <w:r w:rsidRPr="00421EBB">
              <w:rPr>
                <w:sz w:val="24"/>
                <w:szCs w:val="24"/>
              </w:rPr>
              <w:t>d</w:t>
            </w:r>
          </w:p>
        </w:tc>
        <w:tc>
          <w:tcPr>
            <w:tcW w:w="8131" w:type="dxa"/>
          </w:tcPr>
          <w:p w:rsidR="00421EBB" w:rsidRPr="00421EBB" w:rsidRDefault="00421EBB" w:rsidP="00226675">
            <w:pPr>
              <w:numPr>
                <w:ilvl w:val="0"/>
                <w:numId w:val="24"/>
              </w:numPr>
              <w:ind w:left="318" w:hanging="219"/>
              <w:rPr>
                <w:sz w:val="24"/>
                <w:szCs w:val="24"/>
              </w:rPr>
            </w:pPr>
            <w:r w:rsidRPr="00421EBB">
              <w:rPr>
                <w:sz w:val="24"/>
                <w:szCs w:val="24"/>
              </w:rPr>
              <w:t>dolny wymiar sita (przy określaniu wielkości ziaren kruszywa),</w:t>
            </w:r>
          </w:p>
        </w:tc>
      </w:tr>
      <w:tr w:rsidR="00421EBB" w:rsidRPr="00421EBB" w:rsidTr="00B245A9">
        <w:tc>
          <w:tcPr>
            <w:tcW w:w="737" w:type="dxa"/>
          </w:tcPr>
          <w:p w:rsidR="00421EBB" w:rsidRPr="00421EBB" w:rsidRDefault="00421EBB" w:rsidP="00421EBB">
            <w:pPr>
              <w:rPr>
                <w:sz w:val="24"/>
                <w:szCs w:val="24"/>
              </w:rPr>
            </w:pPr>
            <w:r w:rsidRPr="00421EBB">
              <w:rPr>
                <w:sz w:val="24"/>
                <w:szCs w:val="24"/>
              </w:rPr>
              <w:t>C</w:t>
            </w:r>
          </w:p>
        </w:tc>
        <w:tc>
          <w:tcPr>
            <w:tcW w:w="8131" w:type="dxa"/>
          </w:tcPr>
          <w:p w:rsidR="00421EBB" w:rsidRPr="00421EBB" w:rsidRDefault="00421EBB" w:rsidP="00226675">
            <w:pPr>
              <w:numPr>
                <w:ilvl w:val="0"/>
                <w:numId w:val="24"/>
              </w:numPr>
              <w:ind w:left="318" w:hanging="219"/>
              <w:rPr>
                <w:sz w:val="24"/>
                <w:szCs w:val="24"/>
              </w:rPr>
            </w:pPr>
            <w:r w:rsidRPr="00421EBB">
              <w:rPr>
                <w:sz w:val="24"/>
                <w:szCs w:val="24"/>
              </w:rPr>
              <w:t>kationowa emulsja asfaltowa,</w:t>
            </w:r>
          </w:p>
        </w:tc>
      </w:tr>
      <w:tr w:rsidR="00421EBB" w:rsidRPr="00421EBB" w:rsidTr="00B245A9">
        <w:tc>
          <w:tcPr>
            <w:tcW w:w="737" w:type="dxa"/>
          </w:tcPr>
          <w:p w:rsidR="00421EBB" w:rsidRPr="00421EBB" w:rsidRDefault="00421EBB" w:rsidP="00421EBB">
            <w:pPr>
              <w:rPr>
                <w:sz w:val="24"/>
                <w:szCs w:val="24"/>
              </w:rPr>
            </w:pPr>
            <w:r w:rsidRPr="00421EBB">
              <w:rPr>
                <w:sz w:val="24"/>
                <w:szCs w:val="24"/>
              </w:rPr>
              <w:t>NPD</w:t>
            </w:r>
          </w:p>
        </w:tc>
        <w:tc>
          <w:tcPr>
            <w:tcW w:w="8131" w:type="dxa"/>
          </w:tcPr>
          <w:p w:rsidR="00421EBB" w:rsidRPr="00421EBB" w:rsidRDefault="00421EBB" w:rsidP="00226675">
            <w:pPr>
              <w:numPr>
                <w:ilvl w:val="0"/>
                <w:numId w:val="24"/>
              </w:numPr>
              <w:ind w:left="318" w:hanging="219"/>
              <w:rPr>
                <w:sz w:val="24"/>
                <w:szCs w:val="24"/>
              </w:rPr>
            </w:pPr>
            <w:r w:rsidRPr="00421EBB">
              <w:rPr>
                <w:sz w:val="24"/>
                <w:szCs w:val="24"/>
              </w:rPr>
              <w:t>właściwość użytkowa nie określana (ang. No Performance Determined; producent może jej nie określać),</w:t>
            </w:r>
          </w:p>
        </w:tc>
      </w:tr>
      <w:tr w:rsidR="00421EBB" w:rsidRPr="00421EBB" w:rsidTr="00B245A9">
        <w:tc>
          <w:tcPr>
            <w:tcW w:w="737" w:type="dxa"/>
          </w:tcPr>
          <w:p w:rsidR="00421EBB" w:rsidRPr="00421EBB" w:rsidRDefault="00421EBB" w:rsidP="00421EBB">
            <w:pPr>
              <w:rPr>
                <w:sz w:val="24"/>
                <w:szCs w:val="24"/>
              </w:rPr>
            </w:pPr>
            <w:r w:rsidRPr="00421EBB">
              <w:rPr>
                <w:sz w:val="24"/>
                <w:szCs w:val="24"/>
              </w:rPr>
              <w:t>TBR</w:t>
            </w:r>
          </w:p>
        </w:tc>
        <w:tc>
          <w:tcPr>
            <w:tcW w:w="8131" w:type="dxa"/>
          </w:tcPr>
          <w:p w:rsidR="00421EBB" w:rsidRPr="00421EBB" w:rsidRDefault="00421EBB" w:rsidP="00226675">
            <w:pPr>
              <w:numPr>
                <w:ilvl w:val="0"/>
                <w:numId w:val="24"/>
              </w:numPr>
              <w:ind w:left="318" w:hanging="219"/>
              <w:rPr>
                <w:sz w:val="24"/>
                <w:szCs w:val="24"/>
              </w:rPr>
            </w:pPr>
            <w:r w:rsidRPr="00421EBB">
              <w:rPr>
                <w:sz w:val="24"/>
                <w:szCs w:val="24"/>
              </w:rPr>
              <w:t>do zadeklarowania (ang. To Be Reported; producent może dostarczyć odpowiednie informacje, jednak nie jest do tego zobowiązany),</w:t>
            </w:r>
          </w:p>
        </w:tc>
      </w:tr>
      <w:tr w:rsidR="00421EBB" w:rsidRPr="00421EBB" w:rsidTr="00B245A9">
        <w:tc>
          <w:tcPr>
            <w:tcW w:w="737" w:type="dxa"/>
          </w:tcPr>
          <w:p w:rsidR="00421EBB" w:rsidRPr="00421EBB" w:rsidRDefault="00421EBB" w:rsidP="00421EBB">
            <w:pPr>
              <w:rPr>
                <w:sz w:val="24"/>
                <w:szCs w:val="24"/>
              </w:rPr>
            </w:pPr>
            <w:r w:rsidRPr="00421EBB">
              <w:rPr>
                <w:sz w:val="24"/>
                <w:szCs w:val="24"/>
              </w:rPr>
              <w:t>IRI</w:t>
            </w:r>
          </w:p>
        </w:tc>
        <w:tc>
          <w:tcPr>
            <w:tcW w:w="8131" w:type="dxa"/>
          </w:tcPr>
          <w:p w:rsidR="00421EBB" w:rsidRPr="00421EBB" w:rsidRDefault="00421EBB" w:rsidP="00226675">
            <w:pPr>
              <w:numPr>
                <w:ilvl w:val="0"/>
                <w:numId w:val="24"/>
              </w:numPr>
              <w:ind w:left="318" w:hanging="219"/>
              <w:rPr>
                <w:sz w:val="24"/>
                <w:szCs w:val="24"/>
              </w:rPr>
            </w:pPr>
            <w:r w:rsidRPr="00421EBB">
              <w:rPr>
                <w:sz w:val="24"/>
                <w:szCs w:val="24"/>
              </w:rPr>
              <w:t>międzynarodowy wskaźnik równości (ang. International Roughness Index),</w:t>
            </w:r>
          </w:p>
        </w:tc>
      </w:tr>
      <w:tr w:rsidR="00421EBB" w:rsidRPr="00421EBB" w:rsidTr="00B245A9">
        <w:tc>
          <w:tcPr>
            <w:tcW w:w="737" w:type="dxa"/>
          </w:tcPr>
          <w:p w:rsidR="00421EBB" w:rsidRPr="00421EBB" w:rsidRDefault="00421EBB" w:rsidP="00421EBB">
            <w:pPr>
              <w:rPr>
                <w:sz w:val="24"/>
                <w:szCs w:val="24"/>
              </w:rPr>
            </w:pPr>
            <w:r w:rsidRPr="00421EBB">
              <w:rPr>
                <w:sz w:val="24"/>
                <w:szCs w:val="24"/>
              </w:rPr>
              <w:t>MOP</w:t>
            </w:r>
          </w:p>
        </w:tc>
        <w:tc>
          <w:tcPr>
            <w:tcW w:w="8131" w:type="dxa"/>
          </w:tcPr>
          <w:p w:rsidR="00421EBB" w:rsidRPr="00421EBB" w:rsidRDefault="00421EBB" w:rsidP="00226675">
            <w:pPr>
              <w:numPr>
                <w:ilvl w:val="0"/>
                <w:numId w:val="24"/>
              </w:numPr>
              <w:ind w:left="318" w:hanging="219"/>
              <w:rPr>
                <w:sz w:val="24"/>
                <w:szCs w:val="24"/>
              </w:rPr>
            </w:pPr>
            <w:r w:rsidRPr="00421EBB">
              <w:rPr>
                <w:sz w:val="24"/>
                <w:szCs w:val="24"/>
              </w:rPr>
              <w:t xml:space="preserve">miejsce obsługi podróżnych. </w:t>
            </w:r>
          </w:p>
        </w:tc>
      </w:tr>
      <w:tr w:rsidR="00421EBB" w:rsidRPr="00421EBB" w:rsidTr="00B245A9">
        <w:tc>
          <w:tcPr>
            <w:tcW w:w="737" w:type="dxa"/>
          </w:tcPr>
          <w:p w:rsidR="00421EBB" w:rsidRPr="00421EBB" w:rsidRDefault="00421EBB" w:rsidP="00421EBB">
            <w:pPr>
              <w:rPr>
                <w:sz w:val="24"/>
                <w:szCs w:val="24"/>
              </w:rPr>
            </w:pPr>
            <w:r w:rsidRPr="00421EBB">
              <w:rPr>
                <w:sz w:val="24"/>
                <w:szCs w:val="24"/>
              </w:rPr>
              <w:lastRenderedPageBreak/>
              <w:t>ZKP</w:t>
            </w:r>
          </w:p>
        </w:tc>
        <w:tc>
          <w:tcPr>
            <w:tcW w:w="8131" w:type="dxa"/>
          </w:tcPr>
          <w:p w:rsidR="00421EBB" w:rsidRPr="00421EBB" w:rsidRDefault="00421EBB" w:rsidP="00226675">
            <w:pPr>
              <w:numPr>
                <w:ilvl w:val="0"/>
                <w:numId w:val="24"/>
              </w:numPr>
              <w:ind w:left="318" w:hanging="219"/>
              <w:rPr>
                <w:sz w:val="24"/>
                <w:szCs w:val="24"/>
              </w:rPr>
            </w:pPr>
            <w:r w:rsidRPr="00421EBB">
              <w:rPr>
                <w:sz w:val="24"/>
                <w:szCs w:val="24"/>
              </w:rPr>
              <w:t>zakładowa kontrola produkcji</w:t>
            </w:r>
          </w:p>
        </w:tc>
      </w:tr>
    </w:tbl>
    <w:p w:rsidR="00421EBB" w:rsidRPr="00421EBB" w:rsidRDefault="00421EBB" w:rsidP="00421EBB">
      <w:pPr>
        <w:spacing w:before="120"/>
        <w:rPr>
          <w:sz w:val="24"/>
        </w:rPr>
      </w:pPr>
      <w:r w:rsidRPr="00421EBB">
        <w:rPr>
          <w:b/>
          <w:sz w:val="24"/>
        </w:rPr>
        <w:t>1.4</w:t>
      </w:r>
      <w:r w:rsidRPr="00421EBB">
        <w:rPr>
          <w:sz w:val="24"/>
        </w:rPr>
        <w:t>.</w:t>
      </w:r>
      <w:r w:rsidRPr="00421EBB">
        <w:rPr>
          <w:b/>
          <w:sz w:val="24"/>
        </w:rPr>
        <w:t xml:space="preserve">16. </w:t>
      </w:r>
      <w:r w:rsidRPr="00421EBB">
        <w:rPr>
          <w:sz w:val="24"/>
        </w:rPr>
        <w:t>Pozostałe określenia podstawowe są zgodne z obowiązującymi, odpowiednimi polskimi normami i z definicjami podanymi w OST D-M-00.00.00 „Wymagania ogólne”[1] pkt 1.4.</w:t>
      </w:r>
    </w:p>
    <w:p w:rsidR="00421EBB" w:rsidRPr="00421EBB" w:rsidRDefault="00421EBB" w:rsidP="00421EBB">
      <w:pPr>
        <w:keepNext/>
        <w:spacing w:before="120" w:after="120"/>
        <w:outlineLvl w:val="1"/>
        <w:rPr>
          <w:b/>
          <w:sz w:val="24"/>
        </w:rPr>
      </w:pPr>
      <w:r w:rsidRPr="00421EBB">
        <w:rPr>
          <w:b/>
          <w:sz w:val="24"/>
        </w:rPr>
        <w:t>1.5. Ogólne wymagania dotyczące robót</w:t>
      </w:r>
    </w:p>
    <w:p w:rsidR="00421EBB" w:rsidRPr="00421EBB" w:rsidRDefault="00421EBB" w:rsidP="00421EBB">
      <w:pPr>
        <w:rPr>
          <w:sz w:val="24"/>
        </w:rPr>
      </w:pPr>
      <w:r w:rsidRPr="00421EBB">
        <w:rPr>
          <w:sz w:val="24"/>
        </w:rPr>
        <w:tab/>
        <w:t>Ogólne wymagania dotyczące robót podano w OST D-M-00.00.00 „Wymagania ogólne” [1] pkt 1.5.</w:t>
      </w:r>
    </w:p>
    <w:p w:rsidR="00421EBB" w:rsidRPr="00421EBB" w:rsidRDefault="00421EBB" w:rsidP="00421EBB">
      <w:pPr>
        <w:keepNext/>
        <w:keepLines/>
        <w:suppressAutoHyphens/>
        <w:spacing w:before="240" w:after="120"/>
        <w:outlineLvl w:val="0"/>
        <w:rPr>
          <w:b/>
          <w:caps/>
          <w:kern w:val="28"/>
          <w:sz w:val="24"/>
        </w:rPr>
      </w:pPr>
      <w:bookmarkStart w:id="289" w:name="_Toc462133767"/>
      <w:r w:rsidRPr="00421EBB">
        <w:rPr>
          <w:b/>
          <w:caps/>
          <w:kern w:val="28"/>
          <w:sz w:val="24"/>
        </w:rPr>
        <w:t>2. Materiały</w:t>
      </w:r>
      <w:bookmarkEnd w:id="289"/>
    </w:p>
    <w:p w:rsidR="00421EBB" w:rsidRPr="00421EBB" w:rsidRDefault="00421EBB" w:rsidP="00421EBB">
      <w:pPr>
        <w:keepNext/>
        <w:spacing w:before="120" w:after="120"/>
        <w:outlineLvl w:val="1"/>
        <w:rPr>
          <w:b/>
          <w:sz w:val="24"/>
        </w:rPr>
      </w:pPr>
      <w:r w:rsidRPr="00421EBB">
        <w:rPr>
          <w:b/>
          <w:sz w:val="24"/>
        </w:rPr>
        <w:t>2.1. Ogólne wymagania dotyczące materiałów</w:t>
      </w:r>
    </w:p>
    <w:p w:rsidR="00421EBB" w:rsidRPr="00421EBB" w:rsidRDefault="00421EBB" w:rsidP="00421EBB">
      <w:pPr>
        <w:rPr>
          <w:sz w:val="24"/>
        </w:rPr>
      </w:pPr>
      <w:r w:rsidRPr="00421EBB">
        <w:rPr>
          <w:sz w:val="24"/>
        </w:rPr>
        <w:tab/>
        <w:t>Ogólne wymagania dotyczące materiałów, ich pozyskiwania i składowania, podano w  OST D-M-00.00.00 „Wymagania ogólne” [1] pkt 2.</w:t>
      </w:r>
    </w:p>
    <w:p w:rsidR="00421EBB" w:rsidRPr="00421EBB" w:rsidRDefault="00421EBB" w:rsidP="00421EBB">
      <w:pPr>
        <w:overflowPunct/>
        <w:autoSpaceDE/>
        <w:autoSpaceDN/>
        <w:adjustRightInd/>
        <w:ind w:firstLine="709"/>
        <w:textAlignment w:val="auto"/>
        <w:rPr>
          <w:sz w:val="24"/>
          <w:szCs w:val="24"/>
        </w:rPr>
      </w:pPr>
      <w:r w:rsidRPr="00421EBB">
        <w:rPr>
          <w:sz w:val="24"/>
          <w:szCs w:val="24"/>
        </w:rPr>
        <w:t>Wykonawca powinien przedstawić Inżynierowi  dokumenty potwierdzające przydatność wszystkich materiałów stosowanych do wykonania warstw asfaltowych. W przypadku zmiany rodzaju i właściwości materiałów należy ponownie wykazać ich przydatność do przewidywanego celu.</w:t>
      </w:r>
    </w:p>
    <w:p w:rsidR="00421EBB" w:rsidRPr="00421EBB" w:rsidRDefault="00421EBB" w:rsidP="00421EBB">
      <w:pPr>
        <w:ind w:firstLine="709"/>
        <w:rPr>
          <w:sz w:val="24"/>
          <w:szCs w:val="24"/>
        </w:rPr>
      </w:pPr>
      <w:r w:rsidRPr="00421EBB">
        <w:rPr>
          <w:sz w:val="24"/>
          <w:szCs w:val="24"/>
        </w:rPr>
        <w:t>Wbudowywana mieszanka mineralno-asfaltowa może pochodzić z kilku wytwórni pod warunkiem, że jest produkowana z tych samych materiałów (o ustalonej przydatności ) i w oparciu o takie samo badanie typu.</w:t>
      </w:r>
    </w:p>
    <w:p w:rsidR="00421EBB" w:rsidRPr="00421EBB" w:rsidRDefault="00421EBB" w:rsidP="00421EBB">
      <w:pPr>
        <w:keepNext/>
        <w:spacing w:before="120" w:after="120"/>
        <w:outlineLvl w:val="1"/>
        <w:rPr>
          <w:b/>
          <w:sz w:val="24"/>
        </w:rPr>
      </w:pPr>
      <w:r w:rsidRPr="00421EBB">
        <w:rPr>
          <w:b/>
          <w:sz w:val="24"/>
        </w:rPr>
        <w:t>2.2. Lepiszcza asfaltowe</w:t>
      </w:r>
    </w:p>
    <w:p w:rsidR="00421EBB" w:rsidRPr="00421EBB" w:rsidRDefault="00421EBB" w:rsidP="00421EBB">
      <w:pPr>
        <w:rPr>
          <w:sz w:val="24"/>
        </w:rPr>
      </w:pPr>
      <w:r w:rsidRPr="00421EBB">
        <w:rPr>
          <w:sz w:val="24"/>
        </w:rPr>
        <w:tab/>
        <w:t xml:space="preserve">Należy stosować asfalty drogowe wg PN-EN 12591 [24] lub polimeroasfalty wg </w:t>
      </w:r>
      <w:r w:rsidRPr="00421EBB">
        <w:rPr>
          <w:sz w:val="24"/>
          <w:szCs w:val="24"/>
        </w:rPr>
        <w:t>PN-EN 14023 [64]</w:t>
      </w:r>
      <w:r w:rsidRPr="00421EBB">
        <w:rPr>
          <w:sz w:val="24"/>
        </w:rPr>
        <w:t xml:space="preserve"> [64a] oraz asfalty drogowe wielorodzajowe wg </w:t>
      </w:r>
      <w:r w:rsidRPr="00421EBB">
        <w:rPr>
          <w:sz w:val="24"/>
          <w:szCs w:val="24"/>
        </w:rPr>
        <w:t>PN-EN 13924-2 [63]</w:t>
      </w:r>
      <w:r w:rsidRPr="00421EBB">
        <w:rPr>
          <w:sz w:val="24"/>
        </w:rPr>
        <w:t xml:space="preserve"> [63a]. </w:t>
      </w:r>
    </w:p>
    <w:p w:rsidR="00421EBB" w:rsidRPr="00421EBB" w:rsidRDefault="00421EBB" w:rsidP="00421EBB">
      <w:pPr>
        <w:ind w:firstLine="709"/>
        <w:rPr>
          <w:sz w:val="24"/>
        </w:rPr>
      </w:pPr>
      <w:r w:rsidRPr="00421EBB">
        <w:rPr>
          <w:sz w:val="24"/>
        </w:rPr>
        <w:t>Rodzaje stosowanych lepiszcz asfaltowych podano w tablicy 2. Oprócz lepiszcz wymienionych w tablicy 2 można stosować inne lepiszcza nienormowe według aprobat technicznych.</w:t>
      </w:r>
    </w:p>
    <w:p w:rsidR="00421EBB" w:rsidRPr="00421EBB" w:rsidRDefault="00421EBB" w:rsidP="00421EBB">
      <w:pPr>
        <w:spacing w:before="60" w:after="60"/>
        <w:rPr>
          <w:sz w:val="24"/>
        </w:rPr>
      </w:pPr>
      <w:r w:rsidRPr="00421EBB">
        <w:rPr>
          <w:sz w:val="24"/>
        </w:rPr>
        <w:t>Tablica 2. Zalecane  lepiszcza asfaltowe do warstwy ścieralnej z betonu asfaltowego</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457"/>
        <w:gridCol w:w="2344"/>
        <w:gridCol w:w="2359"/>
      </w:tblGrid>
      <w:tr w:rsidR="00421EBB" w:rsidRPr="00421EBB" w:rsidTr="00B245A9">
        <w:tc>
          <w:tcPr>
            <w:tcW w:w="1548" w:type="dxa"/>
            <w:vMerge w:val="restart"/>
          </w:tcPr>
          <w:p w:rsidR="00421EBB" w:rsidRPr="00421EBB" w:rsidRDefault="00421EBB" w:rsidP="00421EBB">
            <w:pPr>
              <w:spacing w:before="60"/>
              <w:jc w:val="center"/>
              <w:rPr>
                <w:sz w:val="24"/>
              </w:rPr>
            </w:pPr>
            <w:r w:rsidRPr="00421EBB">
              <w:rPr>
                <w:sz w:val="24"/>
              </w:rPr>
              <w:t>Kategoria</w:t>
            </w:r>
          </w:p>
          <w:p w:rsidR="00421EBB" w:rsidRPr="00421EBB" w:rsidRDefault="00421EBB" w:rsidP="00421EBB">
            <w:pPr>
              <w:spacing w:after="60"/>
              <w:jc w:val="center"/>
              <w:rPr>
                <w:sz w:val="24"/>
              </w:rPr>
            </w:pPr>
            <w:r w:rsidRPr="00421EBB">
              <w:rPr>
                <w:sz w:val="24"/>
              </w:rPr>
              <w:t>ruchu</w:t>
            </w:r>
          </w:p>
        </w:tc>
        <w:tc>
          <w:tcPr>
            <w:tcW w:w="2457" w:type="dxa"/>
            <w:vMerge w:val="restart"/>
          </w:tcPr>
          <w:p w:rsidR="00421EBB" w:rsidRPr="00421EBB" w:rsidRDefault="00421EBB" w:rsidP="00421EBB">
            <w:pPr>
              <w:spacing w:before="60"/>
              <w:jc w:val="center"/>
              <w:rPr>
                <w:sz w:val="24"/>
              </w:rPr>
            </w:pPr>
            <w:r w:rsidRPr="00421EBB">
              <w:rPr>
                <w:sz w:val="24"/>
              </w:rPr>
              <w:t>Mieszanka</w:t>
            </w:r>
          </w:p>
          <w:p w:rsidR="00421EBB" w:rsidRPr="00421EBB" w:rsidRDefault="00421EBB" w:rsidP="00421EBB">
            <w:pPr>
              <w:spacing w:after="60"/>
              <w:jc w:val="center"/>
              <w:rPr>
                <w:sz w:val="24"/>
              </w:rPr>
            </w:pPr>
            <w:r w:rsidRPr="00421EBB">
              <w:rPr>
                <w:sz w:val="24"/>
              </w:rPr>
              <w:t>ACS</w:t>
            </w:r>
          </w:p>
        </w:tc>
        <w:tc>
          <w:tcPr>
            <w:tcW w:w="4703" w:type="dxa"/>
            <w:gridSpan w:val="2"/>
          </w:tcPr>
          <w:p w:rsidR="00421EBB" w:rsidRPr="00421EBB" w:rsidRDefault="00421EBB" w:rsidP="00421EBB">
            <w:pPr>
              <w:spacing w:before="60"/>
              <w:jc w:val="center"/>
              <w:rPr>
                <w:sz w:val="24"/>
              </w:rPr>
            </w:pPr>
            <w:r w:rsidRPr="00421EBB">
              <w:rPr>
                <w:sz w:val="24"/>
              </w:rPr>
              <w:t xml:space="preserve">Gatunek lepiszcza   </w:t>
            </w:r>
          </w:p>
        </w:tc>
      </w:tr>
      <w:tr w:rsidR="00421EBB" w:rsidRPr="00421EBB" w:rsidTr="00B245A9">
        <w:tc>
          <w:tcPr>
            <w:tcW w:w="1548" w:type="dxa"/>
            <w:vMerge/>
          </w:tcPr>
          <w:p w:rsidR="00421EBB" w:rsidRPr="00421EBB" w:rsidRDefault="00421EBB" w:rsidP="00421EBB">
            <w:pPr>
              <w:spacing w:after="60"/>
              <w:jc w:val="center"/>
              <w:rPr>
                <w:sz w:val="24"/>
              </w:rPr>
            </w:pPr>
          </w:p>
        </w:tc>
        <w:tc>
          <w:tcPr>
            <w:tcW w:w="2457" w:type="dxa"/>
            <w:vMerge/>
          </w:tcPr>
          <w:p w:rsidR="00421EBB" w:rsidRPr="00421EBB" w:rsidRDefault="00421EBB" w:rsidP="00421EBB">
            <w:pPr>
              <w:spacing w:after="60"/>
              <w:jc w:val="center"/>
              <w:rPr>
                <w:sz w:val="24"/>
              </w:rPr>
            </w:pPr>
          </w:p>
        </w:tc>
        <w:tc>
          <w:tcPr>
            <w:tcW w:w="2344" w:type="dxa"/>
          </w:tcPr>
          <w:p w:rsidR="00421EBB" w:rsidRPr="00421EBB" w:rsidRDefault="00421EBB" w:rsidP="00421EBB">
            <w:pPr>
              <w:spacing w:after="60"/>
              <w:jc w:val="center"/>
              <w:rPr>
                <w:sz w:val="24"/>
              </w:rPr>
            </w:pPr>
            <w:r w:rsidRPr="00421EBB">
              <w:rPr>
                <w:sz w:val="24"/>
              </w:rPr>
              <w:t>asfalt drogowy</w:t>
            </w:r>
          </w:p>
        </w:tc>
        <w:tc>
          <w:tcPr>
            <w:tcW w:w="2359" w:type="dxa"/>
          </w:tcPr>
          <w:p w:rsidR="00421EBB" w:rsidRPr="00421EBB" w:rsidRDefault="00421EBB" w:rsidP="00421EBB">
            <w:pPr>
              <w:spacing w:after="60"/>
              <w:jc w:val="center"/>
              <w:rPr>
                <w:sz w:val="24"/>
              </w:rPr>
            </w:pPr>
            <w:r w:rsidRPr="00421EBB">
              <w:rPr>
                <w:sz w:val="24"/>
              </w:rPr>
              <w:t>polimeroasfalt</w:t>
            </w:r>
          </w:p>
        </w:tc>
      </w:tr>
      <w:tr w:rsidR="00421EBB" w:rsidRPr="00421EBB" w:rsidTr="00B245A9">
        <w:tc>
          <w:tcPr>
            <w:tcW w:w="1548" w:type="dxa"/>
          </w:tcPr>
          <w:p w:rsidR="00421EBB" w:rsidRPr="00421EBB" w:rsidRDefault="00421EBB" w:rsidP="00421EBB">
            <w:pPr>
              <w:spacing w:before="180"/>
              <w:jc w:val="center"/>
              <w:rPr>
                <w:sz w:val="24"/>
              </w:rPr>
            </w:pPr>
            <w:r w:rsidRPr="00421EBB">
              <w:rPr>
                <w:sz w:val="24"/>
              </w:rPr>
              <w:t>KR1 – KR2</w:t>
            </w:r>
          </w:p>
        </w:tc>
        <w:tc>
          <w:tcPr>
            <w:tcW w:w="2457" w:type="dxa"/>
          </w:tcPr>
          <w:p w:rsidR="00421EBB" w:rsidRPr="00421EBB" w:rsidRDefault="00421EBB" w:rsidP="00421EBB">
            <w:pPr>
              <w:spacing w:before="180"/>
              <w:jc w:val="center"/>
              <w:rPr>
                <w:sz w:val="24"/>
              </w:rPr>
            </w:pPr>
            <w:r w:rsidRPr="00421EBB">
              <w:rPr>
                <w:sz w:val="24"/>
              </w:rPr>
              <w:t>AC5S, AC8S, AC11S</w:t>
            </w:r>
          </w:p>
        </w:tc>
        <w:tc>
          <w:tcPr>
            <w:tcW w:w="2344" w:type="dxa"/>
          </w:tcPr>
          <w:p w:rsidR="00421EBB" w:rsidRPr="00421EBB" w:rsidRDefault="00421EBB" w:rsidP="00421EBB">
            <w:pPr>
              <w:spacing w:before="60"/>
              <w:jc w:val="center"/>
              <w:rPr>
                <w:sz w:val="24"/>
              </w:rPr>
            </w:pPr>
            <w:r w:rsidRPr="00421EBB">
              <w:rPr>
                <w:sz w:val="24"/>
              </w:rPr>
              <w:t>50/70, 70/100</w:t>
            </w:r>
          </w:p>
          <w:p w:rsidR="00421EBB" w:rsidRPr="00421EBB" w:rsidRDefault="00421EBB" w:rsidP="00421EBB">
            <w:pPr>
              <w:jc w:val="center"/>
              <w:rPr>
                <w:sz w:val="24"/>
              </w:rPr>
            </w:pPr>
            <w:r w:rsidRPr="00421EBB">
              <w:rPr>
                <w:sz w:val="24"/>
              </w:rPr>
              <w:t>MG 50/70-54/64</w:t>
            </w:r>
          </w:p>
        </w:tc>
        <w:tc>
          <w:tcPr>
            <w:tcW w:w="2359" w:type="dxa"/>
          </w:tcPr>
          <w:p w:rsidR="00421EBB" w:rsidRPr="00421EBB" w:rsidRDefault="00421EBB" w:rsidP="00421EBB">
            <w:pPr>
              <w:jc w:val="center"/>
              <w:rPr>
                <w:sz w:val="24"/>
                <w:vertAlign w:val="superscript"/>
              </w:rPr>
            </w:pPr>
          </w:p>
          <w:p w:rsidR="00421EBB" w:rsidRPr="00421EBB" w:rsidRDefault="00421EBB" w:rsidP="00421EBB">
            <w:pPr>
              <w:jc w:val="center"/>
              <w:rPr>
                <w:sz w:val="24"/>
                <w:vertAlign w:val="superscript"/>
              </w:rPr>
            </w:pPr>
            <w:r w:rsidRPr="00421EBB">
              <w:rPr>
                <w:sz w:val="24"/>
                <w:vertAlign w:val="superscript"/>
              </w:rPr>
              <w:t>-</w:t>
            </w:r>
          </w:p>
        </w:tc>
      </w:tr>
      <w:tr w:rsidR="00421EBB" w:rsidRPr="00421EBB" w:rsidTr="00B245A9">
        <w:tc>
          <w:tcPr>
            <w:tcW w:w="1548" w:type="dxa"/>
          </w:tcPr>
          <w:p w:rsidR="00421EBB" w:rsidRPr="00421EBB" w:rsidRDefault="00421EBB" w:rsidP="00421EBB">
            <w:pPr>
              <w:spacing w:before="180" w:after="60"/>
              <w:jc w:val="center"/>
              <w:rPr>
                <w:sz w:val="24"/>
              </w:rPr>
            </w:pPr>
            <w:r w:rsidRPr="00421EBB">
              <w:rPr>
                <w:sz w:val="24"/>
              </w:rPr>
              <w:t>KR3 – KR4</w:t>
            </w:r>
          </w:p>
        </w:tc>
        <w:tc>
          <w:tcPr>
            <w:tcW w:w="2457" w:type="dxa"/>
          </w:tcPr>
          <w:p w:rsidR="00421EBB" w:rsidRPr="00421EBB" w:rsidRDefault="00421EBB" w:rsidP="00421EBB">
            <w:pPr>
              <w:spacing w:before="180" w:after="60"/>
              <w:jc w:val="left"/>
              <w:rPr>
                <w:sz w:val="24"/>
              </w:rPr>
            </w:pPr>
            <w:r w:rsidRPr="00421EBB">
              <w:rPr>
                <w:sz w:val="24"/>
              </w:rPr>
              <w:t>AC8S, AC11S</w:t>
            </w:r>
          </w:p>
        </w:tc>
        <w:tc>
          <w:tcPr>
            <w:tcW w:w="2344" w:type="dxa"/>
          </w:tcPr>
          <w:p w:rsidR="00421EBB" w:rsidRPr="00421EBB" w:rsidRDefault="00421EBB" w:rsidP="00421EBB">
            <w:pPr>
              <w:spacing w:before="60"/>
              <w:jc w:val="center"/>
              <w:rPr>
                <w:sz w:val="24"/>
              </w:rPr>
            </w:pPr>
            <w:r w:rsidRPr="00421EBB">
              <w:rPr>
                <w:sz w:val="24"/>
              </w:rPr>
              <w:t xml:space="preserve">   50/70</w:t>
            </w:r>
          </w:p>
          <w:p w:rsidR="00421EBB" w:rsidRPr="00421EBB" w:rsidRDefault="00421EBB" w:rsidP="00421EBB">
            <w:pPr>
              <w:spacing w:after="60"/>
              <w:jc w:val="center"/>
              <w:rPr>
                <w:sz w:val="24"/>
              </w:rPr>
            </w:pPr>
            <w:r w:rsidRPr="00421EBB">
              <w:rPr>
                <w:sz w:val="24"/>
              </w:rPr>
              <w:t xml:space="preserve">MG 50/70-54/64   </w:t>
            </w:r>
          </w:p>
        </w:tc>
        <w:tc>
          <w:tcPr>
            <w:tcW w:w="2359" w:type="dxa"/>
            <w:tcBorders>
              <w:bottom w:val="nil"/>
            </w:tcBorders>
          </w:tcPr>
          <w:p w:rsidR="00421EBB" w:rsidRPr="00421EBB" w:rsidRDefault="00421EBB" w:rsidP="00421EBB">
            <w:pPr>
              <w:spacing w:before="60"/>
              <w:jc w:val="center"/>
              <w:rPr>
                <w:sz w:val="24"/>
              </w:rPr>
            </w:pPr>
            <w:r w:rsidRPr="00421EBB">
              <w:rPr>
                <w:sz w:val="24"/>
              </w:rPr>
              <w:t>PMB 45/80-55</w:t>
            </w:r>
          </w:p>
          <w:p w:rsidR="00421EBB" w:rsidRPr="00421EBB" w:rsidRDefault="00421EBB" w:rsidP="00421EBB">
            <w:pPr>
              <w:spacing w:after="60"/>
              <w:jc w:val="center"/>
              <w:rPr>
                <w:sz w:val="24"/>
              </w:rPr>
            </w:pPr>
            <w:r w:rsidRPr="00421EBB">
              <w:rPr>
                <w:sz w:val="24"/>
              </w:rPr>
              <w:t>PMB 45/80-65</w:t>
            </w:r>
          </w:p>
        </w:tc>
      </w:tr>
      <w:tr w:rsidR="00421EBB" w:rsidRPr="00421EBB" w:rsidTr="00B245A9">
        <w:trPr>
          <w:trHeight w:val="477"/>
        </w:trPr>
        <w:tc>
          <w:tcPr>
            <w:tcW w:w="1548" w:type="dxa"/>
          </w:tcPr>
          <w:p w:rsidR="00421EBB" w:rsidRPr="00421EBB" w:rsidRDefault="00421EBB" w:rsidP="00421EBB">
            <w:pPr>
              <w:spacing w:before="60"/>
              <w:jc w:val="center"/>
              <w:rPr>
                <w:sz w:val="24"/>
              </w:rPr>
            </w:pPr>
          </w:p>
          <w:p w:rsidR="00421EBB" w:rsidRPr="00421EBB" w:rsidRDefault="00421EBB" w:rsidP="00421EBB">
            <w:pPr>
              <w:spacing w:before="60"/>
              <w:jc w:val="center"/>
              <w:rPr>
                <w:sz w:val="24"/>
              </w:rPr>
            </w:pPr>
            <w:r w:rsidRPr="00421EBB">
              <w:rPr>
                <w:sz w:val="24"/>
              </w:rPr>
              <w:t>KR5 – KR6</w:t>
            </w:r>
          </w:p>
        </w:tc>
        <w:tc>
          <w:tcPr>
            <w:tcW w:w="2457" w:type="dxa"/>
          </w:tcPr>
          <w:p w:rsidR="00421EBB" w:rsidRPr="00421EBB" w:rsidRDefault="00421EBB" w:rsidP="00421EBB">
            <w:pPr>
              <w:spacing w:before="60"/>
              <w:rPr>
                <w:sz w:val="24"/>
              </w:rPr>
            </w:pPr>
          </w:p>
          <w:p w:rsidR="00421EBB" w:rsidRPr="00421EBB" w:rsidRDefault="00421EBB" w:rsidP="00421EBB">
            <w:pPr>
              <w:spacing w:before="60"/>
              <w:rPr>
                <w:sz w:val="24"/>
              </w:rPr>
            </w:pPr>
            <w:r w:rsidRPr="00421EBB">
              <w:rPr>
                <w:sz w:val="24"/>
              </w:rPr>
              <w:t>AC8S, AC11S</w:t>
            </w:r>
          </w:p>
        </w:tc>
        <w:tc>
          <w:tcPr>
            <w:tcW w:w="2344" w:type="dxa"/>
          </w:tcPr>
          <w:p w:rsidR="00421EBB" w:rsidRPr="00421EBB" w:rsidRDefault="00421EBB" w:rsidP="00421EBB">
            <w:pPr>
              <w:spacing w:before="60"/>
              <w:jc w:val="center"/>
              <w:rPr>
                <w:sz w:val="24"/>
              </w:rPr>
            </w:pPr>
          </w:p>
          <w:p w:rsidR="00421EBB" w:rsidRPr="00421EBB" w:rsidRDefault="00421EBB" w:rsidP="00421EBB">
            <w:pPr>
              <w:spacing w:before="60"/>
              <w:jc w:val="center"/>
              <w:rPr>
                <w:sz w:val="24"/>
              </w:rPr>
            </w:pPr>
            <w:r w:rsidRPr="00421EBB">
              <w:rPr>
                <w:sz w:val="24"/>
              </w:rPr>
              <w:t>-</w:t>
            </w:r>
          </w:p>
        </w:tc>
        <w:tc>
          <w:tcPr>
            <w:tcW w:w="2359" w:type="dxa"/>
          </w:tcPr>
          <w:p w:rsidR="00421EBB" w:rsidRPr="00421EBB" w:rsidRDefault="00421EBB" w:rsidP="00421EBB">
            <w:pPr>
              <w:spacing w:before="60"/>
              <w:jc w:val="center"/>
              <w:rPr>
                <w:sz w:val="24"/>
              </w:rPr>
            </w:pPr>
            <w:r w:rsidRPr="00421EBB">
              <w:rPr>
                <w:sz w:val="24"/>
              </w:rPr>
              <w:t>PMB 45/80-55</w:t>
            </w:r>
          </w:p>
          <w:p w:rsidR="00421EBB" w:rsidRPr="00421EBB" w:rsidRDefault="00421EBB" w:rsidP="00421EBB">
            <w:pPr>
              <w:jc w:val="center"/>
              <w:rPr>
                <w:sz w:val="24"/>
              </w:rPr>
            </w:pPr>
            <w:r w:rsidRPr="00421EBB">
              <w:rPr>
                <w:sz w:val="24"/>
              </w:rPr>
              <w:t>PMB 45/80-65</w:t>
            </w:r>
          </w:p>
          <w:p w:rsidR="00421EBB" w:rsidRPr="00421EBB" w:rsidRDefault="00421EBB" w:rsidP="00421EBB">
            <w:pPr>
              <w:spacing w:after="60"/>
              <w:jc w:val="center"/>
              <w:rPr>
                <w:sz w:val="24"/>
              </w:rPr>
            </w:pPr>
            <w:r w:rsidRPr="00421EBB">
              <w:rPr>
                <w:sz w:val="24"/>
              </w:rPr>
              <w:t>PMB 45/80-80</w:t>
            </w:r>
          </w:p>
        </w:tc>
      </w:tr>
    </w:tbl>
    <w:p w:rsidR="00421EBB" w:rsidRPr="00421EBB" w:rsidRDefault="00421EBB" w:rsidP="00421EBB">
      <w:pPr>
        <w:ind w:left="993" w:hanging="993"/>
        <w:rPr>
          <w:sz w:val="16"/>
          <w:szCs w:val="16"/>
        </w:rPr>
      </w:pPr>
    </w:p>
    <w:p w:rsidR="00421EBB" w:rsidRPr="00421EBB" w:rsidRDefault="00421EBB" w:rsidP="00421EBB">
      <w:pPr>
        <w:ind w:firstLine="709"/>
        <w:rPr>
          <w:sz w:val="24"/>
        </w:rPr>
      </w:pPr>
      <w:r w:rsidRPr="00421EBB">
        <w:rPr>
          <w:sz w:val="24"/>
        </w:rPr>
        <w:t>Asfalty drogowe powinny spełniać wymagania podane w tablicy 3.  Polimeroasfalty  powinny spełniać wymagania podane  w tablicy 4. Asfalt wielorodzajowy powinien spełniać wymagania podane w tablicy 5.</w:t>
      </w:r>
    </w:p>
    <w:p w:rsidR="00421EBB" w:rsidRPr="00421EBB" w:rsidRDefault="00421EBB" w:rsidP="00421EBB">
      <w:pPr>
        <w:spacing w:before="120" w:after="120"/>
        <w:rPr>
          <w:sz w:val="24"/>
        </w:rPr>
      </w:pPr>
    </w:p>
    <w:p w:rsidR="00421EBB" w:rsidRPr="00421EBB" w:rsidRDefault="00421EBB" w:rsidP="00421EBB">
      <w:pPr>
        <w:spacing w:before="120" w:after="120"/>
        <w:rPr>
          <w:sz w:val="24"/>
        </w:rPr>
      </w:pPr>
    </w:p>
    <w:p w:rsidR="00421EBB" w:rsidRPr="00421EBB" w:rsidRDefault="00421EBB" w:rsidP="00421EBB">
      <w:pPr>
        <w:spacing w:before="120" w:after="120"/>
        <w:rPr>
          <w:sz w:val="24"/>
        </w:rPr>
      </w:pPr>
      <w:r w:rsidRPr="00421EBB">
        <w:rPr>
          <w:sz w:val="24"/>
        </w:rPr>
        <w:t>Tablica 3. Wymagania wobec asfaltów drogowych wg PN-EN 12591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127"/>
        <w:gridCol w:w="1089"/>
        <w:gridCol w:w="1718"/>
        <w:gridCol w:w="1150"/>
        <w:gridCol w:w="1150"/>
      </w:tblGrid>
      <w:tr w:rsidR="00421EBB" w:rsidRPr="00421EBB" w:rsidTr="00B245A9">
        <w:tc>
          <w:tcPr>
            <w:tcW w:w="543" w:type="dxa"/>
            <w:vMerge w:val="restart"/>
            <w:vAlign w:val="center"/>
          </w:tcPr>
          <w:p w:rsidR="00421EBB" w:rsidRPr="00421EBB" w:rsidRDefault="00421EBB" w:rsidP="00421EBB">
            <w:pPr>
              <w:jc w:val="center"/>
              <w:rPr>
                <w:sz w:val="24"/>
              </w:rPr>
            </w:pPr>
            <w:r w:rsidRPr="00421EBB">
              <w:rPr>
                <w:sz w:val="24"/>
              </w:rPr>
              <w:t>Lp.</w:t>
            </w:r>
          </w:p>
        </w:tc>
        <w:tc>
          <w:tcPr>
            <w:tcW w:w="3255" w:type="dxa"/>
            <w:vMerge w:val="restart"/>
            <w:vAlign w:val="center"/>
          </w:tcPr>
          <w:p w:rsidR="00421EBB" w:rsidRPr="00421EBB" w:rsidRDefault="00421EBB" w:rsidP="00421EBB">
            <w:pPr>
              <w:jc w:val="center"/>
              <w:rPr>
                <w:sz w:val="24"/>
              </w:rPr>
            </w:pPr>
            <w:r w:rsidRPr="00421EBB">
              <w:rPr>
                <w:sz w:val="24"/>
              </w:rPr>
              <w:t>Właściwości</w:t>
            </w:r>
          </w:p>
        </w:tc>
        <w:tc>
          <w:tcPr>
            <w:tcW w:w="1110" w:type="dxa"/>
            <w:vMerge w:val="restart"/>
            <w:vAlign w:val="center"/>
          </w:tcPr>
          <w:p w:rsidR="00421EBB" w:rsidRPr="00421EBB" w:rsidRDefault="00421EBB" w:rsidP="00421EBB">
            <w:pPr>
              <w:jc w:val="center"/>
              <w:rPr>
                <w:sz w:val="24"/>
              </w:rPr>
            </w:pPr>
            <w:r w:rsidRPr="00421EBB">
              <w:rPr>
                <w:sz w:val="24"/>
              </w:rPr>
              <w:t>Jed-nostka</w:t>
            </w:r>
          </w:p>
        </w:tc>
        <w:tc>
          <w:tcPr>
            <w:tcW w:w="1795" w:type="dxa"/>
            <w:vMerge w:val="restart"/>
            <w:vAlign w:val="center"/>
          </w:tcPr>
          <w:p w:rsidR="00421EBB" w:rsidRPr="00421EBB" w:rsidRDefault="00421EBB" w:rsidP="00421EBB">
            <w:pPr>
              <w:jc w:val="center"/>
              <w:rPr>
                <w:sz w:val="24"/>
              </w:rPr>
            </w:pPr>
            <w:r w:rsidRPr="00421EBB">
              <w:rPr>
                <w:sz w:val="24"/>
              </w:rPr>
              <w:t>Metoda</w:t>
            </w:r>
          </w:p>
          <w:p w:rsidR="00421EBB" w:rsidRPr="00421EBB" w:rsidRDefault="00421EBB" w:rsidP="00421EBB">
            <w:pPr>
              <w:jc w:val="center"/>
              <w:rPr>
                <w:sz w:val="24"/>
              </w:rPr>
            </w:pPr>
            <w:r w:rsidRPr="00421EBB">
              <w:rPr>
                <w:sz w:val="24"/>
              </w:rPr>
              <w:t>badania</w:t>
            </w:r>
          </w:p>
        </w:tc>
        <w:tc>
          <w:tcPr>
            <w:tcW w:w="2300" w:type="dxa"/>
            <w:gridSpan w:val="2"/>
          </w:tcPr>
          <w:p w:rsidR="00421EBB" w:rsidRPr="00421EBB" w:rsidRDefault="00421EBB" w:rsidP="00421EBB">
            <w:pPr>
              <w:jc w:val="center"/>
              <w:rPr>
                <w:sz w:val="24"/>
              </w:rPr>
            </w:pPr>
            <w:r w:rsidRPr="00421EBB">
              <w:rPr>
                <w:sz w:val="24"/>
              </w:rPr>
              <w:t>Rodzaj asfaltu</w:t>
            </w:r>
          </w:p>
        </w:tc>
      </w:tr>
      <w:tr w:rsidR="00421EBB" w:rsidRPr="00421EBB" w:rsidTr="00B245A9">
        <w:tc>
          <w:tcPr>
            <w:tcW w:w="543" w:type="dxa"/>
            <w:vMerge/>
          </w:tcPr>
          <w:p w:rsidR="00421EBB" w:rsidRPr="00421EBB" w:rsidRDefault="00421EBB" w:rsidP="00421EBB">
            <w:pPr>
              <w:jc w:val="center"/>
              <w:rPr>
                <w:sz w:val="24"/>
              </w:rPr>
            </w:pPr>
          </w:p>
        </w:tc>
        <w:tc>
          <w:tcPr>
            <w:tcW w:w="3255" w:type="dxa"/>
            <w:vMerge/>
          </w:tcPr>
          <w:p w:rsidR="00421EBB" w:rsidRPr="00421EBB" w:rsidRDefault="00421EBB" w:rsidP="00421EBB">
            <w:pPr>
              <w:jc w:val="center"/>
              <w:rPr>
                <w:sz w:val="24"/>
              </w:rPr>
            </w:pPr>
          </w:p>
        </w:tc>
        <w:tc>
          <w:tcPr>
            <w:tcW w:w="1110" w:type="dxa"/>
            <w:vMerge/>
          </w:tcPr>
          <w:p w:rsidR="00421EBB" w:rsidRPr="00421EBB" w:rsidRDefault="00421EBB" w:rsidP="00421EBB">
            <w:pPr>
              <w:jc w:val="center"/>
              <w:rPr>
                <w:sz w:val="24"/>
              </w:rPr>
            </w:pPr>
          </w:p>
        </w:tc>
        <w:tc>
          <w:tcPr>
            <w:tcW w:w="1795" w:type="dxa"/>
            <w:vMerge/>
          </w:tcPr>
          <w:p w:rsidR="00421EBB" w:rsidRPr="00421EBB" w:rsidRDefault="00421EBB" w:rsidP="00421EBB">
            <w:pPr>
              <w:jc w:val="center"/>
              <w:rPr>
                <w:sz w:val="24"/>
              </w:rPr>
            </w:pPr>
          </w:p>
        </w:tc>
        <w:tc>
          <w:tcPr>
            <w:tcW w:w="1150" w:type="dxa"/>
          </w:tcPr>
          <w:p w:rsidR="00421EBB" w:rsidRPr="00421EBB" w:rsidRDefault="00421EBB" w:rsidP="00421EBB">
            <w:pPr>
              <w:jc w:val="center"/>
              <w:rPr>
                <w:sz w:val="24"/>
              </w:rPr>
            </w:pPr>
            <w:r w:rsidRPr="00421EBB">
              <w:rPr>
                <w:sz w:val="24"/>
              </w:rPr>
              <w:t>50/70</w:t>
            </w:r>
          </w:p>
        </w:tc>
        <w:tc>
          <w:tcPr>
            <w:tcW w:w="1150" w:type="dxa"/>
          </w:tcPr>
          <w:p w:rsidR="00421EBB" w:rsidRPr="00421EBB" w:rsidRDefault="00421EBB" w:rsidP="00421EBB">
            <w:pPr>
              <w:jc w:val="center"/>
              <w:rPr>
                <w:sz w:val="24"/>
              </w:rPr>
            </w:pPr>
            <w:r w:rsidRPr="00421EBB">
              <w:rPr>
                <w:sz w:val="24"/>
              </w:rPr>
              <w:t>70/100</w:t>
            </w:r>
          </w:p>
        </w:tc>
      </w:tr>
      <w:tr w:rsidR="00421EBB" w:rsidRPr="00421EBB" w:rsidTr="00B245A9">
        <w:tc>
          <w:tcPr>
            <w:tcW w:w="9003" w:type="dxa"/>
            <w:gridSpan w:val="6"/>
          </w:tcPr>
          <w:p w:rsidR="00421EBB" w:rsidRPr="00421EBB" w:rsidRDefault="00421EBB" w:rsidP="00421EBB">
            <w:pPr>
              <w:jc w:val="center"/>
              <w:rPr>
                <w:sz w:val="24"/>
              </w:rPr>
            </w:pPr>
            <w:r w:rsidRPr="00421EBB">
              <w:rPr>
                <w:sz w:val="24"/>
              </w:rPr>
              <w:t>WŁAŚCIWOŚCI   OBLIGATORYJNE</w:t>
            </w:r>
          </w:p>
        </w:tc>
      </w:tr>
      <w:tr w:rsidR="00421EBB" w:rsidRPr="00421EBB" w:rsidTr="00B245A9">
        <w:tc>
          <w:tcPr>
            <w:tcW w:w="543" w:type="dxa"/>
          </w:tcPr>
          <w:p w:rsidR="00421EBB" w:rsidRPr="00421EBB" w:rsidRDefault="00421EBB" w:rsidP="00421EBB">
            <w:pPr>
              <w:spacing w:before="60" w:after="60"/>
              <w:jc w:val="center"/>
              <w:rPr>
                <w:sz w:val="24"/>
              </w:rPr>
            </w:pPr>
            <w:r w:rsidRPr="00421EBB">
              <w:rPr>
                <w:sz w:val="24"/>
              </w:rPr>
              <w:t>1</w:t>
            </w:r>
          </w:p>
        </w:tc>
        <w:tc>
          <w:tcPr>
            <w:tcW w:w="3251" w:type="dxa"/>
          </w:tcPr>
          <w:p w:rsidR="00421EBB" w:rsidRPr="00421EBB" w:rsidRDefault="00421EBB" w:rsidP="00421EBB">
            <w:pPr>
              <w:spacing w:before="60" w:after="60"/>
              <w:rPr>
                <w:sz w:val="24"/>
              </w:rPr>
            </w:pPr>
            <w:r w:rsidRPr="00421EBB">
              <w:rPr>
                <w:sz w:val="24"/>
              </w:rPr>
              <w:t xml:space="preserve">Penetracja w </w:t>
            </w:r>
            <w:smartTag w:uri="urn:schemas-microsoft-com:office:smarttags" w:element="metricconverter">
              <w:smartTagPr>
                <w:attr w:name="ProductID" w:val="25ﾰC"/>
              </w:smartTagPr>
              <w:r w:rsidRPr="00421EBB">
                <w:rPr>
                  <w:sz w:val="24"/>
                </w:rPr>
                <w:t>25°C</w:t>
              </w:r>
            </w:smartTag>
          </w:p>
        </w:tc>
        <w:tc>
          <w:tcPr>
            <w:tcW w:w="1114" w:type="dxa"/>
          </w:tcPr>
          <w:p w:rsidR="00421EBB" w:rsidRPr="00421EBB" w:rsidRDefault="00421EBB" w:rsidP="00421EBB">
            <w:pPr>
              <w:spacing w:before="60" w:after="60"/>
              <w:jc w:val="center"/>
              <w:rPr>
                <w:sz w:val="24"/>
              </w:rPr>
            </w:pPr>
            <w:smartTag w:uri="urn:schemas-microsoft-com:office:smarttags" w:element="metricconverter">
              <w:smartTagPr>
                <w:attr w:name="ProductID" w:val="0,1 mm"/>
              </w:smartTagPr>
              <w:r w:rsidRPr="00421EBB">
                <w:rPr>
                  <w:sz w:val="24"/>
                </w:rPr>
                <w:t>0,1 mm</w:t>
              </w:r>
            </w:smartTag>
          </w:p>
        </w:tc>
        <w:tc>
          <w:tcPr>
            <w:tcW w:w="1795" w:type="dxa"/>
          </w:tcPr>
          <w:p w:rsidR="00421EBB" w:rsidRPr="00421EBB" w:rsidRDefault="00421EBB" w:rsidP="00421EBB">
            <w:pPr>
              <w:spacing w:before="60" w:after="60"/>
              <w:jc w:val="center"/>
              <w:rPr>
                <w:sz w:val="24"/>
              </w:rPr>
            </w:pPr>
            <w:r w:rsidRPr="00421EBB">
              <w:rPr>
                <w:sz w:val="24"/>
              </w:rPr>
              <w:t>PN-EN 1426 [21]</w:t>
            </w:r>
          </w:p>
        </w:tc>
        <w:tc>
          <w:tcPr>
            <w:tcW w:w="1150" w:type="dxa"/>
          </w:tcPr>
          <w:p w:rsidR="00421EBB" w:rsidRPr="00421EBB" w:rsidRDefault="00421EBB" w:rsidP="00421EBB">
            <w:pPr>
              <w:spacing w:before="60" w:after="60"/>
              <w:jc w:val="center"/>
              <w:rPr>
                <w:sz w:val="24"/>
              </w:rPr>
            </w:pPr>
            <w:r w:rsidRPr="00421EBB">
              <w:rPr>
                <w:sz w:val="24"/>
              </w:rPr>
              <w:t>50-70</w:t>
            </w:r>
          </w:p>
        </w:tc>
        <w:tc>
          <w:tcPr>
            <w:tcW w:w="1150" w:type="dxa"/>
          </w:tcPr>
          <w:p w:rsidR="00421EBB" w:rsidRPr="00421EBB" w:rsidRDefault="00421EBB" w:rsidP="00421EBB">
            <w:pPr>
              <w:spacing w:before="60" w:after="60"/>
              <w:jc w:val="center"/>
              <w:rPr>
                <w:sz w:val="24"/>
              </w:rPr>
            </w:pPr>
            <w:r w:rsidRPr="00421EBB">
              <w:rPr>
                <w:sz w:val="24"/>
              </w:rPr>
              <w:t>70-100</w:t>
            </w:r>
          </w:p>
        </w:tc>
      </w:tr>
      <w:tr w:rsidR="00421EBB" w:rsidRPr="00421EBB" w:rsidTr="00B245A9">
        <w:tc>
          <w:tcPr>
            <w:tcW w:w="543" w:type="dxa"/>
          </w:tcPr>
          <w:p w:rsidR="00421EBB" w:rsidRPr="00421EBB" w:rsidRDefault="00421EBB" w:rsidP="00421EBB">
            <w:pPr>
              <w:spacing w:before="60" w:after="60"/>
              <w:jc w:val="center"/>
              <w:rPr>
                <w:sz w:val="24"/>
              </w:rPr>
            </w:pPr>
            <w:r w:rsidRPr="00421EBB">
              <w:rPr>
                <w:sz w:val="24"/>
              </w:rPr>
              <w:t>2</w:t>
            </w:r>
          </w:p>
        </w:tc>
        <w:tc>
          <w:tcPr>
            <w:tcW w:w="3251" w:type="dxa"/>
          </w:tcPr>
          <w:p w:rsidR="00421EBB" w:rsidRPr="00421EBB" w:rsidRDefault="00421EBB" w:rsidP="00421EBB">
            <w:pPr>
              <w:spacing w:before="60" w:after="60"/>
              <w:rPr>
                <w:sz w:val="24"/>
              </w:rPr>
            </w:pPr>
            <w:r w:rsidRPr="00421EBB">
              <w:rPr>
                <w:sz w:val="24"/>
              </w:rPr>
              <w:t>Temperatura mięknienia</w:t>
            </w:r>
          </w:p>
        </w:tc>
        <w:tc>
          <w:tcPr>
            <w:tcW w:w="1114" w:type="dxa"/>
          </w:tcPr>
          <w:p w:rsidR="00421EBB" w:rsidRPr="00421EBB" w:rsidRDefault="00421EBB" w:rsidP="00421EBB">
            <w:pPr>
              <w:spacing w:before="60" w:after="60"/>
              <w:jc w:val="center"/>
              <w:rPr>
                <w:sz w:val="24"/>
              </w:rPr>
            </w:pPr>
            <w:r w:rsidRPr="00421EBB">
              <w:rPr>
                <w:sz w:val="24"/>
              </w:rPr>
              <w:t>°C</w:t>
            </w:r>
          </w:p>
        </w:tc>
        <w:tc>
          <w:tcPr>
            <w:tcW w:w="1795" w:type="dxa"/>
          </w:tcPr>
          <w:p w:rsidR="00421EBB" w:rsidRPr="00421EBB" w:rsidRDefault="00421EBB" w:rsidP="00421EBB">
            <w:pPr>
              <w:spacing w:before="60" w:after="60"/>
              <w:jc w:val="center"/>
              <w:rPr>
                <w:sz w:val="24"/>
              </w:rPr>
            </w:pPr>
            <w:r w:rsidRPr="00421EBB">
              <w:rPr>
                <w:sz w:val="24"/>
              </w:rPr>
              <w:t>PN-EN 1427 [22]</w:t>
            </w:r>
          </w:p>
        </w:tc>
        <w:tc>
          <w:tcPr>
            <w:tcW w:w="1150" w:type="dxa"/>
          </w:tcPr>
          <w:p w:rsidR="00421EBB" w:rsidRPr="00421EBB" w:rsidRDefault="00421EBB" w:rsidP="00421EBB">
            <w:pPr>
              <w:spacing w:before="60" w:after="60"/>
              <w:jc w:val="center"/>
              <w:rPr>
                <w:sz w:val="24"/>
              </w:rPr>
            </w:pPr>
            <w:r w:rsidRPr="00421EBB">
              <w:rPr>
                <w:sz w:val="24"/>
              </w:rPr>
              <w:t>46-54</w:t>
            </w:r>
          </w:p>
        </w:tc>
        <w:tc>
          <w:tcPr>
            <w:tcW w:w="1150" w:type="dxa"/>
          </w:tcPr>
          <w:p w:rsidR="00421EBB" w:rsidRPr="00421EBB" w:rsidRDefault="00421EBB" w:rsidP="00421EBB">
            <w:pPr>
              <w:spacing w:before="60" w:after="60"/>
              <w:jc w:val="center"/>
              <w:rPr>
                <w:sz w:val="24"/>
              </w:rPr>
            </w:pPr>
            <w:r w:rsidRPr="00421EBB">
              <w:rPr>
                <w:sz w:val="24"/>
              </w:rPr>
              <w:t>43-51</w:t>
            </w:r>
          </w:p>
        </w:tc>
      </w:tr>
      <w:tr w:rsidR="00421EBB" w:rsidRPr="00421EBB" w:rsidTr="00B245A9">
        <w:tc>
          <w:tcPr>
            <w:tcW w:w="543" w:type="dxa"/>
          </w:tcPr>
          <w:p w:rsidR="00421EBB" w:rsidRPr="00421EBB" w:rsidRDefault="00421EBB" w:rsidP="00421EBB">
            <w:pPr>
              <w:jc w:val="center"/>
              <w:rPr>
                <w:sz w:val="24"/>
              </w:rPr>
            </w:pPr>
            <w:r w:rsidRPr="00421EBB">
              <w:rPr>
                <w:sz w:val="24"/>
              </w:rPr>
              <w:t>3</w:t>
            </w:r>
          </w:p>
        </w:tc>
        <w:tc>
          <w:tcPr>
            <w:tcW w:w="3251" w:type="dxa"/>
          </w:tcPr>
          <w:p w:rsidR="00421EBB" w:rsidRPr="00421EBB" w:rsidRDefault="00421EBB" w:rsidP="00421EBB">
            <w:pPr>
              <w:rPr>
                <w:sz w:val="24"/>
              </w:rPr>
            </w:pPr>
            <w:r w:rsidRPr="00421EBB">
              <w:rPr>
                <w:sz w:val="24"/>
              </w:rPr>
              <w:t xml:space="preserve">Temperatura zapłonu, </w:t>
            </w:r>
          </w:p>
          <w:p w:rsidR="00421EBB" w:rsidRPr="00421EBB" w:rsidRDefault="00421EBB" w:rsidP="00421EBB">
            <w:pPr>
              <w:rPr>
                <w:sz w:val="24"/>
              </w:rPr>
            </w:pPr>
            <w:r w:rsidRPr="00421EBB">
              <w:rPr>
                <w:sz w:val="24"/>
              </w:rPr>
              <w:t>nie mniej niż</w:t>
            </w:r>
          </w:p>
        </w:tc>
        <w:tc>
          <w:tcPr>
            <w:tcW w:w="1114" w:type="dxa"/>
          </w:tcPr>
          <w:p w:rsidR="00421EBB" w:rsidRPr="00421EBB" w:rsidRDefault="00421EBB" w:rsidP="00421EBB">
            <w:pPr>
              <w:spacing w:before="120"/>
              <w:jc w:val="center"/>
              <w:rPr>
                <w:sz w:val="24"/>
              </w:rPr>
            </w:pPr>
            <w:r w:rsidRPr="00421EBB">
              <w:rPr>
                <w:sz w:val="24"/>
              </w:rPr>
              <w:t>°C</w:t>
            </w:r>
          </w:p>
        </w:tc>
        <w:tc>
          <w:tcPr>
            <w:tcW w:w="1795" w:type="dxa"/>
          </w:tcPr>
          <w:p w:rsidR="00421EBB" w:rsidRPr="00421EBB" w:rsidRDefault="00421EBB" w:rsidP="00421EBB">
            <w:pPr>
              <w:spacing w:before="120"/>
              <w:jc w:val="center"/>
              <w:rPr>
                <w:sz w:val="24"/>
              </w:rPr>
            </w:pPr>
            <w:r w:rsidRPr="00421EBB">
              <w:rPr>
                <w:sz w:val="24"/>
              </w:rPr>
              <w:t>PN-EN 22592 [67]</w:t>
            </w:r>
          </w:p>
        </w:tc>
        <w:tc>
          <w:tcPr>
            <w:tcW w:w="1150" w:type="dxa"/>
          </w:tcPr>
          <w:p w:rsidR="00421EBB" w:rsidRPr="00421EBB" w:rsidRDefault="00421EBB" w:rsidP="00421EBB">
            <w:pPr>
              <w:spacing w:before="120"/>
              <w:jc w:val="center"/>
              <w:rPr>
                <w:sz w:val="24"/>
              </w:rPr>
            </w:pPr>
            <w:r w:rsidRPr="00421EBB">
              <w:rPr>
                <w:sz w:val="24"/>
              </w:rPr>
              <w:t>230</w:t>
            </w:r>
          </w:p>
        </w:tc>
        <w:tc>
          <w:tcPr>
            <w:tcW w:w="1150" w:type="dxa"/>
          </w:tcPr>
          <w:p w:rsidR="00421EBB" w:rsidRPr="00421EBB" w:rsidRDefault="00421EBB" w:rsidP="00421EBB">
            <w:pPr>
              <w:spacing w:before="120"/>
              <w:jc w:val="center"/>
              <w:rPr>
                <w:sz w:val="24"/>
              </w:rPr>
            </w:pPr>
            <w:r w:rsidRPr="00421EBB">
              <w:rPr>
                <w:sz w:val="24"/>
              </w:rPr>
              <w:t>230</w:t>
            </w:r>
          </w:p>
        </w:tc>
      </w:tr>
      <w:tr w:rsidR="00421EBB" w:rsidRPr="00421EBB" w:rsidTr="00B245A9">
        <w:tc>
          <w:tcPr>
            <w:tcW w:w="543" w:type="dxa"/>
          </w:tcPr>
          <w:p w:rsidR="00421EBB" w:rsidRPr="00421EBB" w:rsidRDefault="00421EBB" w:rsidP="00421EBB">
            <w:pPr>
              <w:jc w:val="center"/>
              <w:rPr>
                <w:sz w:val="24"/>
              </w:rPr>
            </w:pPr>
            <w:r w:rsidRPr="00421EBB">
              <w:rPr>
                <w:sz w:val="24"/>
              </w:rPr>
              <w:t>4</w:t>
            </w:r>
          </w:p>
        </w:tc>
        <w:tc>
          <w:tcPr>
            <w:tcW w:w="3251" w:type="dxa"/>
          </w:tcPr>
          <w:p w:rsidR="00421EBB" w:rsidRPr="00421EBB" w:rsidRDefault="00421EBB" w:rsidP="00421EBB">
            <w:pPr>
              <w:jc w:val="left"/>
              <w:rPr>
                <w:sz w:val="24"/>
              </w:rPr>
            </w:pPr>
            <w:r w:rsidRPr="00421EBB">
              <w:rPr>
                <w:sz w:val="24"/>
              </w:rPr>
              <w:t xml:space="preserve">Zawartość składników rozpuszczalnych, </w:t>
            </w:r>
          </w:p>
          <w:p w:rsidR="00421EBB" w:rsidRPr="00421EBB" w:rsidRDefault="00421EBB" w:rsidP="00421EBB">
            <w:pPr>
              <w:jc w:val="left"/>
              <w:rPr>
                <w:sz w:val="24"/>
              </w:rPr>
            </w:pPr>
            <w:r w:rsidRPr="00421EBB">
              <w:rPr>
                <w:sz w:val="24"/>
              </w:rPr>
              <w:t>nie mniej niż</w:t>
            </w:r>
          </w:p>
        </w:tc>
        <w:tc>
          <w:tcPr>
            <w:tcW w:w="1114"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 m/m</w:t>
            </w:r>
          </w:p>
        </w:tc>
        <w:tc>
          <w:tcPr>
            <w:tcW w:w="1795" w:type="dxa"/>
          </w:tcPr>
          <w:p w:rsidR="00421EBB" w:rsidRPr="00421EBB" w:rsidRDefault="00421EBB" w:rsidP="00421EBB">
            <w:pPr>
              <w:spacing w:before="120"/>
              <w:jc w:val="center"/>
              <w:rPr>
                <w:sz w:val="24"/>
              </w:rPr>
            </w:pPr>
            <w:r w:rsidRPr="00421EBB">
              <w:rPr>
                <w:sz w:val="24"/>
              </w:rPr>
              <w:t>PN-EN 12592 [25]</w:t>
            </w:r>
          </w:p>
        </w:tc>
        <w:tc>
          <w:tcPr>
            <w:tcW w:w="1150"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99</w:t>
            </w:r>
          </w:p>
        </w:tc>
        <w:tc>
          <w:tcPr>
            <w:tcW w:w="1150"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99</w:t>
            </w:r>
          </w:p>
        </w:tc>
      </w:tr>
      <w:tr w:rsidR="00421EBB" w:rsidRPr="00421EBB" w:rsidTr="00B245A9">
        <w:tc>
          <w:tcPr>
            <w:tcW w:w="543" w:type="dxa"/>
          </w:tcPr>
          <w:p w:rsidR="00421EBB" w:rsidRPr="00421EBB" w:rsidRDefault="00421EBB" w:rsidP="00421EBB">
            <w:pPr>
              <w:jc w:val="center"/>
              <w:rPr>
                <w:sz w:val="24"/>
              </w:rPr>
            </w:pPr>
            <w:r w:rsidRPr="00421EBB">
              <w:rPr>
                <w:sz w:val="24"/>
              </w:rPr>
              <w:t>5</w:t>
            </w:r>
          </w:p>
        </w:tc>
        <w:tc>
          <w:tcPr>
            <w:tcW w:w="3251" w:type="dxa"/>
          </w:tcPr>
          <w:p w:rsidR="00421EBB" w:rsidRPr="00421EBB" w:rsidRDefault="00421EBB" w:rsidP="00421EBB">
            <w:pPr>
              <w:rPr>
                <w:sz w:val="24"/>
              </w:rPr>
            </w:pPr>
            <w:r w:rsidRPr="00421EBB">
              <w:rPr>
                <w:sz w:val="24"/>
              </w:rPr>
              <w:t xml:space="preserve">Zmiana masy po starzeniu (ubytek lub przyrost), </w:t>
            </w:r>
          </w:p>
          <w:p w:rsidR="00421EBB" w:rsidRPr="00421EBB" w:rsidRDefault="00421EBB" w:rsidP="00421EBB">
            <w:pPr>
              <w:rPr>
                <w:sz w:val="24"/>
              </w:rPr>
            </w:pPr>
            <w:r w:rsidRPr="00421EBB">
              <w:rPr>
                <w:sz w:val="24"/>
              </w:rPr>
              <w:t>nie więcej niż</w:t>
            </w:r>
          </w:p>
        </w:tc>
        <w:tc>
          <w:tcPr>
            <w:tcW w:w="1114"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 m/m</w:t>
            </w:r>
          </w:p>
        </w:tc>
        <w:tc>
          <w:tcPr>
            <w:tcW w:w="1795" w:type="dxa"/>
          </w:tcPr>
          <w:p w:rsidR="00421EBB" w:rsidRPr="00421EBB" w:rsidRDefault="00421EBB" w:rsidP="00421EBB">
            <w:pPr>
              <w:spacing w:before="120"/>
              <w:jc w:val="center"/>
              <w:rPr>
                <w:sz w:val="24"/>
              </w:rPr>
            </w:pPr>
            <w:r w:rsidRPr="00421EBB">
              <w:rPr>
                <w:sz w:val="24"/>
              </w:rPr>
              <w:t>PN-EN 12607-1 [30]</w:t>
            </w:r>
          </w:p>
        </w:tc>
        <w:tc>
          <w:tcPr>
            <w:tcW w:w="1150"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0,5</w:t>
            </w:r>
          </w:p>
        </w:tc>
        <w:tc>
          <w:tcPr>
            <w:tcW w:w="1150"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0,8</w:t>
            </w:r>
          </w:p>
        </w:tc>
      </w:tr>
      <w:tr w:rsidR="00421EBB" w:rsidRPr="00421EBB" w:rsidTr="00B245A9">
        <w:tc>
          <w:tcPr>
            <w:tcW w:w="543" w:type="dxa"/>
          </w:tcPr>
          <w:p w:rsidR="00421EBB" w:rsidRPr="00421EBB" w:rsidRDefault="00421EBB" w:rsidP="00421EBB">
            <w:pPr>
              <w:jc w:val="center"/>
              <w:rPr>
                <w:sz w:val="24"/>
              </w:rPr>
            </w:pPr>
            <w:r w:rsidRPr="00421EBB">
              <w:rPr>
                <w:sz w:val="24"/>
              </w:rPr>
              <w:t>6</w:t>
            </w:r>
          </w:p>
        </w:tc>
        <w:tc>
          <w:tcPr>
            <w:tcW w:w="3251" w:type="dxa"/>
          </w:tcPr>
          <w:p w:rsidR="00421EBB" w:rsidRPr="00421EBB" w:rsidRDefault="00421EBB" w:rsidP="00421EBB">
            <w:pPr>
              <w:rPr>
                <w:sz w:val="24"/>
              </w:rPr>
            </w:pPr>
            <w:r w:rsidRPr="00421EBB">
              <w:rPr>
                <w:sz w:val="24"/>
              </w:rPr>
              <w:t>Pozostała penetracja po starzeniu, nie mniej niż</w:t>
            </w:r>
          </w:p>
        </w:tc>
        <w:tc>
          <w:tcPr>
            <w:tcW w:w="1114" w:type="dxa"/>
          </w:tcPr>
          <w:p w:rsidR="00421EBB" w:rsidRPr="00421EBB" w:rsidRDefault="00421EBB" w:rsidP="00421EBB">
            <w:pPr>
              <w:spacing w:before="120"/>
              <w:jc w:val="center"/>
              <w:rPr>
                <w:sz w:val="24"/>
              </w:rPr>
            </w:pPr>
            <w:r w:rsidRPr="00421EBB">
              <w:rPr>
                <w:sz w:val="24"/>
              </w:rPr>
              <w:t>%</w:t>
            </w:r>
          </w:p>
        </w:tc>
        <w:tc>
          <w:tcPr>
            <w:tcW w:w="1795" w:type="dxa"/>
          </w:tcPr>
          <w:p w:rsidR="00421EBB" w:rsidRPr="00421EBB" w:rsidRDefault="00421EBB" w:rsidP="00421EBB">
            <w:pPr>
              <w:jc w:val="center"/>
              <w:rPr>
                <w:sz w:val="24"/>
              </w:rPr>
            </w:pPr>
            <w:r w:rsidRPr="00421EBB">
              <w:rPr>
                <w:sz w:val="24"/>
              </w:rPr>
              <w:t>PN-EN 1426 [21]</w:t>
            </w:r>
          </w:p>
        </w:tc>
        <w:tc>
          <w:tcPr>
            <w:tcW w:w="1150" w:type="dxa"/>
          </w:tcPr>
          <w:p w:rsidR="00421EBB" w:rsidRPr="00421EBB" w:rsidRDefault="00421EBB" w:rsidP="00421EBB">
            <w:pPr>
              <w:spacing w:before="120"/>
              <w:jc w:val="center"/>
              <w:rPr>
                <w:sz w:val="24"/>
              </w:rPr>
            </w:pPr>
            <w:r w:rsidRPr="00421EBB">
              <w:rPr>
                <w:sz w:val="24"/>
              </w:rPr>
              <w:t>50</w:t>
            </w:r>
          </w:p>
        </w:tc>
        <w:tc>
          <w:tcPr>
            <w:tcW w:w="1150" w:type="dxa"/>
          </w:tcPr>
          <w:p w:rsidR="00421EBB" w:rsidRPr="00421EBB" w:rsidRDefault="00421EBB" w:rsidP="00421EBB">
            <w:pPr>
              <w:spacing w:before="120"/>
              <w:jc w:val="center"/>
              <w:rPr>
                <w:sz w:val="24"/>
              </w:rPr>
            </w:pPr>
            <w:r w:rsidRPr="00421EBB">
              <w:rPr>
                <w:sz w:val="24"/>
              </w:rPr>
              <w:t>46</w:t>
            </w:r>
          </w:p>
        </w:tc>
      </w:tr>
      <w:tr w:rsidR="00421EBB" w:rsidRPr="00421EBB" w:rsidTr="00B245A9">
        <w:tc>
          <w:tcPr>
            <w:tcW w:w="543" w:type="dxa"/>
          </w:tcPr>
          <w:p w:rsidR="00421EBB" w:rsidRPr="00421EBB" w:rsidRDefault="00421EBB" w:rsidP="00421EBB">
            <w:pPr>
              <w:jc w:val="center"/>
              <w:rPr>
                <w:sz w:val="24"/>
              </w:rPr>
            </w:pPr>
            <w:r w:rsidRPr="00421EBB">
              <w:rPr>
                <w:sz w:val="24"/>
              </w:rPr>
              <w:t>7</w:t>
            </w:r>
          </w:p>
        </w:tc>
        <w:tc>
          <w:tcPr>
            <w:tcW w:w="3251" w:type="dxa"/>
          </w:tcPr>
          <w:p w:rsidR="00421EBB" w:rsidRPr="00421EBB" w:rsidRDefault="00421EBB" w:rsidP="00421EBB">
            <w:pPr>
              <w:rPr>
                <w:sz w:val="24"/>
              </w:rPr>
            </w:pPr>
            <w:r w:rsidRPr="00421EBB">
              <w:rPr>
                <w:sz w:val="24"/>
              </w:rPr>
              <w:t>Temperatura mięknienia po starzeniu, nie mniej niż</w:t>
            </w:r>
          </w:p>
        </w:tc>
        <w:tc>
          <w:tcPr>
            <w:tcW w:w="1114" w:type="dxa"/>
          </w:tcPr>
          <w:p w:rsidR="00421EBB" w:rsidRPr="00421EBB" w:rsidRDefault="00421EBB" w:rsidP="00421EBB">
            <w:pPr>
              <w:jc w:val="center"/>
              <w:rPr>
                <w:sz w:val="24"/>
              </w:rPr>
            </w:pPr>
            <w:r w:rsidRPr="00421EBB">
              <w:rPr>
                <w:sz w:val="24"/>
              </w:rPr>
              <w:t>°C</w:t>
            </w:r>
          </w:p>
        </w:tc>
        <w:tc>
          <w:tcPr>
            <w:tcW w:w="1795" w:type="dxa"/>
          </w:tcPr>
          <w:p w:rsidR="00421EBB" w:rsidRPr="00421EBB" w:rsidRDefault="00421EBB" w:rsidP="00421EBB">
            <w:pPr>
              <w:jc w:val="center"/>
              <w:rPr>
                <w:sz w:val="24"/>
              </w:rPr>
            </w:pPr>
            <w:r w:rsidRPr="00421EBB">
              <w:rPr>
                <w:sz w:val="24"/>
              </w:rPr>
              <w:t>PN-EN 1427 [22]</w:t>
            </w:r>
          </w:p>
        </w:tc>
        <w:tc>
          <w:tcPr>
            <w:tcW w:w="1150" w:type="dxa"/>
          </w:tcPr>
          <w:p w:rsidR="00421EBB" w:rsidRPr="00421EBB" w:rsidRDefault="00421EBB" w:rsidP="00421EBB">
            <w:pPr>
              <w:spacing w:before="120"/>
              <w:jc w:val="center"/>
              <w:rPr>
                <w:sz w:val="24"/>
              </w:rPr>
            </w:pPr>
            <w:r w:rsidRPr="00421EBB">
              <w:rPr>
                <w:sz w:val="24"/>
              </w:rPr>
              <w:t>48</w:t>
            </w:r>
          </w:p>
        </w:tc>
        <w:tc>
          <w:tcPr>
            <w:tcW w:w="1150" w:type="dxa"/>
          </w:tcPr>
          <w:p w:rsidR="00421EBB" w:rsidRPr="00421EBB" w:rsidRDefault="00421EBB" w:rsidP="00421EBB">
            <w:pPr>
              <w:spacing w:before="120"/>
              <w:jc w:val="center"/>
              <w:rPr>
                <w:sz w:val="24"/>
              </w:rPr>
            </w:pPr>
            <w:r w:rsidRPr="00421EBB">
              <w:rPr>
                <w:sz w:val="24"/>
              </w:rPr>
              <w:t>45</w:t>
            </w:r>
          </w:p>
        </w:tc>
      </w:tr>
      <w:tr w:rsidR="00421EBB" w:rsidRPr="00421EBB" w:rsidTr="00B245A9">
        <w:tc>
          <w:tcPr>
            <w:tcW w:w="543" w:type="dxa"/>
          </w:tcPr>
          <w:p w:rsidR="00421EBB" w:rsidRPr="00421EBB" w:rsidRDefault="00421EBB" w:rsidP="00421EBB">
            <w:pPr>
              <w:jc w:val="center"/>
              <w:rPr>
                <w:sz w:val="24"/>
              </w:rPr>
            </w:pPr>
            <w:r w:rsidRPr="00421EBB">
              <w:rPr>
                <w:sz w:val="24"/>
              </w:rPr>
              <w:t>8</w:t>
            </w:r>
          </w:p>
        </w:tc>
        <w:tc>
          <w:tcPr>
            <w:tcW w:w="3251" w:type="dxa"/>
          </w:tcPr>
          <w:p w:rsidR="00421EBB" w:rsidRPr="00421EBB" w:rsidRDefault="00421EBB" w:rsidP="00421EBB">
            <w:pPr>
              <w:rPr>
                <w:sz w:val="24"/>
              </w:rPr>
            </w:pPr>
            <w:r w:rsidRPr="00421EBB">
              <w:rPr>
                <w:sz w:val="24"/>
              </w:rPr>
              <w:t>Wzrost temp. mięknienia po starzeniu, nie więcej niż</w:t>
            </w:r>
          </w:p>
        </w:tc>
        <w:tc>
          <w:tcPr>
            <w:tcW w:w="1114" w:type="dxa"/>
          </w:tcPr>
          <w:p w:rsidR="00421EBB" w:rsidRPr="00421EBB" w:rsidRDefault="00421EBB" w:rsidP="00421EBB">
            <w:pPr>
              <w:jc w:val="center"/>
              <w:rPr>
                <w:sz w:val="24"/>
              </w:rPr>
            </w:pPr>
            <w:r w:rsidRPr="00421EBB">
              <w:rPr>
                <w:sz w:val="24"/>
              </w:rPr>
              <w:t>°C</w:t>
            </w:r>
          </w:p>
        </w:tc>
        <w:tc>
          <w:tcPr>
            <w:tcW w:w="1795" w:type="dxa"/>
          </w:tcPr>
          <w:p w:rsidR="00421EBB" w:rsidRPr="00421EBB" w:rsidRDefault="00421EBB" w:rsidP="00421EBB">
            <w:pPr>
              <w:jc w:val="center"/>
              <w:rPr>
                <w:sz w:val="24"/>
              </w:rPr>
            </w:pPr>
            <w:r w:rsidRPr="00421EBB">
              <w:rPr>
                <w:sz w:val="24"/>
              </w:rPr>
              <w:t>PN-EN 1427 [22]</w:t>
            </w:r>
          </w:p>
        </w:tc>
        <w:tc>
          <w:tcPr>
            <w:tcW w:w="1150" w:type="dxa"/>
          </w:tcPr>
          <w:p w:rsidR="00421EBB" w:rsidRPr="00421EBB" w:rsidRDefault="00421EBB" w:rsidP="00421EBB">
            <w:pPr>
              <w:spacing w:before="120"/>
              <w:jc w:val="center"/>
              <w:rPr>
                <w:sz w:val="24"/>
              </w:rPr>
            </w:pPr>
            <w:r w:rsidRPr="00421EBB">
              <w:rPr>
                <w:sz w:val="24"/>
              </w:rPr>
              <w:t>9</w:t>
            </w:r>
          </w:p>
        </w:tc>
        <w:tc>
          <w:tcPr>
            <w:tcW w:w="1150" w:type="dxa"/>
          </w:tcPr>
          <w:p w:rsidR="00421EBB" w:rsidRPr="00421EBB" w:rsidRDefault="00421EBB" w:rsidP="00421EBB">
            <w:pPr>
              <w:spacing w:before="120"/>
              <w:jc w:val="center"/>
              <w:rPr>
                <w:sz w:val="24"/>
              </w:rPr>
            </w:pPr>
            <w:r w:rsidRPr="00421EBB">
              <w:rPr>
                <w:sz w:val="24"/>
              </w:rPr>
              <w:t>9</w:t>
            </w:r>
          </w:p>
        </w:tc>
      </w:tr>
      <w:tr w:rsidR="00421EBB" w:rsidRPr="00421EBB" w:rsidTr="00B245A9">
        <w:tc>
          <w:tcPr>
            <w:tcW w:w="9003" w:type="dxa"/>
            <w:gridSpan w:val="6"/>
          </w:tcPr>
          <w:p w:rsidR="00421EBB" w:rsidRPr="00421EBB" w:rsidRDefault="00421EBB" w:rsidP="00421EBB">
            <w:pPr>
              <w:jc w:val="center"/>
              <w:rPr>
                <w:sz w:val="24"/>
              </w:rPr>
            </w:pPr>
            <w:r w:rsidRPr="00421EBB">
              <w:rPr>
                <w:sz w:val="24"/>
              </w:rPr>
              <w:t>WŁAŚCIWOŚCI   SPECJALNE   KRAJOWE</w:t>
            </w:r>
          </w:p>
        </w:tc>
      </w:tr>
      <w:tr w:rsidR="00421EBB" w:rsidRPr="00421EBB" w:rsidTr="00B245A9">
        <w:tc>
          <w:tcPr>
            <w:tcW w:w="543" w:type="dxa"/>
          </w:tcPr>
          <w:p w:rsidR="00421EBB" w:rsidRPr="00421EBB" w:rsidRDefault="00421EBB" w:rsidP="00421EBB">
            <w:pPr>
              <w:jc w:val="center"/>
              <w:rPr>
                <w:sz w:val="24"/>
              </w:rPr>
            </w:pPr>
            <w:r w:rsidRPr="00421EBB">
              <w:rPr>
                <w:sz w:val="24"/>
              </w:rPr>
              <w:t>9</w:t>
            </w:r>
          </w:p>
        </w:tc>
        <w:tc>
          <w:tcPr>
            <w:tcW w:w="3251" w:type="dxa"/>
          </w:tcPr>
          <w:p w:rsidR="00421EBB" w:rsidRPr="00421EBB" w:rsidRDefault="00421EBB" w:rsidP="00421EBB">
            <w:pPr>
              <w:jc w:val="left"/>
              <w:rPr>
                <w:sz w:val="24"/>
              </w:rPr>
            </w:pPr>
            <w:r w:rsidRPr="00421EBB">
              <w:rPr>
                <w:sz w:val="24"/>
              </w:rPr>
              <w:t>Temperatura łamliwości Fraassa, nie więcej niż</w:t>
            </w:r>
          </w:p>
        </w:tc>
        <w:tc>
          <w:tcPr>
            <w:tcW w:w="1114" w:type="dxa"/>
          </w:tcPr>
          <w:p w:rsidR="00421EBB" w:rsidRPr="00421EBB" w:rsidRDefault="00421EBB" w:rsidP="00421EBB">
            <w:pPr>
              <w:spacing w:before="120"/>
              <w:jc w:val="center"/>
              <w:rPr>
                <w:sz w:val="24"/>
              </w:rPr>
            </w:pPr>
            <w:r w:rsidRPr="00421EBB">
              <w:rPr>
                <w:sz w:val="24"/>
              </w:rPr>
              <w:t>°C</w:t>
            </w:r>
          </w:p>
        </w:tc>
        <w:tc>
          <w:tcPr>
            <w:tcW w:w="1795" w:type="dxa"/>
          </w:tcPr>
          <w:p w:rsidR="00421EBB" w:rsidRPr="00421EBB" w:rsidRDefault="00421EBB" w:rsidP="00421EBB">
            <w:pPr>
              <w:spacing w:before="120"/>
              <w:jc w:val="center"/>
              <w:rPr>
                <w:sz w:val="24"/>
              </w:rPr>
            </w:pPr>
            <w:r w:rsidRPr="00421EBB">
              <w:rPr>
                <w:sz w:val="24"/>
              </w:rPr>
              <w:t>PN-EN 12593 [26]</w:t>
            </w:r>
          </w:p>
        </w:tc>
        <w:tc>
          <w:tcPr>
            <w:tcW w:w="1150" w:type="dxa"/>
          </w:tcPr>
          <w:p w:rsidR="00421EBB" w:rsidRPr="00421EBB" w:rsidRDefault="00421EBB" w:rsidP="00421EBB">
            <w:pPr>
              <w:spacing w:before="120"/>
              <w:jc w:val="center"/>
              <w:rPr>
                <w:sz w:val="24"/>
              </w:rPr>
            </w:pPr>
            <w:r w:rsidRPr="00421EBB">
              <w:rPr>
                <w:sz w:val="24"/>
              </w:rPr>
              <w:t>-8</w:t>
            </w:r>
          </w:p>
        </w:tc>
        <w:tc>
          <w:tcPr>
            <w:tcW w:w="1150" w:type="dxa"/>
          </w:tcPr>
          <w:p w:rsidR="00421EBB" w:rsidRPr="00421EBB" w:rsidRDefault="00421EBB" w:rsidP="00421EBB">
            <w:pPr>
              <w:spacing w:before="120"/>
              <w:jc w:val="center"/>
              <w:rPr>
                <w:sz w:val="24"/>
              </w:rPr>
            </w:pPr>
            <w:r w:rsidRPr="00421EBB">
              <w:rPr>
                <w:sz w:val="24"/>
              </w:rPr>
              <w:t>-10</w:t>
            </w:r>
          </w:p>
        </w:tc>
      </w:tr>
      <w:tr w:rsidR="00421EBB" w:rsidRPr="00421EBB" w:rsidTr="00B245A9">
        <w:tc>
          <w:tcPr>
            <w:tcW w:w="543" w:type="dxa"/>
          </w:tcPr>
          <w:p w:rsidR="00421EBB" w:rsidRPr="00421EBB" w:rsidRDefault="00421EBB" w:rsidP="00421EBB">
            <w:pPr>
              <w:jc w:val="center"/>
              <w:rPr>
                <w:sz w:val="24"/>
              </w:rPr>
            </w:pPr>
            <w:r w:rsidRPr="00421EBB">
              <w:rPr>
                <w:sz w:val="24"/>
              </w:rPr>
              <w:t>10</w:t>
            </w:r>
          </w:p>
        </w:tc>
        <w:tc>
          <w:tcPr>
            <w:tcW w:w="3251" w:type="dxa"/>
          </w:tcPr>
          <w:p w:rsidR="00421EBB" w:rsidRPr="00421EBB" w:rsidRDefault="00421EBB" w:rsidP="00421EBB">
            <w:pPr>
              <w:rPr>
                <w:sz w:val="24"/>
              </w:rPr>
            </w:pPr>
            <w:r w:rsidRPr="00421EBB">
              <w:rPr>
                <w:sz w:val="24"/>
              </w:rPr>
              <w:t>Indeks penetracji</w:t>
            </w:r>
          </w:p>
        </w:tc>
        <w:tc>
          <w:tcPr>
            <w:tcW w:w="1114" w:type="dxa"/>
          </w:tcPr>
          <w:p w:rsidR="00421EBB" w:rsidRPr="00421EBB" w:rsidRDefault="00421EBB" w:rsidP="00421EBB">
            <w:pPr>
              <w:jc w:val="center"/>
              <w:rPr>
                <w:sz w:val="24"/>
              </w:rPr>
            </w:pPr>
            <w:r w:rsidRPr="00421EBB">
              <w:rPr>
                <w:sz w:val="24"/>
              </w:rPr>
              <w:t>-</w:t>
            </w:r>
          </w:p>
        </w:tc>
        <w:tc>
          <w:tcPr>
            <w:tcW w:w="1795" w:type="dxa"/>
          </w:tcPr>
          <w:p w:rsidR="00421EBB" w:rsidRPr="00421EBB" w:rsidRDefault="00421EBB" w:rsidP="00421EBB">
            <w:pPr>
              <w:jc w:val="center"/>
              <w:rPr>
                <w:sz w:val="24"/>
              </w:rPr>
            </w:pPr>
            <w:r w:rsidRPr="00421EBB">
              <w:rPr>
                <w:sz w:val="24"/>
              </w:rPr>
              <w:t>PN-EN 12591 [24]</w:t>
            </w:r>
          </w:p>
        </w:tc>
        <w:tc>
          <w:tcPr>
            <w:tcW w:w="1150" w:type="dxa"/>
          </w:tcPr>
          <w:p w:rsidR="00421EBB" w:rsidRPr="00421EBB" w:rsidRDefault="00421EBB" w:rsidP="00421EBB">
            <w:pPr>
              <w:jc w:val="center"/>
              <w:rPr>
                <w:sz w:val="24"/>
              </w:rPr>
            </w:pPr>
            <w:r w:rsidRPr="00421EBB">
              <w:rPr>
                <w:sz w:val="24"/>
              </w:rPr>
              <w:t>Brak wymagań</w:t>
            </w:r>
          </w:p>
        </w:tc>
        <w:tc>
          <w:tcPr>
            <w:tcW w:w="1150" w:type="dxa"/>
          </w:tcPr>
          <w:p w:rsidR="00421EBB" w:rsidRPr="00421EBB" w:rsidRDefault="00421EBB" w:rsidP="00421EBB">
            <w:pPr>
              <w:jc w:val="center"/>
              <w:rPr>
                <w:sz w:val="24"/>
              </w:rPr>
            </w:pPr>
            <w:r w:rsidRPr="00421EBB">
              <w:rPr>
                <w:sz w:val="24"/>
              </w:rPr>
              <w:t>Brak wymagań</w:t>
            </w:r>
          </w:p>
        </w:tc>
      </w:tr>
      <w:tr w:rsidR="00421EBB" w:rsidRPr="00421EBB" w:rsidTr="00B245A9">
        <w:tc>
          <w:tcPr>
            <w:tcW w:w="543" w:type="dxa"/>
          </w:tcPr>
          <w:p w:rsidR="00421EBB" w:rsidRPr="00421EBB" w:rsidRDefault="00421EBB" w:rsidP="00421EBB">
            <w:pPr>
              <w:jc w:val="center"/>
              <w:rPr>
                <w:sz w:val="24"/>
              </w:rPr>
            </w:pPr>
            <w:r w:rsidRPr="00421EBB">
              <w:rPr>
                <w:sz w:val="24"/>
              </w:rPr>
              <w:t>11</w:t>
            </w:r>
          </w:p>
        </w:tc>
        <w:tc>
          <w:tcPr>
            <w:tcW w:w="3251" w:type="dxa"/>
          </w:tcPr>
          <w:p w:rsidR="00421EBB" w:rsidRPr="00421EBB" w:rsidRDefault="00421EBB" w:rsidP="00421EBB">
            <w:pPr>
              <w:rPr>
                <w:sz w:val="24"/>
              </w:rPr>
            </w:pPr>
            <w:r w:rsidRPr="00421EBB">
              <w:rPr>
                <w:sz w:val="24"/>
              </w:rPr>
              <w:t>Lepkość dynamiczna w 60°C</w:t>
            </w:r>
          </w:p>
        </w:tc>
        <w:tc>
          <w:tcPr>
            <w:tcW w:w="1114" w:type="dxa"/>
          </w:tcPr>
          <w:p w:rsidR="00421EBB" w:rsidRPr="00421EBB" w:rsidRDefault="00421EBB" w:rsidP="00421EBB">
            <w:pPr>
              <w:jc w:val="center"/>
              <w:rPr>
                <w:sz w:val="24"/>
              </w:rPr>
            </w:pPr>
            <w:r w:rsidRPr="00421EBB">
              <w:rPr>
                <w:sz w:val="24"/>
              </w:rPr>
              <w:t>Pa∙s</w:t>
            </w:r>
          </w:p>
        </w:tc>
        <w:tc>
          <w:tcPr>
            <w:tcW w:w="1795" w:type="dxa"/>
          </w:tcPr>
          <w:p w:rsidR="00421EBB" w:rsidRPr="00421EBB" w:rsidRDefault="00421EBB" w:rsidP="00421EBB">
            <w:pPr>
              <w:jc w:val="center"/>
              <w:rPr>
                <w:sz w:val="24"/>
              </w:rPr>
            </w:pPr>
            <w:r w:rsidRPr="00421EBB">
              <w:rPr>
                <w:sz w:val="24"/>
              </w:rPr>
              <w:t>PN-EN 12596 [28]</w:t>
            </w:r>
          </w:p>
        </w:tc>
        <w:tc>
          <w:tcPr>
            <w:tcW w:w="1150" w:type="dxa"/>
          </w:tcPr>
          <w:p w:rsidR="00421EBB" w:rsidRPr="00421EBB" w:rsidRDefault="00421EBB" w:rsidP="00421EBB">
            <w:pPr>
              <w:jc w:val="center"/>
              <w:rPr>
                <w:sz w:val="24"/>
              </w:rPr>
            </w:pPr>
            <w:r w:rsidRPr="00421EBB">
              <w:rPr>
                <w:sz w:val="24"/>
              </w:rPr>
              <w:t>Brak wymagań</w:t>
            </w:r>
          </w:p>
        </w:tc>
        <w:tc>
          <w:tcPr>
            <w:tcW w:w="1150" w:type="dxa"/>
          </w:tcPr>
          <w:p w:rsidR="00421EBB" w:rsidRPr="00421EBB" w:rsidRDefault="00421EBB" w:rsidP="00421EBB">
            <w:pPr>
              <w:jc w:val="center"/>
              <w:rPr>
                <w:sz w:val="24"/>
              </w:rPr>
            </w:pPr>
            <w:r w:rsidRPr="00421EBB">
              <w:rPr>
                <w:sz w:val="24"/>
              </w:rPr>
              <w:t>Brak wymagań</w:t>
            </w:r>
          </w:p>
        </w:tc>
      </w:tr>
      <w:tr w:rsidR="00421EBB" w:rsidRPr="00421EBB" w:rsidTr="00B245A9">
        <w:tc>
          <w:tcPr>
            <w:tcW w:w="543" w:type="dxa"/>
          </w:tcPr>
          <w:p w:rsidR="00421EBB" w:rsidRPr="00421EBB" w:rsidRDefault="00421EBB" w:rsidP="00421EBB">
            <w:pPr>
              <w:jc w:val="center"/>
              <w:rPr>
                <w:sz w:val="24"/>
              </w:rPr>
            </w:pPr>
            <w:r w:rsidRPr="00421EBB">
              <w:rPr>
                <w:sz w:val="24"/>
              </w:rPr>
              <w:t>12</w:t>
            </w:r>
          </w:p>
        </w:tc>
        <w:tc>
          <w:tcPr>
            <w:tcW w:w="3251" w:type="dxa"/>
          </w:tcPr>
          <w:p w:rsidR="00421EBB" w:rsidRPr="00421EBB" w:rsidRDefault="00421EBB" w:rsidP="00421EBB">
            <w:pPr>
              <w:rPr>
                <w:sz w:val="24"/>
              </w:rPr>
            </w:pPr>
            <w:r w:rsidRPr="00421EBB">
              <w:rPr>
                <w:sz w:val="24"/>
              </w:rPr>
              <w:t>Lepkość kinematyczna w 135°C</w:t>
            </w:r>
          </w:p>
        </w:tc>
        <w:tc>
          <w:tcPr>
            <w:tcW w:w="1114" w:type="dxa"/>
          </w:tcPr>
          <w:p w:rsidR="00421EBB" w:rsidRPr="00421EBB" w:rsidRDefault="00421EBB" w:rsidP="00421EBB">
            <w:pPr>
              <w:jc w:val="center"/>
              <w:rPr>
                <w:sz w:val="24"/>
              </w:rPr>
            </w:pPr>
            <w:r w:rsidRPr="00421EBB">
              <w:rPr>
                <w:sz w:val="24"/>
              </w:rPr>
              <w:t>mm</w:t>
            </w:r>
            <w:r w:rsidRPr="00421EBB">
              <w:rPr>
                <w:sz w:val="24"/>
                <w:vertAlign w:val="superscript"/>
              </w:rPr>
              <w:t>2</w:t>
            </w:r>
            <w:r w:rsidRPr="00421EBB">
              <w:rPr>
                <w:sz w:val="24"/>
              </w:rPr>
              <w:t>/s</w:t>
            </w:r>
          </w:p>
        </w:tc>
        <w:tc>
          <w:tcPr>
            <w:tcW w:w="1795" w:type="dxa"/>
          </w:tcPr>
          <w:p w:rsidR="00421EBB" w:rsidRPr="00421EBB" w:rsidRDefault="00421EBB" w:rsidP="00421EBB">
            <w:pPr>
              <w:jc w:val="center"/>
              <w:rPr>
                <w:sz w:val="24"/>
              </w:rPr>
            </w:pPr>
            <w:r w:rsidRPr="00421EBB">
              <w:rPr>
                <w:sz w:val="24"/>
              </w:rPr>
              <w:t>PN-EN 12595 [27]</w:t>
            </w:r>
          </w:p>
        </w:tc>
        <w:tc>
          <w:tcPr>
            <w:tcW w:w="1150" w:type="dxa"/>
          </w:tcPr>
          <w:p w:rsidR="00421EBB" w:rsidRPr="00421EBB" w:rsidRDefault="00421EBB" w:rsidP="00421EBB">
            <w:pPr>
              <w:jc w:val="center"/>
              <w:rPr>
                <w:sz w:val="24"/>
              </w:rPr>
            </w:pPr>
            <w:r w:rsidRPr="00421EBB">
              <w:rPr>
                <w:sz w:val="24"/>
              </w:rPr>
              <w:t>Brak wymagań</w:t>
            </w:r>
          </w:p>
        </w:tc>
        <w:tc>
          <w:tcPr>
            <w:tcW w:w="1150" w:type="dxa"/>
          </w:tcPr>
          <w:p w:rsidR="00421EBB" w:rsidRPr="00421EBB" w:rsidRDefault="00421EBB" w:rsidP="00421EBB">
            <w:pPr>
              <w:jc w:val="center"/>
              <w:rPr>
                <w:sz w:val="24"/>
              </w:rPr>
            </w:pPr>
            <w:r w:rsidRPr="00421EBB">
              <w:rPr>
                <w:sz w:val="24"/>
              </w:rPr>
              <w:t>Brak wymagań</w:t>
            </w:r>
          </w:p>
        </w:tc>
      </w:tr>
    </w:tbl>
    <w:p w:rsidR="00421EBB" w:rsidRPr="00421EBB" w:rsidRDefault="00421EBB" w:rsidP="00421EBB">
      <w:pPr>
        <w:tabs>
          <w:tab w:val="left" w:pos="993"/>
        </w:tabs>
        <w:spacing w:before="240" w:after="120"/>
        <w:ind w:left="992" w:hanging="992"/>
        <w:rPr>
          <w:sz w:val="24"/>
        </w:rPr>
      </w:pPr>
      <w:r w:rsidRPr="00421EBB">
        <w:rPr>
          <w:sz w:val="24"/>
        </w:rPr>
        <w:t>Tablica 4.</w:t>
      </w:r>
      <w:r w:rsidRPr="00421EBB">
        <w:rPr>
          <w:sz w:val="24"/>
        </w:rPr>
        <w:tab/>
        <w:t xml:space="preserve">Wymagania wobec asfaltów modyfikowanych polimerami (polimeroasfaltów) wg </w:t>
      </w:r>
      <w:r w:rsidRPr="00421EBB">
        <w:rPr>
          <w:sz w:val="24"/>
          <w:szCs w:val="24"/>
        </w:rPr>
        <w:t>PN-EN 14023:2011/Ap1:2014-04</w:t>
      </w:r>
      <w:r w:rsidRPr="00421EBB">
        <w:rPr>
          <w:sz w:val="24"/>
        </w:rPr>
        <w:t xml:space="preserve"> [64a]</w:t>
      </w: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421EBB" w:rsidRPr="00421EBB" w:rsidTr="00B245A9">
        <w:tc>
          <w:tcPr>
            <w:tcW w:w="1327" w:type="dxa"/>
            <w:vMerge w:val="restart"/>
            <w:vAlign w:val="center"/>
          </w:tcPr>
          <w:p w:rsidR="00421EBB" w:rsidRPr="00421EBB" w:rsidRDefault="00421EBB" w:rsidP="00421EBB">
            <w:pPr>
              <w:jc w:val="center"/>
              <w:rPr>
                <w:sz w:val="18"/>
                <w:szCs w:val="18"/>
              </w:rPr>
            </w:pPr>
            <w:r w:rsidRPr="00421EBB">
              <w:rPr>
                <w:sz w:val="18"/>
                <w:szCs w:val="18"/>
              </w:rPr>
              <w:t>Wymaganie</w:t>
            </w:r>
          </w:p>
          <w:p w:rsidR="00421EBB" w:rsidRPr="00421EBB" w:rsidRDefault="00421EBB" w:rsidP="00421EBB">
            <w:pPr>
              <w:jc w:val="center"/>
              <w:rPr>
                <w:sz w:val="18"/>
                <w:szCs w:val="18"/>
              </w:rPr>
            </w:pPr>
            <w:r w:rsidRPr="00421EBB">
              <w:rPr>
                <w:sz w:val="18"/>
                <w:szCs w:val="18"/>
              </w:rPr>
              <w:t>podstawowe</w:t>
            </w:r>
          </w:p>
        </w:tc>
        <w:tc>
          <w:tcPr>
            <w:tcW w:w="1276" w:type="dxa"/>
            <w:vMerge w:val="restart"/>
            <w:vAlign w:val="center"/>
          </w:tcPr>
          <w:p w:rsidR="00421EBB" w:rsidRPr="00421EBB" w:rsidRDefault="00421EBB" w:rsidP="00421EBB">
            <w:pPr>
              <w:jc w:val="center"/>
              <w:rPr>
                <w:sz w:val="18"/>
                <w:szCs w:val="18"/>
              </w:rPr>
            </w:pPr>
            <w:r w:rsidRPr="00421EBB">
              <w:rPr>
                <w:sz w:val="18"/>
                <w:szCs w:val="18"/>
              </w:rPr>
              <w:t>Właściwość</w:t>
            </w:r>
          </w:p>
        </w:tc>
        <w:tc>
          <w:tcPr>
            <w:tcW w:w="850" w:type="dxa"/>
            <w:vMerge w:val="restart"/>
            <w:vAlign w:val="center"/>
          </w:tcPr>
          <w:p w:rsidR="00421EBB" w:rsidRPr="00421EBB" w:rsidRDefault="00421EBB" w:rsidP="00421EBB">
            <w:pPr>
              <w:jc w:val="center"/>
              <w:rPr>
                <w:sz w:val="18"/>
                <w:szCs w:val="18"/>
              </w:rPr>
            </w:pPr>
            <w:r w:rsidRPr="00421EBB">
              <w:rPr>
                <w:sz w:val="18"/>
                <w:szCs w:val="18"/>
              </w:rPr>
              <w:t>Metoda</w:t>
            </w:r>
          </w:p>
          <w:p w:rsidR="00421EBB" w:rsidRPr="00421EBB" w:rsidRDefault="00421EBB" w:rsidP="00421EBB">
            <w:pPr>
              <w:jc w:val="center"/>
              <w:rPr>
                <w:sz w:val="18"/>
                <w:szCs w:val="18"/>
              </w:rPr>
            </w:pPr>
            <w:r w:rsidRPr="00421EBB">
              <w:rPr>
                <w:sz w:val="18"/>
                <w:szCs w:val="18"/>
              </w:rPr>
              <w:t>badania</w:t>
            </w:r>
          </w:p>
        </w:tc>
        <w:tc>
          <w:tcPr>
            <w:tcW w:w="851" w:type="dxa"/>
            <w:vMerge w:val="restart"/>
            <w:vAlign w:val="center"/>
          </w:tcPr>
          <w:p w:rsidR="00421EBB" w:rsidRPr="00421EBB" w:rsidRDefault="00421EBB" w:rsidP="00421EBB">
            <w:pPr>
              <w:jc w:val="center"/>
              <w:rPr>
                <w:sz w:val="18"/>
                <w:szCs w:val="18"/>
              </w:rPr>
            </w:pPr>
            <w:r w:rsidRPr="00421EBB">
              <w:rPr>
                <w:sz w:val="18"/>
                <w:szCs w:val="18"/>
              </w:rPr>
              <w:t>Jed-</w:t>
            </w:r>
          </w:p>
          <w:p w:rsidR="00421EBB" w:rsidRPr="00421EBB" w:rsidRDefault="00421EBB" w:rsidP="00421EBB">
            <w:pPr>
              <w:jc w:val="center"/>
              <w:rPr>
                <w:sz w:val="18"/>
                <w:szCs w:val="18"/>
              </w:rPr>
            </w:pPr>
            <w:r w:rsidRPr="00421EBB">
              <w:rPr>
                <w:sz w:val="18"/>
                <w:szCs w:val="18"/>
              </w:rPr>
              <w:t>nostka</w:t>
            </w:r>
          </w:p>
        </w:tc>
        <w:tc>
          <w:tcPr>
            <w:tcW w:w="4678" w:type="dxa"/>
            <w:gridSpan w:val="6"/>
          </w:tcPr>
          <w:p w:rsidR="00421EBB" w:rsidRPr="00421EBB" w:rsidRDefault="00421EBB" w:rsidP="00421EBB">
            <w:pPr>
              <w:rPr>
                <w:sz w:val="18"/>
                <w:szCs w:val="18"/>
              </w:rPr>
            </w:pPr>
            <w:r w:rsidRPr="00421EBB">
              <w:rPr>
                <w:sz w:val="18"/>
                <w:szCs w:val="18"/>
              </w:rPr>
              <w:t>Gatunki asfaltów modyfikowanych polimerami (PMB)</w:t>
            </w:r>
          </w:p>
        </w:tc>
      </w:tr>
      <w:tr w:rsidR="00421EBB" w:rsidRPr="00421EBB" w:rsidTr="00B245A9">
        <w:tc>
          <w:tcPr>
            <w:tcW w:w="1327" w:type="dxa"/>
            <w:vMerge/>
          </w:tcPr>
          <w:p w:rsidR="00421EBB" w:rsidRPr="00421EBB" w:rsidRDefault="00421EBB" w:rsidP="00421EBB">
            <w:pPr>
              <w:jc w:val="center"/>
              <w:rPr>
                <w:sz w:val="18"/>
                <w:szCs w:val="18"/>
              </w:rPr>
            </w:pPr>
          </w:p>
        </w:tc>
        <w:tc>
          <w:tcPr>
            <w:tcW w:w="1276" w:type="dxa"/>
            <w:vMerge/>
          </w:tcPr>
          <w:p w:rsidR="00421EBB" w:rsidRPr="00421EBB" w:rsidRDefault="00421EBB" w:rsidP="00421EBB">
            <w:pPr>
              <w:jc w:val="center"/>
              <w:rPr>
                <w:sz w:val="18"/>
                <w:szCs w:val="18"/>
              </w:rPr>
            </w:pPr>
          </w:p>
        </w:tc>
        <w:tc>
          <w:tcPr>
            <w:tcW w:w="850" w:type="dxa"/>
            <w:vMerge/>
          </w:tcPr>
          <w:p w:rsidR="00421EBB" w:rsidRPr="00421EBB" w:rsidRDefault="00421EBB" w:rsidP="00421EBB">
            <w:pPr>
              <w:jc w:val="center"/>
              <w:rPr>
                <w:sz w:val="18"/>
                <w:szCs w:val="18"/>
              </w:rPr>
            </w:pPr>
          </w:p>
        </w:tc>
        <w:tc>
          <w:tcPr>
            <w:tcW w:w="851" w:type="dxa"/>
            <w:vMerge/>
          </w:tcPr>
          <w:p w:rsidR="00421EBB" w:rsidRPr="00421EBB" w:rsidRDefault="00421EBB" w:rsidP="00421EBB">
            <w:pPr>
              <w:jc w:val="center"/>
              <w:rPr>
                <w:sz w:val="18"/>
                <w:szCs w:val="18"/>
              </w:rPr>
            </w:pPr>
          </w:p>
        </w:tc>
        <w:tc>
          <w:tcPr>
            <w:tcW w:w="1559" w:type="dxa"/>
            <w:gridSpan w:val="2"/>
          </w:tcPr>
          <w:p w:rsidR="00421EBB" w:rsidRPr="00421EBB" w:rsidRDefault="00421EBB" w:rsidP="00421EBB">
            <w:pPr>
              <w:jc w:val="center"/>
              <w:rPr>
                <w:sz w:val="18"/>
                <w:szCs w:val="18"/>
              </w:rPr>
            </w:pPr>
            <w:r w:rsidRPr="00421EBB">
              <w:rPr>
                <w:sz w:val="18"/>
                <w:szCs w:val="18"/>
              </w:rPr>
              <w:t>45/80 – 55</w:t>
            </w:r>
          </w:p>
        </w:tc>
        <w:tc>
          <w:tcPr>
            <w:tcW w:w="1559" w:type="dxa"/>
            <w:gridSpan w:val="2"/>
          </w:tcPr>
          <w:p w:rsidR="00421EBB" w:rsidRPr="00421EBB" w:rsidRDefault="00421EBB" w:rsidP="00421EBB">
            <w:pPr>
              <w:jc w:val="center"/>
              <w:rPr>
                <w:sz w:val="18"/>
                <w:szCs w:val="18"/>
              </w:rPr>
            </w:pPr>
            <w:r w:rsidRPr="00421EBB">
              <w:rPr>
                <w:sz w:val="18"/>
                <w:szCs w:val="18"/>
              </w:rPr>
              <w:t>45/80 – 65</w:t>
            </w:r>
          </w:p>
        </w:tc>
        <w:tc>
          <w:tcPr>
            <w:tcW w:w="1560" w:type="dxa"/>
            <w:gridSpan w:val="2"/>
          </w:tcPr>
          <w:p w:rsidR="00421EBB" w:rsidRPr="00421EBB" w:rsidRDefault="00421EBB" w:rsidP="00421EBB">
            <w:pPr>
              <w:jc w:val="center"/>
              <w:rPr>
                <w:sz w:val="18"/>
                <w:szCs w:val="18"/>
              </w:rPr>
            </w:pPr>
            <w:r w:rsidRPr="00421EBB">
              <w:rPr>
                <w:sz w:val="18"/>
                <w:szCs w:val="18"/>
              </w:rPr>
              <w:t>45/80 - 80</w:t>
            </w:r>
          </w:p>
        </w:tc>
      </w:tr>
      <w:tr w:rsidR="00421EBB" w:rsidRPr="00421EBB" w:rsidTr="00B245A9">
        <w:tc>
          <w:tcPr>
            <w:tcW w:w="1327" w:type="dxa"/>
            <w:vMerge/>
          </w:tcPr>
          <w:p w:rsidR="00421EBB" w:rsidRPr="00421EBB" w:rsidRDefault="00421EBB" w:rsidP="00421EBB">
            <w:pPr>
              <w:jc w:val="center"/>
              <w:rPr>
                <w:sz w:val="18"/>
                <w:szCs w:val="18"/>
              </w:rPr>
            </w:pPr>
          </w:p>
        </w:tc>
        <w:tc>
          <w:tcPr>
            <w:tcW w:w="1276" w:type="dxa"/>
            <w:vMerge/>
          </w:tcPr>
          <w:p w:rsidR="00421EBB" w:rsidRPr="00421EBB" w:rsidRDefault="00421EBB" w:rsidP="00421EBB">
            <w:pPr>
              <w:jc w:val="center"/>
              <w:rPr>
                <w:sz w:val="18"/>
                <w:szCs w:val="18"/>
              </w:rPr>
            </w:pPr>
          </w:p>
        </w:tc>
        <w:tc>
          <w:tcPr>
            <w:tcW w:w="850" w:type="dxa"/>
            <w:vMerge/>
          </w:tcPr>
          <w:p w:rsidR="00421EBB" w:rsidRPr="00421EBB" w:rsidRDefault="00421EBB" w:rsidP="00421EBB">
            <w:pPr>
              <w:jc w:val="center"/>
              <w:rPr>
                <w:sz w:val="18"/>
                <w:szCs w:val="18"/>
              </w:rPr>
            </w:pPr>
          </w:p>
        </w:tc>
        <w:tc>
          <w:tcPr>
            <w:tcW w:w="851" w:type="dxa"/>
            <w:vMerge/>
          </w:tcPr>
          <w:p w:rsidR="00421EBB" w:rsidRPr="00421EBB" w:rsidRDefault="00421EBB" w:rsidP="00421EBB">
            <w:pPr>
              <w:jc w:val="center"/>
              <w:rPr>
                <w:sz w:val="18"/>
                <w:szCs w:val="18"/>
              </w:rPr>
            </w:pPr>
          </w:p>
        </w:tc>
        <w:tc>
          <w:tcPr>
            <w:tcW w:w="850" w:type="dxa"/>
          </w:tcPr>
          <w:p w:rsidR="00421EBB" w:rsidRPr="00421EBB" w:rsidRDefault="00421EBB" w:rsidP="00421EBB">
            <w:pPr>
              <w:spacing w:after="60"/>
              <w:rPr>
                <w:sz w:val="18"/>
                <w:szCs w:val="18"/>
              </w:rPr>
            </w:pPr>
            <w:r w:rsidRPr="00421EBB">
              <w:rPr>
                <w:sz w:val="18"/>
                <w:szCs w:val="18"/>
              </w:rPr>
              <w:t>wyma-ganie</w:t>
            </w:r>
          </w:p>
        </w:tc>
        <w:tc>
          <w:tcPr>
            <w:tcW w:w="709" w:type="dxa"/>
          </w:tcPr>
          <w:p w:rsidR="00421EBB" w:rsidRPr="00421EBB" w:rsidRDefault="00421EBB" w:rsidP="00421EBB">
            <w:pPr>
              <w:rPr>
                <w:sz w:val="18"/>
                <w:szCs w:val="18"/>
              </w:rPr>
            </w:pPr>
            <w:r w:rsidRPr="00421EBB">
              <w:rPr>
                <w:sz w:val="18"/>
                <w:szCs w:val="18"/>
              </w:rPr>
              <w:t>klasa</w:t>
            </w:r>
          </w:p>
        </w:tc>
        <w:tc>
          <w:tcPr>
            <w:tcW w:w="851" w:type="dxa"/>
          </w:tcPr>
          <w:p w:rsidR="00421EBB" w:rsidRPr="00421EBB" w:rsidRDefault="00421EBB" w:rsidP="00421EBB">
            <w:pPr>
              <w:rPr>
                <w:sz w:val="18"/>
                <w:szCs w:val="18"/>
              </w:rPr>
            </w:pPr>
            <w:r w:rsidRPr="00421EBB">
              <w:rPr>
                <w:sz w:val="18"/>
                <w:szCs w:val="18"/>
              </w:rPr>
              <w:t>wyma-ganie</w:t>
            </w:r>
          </w:p>
        </w:tc>
        <w:tc>
          <w:tcPr>
            <w:tcW w:w="708" w:type="dxa"/>
          </w:tcPr>
          <w:p w:rsidR="00421EBB" w:rsidRPr="00421EBB" w:rsidRDefault="00421EBB" w:rsidP="00421EBB">
            <w:pPr>
              <w:rPr>
                <w:sz w:val="18"/>
                <w:szCs w:val="18"/>
              </w:rPr>
            </w:pPr>
            <w:r w:rsidRPr="00421EBB">
              <w:rPr>
                <w:sz w:val="18"/>
                <w:szCs w:val="18"/>
              </w:rPr>
              <w:t>klasa</w:t>
            </w:r>
          </w:p>
        </w:tc>
        <w:tc>
          <w:tcPr>
            <w:tcW w:w="851" w:type="dxa"/>
          </w:tcPr>
          <w:p w:rsidR="00421EBB" w:rsidRPr="00421EBB" w:rsidRDefault="00421EBB" w:rsidP="00421EBB">
            <w:pPr>
              <w:rPr>
                <w:sz w:val="18"/>
                <w:szCs w:val="18"/>
              </w:rPr>
            </w:pPr>
            <w:r w:rsidRPr="00421EBB">
              <w:rPr>
                <w:sz w:val="18"/>
                <w:szCs w:val="18"/>
              </w:rPr>
              <w:t>wyma-ganie</w:t>
            </w:r>
          </w:p>
        </w:tc>
        <w:tc>
          <w:tcPr>
            <w:tcW w:w="709" w:type="dxa"/>
          </w:tcPr>
          <w:p w:rsidR="00421EBB" w:rsidRPr="00421EBB" w:rsidRDefault="00421EBB" w:rsidP="00421EBB">
            <w:pPr>
              <w:rPr>
                <w:sz w:val="18"/>
                <w:szCs w:val="18"/>
              </w:rPr>
            </w:pPr>
            <w:r w:rsidRPr="00421EBB">
              <w:rPr>
                <w:sz w:val="18"/>
                <w:szCs w:val="18"/>
              </w:rPr>
              <w:t>klasa</w:t>
            </w:r>
          </w:p>
        </w:tc>
      </w:tr>
      <w:tr w:rsidR="00421EBB" w:rsidRPr="00421EBB" w:rsidTr="00B245A9">
        <w:tc>
          <w:tcPr>
            <w:tcW w:w="1327" w:type="dxa"/>
          </w:tcPr>
          <w:p w:rsidR="00421EBB" w:rsidRPr="00421EBB" w:rsidRDefault="00421EBB" w:rsidP="00421EBB">
            <w:pPr>
              <w:jc w:val="left"/>
              <w:rPr>
                <w:sz w:val="18"/>
                <w:szCs w:val="18"/>
              </w:rPr>
            </w:pPr>
            <w:r w:rsidRPr="00421EBB">
              <w:rPr>
                <w:sz w:val="18"/>
                <w:szCs w:val="18"/>
              </w:rPr>
              <w:t>Konsystencja w pośrednich temperaturach eksploa-tacyjnych</w:t>
            </w:r>
          </w:p>
        </w:tc>
        <w:tc>
          <w:tcPr>
            <w:tcW w:w="1276" w:type="dxa"/>
            <w:vAlign w:val="center"/>
          </w:tcPr>
          <w:p w:rsidR="00421EBB" w:rsidRPr="00421EBB" w:rsidRDefault="00421EBB" w:rsidP="00421EBB">
            <w:pPr>
              <w:rPr>
                <w:sz w:val="18"/>
                <w:szCs w:val="18"/>
              </w:rPr>
            </w:pPr>
            <w:r w:rsidRPr="00421EBB">
              <w:rPr>
                <w:sz w:val="18"/>
                <w:szCs w:val="18"/>
              </w:rPr>
              <w:t xml:space="preserve">Penetracja </w:t>
            </w:r>
          </w:p>
          <w:p w:rsidR="00421EBB" w:rsidRPr="00421EBB" w:rsidRDefault="00421EBB" w:rsidP="00421EBB">
            <w:pPr>
              <w:rPr>
                <w:sz w:val="18"/>
                <w:szCs w:val="18"/>
              </w:rPr>
            </w:pPr>
            <w:r w:rsidRPr="00421EBB">
              <w:rPr>
                <w:sz w:val="18"/>
                <w:szCs w:val="18"/>
              </w:rPr>
              <w:t xml:space="preserve">w </w:t>
            </w:r>
            <w:smartTag w:uri="urn:schemas-microsoft-com:office:smarttags" w:element="metricconverter">
              <w:smartTagPr>
                <w:attr w:name="ProductID" w:val="25ﾰC"/>
              </w:smartTagPr>
              <w:r w:rsidRPr="00421EBB">
                <w:rPr>
                  <w:sz w:val="18"/>
                  <w:szCs w:val="18"/>
                </w:rPr>
                <w:t>25°C</w:t>
              </w:r>
            </w:smartTag>
          </w:p>
        </w:tc>
        <w:tc>
          <w:tcPr>
            <w:tcW w:w="850" w:type="dxa"/>
            <w:vAlign w:val="center"/>
          </w:tcPr>
          <w:p w:rsidR="00421EBB" w:rsidRPr="00421EBB" w:rsidRDefault="00421EBB" w:rsidP="00421EBB">
            <w:pPr>
              <w:tabs>
                <w:tab w:val="left" w:pos="285"/>
              </w:tabs>
              <w:jc w:val="center"/>
              <w:rPr>
                <w:sz w:val="18"/>
                <w:szCs w:val="18"/>
              </w:rPr>
            </w:pPr>
            <w:r w:rsidRPr="00421EBB">
              <w:rPr>
                <w:sz w:val="18"/>
                <w:szCs w:val="18"/>
              </w:rPr>
              <w:t>PN-EN 1426 [21]</w:t>
            </w:r>
          </w:p>
        </w:tc>
        <w:tc>
          <w:tcPr>
            <w:tcW w:w="851" w:type="dxa"/>
            <w:vAlign w:val="center"/>
          </w:tcPr>
          <w:p w:rsidR="00421EBB" w:rsidRPr="00421EBB" w:rsidRDefault="00421EBB" w:rsidP="00421EBB">
            <w:pPr>
              <w:jc w:val="center"/>
              <w:rPr>
                <w:sz w:val="18"/>
                <w:szCs w:val="18"/>
              </w:rPr>
            </w:pPr>
            <w:smartTag w:uri="urn:schemas-microsoft-com:office:smarttags" w:element="metricconverter">
              <w:smartTagPr>
                <w:attr w:name="ProductID" w:val="0,1 mm"/>
              </w:smartTagPr>
              <w:r w:rsidRPr="00421EBB">
                <w:rPr>
                  <w:sz w:val="18"/>
                  <w:szCs w:val="18"/>
                </w:rPr>
                <w:t>0,1 mm</w:t>
              </w:r>
            </w:smartTag>
          </w:p>
        </w:tc>
        <w:tc>
          <w:tcPr>
            <w:tcW w:w="850" w:type="dxa"/>
            <w:vAlign w:val="center"/>
          </w:tcPr>
          <w:p w:rsidR="00421EBB" w:rsidRPr="00421EBB" w:rsidRDefault="00421EBB" w:rsidP="00421EBB">
            <w:pPr>
              <w:jc w:val="center"/>
              <w:rPr>
                <w:sz w:val="18"/>
                <w:szCs w:val="18"/>
              </w:rPr>
            </w:pPr>
            <w:r w:rsidRPr="00421EBB">
              <w:rPr>
                <w:sz w:val="18"/>
                <w:szCs w:val="18"/>
              </w:rPr>
              <w:t>45-80</w:t>
            </w:r>
          </w:p>
        </w:tc>
        <w:tc>
          <w:tcPr>
            <w:tcW w:w="709" w:type="dxa"/>
            <w:vAlign w:val="center"/>
          </w:tcPr>
          <w:p w:rsidR="00421EBB" w:rsidRPr="00421EBB" w:rsidRDefault="00421EBB" w:rsidP="00421EBB">
            <w:pPr>
              <w:jc w:val="center"/>
              <w:rPr>
                <w:sz w:val="18"/>
                <w:szCs w:val="18"/>
              </w:rPr>
            </w:pPr>
            <w:r w:rsidRPr="00421EBB">
              <w:rPr>
                <w:sz w:val="18"/>
                <w:szCs w:val="18"/>
              </w:rPr>
              <w:t>4</w:t>
            </w:r>
          </w:p>
        </w:tc>
        <w:tc>
          <w:tcPr>
            <w:tcW w:w="851" w:type="dxa"/>
            <w:vAlign w:val="center"/>
          </w:tcPr>
          <w:p w:rsidR="00421EBB" w:rsidRPr="00421EBB" w:rsidRDefault="00421EBB" w:rsidP="00421EBB">
            <w:pPr>
              <w:jc w:val="center"/>
              <w:rPr>
                <w:sz w:val="18"/>
                <w:szCs w:val="18"/>
              </w:rPr>
            </w:pPr>
            <w:r w:rsidRPr="00421EBB">
              <w:rPr>
                <w:sz w:val="18"/>
                <w:szCs w:val="18"/>
              </w:rPr>
              <w:t>45-80</w:t>
            </w:r>
          </w:p>
        </w:tc>
        <w:tc>
          <w:tcPr>
            <w:tcW w:w="708" w:type="dxa"/>
            <w:vAlign w:val="center"/>
          </w:tcPr>
          <w:p w:rsidR="00421EBB" w:rsidRPr="00421EBB" w:rsidRDefault="00421EBB" w:rsidP="00421EBB">
            <w:pPr>
              <w:jc w:val="center"/>
              <w:rPr>
                <w:sz w:val="18"/>
                <w:szCs w:val="18"/>
              </w:rPr>
            </w:pPr>
            <w:r w:rsidRPr="00421EBB">
              <w:rPr>
                <w:sz w:val="18"/>
                <w:szCs w:val="18"/>
              </w:rPr>
              <w:t>4</w:t>
            </w:r>
          </w:p>
        </w:tc>
        <w:tc>
          <w:tcPr>
            <w:tcW w:w="851" w:type="dxa"/>
            <w:vAlign w:val="center"/>
          </w:tcPr>
          <w:p w:rsidR="00421EBB" w:rsidRPr="00421EBB" w:rsidRDefault="00421EBB" w:rsidP="00421EBB">
            <w:pPr>
              <w:jc w:val="center"/>
              <w:rPr>
                <w:sz w:val="18"/>
                <w:szCs w:val="18"/>
              </w:rPr>
            </w:pPr>
            <w:r w:rsidRPr="00421EBB">
              <w:rPr>
                <w:sz w:val="18"/>
                <w:szCs w:val="18"/>
              </w:rPr>
              <w:t>45-80</w:t>
            </w:r>
          </w:p>
        </w:tc>
        <w:tc>
          <w:tcPr>
            <w:tcW w:w="709" w:type="dxa"/>
            <w:vAlign w:val="center"/>
          </w:tcPr>
          <w:p w:rsidR="00421EBB" w:rsidRPr="00421EBB" w:rsidRDefault="00421EBB" w:rsidP="00421EBB">
            <w:pPr>
              <w:jc w:val="center"/>
              <w:rPr>
                <w:sz w:val="18"/>
                <w:szCs w:val="18"/>
              </w:rPr>
            </w:pPr>
            <w:r w:rsidRPr="00421EBB">
              <w:rPr>
                <w:sz w:val="18"/>
                <w:szCs w:val="18"/>
              </w:rPr>
              <w:t>4</w:t>
            </w:r>
          </w:p>
        </w:tc>
      </w:tr>
    </w:tbl>
    <w:p w:rsidR="00421EBB" w:rsidRPr="00421EBB" w:rsidRDefault="00421EBB" w:rsidP="00421EBB">
      <w:pPr>
        <w:rPr>
          <w:sz w:val="24"/>
        </w:rPr>
      </w:pPr>
    </w:p>
    <w:p w:rsidR="00421EBB" w:rsidRPr="00421EBB" w:rsidRDefault="00421EBB" w:rsidP="00421EBB">
      <w:pPr>
        <w:rPr>
          <w:sz w:val="24"/>
        </w:rPr>
      </w:pPr>
    </w:p>
    <w:p w:rsidR="00421EBB" w:rsidRPr="00421EBB" w:rsidRDefault="00421EBB" w:rsidP="00421EBB">
      <w:pPr>
        <w:rPr>
          <w:sz w:val="24"/>
        </w:rPr>
      </w:pP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421EBB" w:rsidRPr="00421EBB" w:rsidTr="00B245A9">
        <w:tc>
          <w:tcPr>
            <w:tcW w:w="1327" w:type="dxa"/>
          </w:tcPr>
          <w:p w:rsidR="00421EBB" w:rsidRPr="00421EBB" w:rsidRDefault="00421EBB" w:rsidP="00421EBB">
            <w:pPr>
              <w:jc w:val="left"/>
              <w:rPr>
                <w:sz w:val="18"/>
                <w:szCs w:val="18"/>
              </w:rPr>
            </w:pPr>
            <w:r w:rsidRPr="00421EBB">
              <w:rPr>
                <w:sz w:val="18"/>
                <w:szCs w:val="18"/>
              </w:rPr>
              <w:t>Konsystencja  w wysokich  temperatu-  rach eksploa-tacyjnych</w:t>
            </w:r>
          </w:p>
        </w:tc>
        <w:tc>
          <w:tcPr>
            <w:tcW w:w="1276" w:type="dxa"/>
            <w:vAlign w:val="center"/>
          </w:tcPr>
          <w:p w:rsidR="00421EBB" w:rsidRPr="00421EBB" w:rsidRDefault="00421EBB" w:rsidP="00421EBB">
            <w:pPr>
              <w:rPr>
                <w:sz w:val="18"/>
                <w:szCs w:val="18"/>
              </w:rPr>
            </w:pPr>
            <w:r w:rsidRPr="00421EBB">
              <w:rPr>
                <w:sz w:val="18"/>
                <w:szCs w:val="18"/>
              </w:rPr>
              <w:t>Temperatura mięknienia</w:t>
            </w:r>
          </w:p>
        </w:tc>
        <w:tc>
          <w:tcPr>
            <w:tcW w:w="850" w:type="dxa"/>
            <w:vAlign w:val="center"/>
          </w:tcPr>
          <w:p w:rsidR="00421EBB" w:rsidRPr="00421EBB" w:rsidRDefault="00421EBB" w:rsidP="00421EBB">
            <w:pPr>
              <w:jc w:val="center"/>
              <w:rPr>
                <w:sz w:val="18"/>
                <w:szCs w:val="18"/>
              </w:rPr>
            </w:pPr>
            <w:r w:rsidRPr="00421EBB">
              <w:rPr>
                <w:sz w:val="18"/>
                <w:szCs w:val="18"/>
              </w:rPr>
              <w:t>PN-EN 1427 [22]</w:t>
            </w:r>
          </w:p>
        </w:tc>
        <w:tc>
          <w:tcPr>
            <w:tcW w:w="851" w:type="dxa"/>
            <w:vAlign w:val="center"/>
          </w:tcPr>
          <w:p w:rsidR="00421EBB" w:rsidRPr="00421EBB" w:rsidRDefault="00421EBB" w:rsidP="00421EBB">
            <w:pPr>
              <w:jc w:val="center"/>
              <w:rPr>
                <w:sz w:val="18"/>
                <w:szCs w:val="18"/>
              </w:rPr>
            </w:pPr>
            <w:r w:rsidRPr="00421EBB">
              <w:rPr>
                <w:sz w:val="18"/>
                <w:szCs w:val="18"/>
              </w:rPr>
              <w:t>°C</w:t>
            </w:r>
          </w:p>
        </w:tc>
        <w:tc>
          <w:tcPr>
            <w:tcW w:w="850" w:type="dxa"/>
            <w:vAlign w:val="center"/>
          </w:tcPr>
          <w:p w:rsidR="00421EBB" w:rsidRPr="00421EBB" w:rsidRDefault="00421EBB" w:rsidP="00421EBB">
            <w:pPr>
              <w:jc w:val="center"/>
              <w:rPr>
                <w:sz w:val="18"/>
                <w:szCs w:val="18"/>
              </w:rPr>
            </w:pPr>
            <w:r w:rsidRPr="00421EBB">
              <w:rPr>
                <w:sz w:val="18"/>
                <w:szCs w:val="18"/>
              </w:rPr>
              <w:t>≥ 55</w:t>
            </w:r>
          </w:p>
        </w:tc>
        <w:tc>
          <w:tcPr>
            <w:tcW w:w="709" w:type="dxa"/>
            <w:vAlign w:val="center"/>
          </w:tcPr>
          <w:p w:rsidR="00421EBB" w:rsidRPr="00421EBB" w:rsidRDefault="00421EBB" w:rsidP="00421EBB">
            <w:pPr>
              <w:jc w:val="center"/>
              <w:rPr>
                <w:sz w:val="18"/>
                <w:szCs w:val="18"/>
              </w:rPr>
            </w:pPr>
            <w:r w:rsidRPr="00421EBB">
              <w:rPr>
                <w:sz w:val="18"/>
                <w:szCs w:val="18"/>
              </w:rPr>
              <w:t>7</w:t>
            </w:r>
          </w:p>
        </w:tc>
        <w:tc>
          <w:tcPr>
            <w:tcW w:w="851" w:type="dxa"/>
            <w:vAlign w:val="center"/>
          </w:tcPr>
          <w:p w:rsidR="00421EBB" w:rsidRPr="00421EBB" w:rsidRDefault="00421EBB" w:rsidP="00421EBB">
            <w:pPr>
              <w:jc w:val="center"/>
              <w:rPr>
                <w:sz w:val="18"/>
                <w:szCs w:val="18"/>
              </w:rPr>
            </w:pPr>
            <w:r w:rsidRPr="00421EBB">
              <w:rPr>
                <w:sz w:val="18"/>
                <w:szCs w:val="18"/>
              </w:rPr>
              <w:t>≥ 65</w:t>
            </w:r>
          </w:p>
        </w:tc>
        <w:tc>
          <w:tcPr>
            <w:tcW w:w="708" w:type="dxa"/>
            <w:vAlign w:val="center"/>
          </w:tcPr>
          <w:p w:rsidR="00421EBB" w:rsidRPr="00421EBB" w:rsidRDefault="00421EBB" w:rsidP="00421EBB">
            <w:pPr>
              <w:jc w:val="center"/>
              <w:rPr>
                <w:sz w:val="18"/>
                <w:szCs w:val="18"/>
              </w:rPr>
            </w:pPr>
            <w:r w:rsidRPr="00421EBB">
              <w:rPr>
                <w:sz w:val="18"/>
                <w:szCs w:val="18"/>
              </w:rPr>
              <w:t>5</w:t>
            </w:r>
          </w:p>
        </w:tc>
        <w:tc>
          <w:tcPr>
            <w:tcW w:w="851" w:type="dxa"/>
            <w:vAlign w:val="center"/>
          </w:tcPr>
          <w:p w:rsidR="00421EBB" w:rsidRPr="00421EBB" w:rsidRDefault="00421EBB" w:rsidP="00421EBB">
            <w:pPr>
              <w:jc w:val="center"/>
              <w:rPr>
                <w:sz w:val="18"/>
                <w:szCs w:val="18"/>
              </w:rPr>
            </w:pPr>
            <w:r w:rsidRPr="00421EBB">
              <w:rPr>
                <w:sz w:val="18"/>
                <w:szCs w:val="18"/>
              </w:rPr>
              <w:t>≥ 80</w:t>
            </w:r>
          </w:p>
        </w:tc>
        <w:tc>
          <w:tcPr>
            <w:tcW w:w="709" w:type="dxa"/>
            <w:vAlign w:val="center"/>
          </w:tcPr>
          <w:p w:rsidR="00421EBB" w:rsidRPr="00421EBB" w:rsidRDefault="00421EBB" w:rsidP="00421EBB">
            <w:pPr>
              <w:jc w:val="center"/>
              <w:rPr>
                <w:sz w:val="18"/>
                <w:szCs w:val="18"/>
              </w:rPr>
            </w:pPr>
            <w:r w:rsidRPr="00421EBB">
              <w:rPr>
                <w:sz w:val="18"/>
                <w:szCs w:val="18"/>
              </w:rPr>
              <w:t>2</w:t>
            </w:r>
          </w:p>
        </w:tc>
      </w:tr>
      <w:tr w:rsidR="00421EBB" w:rsidRPr="00421EBB" w:rsidTr="00B245A9">
        <w:tc>
          <w:tcPr>
            <w:tcW w:w="1327" w:type="dxa"/>
            <w:vMerge w:val="restart"/>
            <w:vAlign w:val="center"/>
          </w:tcPr>
          <w:p w:rsidR="00421EBB" w:rsidRPr="00421EBB" w:rsidRDefault="00421EBB" w:rsidP="00421EBB">
            <w:pPr>
              <w:jc w:val="left"/>
              <w:rPr>
                <w:sz w:val="18"/>
                <w:szCs w:val="18"/>
              </w:rPr>
            </w:pPr>
            <w:r w:rsidRPr="00421EBB">
              <w:rPr>
                <w:sz w:val="18"/>
                <w:szCs w:val="18"/>
              </w:rPr>
              <w:t>Kohezja</w:t>
            </w:r>
          </w:p>
        </w:tc>
        <w:tc>
          <w:tcPr>
            <w:tcW w:w="1276" w:type="dxa"/>
            <w:vAlign w:val="center"/>
          </w:tcPr>
          <w:p w:rsidR="00421EBB" w:rsidRPr="00421EBB" w:rsidRDefault="00421EBB" w:rsidP="00421EBB">
            <w:pPr>
              <w:jc w:val="left"/>
              <w:rPr>
                <w:sz w:val="18"/>
                <w:szCs w:val="18"/>
              </w:rPr>
            </w:pPr>
            <w:r w:rsidRPr="00421EBB">
              <w:rPr>
                <w:sz w:val="18"/>
                <w:szCs w:val="18"/>
              </w:rPr>
              <w:t>Siła rozciąga-nia (metoda z duktylome-trem, rozciąganie 50 mm/min)</w:t>
            </w:r>
          </w:p>
        </w:tc>
        <w:tc>
          <w:tcPr>
            <w:tcW w:w="850" w:type="dxa"/>
            <w:vAlign w:val="center"/>
          </w:tcPr>
          <w:p w:rsidR="00421EBB" w:rsidRPr="00421EBB" w:rsidRDefault="00421EBB" w:rsidP="00421EBB">
            <w:pPr>
              <w:jc w:val="center"/>
              <w:rPr>
                <w:sz w:val="18"/>
                <w:szCs w:val="18"/>
              </w:rPr>
            </w:pPr>
            <w:r w:rsidRPr="00421EBB">
              <w:rPr>
                <w:sz w:val="18"/>
                <w:szCs w:val="18"/>
              </w:rPr>
              <w:t>PN-EN 13589 [60]      PN-EN 13703 [61]</w:t>
            </w:r>
          </w:p>
        </w:tc>
        <w:tc>
          <w:tcPr>
            <w:tcW w:w="851" w:type="dxa"/>
            <w:vAlign w:val="center"/>
          </w:tcPr>
          <w:p w:rsidR="00421EBB" w:rsidRPr="00421EBB" w:rsidRDefault="00421EBB" w:rsidP="00421EBB">
            <w:pPr>
              <w:jc w:val="center"/>
              <w:rPr>
                <w:sz w:val="18"/>
                <w:szCs w:val="18"/>
              </w:rPr>
            </w:pPr>
            <w:r w:rsidRPr="00421EBB">
              <w:rPr>
                <w:sz w:val="18"/>
                <w:szCs w:val="18"/>
              </w:rPr>
              <w:t>J/cm</w:t>
            </w:r>
            <w:r w:rsidRPr="00421EBB">
              <w:rPr>
                <w:sz w:val="18"/>
                <w:szCs w:val="18"/>
                <w:vertAlign w:val="superscript"/>
              </w:rPr>
              <w:t>2</w:t>
            </w:r>
          </w:p>
        </w:tc>
        <w:tc>
          <w:tcPr>
            <w:tcW w:w="850" w:type="dxa"/>
            <w:vAlign w:val="center"/>
          </w:tcPr>
          <w:p w:rsidR="00421EBB" w:rsidRPr="00421EBB" w:rsidRDefault="00421EBB" w:rsidP="00421EBB">
            <w:pPr>
              <w:jc w:val="center"/>
              <w:rPr>
                <w:sz w:val="18"/>
                <w:szCs w:val="18"/>
              </w:rPr>
            </w:pPr>
            <w:r w:rsidRPr="00421EBB">
              <w:rPr>
                <w:sz w:val="18"/>
                <w:szCs w:val="18"/>
              </w:rPr>
              <w:t>≥ 3</w:t>
            </w:r>
          </w:p>
          <w:p w:rsidR="00421EBB" w:rsidRPr="00421EBB" w:rsidRDefault="00421EBB" w:rsidP="00421EBB">
            <w:pPr>
              <w:jc w:val="center"/>
              <w:rPr>
                <w:sz w:val="18"/>
                <w:szCs w:val="18"/>
              </w:rPr>
            </w:pPr>
            <w:r w:rsidRPr="00421EBB">
              <w:rPr>
                <w:sz w:val="18"/>
                <w:szCs w:val="18"/>
              </w:rPr>
              <w:t xml:space="preserve">w </w:t>
            </w:r>
            <w:smartTag w:uri="urn:schemas-microsoft-com:office:smarttags" w:element="metricconverter">
              <w:smartTagPr>
                <w:attr w:name="ProductID" w:val="5ﾰC"/>
              </w:smartTagPr>
              <w:r w:rsidRPr="00421EBB">
                <w:rPr>
                  <w:sz w:val="18"/>
                  <w:szCs w:val="18"/>
                </w:rPr>
                <w:t>5°C</w:t>
              </w:r>
            </w:smartTag>
          </w:p>
        </w:tc>
        <w:tc>
          <w:tcPr>
            <w:tcW w:w="709" w:type="dxa"/>
            <w:vAlign w:val="center"/>
          </w:tcPr>
          <w:p w:rsidR="00421EBB" w:rsidRPr="00421EBB" w:rsidRDefault="00421EBB" w:rsidP="00421EBB">
            <w:pPr>
              <w:jc w:val="center"/>
              <w:rPr>
                <w:sz w:val="18"/>
                <w:szCs w:val="18"/>
              </w:rPr>
            </w:pPr>
            <w:r w:rsidRPr="00421EBB">
              <w:rPr>
                <w:sz w:val="18"/>
                <w:szCs w:val="18"/>
              </w:rPr>
              <w:t>2</w:t>
            </w:r>
          </w:p>
        </w:tc>
        <w:tc>
          <w:tcPr>
            <w:tcW w:w="851" w:type="dxa"/>
            <w:vAlign w:val="center"/>
          </w:tcPr>
          <w:p w:rsidR="00421EBB" w:rsidRPr="00421EBB" w:rsidRDefault="00421EBB" w:rsidP="00421EBB">
            <w:pPr>
              <w:jc w:val="center"/>
              <w:rPr>
                <w:sz w:val="18"/>
                <w:szCs w:val="18"/>
              </w:rPr>
            </w:pPr>
            <w:r w:rsidRPr="00421EBB">
              <w:rPr>
                <w:sz w:val="18"/>
                <w:szCs w:val="18"/>
              </w:rPr>
              <w:t>≥2</w:t>
            </w:r>
          </w:p>
          <w:p w:rsidR="00421EBB" w:rsidRPr="00421EBB" w:rsidRDefault="00421EBB" w:rsidP="00421EBB">
            <w:pPr>
              <w:jc w:val="center"/>
              <w:rPr>
                <w:sz w:val="18"/>
                <w:szCs w:val="18"/>
              </w:rPr>
            </w:pPr>
            <w:r w:rsidRPr="00421EBB">
              <w:rPr>
                <w:sz w:val="18"/>
                <w:szCs w:val="18"/>
              </w:rPr>
              <w:t xml:space="preserve">w </w:t>
            </w:r>
            <w:smartTag w:uri="urn:schemas-microsoft-com:office:smarttags" w:element="metricconverter">
              <w:smartTagPr>
                <w:attr w:name="ProductID" w:val="10ﾰC"/>
              </w:smartTagPr>
              <w:r w:rsidRPr="00421EBB">
                <w:rPr>
                  <w:sz w:val="18"/>
                  <w:szCs w:val="18"/>
                </w:rPr>
                <w:t>10°C</w:t>
              </w:r>
            </w:smartTag>
          </w:p>
        </w:tc>
        <w:tc>
          <w:tcPr>
            <w:tcW w:w="708" w:type="dxa"/>
            <w:vAlign w:val="center"/>
          </w:tcPr>
          <w:p w:rsidR="00421EBB" w:rsidRPr="00421EBB" w:rsidRDefault="00421EBB" w:rsidP="00421EBB">
            <w:pPr>
              <w:jc w:val="center"/>
              <w:rPr>
                <w:sz w:val="18"/>
                <w:szCs w:val="18"/>
              </w:rPr>
            </w:pPr>
            <w:r w:rsidRPr="00421EBB">
              <w:rPr>
                <w:sz w:val="18"/>
                <w:szCs w:val="18"/>
              </w:rPr>
              <w:t>6</w:t>
            </w:r>
          </w:p>
        </w:tc>
        <w:tc>
          <w:tcPr>
            <w:tcW w:w="851" w:type="dxa"/>
            <w:vAlign w:val="center"/>
          </w:tcPr>
          <w:p w:rsidR="00421EBB" w:rsidRPr="00421EBB" w:rsidRDefault="00421EBB" w:rsidP="00421EBB">
            <w:pPr>
              <w:jc w:val="center"/>
              <w:rPr>
                <w:sz w:val="18"/>
                <w:szCs w:val="18"/>
              </w:rPr>
            </w:pPr>
            <w:r w:rsidRPr="00421EBB">
              <w:rPr>
                <w:sz w:val="18"/>
                <w:szCs w:val="18"/>
              </w:rPr>
              <w:t>TBR</w:t>
            </w:r>
            <w:r w:rsidRPr="00421EBB">
              <w:rPr>
                <w:sz w:val="18"/>
                <w:szCs w:val="18"/>
                <w:vertAlign w:val="superscript"/>
              </w:rPr>
              <w:t>b</w:t>
            </w:r>
          </w:p>
          <w:p w:rsidR="00421EBB" w:rsidRPr="00421EBB" w:rsidRDefault="00421EBB" w:rsidP="00421EBB">
            <w:pPr>
              <w:jc w:val="center"/>
              <w:rPr>
                <w:sz w:val="18"/>
                <w:szCs w:val="18"/>
              </w:rPr>
            </w:pPr>
            <w:r w:rsidRPr="00421EBB">
              <w:rPr>
                <w:sz w:val="18"/>
                <w:szCs w:val="18"/>
              </w:rPr>
              <w:t>(w 10°C)</w:t>
            </w:r>
          </w:p>
        </w:tc>
        <w:tc>
          <w:tcPr>
            <w:tcW w:w="709" w:type="dxa"/>
            <w:vAlign w:val="center"/>
          </w:tcPr>
          <w:p w:rsidR="00421EBB" w:rsidRPr="00421EBB" w:rsidRDefault="00421EBB" w:rsidP="00421EBB">
            <w:pPr>
              <w:jc w:val="center"/>
              <w:rPr>
                <w:sz w:val="18"/>
                <w:szCs w:val="18"/>
              </w:rPr>
            </w:pPr>
            <w:r w:rsidRPr="00421EBB">
              <w:rPr>
                <w:sz w:val="18"/>
                <w:szCs w:val="18"/>
              </w:rPr>
              <w:t>-</w:t>
            </w:r>
          </w:p>
        </w:tc>
      </w:tr>
      <w:tr w:rsidR="00421EBB" w:rsidRPr="00421EBB" w:rsidTr="00B245A9">
        <w:tc>
          <w:tcPr>
            <w:tcW w:w="1327" w:type="dxa"/>
            <w:vMerge/>
          </w:tcPr>
          <w:p w:rsidR="00421EBB" w:rsidRPr="00421EBB" w:rsidRDefault="00421EBB" w:rsidP="00421EBB">
            <w:pPr>
              <w:rPr>
                <w:sz w:val="18"/>
                <w:szCs w:val="18"/>
              </w:rPr>
            </w:pPr>
          </w:p>
        </w:tc>
        <w:tc>
          <w:tcPr>
            <w:tcW w:w="1276" w:type="dxa"/>
            <w:vAlign w:val="center"/>
          </w:tcPr>
          <w:p w:rsidR="00421EBB" w:rsidRPr="00421EBB" w:rsidRDefault="00421EBB" w:rsidP="00421EBB">
            <w:pPr>
              <w:jc w:val="left"/>
              <w:rPr>
                <w:sz w:val="18"/>
                <w:szCs w:val="18"/>
              </w:rPr>
            </w:pPr>
            <w:r w:rsidRPr="00421EBB">
              <w:rPr>
                <w:sz w:val="18"/>
                <w:szCs w:val="18"/>
              </w:rPr>
              <w:t xml:space="preserve">Rozciąganie bezpośrednie w </w:t>
            </w:r>
            <w:smartTag w:uri="urn:schemas-microsoft-com:office:smarttags" w:element="metricconverter">
              <w:smartTagPr>
                <w:attr w:name="ProductID" w:val="5ﾰC"/>
              </w:smartTagPr>
              <w:r w:rsidRPr="00421EBB">
                <w:rPr>
                  <w:sz w:val="18"/>
                  <w:szCs w:val="18"/>
                </w:rPr>
                <w:t>5°C</w:t>
              </w:r>
            </w:smartTag>
            <w:r w:rsidRPr="00421EBB">
              <w:rPr>
                <w:sz w:val="18"/>
                <w:szCs w:val="18"/>
              </w:rPr>
              <w:t xml:space="preserve"> (rozciąganie 100 mm/min)</w:t>
            </w:r>
          </w:p>
        </w:tc>
        <w:tc>
          <w:tcPr>
            <w:tcW w:w="850" w:type="dxa"/>
            <w:vAlign w:val="center"/>
          </w:tcPr>
          <w:p w:rsidR="00421EBB" w:rsidRPr="00421EBB" w:rsidRDefault="00421EBB" w:rsidP="00421EBB">
            <w:pPr>
              <w:jc w:val="center"/>
              <w:rPr>
                <w:sz w:val="18"/>
                <w:szCs w:val="18"/>
              </w:rPr>
            </w:pPr>
            <w:r w:rsidRPr="00421EBB">
              <w:rPr>
                <w:sz w:val="18"/>
                <w:szCs w:val="18"/>
              </w:rPr>
              <w:t>PN-EN 13587 [58]      PN-EN 13703 [61]</w:t>
            </w:r>
          </w:p>
        </w:tc>
        <w:tc>
          <w:tcPr>
            <w:tcW w:w="851" w:type="dxa"/>
            <w:vAlign w:val="center"/>
          </w:tcPr>
          <w:p w:rsidR="00421EBB" w:rsidRPr="00421EBB" w:rsidRDefault="00421EBB" w:rsidP="00421EBB">
            <w:pPr>
              <w:jc w:val="center"/>
              <w:rPr>
                <w:sz w:val="18"/>
                <w:szCs w:val="18"/>
              </w:rPr>
            </w:pPr>
            <w:r w:rsidRPr="00421EBB">
              <w:rPr>
                <w:sz w:val="18"/>
                <w:szCs w:val="18"/>
              </w:rPr>
              <w:t>J/cm</w:t>
            </w:r>
            <w:r w:rsidRPr="00421EBB">
              <w:rPr>
                <w:sz w:val="18"/>
                <w:szCs w:val="18"/>
                <w:vertAlign w:val="superscript"/>
              </w:rPr>
              <w:t>2</w:t>
            </w:r>
          </w:p>
        </w:tc>
        <w:tc>
          <w:tcPr>
            <w:tcW w:w="850" w:type="dxa"/>
            <w:vAlign w:val="center"/>
          </w:tcPr>
          <w:p w:rsidR="00421EBB" w:rsidRPr="00421EBB" w:rsidRDefault="00421EBB" w:rsidP="00421EBB">
            <w:pPr>
              <w:jc w:val="center"/>
              <w:rPr>
                <w:sz w:val="18"/>
                <w:szCs w:val="18"/>
                <w:vertAlign w:val="superscript"/>
              </w:rPr>
            </w:pPr>
            <w:r w:rsidRPr="00421EBB">
              <w:rPr>
                <w:sz w:val="18"/>
                <w:szCs w:val="18"/>
              </w:rPr>
              <w:t>NR</w:t>
            </w:r>
            <w:r w:rsidRPr="00421EBB">
              <w:rPr>
                <w:sz w:val="18"/>
                <w:szCs w:val="18"/>
                <w:vertAlign w:val="superscript"/>
              </w:rPr>
              <w:t>a</w:t>
            </w:r>
          </w:p>
        </w:tc>
        <w:tc>
          <w:tcPr>
            <w:tcW w:w="709" w:type="dxa"/>
            <w:vAlign w:val="center"/>
          </w:tcPr>
          <w:p w:rsidR="00421EBB" w:rsidRPr="00421EBB" w:rsidRDefault="00421EBB" w:rsidP="00421EBB">
            <w:pPr>
              <w:jc w:val="center"/>
              <w:rPr>
                <w:sz w:val="18"/>
                <w:szCs w:val="18"/>
              </w:rPr>
            </w:pPr>
            <w:r w:rsidRPr="00421EBB">
              <w:rPr>
                <w:sz w:val="18"/>
                <w:szCs w:val="18"/>
              </w:rPr>
              <w:t>0</w:t>
            </w:r>
          </w:p>
        </w:tc>
        <w:tc>
          <w:tcPr>
            <w:tcW w:w="851" w:type="dxa"/>
            <w:vAlign w:val="center"/>
          </w:tcPr>
          <w:p w:rsidR="00421EBB" w:rsidRPr="00421EBB" w:rsidRDefault="00421EBB" w:rsidP="00421EBB">
            <w:pPr>
              <w:jc w:val="center"/>
              <w:rPr>
                <w:sz w:val="18"/>
                <w:szCs w:val="18"/>
              </w:rPr>
            </w:pPr>
            <w:r w:rsidRPr="00421EBB">
              <w:rPr>
                <w:sz w:val="18"/>
                <w:szCs w:val="18"/>
              </w:rPr>
              <w:t>NR</w:t>
            </w:r>
            <w:r w:rsidRPr="00421EBB">
              <w:rPr>
                <w:sz w:val="18"/>
                <w:szCs w:val="18"/>
                <w:vertAlign w:val="superscript"/>
              </w:rPr>
              <w:t>a</w:t>
            </w:r>
          </w:p>
        </w:tc>
        <w:tc>
          <w:tcPr>
            <w:tcW w:w="708" w:type="dxa"/>
            <w:vAlign w:val="center"/>
          </w:tcPr>
          <w:p w:rsidR="00421EBB" w:rsidRPr="00421EBB" w:rsidRDefault="00421EBB" w:rsidP="00421EBB">
            <w:pPr>
              <w:jc w:val="center"/>
              <w:rPr>
                <w:sz w:val="18"/>
                <w:szCs w:val="18"/>
              </w:rPr>
            </w:pPr>
            <w:r w:rsidRPr="00421EBB">
              <w:rPr>
                <w:sz w:val="18"/>
                <w:szCs w:val="18"/>
              </w:rPr>
              <w:t>0</w:t>
            </w:r>
          </w:p>
        </w:tc>
        <w:tc>
          <w:tcPr>
            <w:tcW w:w="851" w:type="dxa"/>
            <w:vAlign w:val="center"/>
          </w:tcPr>
          <w:p w:rsidR="00421EBB" w:rsidRPr="00421EBB" w:rsidRDefault="00421EBB" w:rsidP="00421EBB">
            <w:pPr>
              <w:jc w:val="center"/>
              <w:rPr>
                <w:sz w:val="18"/>
                <w:szCs w:val="18"/>
                <w:vertAlign w:val="superscript"/>
              </w:rPr>
            </w:pPr>
            <w:r w:rsidRPr="00421EBB">
              <w:rPr>
                <w:sz w:val="18"/>
                <w:szCs w:val="18"/>
              </w:rPr>
              <w:t>NR</w:t>
            </w:r>
            <w:r w:rsidRPr="00421EBB">
              <w:rPr>
                <w:sz w:val="18"/>
                <w:szCs w:val="18"/>
                <w:vertAlign w:val="superscript"/>
              </w:rPr>
              <w:t>a</w:t>
            </w:r>
          </w:p>
        </w:tc>
        <w:tc>
          <w:tcPr>
            <w:tcW w:w="709" w:type="dxa"/>
            <w:vAlign w:val="center"/>
          </w:tcPr>
          <w:p w:rsidR="00421EBB" w:rsidRPr="00421EBB" w:rsidRDefault="00421EBB" w:rsidP="00421EBB">
            <w:pPr>
              <w:jc w:val="center"/>
              <w:rPr>
                <w:sz w:val="18"/>
                <w:szCs w:val="18"/>
              </w:rPr>
            </w:pPr>
            <w:r w:rsidRPr="00421EBB">
              <w:rPr>
                <w:sz w:val="18"/>
                <w:szCs w:val="18"/>
              </w:rPr>
              <w:t>0</w:t>
            </w:r>
          </w:p>
        </w:tc>
      </w:tr>
      <w:tr w:rsidR="00421EBB" w:rsidRPr="00421EBB" w:rsidTr="00B245A9">
        <w:tc>
          <w:tcPr>
            <w:tcW w:w="1327" w:type="dxa"/>
            <w:vMerge/>
          </w:tcPr>
          <w:p w:rsidR="00421EBB" w:rsidRPr="00421EBB" w:rsidRDefault="00421EBB" w:rsidP="00421EBB">
            <w:pPr>
              <w:rPr>
                <w:sz w:val="18"/>
                <w:szCs w:val="18"/>
              </w:rPr>
            </w:pPr>
          </w:p>
        </w:tc>
        <w:tc>
          <w:tcPr>
            <w:tcW w:w="1276" w:type="dxa"/>
            <w:vAlign w:val="center"/>
          </w:tcPr>
          <w:p w:rsidR="00421EBB" w:rsidRPr="00421EBB" w:rsidRDefault="00421EBB" w:rsidP="00421EBB">
            <w:pPr>
              <w:jc w:val="left"/>
              <w:rPr>
                <w:sz w:val="18"/>
                <w:szCs w:val="18"/>
              </w:rPr>
            </w:pPr>
            <w:r w:rsidRPr="00421EBB">
              <w:rPr>
                <w:sz w:val="18"/>
                <w:szCs w:val="18"/>
              </w:rPr>
              <w:t>Wahadło Vialit (meto-da uderzenia)</w:t>
            </w:r>
          </w:p>
        </w:tc>
        <w:tc>
          <w:tcPr>
            <w:tcW w:w="850" w:type="dxa"/>
            <w:vAlign w:val="center"/>
          </w:tcPr>
          <w:p w:rsidR="00421EBB" w:rsidRPr="00421EBB" w:rsidRDefault="00421EBB" w:rsidP="00421EBB">
            <w:pPr>
              <w:jc w:val="center"/>
              <w:rPr>
                <w:sz w:val="18"/>
                <w:szCs w:val="18"/>
              </w:rPr>
            </w:pPr>
            <w:r w:rsidRPr="00421EBB">
              <w:rPr>
                <w:sz w:val="18"/>
                <w:szCs w:val="18"/>
              </w:rPr>
              <w:t>PN-EN 13588 [59]</w:t>
            </w:r>
          </w:p>
        </w:tc>
        <w:tc>
          <w:tcPr>
            <w:tcW w:w="851" w:type="dxa"/>
            <w:vAlign w:val="center"/>
          </w:tcPr>
          <w:p w:rsidR="00421EBB" w:rsidRPr="00421EBB" w:rsidRDefault="00421EBB" w:rsidP="00421EBB">
            <w:pPr>
              <w:jc w:val="center"/>
              <w:rPr>
                <w:sz w:val="18"/>
                <w:szCs w:val="18"/>
              </w:rPr>
            </w:pPr>
            <w:r w:rsidRPr="00421EBB">
              <w:rPr>
                <w:sz w:val="18"/>
                <w:szCs w:val="18"/>
              </w:rPr>
              <w:t>J/cm</w:t>
            </w:r>
            <w:r w:rsidRPr="00421EBB">
              <w:rPr>
                <w:sz w:val="18"/>
                <w:szCs w:val="18"/>
                <w:vertAlign w:val="superscript"/>
              </w:rPr>
              <w:t>2</w:t>
            </w:r>
          </w:p>
        </w:tc>
        <w:tc>
          <w:tcPr>
            <w:tcW w:w="850" w:type="dxa"/>
            <w:vAlign w:val="center"/>
          </w:tcPr>
          <w:p w:rsidR="00421EBB" w:rsidRPr="00421EBB" w:rsidRDefault="00421EBB" w:rsidP="00421EBB">
            <w:pPr>
              <w:jc w:val="center"/>
              <w:rPr>
                <w:sz w:val="18"/>
                <w:szCs w:val="18"/>
                <w:vertAlign w:val="superscript"/>
              </w:rPr>
            </w:pPr>
            <w:r w:rsidRPr="00421EBB">
              <w:rPr>
                <w:sz w:val="18"/>
                <w:szCs w:val="18"/>
              </w:rPr>
              <w:t>NR</w:t>
            </w:r>
            <w:r w:rsidRPr="00421EBB">
              <w:rPr>
                <w:sz w:val="18"/>
                <w:szCs w:val="18"/>
                <w:vertAlign w:val="superscript"/>
              </w:rPr>
              <w:t>a</w:t>
            </w:r>
          </w:p>
        </w:tc>
        <w:tc>
          <w:tcPr>
            <w:tcW w:w="709" w:type="dxa"/>
            <w:vAlign w:val="center"/>
          </w:tcPr>
          <w:p w:rsidR="00421EBB" w:rsidRPr="00421EBB" w:rsidRDefault="00421EBB" w:rsidP="00421EBB">
            <w:pPr>
              <w:jc w:val="center"/>
              <w:rPr>
                <w:sz w:val="18"/>
                <w:szCs w:val="18"/>
              </w:rPr>
            </w:pPr>
            <w:r w:rsidRPr="00421EBB">
              <w:rPr>
                <w:sz w:val="18"/>
                <w:szCs w:val="18"/>
              </w:rPr>
              <w:t>0</w:t>
            </w:r>
          </w:p>
        </w:tc>
        <w:tc>
          <w:tcPr>
            <w:tcW w:w="851" w:type="dxa"/>
            <w:vAlign w:val="center"/>
          </w:tcPr>
          <w:p w:rsidR="00421EBB" w:rsidRPr="00421EBB" w:rsidRDefault="00421EBB" w:rsidP="00421EBB">
            <w:pPr>
              <w:jc w:val="center"/>
              <w:rPr>
                <w:sz w:val="18"/>
                <w:szCs w:val="18"/>
              </w:rPr>
            </w:pPr>
            <w:r w:rsidRPr="00421EBB">
              <w:rPr>
                <w:sz w:val="18"/>
                <w:szCs w:val="18"/>
              </w:rPr>
              <w:t>NR</w:t>
            </w:r>
            <w:r w:rsidRPr="00421EBB">
              <w:rPr>
                <w:sz w:val="18"/>
                <w:szCs w:val="18"/>
                <w:vertAlign w:val="superscript"/>
              </w:rPr>
              <w:t>a</w:t>
            </w:r>
          </w:p>
        </w:tc>
        <w:tc>
          <w:tcPr>
            <w:tcW w:w="708" w:type="dxa"/>
            <w:vAlign w:val="center"/>
          </w:tcPr>
          <w:p w:rsidR="00421EBB" w:rsidRPr="00421EBB" w:rsidRDefault="00421EBB" w:rsidP="00421EBB">
            <w:pPr>
              <w:jc w:val="center"/>
              <w:rPr>
                <w:sz w:val="18"/>
                <w:szCs w:val="18"/>
              </w:rPr>
            </w:pPr>
            <w:r w:rsidRPr="00421EBB">
              <w:rPr>
                <w:sz w:val="18"/>
                <w:szCs w:val="18"/>
              </w:rPr>
              <w:t>0</w:t>
            </w:r>
          </w:p>
        </w:tc>
        <w:tc>
          <w:tcPr>
            <w:tcW w:w="851" w:type="dxa"/>
            <w:vAlign w:val="center"/>
          </w:tcPr>
          <w:p w:rsidR="00421EBB" w:rsidRPr="00421EBB" w:rsidRDefault="00421EBB" w:rsidP="00421EBB">
            <w:pPr>
              <w:jc w:val="center"/>
              <w:rPr>
                <w:sz w:val="18"/>
                <w:szCs w:val="18"/>
                <w:vertAlign w:val="superscript"/>
              </w:rPr>
            </w:pPr>
            <w:r w:rsidRPr="00421EBB">
              <w:rPr>
                <w:sz w:val="18"/>
                <w:szCs w:val="18"/>
              </w:rPr>
              <w:t>NR</w:t>
            </w:r>
            <w:r w:rsidRPr="00421EBB">
              <w:rPr>
                <w:sz w:val="18"/>
                <w:szCs w:val="18"/>
                <w:vertAlign w:val="superscript"/>
              </w:rPr>
              <w:t>a</w:t>
            </w:r>
          </w:p>
        </w:tc>
        <w:tc>
          <w:tcPr>
            <w:tcW w:w="709" w:type="dxa"/>
            <w:vAlign w:val="center"/>
          </w:tcPr>
          <w:p w:rsidR="00421EBB" w:rsidRPr="00421EBB" w:rsidRDefault="00421EBB" w:rsidP="00421EBB">
            <w:pPr>
              <w:jc w:val="center"/>
              <w:rPr>
                <w:sz w:val="18"/>
                <w:szCs w:val="18"/>
              </w:rPr>
            </w:pPr>
            <w:r w:rsidRPr="00421EBB">
              <w:rPr>
                <w:sz w:val="18"/>
                <w:szCs w:val="18"/>
              </w:rPr>
              <w:t>0</w:t>
            </w:r>
          </w:p>
        </w:tc>
      </w:tr>
      <w:tr w:rsidR="00421EBB" w:rsidRPr="00421EBB" w:rsidTr="00B245A9">
        <w:tc>
          <w:tcPr>
            <w:tcW w:w="1327" w:type="dxa"/>
            <w:vMerge w:val="restart"/>
            <w:vAlign w:val="center"/>
          </w:tcPr>
          <w:p w:rsidR="00421EBB" w:rsidRPr="00421EBB" w:rsidRDefault="00421EBB" w:rsidP="00421EBB">
            <w:pPr>
              <w:jc w:val="left"/>
              <w:rPr>
                <w:sz w:val="18"/>
                <w:szCs w:val="18"/>
              </w:rPr>
            </w:pPr>
            <w:r w:rsidRPr="00421EBB">
              <w:rPr>
                <w:sz w:val="18"/>
                <w:szCs w:val="18"/>
              </w:rPr>
              <w:t>Stałość kon-</w:t>
            </w:r>
          </w:p>
          <w:p w:rsidR="00421EBB" w:rsidRPr="00421EBB" w:rsidRDefault="00421EBB" w:rsidP="00421EBB">
            <w:pPr>
              <w:jc w:val="left"/>
              <w:rPr>
                <w:sz w:val="18"/>
                <w:szCs w:val="18"/>
              </w:rPr>
            </w:pPr>
            <w:r w:rsidRPr="00421EBB">
              <w:rPr>
                <w:sz w:val="18"/>
                <w:szCs w:val="18"/>
              </w:rPr>
              <w:t>systencji (Odporność na starzenie)</w:t>
            </w:r>
          </w:p>
          <w:p w:rsidR="00421EBB" w:rsidRPr="00421EBB" w:rsidRDefault="00421EBB" w:rsidP="00421EBB">
            <w:pPr>
              <w:jc w:val="left"/>
              <w:rPr>
                <w:sz w:val="18"/>
                <w:szCs w:val="18"/>
              </w:rPr>
            </w:pPr>
            <w:r w:rsidRPr="00421EBB">
              <w:rPr>
                <w:sz w:val="18"/>
                <w:szCs w:val="18"/>
              </w:rPr>
              <w:t>wg PN-EN 12607-1 [30]</w:t>
            </w:r>
          </w:p>
        </w:tc>
        <w:tc>
          <w:tcPr>
            <w:tcW w:w="1276" w:type="dxa"/>
            <w:vAlign w:val="center"/>
          </w:tcPr>
          <w:p w:rsidR="00421EBB" w:rsidRPr="00421EBB" w:rsidRDefault="00421EBB" w:rsidP="00421EBB">
            <w:pPr>
              <w:jc w:val="center"/>
              <w:rPr>
                <w:sz w:val="18"/>
                <w:szCs w:val="18"/>
              </w:rPr>
            </w:pPr>
            <w:r w:rsidRPr="00421EBB">
              <w:rPr>
                <w:sz w:val="18"/>
                <w:szCs w:val="18"/>
              </w:rPr>
              <w:t>Zmiana masy</w:t>
            </w:r>
          </w:p>
        </w:tc>
        <w:tc>
          <w:tcPr>
            <w:tcW w:w="850" w:type="dxa"/>
            <w:vAlign w:val="center"/>
          </w:tcPr>
          <w:p w:rsidR="00421EBB" w:rsidRPr="00421EBB" w:rsidRDefault="00421EBB" w:rsidP="00421EBB">
            <w:pPr>
              <w:jc w:val="center"/>
              <w:rPr>
                <w:sz w:val="18"/>
                <w:szCs w:val="18"/>
              </w:rPr>
            </w:pPr>
            <w:r w:rsidRPr="00421EBB">
              <w:rPr>
                <w:sz w:val="18"/>
                <w:szCs w:val="18"/>
              </w:rPr>
              <w:t>PN-EN 12607-1[30]</w:t>
            </w:r>
          </w:p>
        </w:tc>
        <w:tc>
          <w:tcPr>
            <w:tcW w:w="851" w:type="dxa"/>
            <w:vAlign w:val="center"/>
          </w:tcPr>
          <w:p w:rsidR="00421EBB" w:rsidRPr="00421EBB" w:rsidRDefault="00421EBB" w:rsidP="00421EBB">
            <w:pPr>
              <w:jc w:val="center"/>
              <w:rPr>
                <w:sz w:val="18"/>
                <w:szCs w:val="18"/>
              </w:rPr>
            </w:pPr>
            <w:r w:rsidRPr="00421EBB">
              <w:rPr>
                <w:sz w:val="18"/>
                <w:szCs w:val="18"/>
              </w:rPr>
              <w:t>%</w:t>
            </w:r>
          </w:p>
        </w:tc>
        <w:tc>
          <w:tcPr>
            <w:tcW w:w="850" w:type="dxa"/>
            <w:vAlign w:val="center"/>
          </w:tcPr>
          <w:p w:rsidR="00421EBB" w:rsidRPr="00421EBB" w:rsidRDefault="00421EBB" w:rsidP="00421EBB">
            <w:pPr>
              <w:jc w:val="center"/>
              <w:rPr>
                <w:sz w:val="18"/>
                <w:szCs w:val="18"/>
              </w:rPr>
            </w:pPr>
            <w:r w:rsidRPr="00421EBB">
              <w:rPr>
                <w:sz w:val="18"/>
                <w:szCs w:val="18"/>
              </w:rPr>
              <w:t>≤ 0,5</w:t>
            </w:r>
          </w:p>
        </w:tc>
        <w:tc>
          <w:tcPr>
            <w:tcW w:w="709" w:type="dxa"/>
            <w:vAlign w:val="center"/>
          </w:tcPr>
          <w:p w:rsidR="00421EBB" w:rsidRPr="00421EBB" w:rsidRDefault="00421EBB" w:rsidP="00421EBB">
            <w:pPr>
              <w:jc w:val="center"/>
              <w:rPr>
                <w:sz w:val="18"/>
                <w:szCs w:val="18"/>
              </w:rPr>
            </w:pPr>
            <w:r w:rsidRPr="00421EBB">
              <w:rPr>
                <w:sz w:val="18"/>
                <w:szCs w:val="18"/>
              </w:rPr>
              <w:t>3</w:t>
            </w:r>
          </w:p>
        </w:tc>
        <w:tc>
          <w:tcPr>
            <w:tcW w:w="851" w:type="dxa"/>
            <w:vAlign w:val="center"/>
          </w:tcPr>
          <w:p w:rsidR="00421EBB" w:rsidRPr="00421EBB" w:rsidRDefault="00421EBB" w:rsidP="00421EBB">
            <w:pPr>
              <w:jc w:val="center"/>
              <w:rPr>
                <w:sz w:val="18"/>
                <w:szCs w:val="18"/>
              </w:rPr>
            </w:pPr>
            <w:r w:rsidRPr="00421EBB">
              <w:rPr>
                <w:sz w:val="18"/>
                <w:szCs w:val="18"/>
              </w:rPr>
              <w:t>≤ 0,5</w:t>
            </w:r>
          </w:p>
        </w:tc>
        <w:tc>
          <w:tcPr>
            <w:tcW w:w="708" w:type="dxa"/>
            <w:vAlign w:val="center"/>
          </w:tcPr>
          <w:p w:rsidR="00421EBB" w:rsidRPr="00421EBB" w:rsidRDefault="00421EBB" w:rsidP="00421EBB">
            <w:pPr>
              <w:jc w:val="center"/>
              <w:rPr>
                <w:sz w:val="18"/>
                <w:szCs w:val="18"/>
              </w:rPr>
            </w:pPr>
            <w:r w:rsidRPr="00421EBB">
              <w:rPr>
                <w:sz w:val="18"/>
                <w:szCs w:val="18"/>
              </w:rPr>
              <w:t>3</w:t>
            </w:r>
          </w:p>
        </w:tc>
        <w:tc>
          <w:tcPr>
            <w:tcW w:w="851" w:type="dxa"/>
            <w:vAlign w:val="center"/>
          </w:tcPr>
          <w:p w:rsidR="00421EBB" w:rsidRPr="00421EBB" w:rsidRDefault="00421EBB" w:rsidP="00421EBB">
            <w:pPr>
              <w:jc w:val="center"/>
              <w:rPr>
                <w:sz w:val="18"/>
                <w:szCs w:val="18"/>
              </w:rPr>
            </w:pPr>
            <w:r w:rsidRPr="00421EBB">
              <w:rPr>
                <w:sz w:val="18"/>
                <w:szCs w:val="18"/>
              </w:rPr>
              <w:t>≤ 0,5</w:t>
            </w:r>
          </w:p>
        </w:tc>
        <w:tc>
          <w:tcPr>
            <w:tcW w:w="709" w:type="dxa"/>
            <w:vAlign w:val="center"/>
          </w:tcPr>
          <w:p w:rsidR="00421EBB" w:rsidRPr="00421EBB" w:rsidRDefault="00421EBB" w:rsidP="00421EBB">
            <w:pPr>
              <w:jc w:val="center"/>
              <w:rPr>
                <w:sz w:val="18"/>
                <w:szCs w:val="18"/>
              </w:rPr>
            </w:pPr>
            <w:r w:rsidRPr="00421EBB">
              <w:rPr>
                <w:sz w:val="18"/>
                <w:szCs w:val="18"/>
              </w:rPr>
              <w:t>3</w:t>
            </w:r>
          </w:p>
        </w:tc>
      </w:tr>
      <w:tr w:rsidR="00421EBB" w:rsidRPr="00421EBB" w:rsidTr="00B245A9">
        <w:tc>
          <w:tcPr>
            <w:tcW w:w="1327" w:type="dxa"/>
            <w:vMerge/>
          </w:tcPr>
          <w:p w:rsidR="00421EBB" w:rsidRPr="00421EBB" w:rsidRDefault="00421EBB" w:rsidP="00421EBB">
            <w:pPr>
              <w:jc w:val="left"/>
              <w:rPr>
                <w:sz w:val="18"/>
                <w:szCs w:val="18"/>
              </w:rPr>
            </w:pPr>
          </w:p>
        </w:tc>
        <w:tc>
          <w:tcPr>
            <w:tcW w:w="1276" w:type="dxa"/>
            <w:vAlign w:val="center"/>
          </w:tcPr>
          <w:p w:rsidR="00421EBB" w:rsidRPr="00421EBB" w:rsidRDefault="00421EBB" w:rsidP="00421EBB">
            <w:pPr>
              <w:jc w:val="left"/>
              <w:rPr>
                <w:sz w:val="18"/>
                <w:szCs w:val="18"/>
              </w:rPr>
            </w:pPr>
            <w:r w:rsidRPr="00421EBB">
              <w:rPr>
                <w:sz w:val="18"/>
                <w:szCs w:val="18"/>
              </w:rPr>
              <w:t>Pozostała penetracja</w:t>
            </w:r>
          </w:p>
        </w:tc>
        <w:tc>
          <w:tcPr>
            <w:tcW w:w="850" w:type="dxa"/>
            <w:vAlign w:val="center"/>
          </w:tcPr>
          <w:p w:rsidR="00421EBB" w:rsidRPr="00421EBB" w:rsidRDefault="00421EBB" w:rsidP="00421EBB">
            <w:pPr>
              <w:jc w:val="center"/>
              <w:rPr>
                <w:sz w:val="18"/>
                <w:szCs w:val="18"/>
              </w:rPr>
            </w:pPr>
            <w:r w:rsidRPr="00421EBB">
              <w:rPr>
                <w:sz w:val="18"/>
                <w:szCs w:val="18"/>
              </w:rPr>
              <w:t>PN-EN 1426 [21]</w:t>
            </w:r>
          </w:p>
        </w:tc>
        <w:tc>
          <w:tcPr>
            <w:tcW w:w="851" w:type="dxa"/>
            <w:vAlign w:val="center"/>
          </w:tcPr>
          <w:p w:rsidR="00421EBB" w:rsidRPr="00421EBB" w:rsidRDefault="00421EBB" w:rsidP="00421EBB">
            <w:pPr>
              <w:spacing w:before="120"/>
              <w:jc w:val="center"/>
              <w:rPr>
                <w:sz w:val="18"/>
                <w:szCs w:val="18"/>
              </w:rPr>
            </w:pPr>
            <w:r w:rsidRPr="00421EBB">
              <w:rPr>
                <w:sz w:val="18"/>
                <w:szCs w:val="18"/>
              </w:rPr>
              <w:t>%</w:t>
            </w:r>
          </w:p>
        </w:tc>
        <w:tc>
          <w:tcPr>
            <w:tcW w:w="850" w:type="dxa"/>
            <w:vAlign w:val="center"/>
          </w:tcPr>
          <w:p w:rsidR="00421EBB" w:rsidRPr="00421EBB" w:rsidRDefault="00421EBB" w:rsidP="00421EBB">
            <w:pPr>
              <w:spacing w:before="120"/>
              <w:jc w:val="center"/>
              <w:rPr>
                <w:sz w:val="18"/>
                <w:szCs w:val="18"/>
              </w:rPr>
            </w:pPr>
            <w:r w:rsidRPr="00421EBB">
              <w:rPr>
                <w:sz w:val="18"/>
                <w:szCs w:val="18"/>
              </w:rPr>
              <w:t>≥ 60</w:t>
            </w:r>
          </w:p>
        </w:tc>
        <w:tc>
          <w:tcPr>
            <w:tcW w:w="709" w:type="dxa"/>
            <w:vAlign w:val="center"/>
          </w:tcPr>
          <w:p w:rsidR="00421EBB" w:rsidRPr="00421EBB" w:rsidRDefault="00421EBB" w:rsidP="00421EBB">
            <w:pPr>
              <w:spacing w:before="120"/>
              <w:jc w:val="center"/>
              <w:rPr>
                <w:sz w:val="18"/>
                <w:szCs w:val="18"/>
              </w:rPr>
            </w:pPr>
            <w:r w:rsidRPr="00421EBB">
              <w:rPr>
                <w:sz w:val="18"/>
                <w:szCs w:val="18"/>
              </w:rPr>
              <w:t>7</w:t>
            </w:r>
          </w:p>
        </w:tc>
        <w:tc>
          <w:tcPr>
            <w:tcW w:w="851" w:type="dxa"/>
            <w:vAlign w:val="center"/>
          </w:tcPr>
          <w:p w:rsidR="00421EBB" w:rsidRPr="00421EBB" w:rsidRDefault="00421EBB" w:rsidP="00421EBB">
            <w:pPr>
              <w:spacing w:before="120"/>
              <w:jc w:val="center"/>
              <w:rPr>
                <w:sz w:val="18"/>
                <w:szCs w:val="18"/>
              </w:rPr>
            </w:pPr>
            <w:r w:rsidRPr="00421EBB">
              <w:rPr>
                <w:sz w:val="18"/>
                <w:szCs w:val="18"/>
              </w:rPr>
              <w:t>≥ 60</w:t>
            </w:r>
          </w:p>
        </w:tc>
        <w:tc>
          <w:tcPr>
            <w:tcW w:w="708" w:type="dxa"/>
            <w:vAlign w:val="center"/>
          </w:tcPr>
          <w:p w:rsidR="00421EBB" w:rsidRPr="00421EBB" w:rsidRDefault="00421EBB" w:rsidP="00421EBB">
            <w:pPr>
              <w:spacing w:before="120"/>
              <w:jc w:val="center"/>
              <w:rPr>
                <w:sz w:val="18"/>
                <w:szCs w:val="18"/>
              </w:rPr>
            </w:pPr>
            <w:r w:rsidRPr="00421EBB">
              <w:rPr>
                <w:sz w:val="18"/>
                <w:szCs w:val="18"/>
              </w:rPr>
              <w:t>7</w:t>
            </w:r>
          </w:p>
        </w:tc>
        <w:tc>
          <w:tcPr>
            <w:tcW w:w="851" w:type="dxa"/>
            <w:vAlign w:val="center"/>
          </w:tcPr>
          <w:p w:rsidR="00421EBB" w:rsidRPr="00421EBB" w:rsidRDefault="00421EBB" w:rsidP="00421EBB">
            <w:pPr>
              <w:spacing w:before="120"/>
              <w:jc w:val="center"/>
              <w:rPr>
                <w:sz w:val="18"/>
                <w:szCs w:val="18"/>
              </w:rPr>
            </w:pPr>
            <w:r w:rsidRPr="00421EBB">
              <w:rPr>
                <w:sz w:val="18"/>
                <w:szCs w:val="18"/>
              </w:rPr>
              <w:t>≥ 60</w:t>
            </w:r>
          </w:p>
        </w:tc>
        <w:tc>
          <w:tcPr>
            <w:tcW w:w="709" w:type="dxa"/>
            <w:vAlign w:val="center"/>
          </w:tcPr>
          <w:p w:rsidR="00421EBB" w:rsidRPr="00421EBB" w:rsidRDefault="00421EBB" w:rsidP="00421EBB">
            <w:pPr>
              <w:spacing w:before="120"/>
              <w:jc w:val="center"/>
              <w:rPr>
                <w:sz w:val="18"/>
                <w:szCs w:val="18"/>
              </w:rPr>
            </w:pPr>
            <w:r w:rsidRPr="00421EBB">
              <w:rPr>
                <w:sz w:val="18"/>
                <w:szCs w:val="18"/>
              </w:rPr>
              <w:t>7</w:t>
            </w:r>
          </w:p>
        </w:tc>
      </w:tr>
      <w:tr w:rsidR="00421EBB" w:rsidRPr="00421EBB" w:rsidTr="00B245A9">
        <w:tc>
          <w:tcPr>
            <w:tcW w:w="1327" w:type="dxa"/>
            <w:vMerge/>
          </w:tcPr>
          <w:p w:rsidR="00421EBB" w:rsidRPr="00421EBB" w:rsidRDefault="00421EBB" w:rsidP="00421EBB">
            <w:pPr>
              <w:jc w:val="left"/>
              <w:rPr>
                <w:sz w:val="18"/>
                <w:szCs w:val="18"/>
              </w:rPr>
            </w:pPr>
          </w:p>
        </w:tc>
        <w:tc>
          <w:tcPr>
            <w:tcW w:w="1276" w:type="dxa"/>
            <w:vAlign w:val="center"/>
          </w:tcPr>
          <w:p w:rsidR="00421EBB" w:rsidRPr="00421EBB" w:rsidRDefault="00421EBB" w:rsidP="00421EBB">
            <w:pPr>
              <w:jc w:val="left"/>
              <w:rPr>
                <w:sz w:val="18"/>
                <w:szCs w:val="18"/>
              </w:rPr>
            </w:pPr>
            <w:r w:rsidRPr="00421EBB">
              <w:rPr>
                <w:sz w:val="18"/>
                <w:szCs w:val="18"/>
              </w:rPr>
              <w:t>Wzrost tem-peratury mięknienia</w:t>
            </w:r>
          </w:p>
        </w:tc>
        <w:tc>
          <w:tcPr>
            <w:tcW w:w="850" w:type="dxa"/>
            <w:vAlign w:val="center"/>
          </w:tcPr>
          <w:p w:rsidR="00421EBB" w:rsidRPr="00421EBB" w:rsidRDefault="00421EBB" w:rsidP="00421EBB">
            <w:pPr>
              <w:jc w:val="center"/>
              <w:rPr>
                <w:sz w:val="18"/>
                <w:szCs w:val="18"/>
              </w:rPr>
            </w:pPr>
            <w:r w:rsidRPr="00421EBB">
              <w:rPr>
                <w:sz w:val="18"/>
                <w:szCs w:val="18"/>
              </w:rPr>
              <w:t>PN-EN 1427 [22]</w:t>
            </w:r>
          </w:p>
        </w:tc>
        <w:tc>
          <w:tcPr>
            <w:tcW w:w="851" w:type="dxa"/>
            <w:vAlign w:val="center"/>
          </w:tcPr>
          <w:p w:rsidR="00421EBB" w:rsidRPr="00421EBB" w:rsidRDefault="00421EBB" w:rsidP="00421EBB">
            <w:pPr>
              <w:jc w:val="center"/>
              <w:rPr>
                <w:sz w:val="18"/>
                <w:szCs w:val="18"/>
              </w:rPr>
            </w:pPr>
            <w:r w:rsidRPr="00421EBB">
              <w:rPr>
                <w:sz w:val="18"/>
                <w:szCs w:val="18"/>
              </w:rPr>
              <w:t>°C</w:t>
            </w:r>
          </w:p>
        </w:tc>
        <w:tc>
          <w:tcPr>
            <w:tcW w:w="850" w:type="dxa"/>
            <w:vAlign w:val="center"/>
          </w:tcPr>
          <w:p w:rsidR="00421EBB" w:rsidRPr="00421EBB" w:rsidRDefault="00421EBB" w:rsidP="00421EBB">
            <w:pPr>
              <w:jc w:val="center"/>
              <w:rPr>
                <w:sz w:val="18"/>
                <w:szCs w:val="18"/>
              </w:rPr>
            </w:pPr>
            <w:r w:rsidRPr="00421EBB">
              <w:rPr>
                <w:sz w:val="18"/>
                <w:szCs w:val="18"/>
              </w:rPr>
              <w:t>≤ 8</w:t>
            </w:r>
          </w:p>
        </w:tc>
        <w:tc>
          <w:tcPr>
            <w:tcW w:w="709" w:type="dxa"/>
            <w:vAlign w:val="center"/>
          </w:tcPr>
          <w:p w:rsidR="00421EBB" w:rsidRPr="00421EBB" w:rsidRDefault="00421EBB" w:rsidP="00421EBB">
            <w:pPr>
              <w:jc w:val="center"/>
              <w:rPr>
                <w:sz w:val="18"/>
                <w:szCs w:val="18"/>
              </w:rPr>
            </w:pPr>
            <w:r w:rsidRPr="00421EBB">
              <w:rPr>
                <w:sz w:val="18"/>
                <w:szCs w:val="18"/>
              </w:rPr>
              <w:t>2</w:t>
            </w:r>
          </w:p>
        </w:tc>
        <w:tc>
          <w:tcPr>
            <w:tcW w:w="851" w:type="dxa"/>
            <w:vAlign w:val="center"/>
          </w:tcPr>
          <w:p w:rsidR="00421EBB" w:rsidRPr="00421EBB" w:rsidRDefault="00421EBB" w:rsidP="00421EBB">
            <w:pPr>
              <w:jc w:val="center"/>
              <w:rPr>
                <w:sz w:val="18"/>
                <w:szCs w:val="18"/>
              </w:rPr>
            </w:pPr>
            <w:r w:rsidRPr="00421EBB">
              <w:rPr>
                <w:sz w:val="18"/>
                <w:szCs w:val="18"/>
              </w:rPr>
              <w:t>≤ 8</w:t>
            </w:r>
          </w:p>
        </w:tc>
        <w:tc>
          <w:tcPr>
            <w:tcW w:w="708" w:type="dxa"/>
            <w:vAlign w:val="center"/>
          </w:tcPr>
          <w:p w:rsidR="00421EBB" w:rsidRPr="00421EBB" w:rsidRDefault="00421EBB" w:rsidP="00421EBB">
            <w:pPr>
              <w:jc w:val="center"/>
              <w:rPr>
                <w:sz w:val="18"/>
                <w:szCs w:val="18"/>
              </w:rPr>
            </w:pPr>
            <w:r w:rsidRPr="00421EBB">
              <w:rPr>
                <w:sz w:val="18"/>
                <w:szCs w:val="18"/>
              </w:rPr>
              <w:t>2</w:t>
            </w:r>
          </w:p>
        </w:tc>
        <w:tc>
          <w:tcPr>
            <w:tcW w:w="851" w:type="dxa"/>
            <w:vAlign w:val="center"/>
          </w:tcPr>
          <w:p w:rsidR="00421EBB" w:rsidRPr="00421EBB" w:rsidRDefault="00421EBB" w:rsidP="00421EBB">
            <w:pPr>
              <w:jc w:val="center"/>
              <w:rPr>
                <w:sz w:val="18"/>
                <w:szCs w:val="18"/>
              </w:rPr>
            </w:pPr>
            <w:r w:rsidRPr="00421EBB">
              <w:rPr>
                <w:sz w:val="18"/>
                <w:szCs w:val="18"/>
              </w:rPr>
              <w:t>≤ 8</w:t>
            </w:r>
          </w:p>
        </w:tc>
        <w:tc>
          <w:tcPr>
            <w:tcW w:w="709" w:type="dxa"/>
            <w:vAlign w:val="center"/>
          </w:tcPr>
          <w:p w:rsidR="00421EBB" w:rsidRPr="00421EBB" w:rsidRDefault="00421EBB" w:rsidP="00421EBB">
            <w:pPr>
              <w:jc w:val="center"/>
              <w:rPr>
                <w:sz w:val="18"/>
                <w:szCs w:val="18"/>
              </w:rPr>
            </w:pPr>
            <w:r w:rsidRPr="00421EBB">
              <w:rPr>
                <w:sz w:val="18"/>
                <w:szCs w:val="18"/>
              </w:rPr>
              <w:t>2</w:t>
            </w:r>
          </w:p>
        </w:tc>
      </w:tr>
      <w:tr w:rsidR="00421EBB" w:rsidRPr="00421EBB" w:rsidTr="00B245A9">
        <w:tc>
          <w:tcPr>
            <w:tcW w:w="1327" w:type="dxa"/>
            <w:vAlign w:val="center"/>
          </w:tcPr>
          <w:p w:rsidR="00421EBB" w:rsidRPr="00421EBB" w:rsidRDefault="00421EBB" w:rsidP="00421EBB">
            <w:pPr>
              <w:jc w:val="left"/>
              <w:rPr>
                <w:sz w:val="18"/>
                <w:szCs w:val="18"/>
              </w:rPr>
            </w:pPr>
            <w:r w:rsidRPr="00421EBB">
              <w:rPr>
                <w:sz w:val="18"/>
                <w:szCs w:val="18"/>
              </w:rPr>
              <w:t>Inne właściwości</w:t>
            </w:r>
          </w:p>
        </w:tc>
        <w:tc>
          <w:tcPr>
            <w:tcW w:w="1276" w:type="dxa"/>
            <w:vAlign w:val="center"/>
          </w:tcPr>
          <w:p w:rsidR="00421EBB" w:rsidRPr="00421EBB" w:rsidRDefault="00421EBB" w:rsidP="00421EBB">
            <w:pPr>
              <w:jc w:val="left"/>
              <w:rPr>
                <w:sz w:val="18"/>
                <w:szCs w:val="18"/>
              </w:rPr>
            </w:pPr>
            <w:r w:rsidRPr="00421EBB">
              <w:rPr>
                <w:sz w:val="18"/>
                <w:szCs w:val="18"/>
              </w:rPr>
              <w:t>Temperatura zapłonu</w:t>
            </w:r>
          </w:p>
        </w:tc>
        <w:tc>
          <w:tcPr>
            <w:tcW w:w="850" w:type="dxa"/>
            <w:vAlign w:val="center"/>
          </w:tcPr>
          <w:p w:rsidR="00421EBB" w:rsidRPr="00421EBB" w:rsidRDefault="00421EBB" w:rsidP="00421EBB">
            <w:pPr>
              <w:jc w:val="center"/>
              <w:rPr>
                <w:sz w:val="18"/>
                <w:szCs w:val="18"/>
              </w:rPr>
            </w:pPr>
            <w:r w:rsidRPr="00421EBB">
              <w:rPr>
                <w:sz w:val="18"/>
                <w:szCs w:val="18"/>
              </w:rPr>
              <w:t>PN-EN ISO 2592 [68]</w:t>
            </w:r>
          </w:p>
        </w:tc>
        <w:tc>
          <w:tcPr>
            <w:tcW w:w="851" w:type="dxa"/>
            <w:vAlign w:val="center"/>
          </w:tcPr>
          <w:p w:rsidR="00421EBB" w:rsidRPr="00421EBB" w:rsidRDefault="00421EBB" w:rsidP="00421EBB">
            <w:pPr>
              <w:jc w:val="center"/>
              <w:rPr>
                <w:sz w:val="18"/>
                <w:szCs w:val="18"/>
              </w:rPr>
            </w:pPr>
            <w:r w:rsidRPr="00421EBB">
              <w:rPr>
                <w:sz w:val="18"/>
                <w:szCs w:val="18"/>
              </w:rPr>
              <w:t>°C</w:t>
            </w:r>
          </w:p>
        </w:tc>
        <w:tc>
          <w:tcPr>
            <w:tcW w:w="850" w:type="dxa"/>
            <w:vAlign w:val="center"/>
          </w:tcPr>
          <w:p w:rsidR="00421EBB" w:rsidRPr="00421EBB" w:rsidRDefault="00421EBB" w:rsidP="00421EBB">
            <w:pPr>
              <w:jc w:val="center"/>
              <w:rPr>
                <w:sz w:val="18"/>
                <w:szCs w:val="18"/>
              </w:rPr>
            </w:pPr>
            <w:r w:rsidRPr="00421EBB">
              <w:rPr>
                <w:sz w:val="18"/>
                <w:szCs w:val="18"/>
              </w:rPr>
              <w:t>≥ 235</w:t>
            </w:r>
          </w:p>
        </w:tc>
        <w:tc>
          <w:tcPr>
            <w:tcW w:w="709" w:type="dxa"/>
            <w:vAlign w:val="center"/>
          </w:tcPr>
          <w:p w:rsidR="00421EBB" w:rsidRPr="00421EBB" w:rsidRDefault="00421EBB" w:rsidP="00421EBB">
            <w:pPr>
              <w:jc w:val="center"/>
              <w:rPr>
                <w:sz w:val="18"/>
                <w:szCs w:val="18"/>
              </w:rPr>
            </w:pPr>
            <w:r w:rsidRPr="00421EBB">
              <w:rPr>
                <w:sz w:val="18"/>
                <w:szCs w:val="18"/>
              </w:rPr>
              <w:t>3</w:t>
            </w:r>
          </w:p>
        </w:tc>
        <w:tc>
          <w:tcPr>
            <w:tcW w:w="851" w:type="dxa"/>
            <w:vAlign w:val="center"/>
          </w:tcPr>
          <w:p w:rsidR="00421EBB" w:rsidRPr="00421EBB" w:rsidRDefault="00421EBB" w:rsidP="00421EBB">
            <w:pPr>
              <w:jc w:val="center"/>
              <w:rPr>
                <w:sz w:val="18"/>
                <w:szCs w:val="18"/>
              </w:rPr>
            </w:pPr>
            <w:r w:rsidRPr="00421EBB">
              <w:rPr>
                <w:sz w:val="18"/>
                <w:szCs w:val="18"/>
              </w:rPr>
              <w:t>≥ 235</w:t>
            </w:r>
          </w:p>
        </w:tc>
        <w:tc>
          <w:tcPr>
            <w:tcW w:w="708" w:type="dxa"/>
            <w:vAlign w:val="center"/>
          </w:tcPr>
          <w:p w:rsidR="00421EBB" w:rsidRPr="00421EBB" w:rsidRDefault="00421EBB" w:rsidP="00421EBB">
            <w:pPr>
              <w:jc w:val="center"/>
              <w:rPr>
                <w:sz w:val="18"/>
                <w:szCs w:val="18"/>
              </w:rPr>
            </w:pPr>
            <w:r w:rsidRPr="00421EBB">
              <w:rPr>
                <w:sz w:val="18"/>
                <w:szCs w:val="18"/>
              </w:rPr>
              <w:t>3</w:t>
            </w:r>
          </w:p>
        </w:tc>
        <w:tc>
          <w:tcPr>
            <w:tcW w:w="851" w:type="dxa"/>
            <w:vAlign w:val="center"/>
          </w:tcPr>
          <w:p w:rsidR="00421EBB" w:rsidRPr="00421EBB" w:rsidRDefault="00421EBB" w:rsidP="00421EBB">
            <w:pPr>
              <w:jc w:val="center"/>
              <w:rPr>
                <w:sz w:val="18"/>
                <w:szCs w:val="18"/>
              </w:rPr>
            </w:pPr>
            <w:r w:rsidRPr="00421EBB">
              <w:rPr>
                <w:sz w:val="18"/>
                <w:szCs w:val="18"/>
              </w:rPr>
              <w:t>≥ 235</w:t>
            </w:r>
          </w:p>
        </w:tc>
        <w:tc>
          <w:tcPr>
            <w:tcW w:w="709" w:type="dxa"/>
            <w:vAlign w:val="center"/>
          </w:tcPr>
          <w:p w:rsidR="00421EBB" w:rsidRPr="00421EBB" w:rsidRDefault="00421EBB" w:rsidP="00421EBB">
            <w:pPr>
              <w:jc w:val="center"/>
              <w:rPr>
                <w:sz w:val="18"/>
                <w:szCs w:val="18"/>
              </w:rPr>
            </w:pPr>
            <w:r w:rsidRPr="00421EBB">
              <w:rPr>
                <w:sz w:val="18"/>
                <w:szCs w:val="18"/>
              </w:rPr>
              <w:t>3</w:t>
            </w:r>
          </w:p>
        </w:tc>
      </w:tr>
      <w:tr w:rsidR="00421EBB" w:rsidRPr="00421EBB" w:rsidTr="00B245A9">
        <w:tc>
          <w:tcPr>
            <w:tcW w:w="1327" w:type="dxa"/>
            <w:vMerge w:val="restart"/>
            <w:vAlign w:val="center"/>
          </w:tcPr>
          <w:p w:rsidR="00421EBB" w:rsidRPr="00421EBB" w:rsidRDefault="00421EBB" w:rsidP="00421EBB">
            <w:pPr>
              <w:jc w:val="left"/>
              <w:rPr>
                <w:sz w:val="18"/>
                <w:szCs w:val="18"/>
              </w:rPr>
            </w:pPr>
            <w:r w:rsidRPr="00421EBB">
              <w:rPr>
                <w:sz w:val="18"/>
                <w:szCs w:val="18"/>
              </w:rPr>
              <w:t>Wymagania</w:t>
            </w:r>
          </w:p>
          <w:p w:rsidR="00421EBB" w:rsidRPr="00421EBB" w:rsidRDefault="00421EBB" w:rsidP="00421EBB">
            <w:pPr>
              <w:jc w:val="left"/>
              <w:rPr>
                <w:sz w:val="18"/>
                <w:szCs w:val="18"/>
              </w:rPr>
            </w:pPr>
            <w:r w:rsidRPr="00421EBB">
              <w:rPr>
                <w:sz w:val="18"/>
                <w:szCs w:val="18"/>
              </w:rPr>
              <w:t>Dodatkowe</w:t>
            </w:r>
          </w:p>
        </w:tc>
        <w:tc>
          <w:tcPr>
            <w:tcW w:w="1276" w:type="dxa"/>
            <w:vAlign w:val="center"/>
          </w:tcPr>
          <w:p w:rsidR="00421EBB" w:rsidRPr="00421EBB" w:rsidRDefault="00421EBB" w:rsidP="00421EBB">
            <w:pPr>
              <w:jc w:val="left"/>
              <w:rPr>
                <w:sz w:val="18"/>
                <w:szCs w:val="18"/>
              </w:rPr>
            </w:pPr>
            <w:r w:rsidRPr="00421EBB">
              <w:rPr>
                <w:sz w:val="18"/>
                <w:szCs w:val="18"/>
              </w:rPr>
              <w:t>Temperatura łamliwości</w:t>
            </w:r>
          </w:p>
        </w:tc>
        <w:tc>
          <w:tcPr>
            <w:tcW w:w="850" w:type="dxa"/>
            <w:tcBorders>
              <w:bottom w:val="single" w:sz="4" w:space="0" w:color="auto"/>
            </w:tcBorders>
            <w:vAlign w:val="center"/>
          </w:tcPr>
          <w:p w:rsidR="00421EBB" w:rsidRPr="00421EBB" w:rsidRDefault="00421EBB" w:rsidP="00421EBB">
            <w:pPr>
              <w:jc w:val="center"/>
              <w:rPr>
                <w:sz w:val="18"/>
                <w:szCs w:val="18"/>
              </w:rPr>
            </w:pPr>
            <w:r w:rsidRPr="00421EBB">
              <w:rPr>
                <w:sz w:val="18"/>
                <w:szCs w:val="18"/>
              </w:rPr>
              <w:t>PN-EN 12593 [26]</w:t>
            </w:r>
          </w:p>
        </w:tc>
        <w:tc>
          <w:tcPr>
            <w:tcW w:w="851" w:type="dxa"/>
            <w:tcBorders>
              <w:bottom w:val="single" w:sz="4" w:space="0" w:color="auto"/>
            </w:tcBorders>
            <w:vAlign w:val="center"/>
          </w:tcPr>
          <w:p w:rsidR="00421EBB" w:rsidRPr="00421EBB" w:rsidRDefault="00421EBB" w:rsidP="00421EBB">
            <w:pPr>
              <w:jc w:val="center"/>
              <w:rPr>
                <w:sz w:val="18"/>
                <w:szCs w:val="18"/>
              </w:rPr>
            </w:pPr>
            <w:r w:rsidRPr="00421EBB">
              <w:rPr>
                <w:sz w:val="18"/>
                <w:szCs w:val="18"/>
              </w:rPr>
              <w:t>°C</w:t>
            </w:r>
          </w:p>
        </w:tc>
        <w:tc>
          <w:tcPr>
            <w:tcW w:w="850" w:type="dxa"/>
            <w:vAlign w:val="center"/>
          </w:tcPr>
          <w:p w:rsidR="00421EBB" w:rsidRPr="00421EBB" w:rsidRDefault="00421EBB" w:rsidP="00421EBB">
            <w:pPr>
              <w:jc w:val="center"/>
              <w:rPr>
                <w:sz w:val="18"/>
                <w:szCs w:val="18"/>
              </w:rPr>
            </w:pPr>
            <w:r w:rsidRPr="00421EBB">
              <w:rPr>
                <w:sz w:val="18"/>
                <w:szCs w:val="18"/>
              </w:rPr>
              <w:t>≤ -15</w:t>
            </w:r>
          </w:p>
        </w:tc>
        <w:tc>
          <w:tcPr>
            <w:tcW w:w="709" w:type="dxa"/>
            <w:vAlign w:val="center"/>
          </w:tcPr>
          <w:p w:rsidR="00421EBB" w:rsidRPr="00421EBB" w:rsidRDefault="00421EBB" w:rsidP="00421EBB">
            <w:pPr>
              <w:jc w:val="center"/>
              <w:rPr>
                <w:sz w:val="18"/>
                <w:szCs w:val="18"/>
              </w:rPr>
            </w:pPr>
            <w:r w:rsidRPr="00421EBB">
              <w:rPr>
                <w:sz w:val="18"/>
                <w:szCs w:val="18"/>
              </w:rPr>
              <w:t>7</w:t>
            </w:r>
          </w:p>
        </w:tc>
        <w:tc>
          <w:tcPr>
            <w:tcW w:w="851" w:type="dxa"/>
            <w:vAlign w:val="center"/>
          </w:tcPr>
          <w:p w:rsidR="00421EBB" w:rsidRPr="00421EBB" w:rsidRDefault="00421EBB" w:rsidP="00421EBB">
            <w:pPr>
              <w:jc w:val="center"/>
              <w:rPr>
                <w:sz w:val="18"/>
                <w:szCs w:val="18"/>
              </w:rPr>
            </w:pPr>
            <w:r w:rsidRPr="00421EBB">
              <w:rPr>
                <w:sz w:val="18"/>
                <w:szCs w:val="18"/>
              </w:rPr>
              <w:t>≤ -15</w:t>
            </w:r>
          </w:p>
        </w:tc>
        <w:tc>
          <w:tcPr>
            <w:tcW w:w="708" w:type="dxa"/>
            <w:vAlign w:val="center"/>
          </w:tcPr>
          <w:p w:rsidR="00421EBB" w:rsidRPr="00421EBB" w:rsidRDefault="00421EBB" w:rsidP="00421EBB">
            <w:pPr>
              <w:jc w:val="center"/>
              <w:rPr>
                <w:sz w:val="18"/>
                <w:szCs w:val="18"/>
              </w:rPr>
            </w:pPr>
            <w:r w:rsidRPr="00421EBB">
              <w:rPr>
                <w:sz w:val="18"/>
                <w:szCs w:val="18"/>
              </w:rPr>
              <w:t>7</w:t>
            </w:r>
          </w:p>
        </w:tc>
        <w:tc>
          <w:tcPr>
            <w:tcW w:w="851" w:type="dxa"/>
            <w:vAlign w:val="center"/>
          </w:tcPr>
          <w:p w:rsidR="00421EBB" w:rsidRPr="00421EBB" w:rsidRDefault="00421EBB" w:rsidP="00421EBB">
            <w:pPr>
              <w:jc w:val="center"/>
              <w:rPr>
                <w:sz w:val="18"/>
                <w:szCs w:val="18"/>
              </w:rPr>
            </w:pPr>
            <w:r w:rsidRPr="00421EBB">
              <w:rPr>
                <w:sz w:val="18"/>
                <w:szCs w:val="18"/>
              </w:rPr>
              <w:t>≤ -18</w:t>
            </w:r>
          </w:p>
        </w:tc>
        <w:tc>
          <w:tcPr>
            <w:tcW w:w="709" w:type="dxa"/>
            <w:vAlign w:val="center"/>
          </w:tcPr>
          <w:p w:rsidR="00421EBB" w:rsidRPr="00421EBB" w:rsidRDefault="00421EBB" w:rsidP="00421EBB">
            <w:pPr>
              <w:jc w:val="center"/>
              <w:rPr>
                <w:sz w:val="18"/>
                <w:szCs w:val="18"/>
              </w:rPr>
            </w:pPr>
            <w:r w:rsidRPr="00421EBB">
              <w:rPr>
                <w:sz w:val="18"/>
                <w:szCs w:val="18"/>
              </w:rPr>
              <w:t>8</w:t>
            </w:r>
          </w:p>
        </w:tc>
      </w:tr>
      <w:tr w:rsidR="00421EBB" w:rsidRPr="00421EBB" w:rsidTr="00B245A9">
        <w:tc>
          <w:tcPr>
            <w:tcW w:w="1327" w:type="dxa"/>
            <w:vMerge/>
          </w:tcPr>
          <w:p w:rsidR="00421EBB" w:rsidRPr="00421EBB" w:rsidRDefault="00421EBB" w:rsidP="00421EBB">
            <w:pPr>
              <w:rPr>
                <w:sz w:val="18"/>
                <w:szCs w:val="18"/>
              </w:rPr>
            </w:pPr>
          </w:p>
        </w:tc>
        <w:tc>
          <w:tcPr>
            <w:tcW w:w="1276" w:type="dxa"/>
            <w:vAlign w:val="center"/>
          </w:tcPr>
          <w:p w:rsidR="00421EBB" w:rsidRPr="00421EBB" w:rsidRDefault="00421EBB" w:rsidP="00421EBB">
            <w:pPr>
              <w:jc w:val="left"/>
              <w:rPr>
                <w:sz w:val="18"/>
                <w:szCs w:val="18"/>
              </w:rPr>
            </w:pPr>
            <w:r w:rsidRPr="00421EBB">
              <w:rPr>
                <w:sz w:val="18"/>
                <w:szCs w:val="18"/>
              </w:rPr>
              <w:t xml:space="preserve">Nawrót sprężysty w </w:t>
            </w:r>
            <w:smartTag w:uri="urn:schemas-microsoft-com:office:smarttags" w:element="metricconverter">
              <w:smartTagPr>
                <w:attr w:name="ProductID" w:val="25ﾰC"/>
              </w:smartTagPr>
              <w:r w:rsidRPr="00421EBB">
                <w:rPr>
                  <w:sz w:val="18"/>
                  <w:szCs w:val="18"/>
                </w:rPr>
                <w:t>25°C</w:t>
              </w:r>
            </w:smartTag>
          </w:p>
        </w:tc>
        <w:tc>
          <w:tcPr>
            <w:tcW w:w="850" w:type="dxa"/>
            <w:vMerge w:val="restart"/>
            <w:vAlign w:val="center"/>
          </w:tcPr>
          <w:p w:rsidR="00421EBB" w:rsidRPr="00421EBB" w:rsidRDefault="00421EBB" w:rsidP="00421EBB">
            <w:pPr>
              <w:jc w:val="center"/>
              <w:rPr>
                <w:sz w:val="18"/>
                <w:szCs w:val="18"/>
              </w:rPr>
            </w:pPr>
            <w:r w:rsidRPr="00421EBB">
              <w:rPr>
                <w:sz w:val="18"/>
                <w:szCs w:val="18"/>
              </w:rPr>
              <w:t>PN-EN 13398</w:t>
            </w:r>
          </w:p>
          <w:p w:rsidR="00421EBB" w:rsidRPr="00421EBB" w:rsidRDefault="00421EBB" w:rsidP="00421EBB">
            <w:pPr>
              <w:jc w:val="center"/>
              <w:rPr>
                <w:sz w:val="18"/>
                <w:szCs w:val="18"/>
              </w:rPr>
            </w:pPr>
            <w:r w:rsidRPr="00421EBB">
              <w:rPr>
                <w:sz w:val="18"/>
                <w:szCs w:val="18"/>
              </w:rPr>
              <w:t>[56]</w:t>
            </w:r>
          </w:p>
        </w:tc>
        <w:tc>
          <w:tcPr>
            <w:tcW w:w="851" w:type="dxa"/>
            <w:vMerge w:val="restart"/>
            <w:vAlign w:val="center"/>
          </w:tcPr>
          <w:p w:rsidR="00421EBB" w:rsidRPr="00421EBB" w:rsidRDefault="00421EBB" w:rsidP="00421EBB">
            <w:pPr>
              <w:jc w:val="center"/>
              <w:rPr>
                <w:sz w:val="18"/>
                <w:szCs w:val="18"/>
              </w:rPr>
            </w:pPr>
            <w:r w:rsidRPr="00421EBB">
              <w:rPr>
                <w:sz w:val="18"/>
                <w:szCs w:val="18"/>
              </w:rPr>
              <w:t>%</w:t>
            </w:r>
          </w:p>
        </w:tc>
        <w:tc>
          <w:tcPr>
            <w:tcW w:w="850" w:type="dxa"/>
            <w:vAlign w:val="center"/>
          </w:tcPr>
          <w:p w:rsidR="00421EBB" w:rsidRPr="00421EBB" w:rsidRDefault="00421EBB" w:rsidP="00421EBB">
            <w:pPr>
              <w:jc w:val="center"/>
              <w:rPr>
                <w:sz w:val="18"/>
                <w:szCs w:val="18"/>
              </w:rPr>
            </w:pPr>
            <w:r w:rsidRPr="00421EBB">
              <w:rPr>
                <w:sz w:val="18"/>
                <w:szCs w:val="18"/>
              </w:rPr>
              <w:t>≥ 70</w:t>
            </w:r>
          </w:p>
        </w:tc>
        <w:tc>
          <w:tcPr>
            <w:tcW w:w="709" w:type="dxa"/>
            <w:vAlign w:val="center"/>
          </w:tcPr>
          <w:p w:rsidR="00421EBB" w:rsidRPr="00421EBB" w:rsidRDefault="00421EBB" w:rsidP="00421EBB">
            <w:pPr>
              <w:jc w:val="center"/>
              <w:rPr>
                <w:sz w:val="18"/>
                <w:szCs w:val="18"/>
              </w:rPr>
            </w:pPr>
            <w:r w:rsidRPr="00421EBB">
              <w:rPr>
                <w:sz w:val="18"/>
                <w:szCs w:val="18"/>
              </w:rPr>
              <w:t>3</w:t>
            </w:r>
          </w:p>
        </w:tc>
        <w:tc>
          <w:tcPr>
            <w:tcW w:w="851" w:type="dxa"/>
            <w:vAlign w:val="center"/>
          </w:tcPr>
          <w:p w:rsidR="00421EBB" w:rsidRPr="00421EBB" w:rsidRDefault="00421EBB" w:rsidP="00421EBB">
            <w:pPr>
              <w:jc w:val="center"/>
              <w:rPr>
                <w:sz w:val="18"/>
                <w:szCs w:val="18"/>
              </w:rPr>
            </w:pPr>
            <w:r w:rsidRPr="00421EBB">
              <w:rPr>
                <w:sz w:val="18"/>
                <w:szCs w:val="18"/>
              </w:rPr>
              <w:t>≥ 80</w:t>
            </w:r>
          </w:p>
        </w:tc>
        <w:tc>
          <w:tcPr>
            <w:tcW w:w="708" w:type="dxa"/>
            <w:vAlign w:val="center"/>
          </w:tcPr>
          <w:p w:rsidR="00421EBB" w:rsidRPr="00421EBB" w:rsidRDefault="00421EBB" w:rsidP="00421EBB">
            <w:pPr>
              <w:jc w:val="center"/>
              <w:rPr>
                <w:sz w:val="18"/>
                <w:szCs w:val="18"/>
              </w:rPr>
            </w:pPr>
            <w:r w:rsidRPr="00421EBB">
              <w:rPr>
                <w:sz w:val="18"/>
                <w:szCs w:val="18"/>
              </w:rPr>
              <w:t>2</w:t>
            </w:r>
          </w:p>
        </w:tc>
        <w:tc>
          <w:tcPr>
            <w:tcW w:w="851" w:type="dxa"/>
            <w:vAlign w:val="center"/>
          </w:tcPr>
          <w:p w:rsidR="00421EBB" w:rsidRPr="00421EBB" w:rsidRDefault="00421EBB" w:rsidP="00421EBB">
            <w:pPr>
              <w:jc w:val="center"/>
              <w:rPr>
                <w:sz w:val="18"/>
                <w:szCs w:val="18"/>
              </w:rPr>
            </w:pPr>
            <w:r w:rsidRPr="00421EBB">
              <w:rPr>
                <w:sz w:val="18"/>
                <w:szCs w:val="18"/>
              </w:rPr>
              <w:t>≥ 80</w:t>
            </w:r>
          </w:p>
        </w:tc>
        <w:tc>
          <w:tcPr>
            <w:tcW w:w="709" w:type="dxa"/>
            <w:vAlign w:val="center"/>
          </w:tcPr>
          <w:p w:rsidR="00421EBB" w:rsidRPr="00421EBB" w:rsidRDefault="00421EBB" w:rsidP="00421EBB">
            <w:pPr>
              <w:jc w:val="center"/>
              <w:rPr>
                <w:sz w:val="18"/>
                <w:szCs w:val="18"/>
              </w:rPr>
            </w:pPr>
            <w:r w:rsidRPr="00421EBB">
              <w:rPr>
                <w:sz w:val="18"/>
                <w:szCs w:val="18"/>
              </w:rPr>
              <w:t>2</w:t>
            </w:r>
          </w:p>
        </w:tc>
      </w:tr>
      <w:tr w:rsidR="00421EBB" w:rsidRPr="00421EBB" w:rsidTr="00B245A9">
        <w:tc>
          <w:tcPr>
            <w:tcW w:w="1327" w:type="dxa"/>
            <w:vMerge/>
          </w:tcPr>
          <w:p w:rsidR="00421EBB" w:rsidRPr="00421EBB" w:rsidRDefault="00421EBB" w:rsidP="00421EBB">
            <w:pPr>
              <w:rPr>
                <w:sz w:val="18"/>
                <w:szCs w:val="18"/>
              </w:rPr>
            </w:pPr>
          </w:p>
        </w:tc>
        <w:tc>
          <w:tcPr>
            <w:tcW w:w="1276" w:type="dxa"/>
            <w:vAlign w:val="center"/>
          </w:tcPr>
          <w:p w:rsidR="00421EBB" w:rsidRPr="00421EBB" w:rsidRDefault="00421EBB" w:rsidP="00421EBB">
            <w:pPr>
              <w:jc w:val="left"/>
              <w:rPr>
                <w:sz w:val="18"/>
                <w:szCs w:val="18"/>
              </w:rPr>
            </w:pPr>
            <w:r w:rsidRPr="00421EBB">
              <w:rPr>
                <w:sz w:val="18"/>
                <w:szCs w:val="18"/>
              </w:rPr>
              <w:t xml:space="preserve">Nawrót sprężysty w </w:t>
            </w:r>
            <w:smartTag w:uri="urn:schemas-microsoft-com:office:smarttags" w:element="metricconverter">
              <w:smartTagPr>
                <w:attr w:name="ProductID" w:val="10ﾰC"/>
              </w:smartTagPr>
              <w:r w:rsidRPr="00421EBB">
                <w:rPr>
                  <w:sz w:val="18"/>
                  <w:szCs w:val="18"/>
                </w:rPr>
                <w:t>10°C</w:t>
              </w:r>
            </w:smartTag>
          </w:p>
        </w:tc>
        <w:tc>
          <w:tcPr>
            <w:tcW w:w="850" w:type="dxa"/>
            <w:vMerge/>
            <w:vAlign w:val="center"/>
          </w:tcPr>
          <w:p w:rsidR="00421EBB" w:rsidRPr="00421EBB" w:rsidRDefault="00421EBB" w:rsidP="00421EBB">
            <w:pPr>
              <w:jc w:val="center"/>
              <w:rPr>
                <w:sz w:val="18"/>
                <w:szCs w:val="18"/>
              </w:rPr>
            </w:pPr>
          </w:p>
        </w:tc>
        <w:tc>
          <w:tcPr>
            <w:tcW w:w="851" w:type="dxa"/>
            <w:vMerge/>
            <w:vAlign w:val="center"/>
          </w:tcPr>
          <w:p w:rsidR="00421EBB" w:rsidRPr="00421EBB" w:rsidRDefault="00421EBB" w:rsidP="00421EBB">
            <w:pPr>
              <w:jc w:val="center"/>
              <w:rPr>
                <w:sz w:val="18"/>
                <w:szCs w:val="18"/>
              </w:rPr>
            </w:pPr>
          </w:p>
        </w:tc>
        <w:tc>
          <w:tcPr>
            <w:tcW w:w="850" w:type="dxa"/>
            <w:vAlign w:val="center"/>
          </w:tcPr>
          <w:p w:rsidR="00421EBB" w:rsidRPr="00421EBB" w:rsidRDefault="00421EBB" w:rsidP="00421EBB">
            <w:pPr>
              <w:jc w:val="center"/>
              <w:rPr>
                <w:sz w:val="18"/>
                <w:szCs w:val="18"/>
              </w:rPr>
            </w:pPr>
            <w:r w:rsidRPr="00421EBB">
              <w:rPr>
                <w:sz w:val="18"/>
                <w:szCs w:val="18"/>
              </w:rPr>
              <w:t>NR</w:t>
            </w:r>
            <w:r w:rsidRPr="00421EBB">
              <w:rPr>
                <w:sz w:val="18"/>
                <w:szCs w:val="18"/>
                <w:vertAlign w:val="superscript"/>
              </w:rPr>
              <w:t>a</w:t>
            </w:r>
          </w:p>
        </w:tc>
        <w:tc>
          <w:tcPr>
            <w:tcW w:w="709" w:type="dxa"/>
            <w:vAlign w:val="center"/>
          </w:tcPr>
          <w:p w:rsidR="00421EBB" w:rsidRPr="00421EBB" w:rsidRDefault="00421EBB" w:rsidP="00421EBB">
            <w:pPr>
              <w:jc w:val="center"/>
              <w:rPr>
                <w:sz w:val="18"/>
                <w:szCs w:val="18"/>
              </w:rPr>
            </w:pPr>
            <w:r w:rsidRPr="00421EBB">
              <w:rPr>
                <w:sz w:val="18"/>
                <w:szCs w:val="18"/>
              </w:rPr>
              <w:t>0</w:t>
            </w:r>
          </w:p>
        </w:tc>
        <w:tc>
          <w:tcPr>
            <w:tcW w:w="851" w:type="dxa"/>
            <w:vAlign w:val="center"/>
          </w:tcPr>
          <w:p w:rsidR="00421EBB" w:rsidRPr="00421EBB" w:rsidRDefault="00421EBB" w:rsidP="00421EBB">
            <w:pPr>
              <w:jc w:val="center"/>
              <w:rPr>
                <w:sz w:val="18"/>
                <w:szCs w:val="18"/>
              </w:rPr>
            </w:pPr>
            <w:r w:rsidRPr="00421EBB">
              <w:rPr>
                <w:sz w:val="18"/>
                <w:szCs w:val="18"/>
              </w:rPr>
              <w:t>NR</w:t>
            </w:r>
            <w:r w:rsidRPr="00421EBB">
              <w:rPr>
                <w:sz w:val="18"/>
                <w:szCs w:val="18"/>
                <w:vertAlign w:val="superscript"/>
              </w:rPr>
              <w:t>a</w:t>
            </w:r>
          </w:p>
        </w:tc>
        <w:tc>
          <w:tcPr>
            <w:tcW w:w="708" w:type="dxa"/>
            <w:vAlign w:val="center"/>
          </w:tcPr>
          <w:p w:rsidR="00421EBB" w:rsidRPr="00421EBB" w:rsidRDefault="00421EBB" w:rsidP="00421EBB">
            <w:pPr>
              <w:jc w:val="center"/>
              <w:rPr>
                <w:sz w:val="18"/>
                <w:szCs w:val="18"/>
              </w:rPr>
            </w:pPr>
            <w:r w:rsidRPr="00421EBB">
              <w:rPr>
                <w:sz w:val="18"/>
                <w:szCs w:val="18"/>
              </w:rPr>
              <w:t>0</w:t>
            </w:r>
          </w:p>
        </w:tc>
        <w:tc>
          <w:tcPr>
            <w:tcW w:w="851" w:type="dxa"/>
            <w:vAlign w:val="center"/>
          </w:tcPr>
          <w:p w:rsidR="00421EBB" w:rsidRPr="00421EBB" w:rsidRDefault="00421EBB" w:rsidP="00421EBB">
            <w:pPr>
              <w:jc w:val="center"/>
              <w:rPr>
                <w:sz w:val="18"/>
                <w:szCs w:val="18"/>
                <w:vertAlign w:val="superscript"/>
              </w:rPr>
            </w:pPr>
            <w:r w:rsidRPr="00421EBB">
              <w:rPr>
                <w:sz w:val="18"/>
                <w:szCs w:val="18"/>
              </w:rPr>
              <w:t>TBR</w:t>
            </w:r>
            <w:r w:rsidRPr="00421EBB">
              <w:rPr>
                <w:sz w:val="18"/>
                <w:szCs w:val="18"/>
                <w:vertAlign w:val="superscript"/>
              </w:rPr>
              <w:t>b</w:t>
            </w:r>
          </w:p>
        </w:tc>
        <w:tc>
          <w:tcPr>
            <w:tcW w:w="709" w:type="dxa"/>
            <w:vAlign w:val="center"/>
          </w:tcPr>
          <w:p w:rsidR="00421EBB" w:rsidRPr="00421EBB" w:rsidRDefault="00421EBB" w:rsidP="00421EBB">
            <w:pPr>
              <w:jc w:val="center"/>
              <w:rPr>
                <w:sz w:val="18"/>
                <w:szCs w:val="18"/>
              </w:rPr>
            </w:pPr>
            <w:r w:rsidRPr="00421EBB">
              <w:rPr>
                <w:sz w:val="18"/>
                <w:szCs w:val="18"/>
              </w:rPr>
              <w:t>1</w:t>
            </w:r>
          </w:p>
        </w:tc>
      </w:tr>
      <w:tr w:rsidR="00421EBB" w:rsidRPr="00421EBB" w:rsidTr="00B245A9">
        <w:tc>
          <w:tcPr>
            <w:tcW w:w="1327" w:type="dxa"/>
            <w:vMerge/>
            <w:vAlign w:val="center"/>
          </w:tcPr>
          <w:p w:rsidR="00421EBB" w:rsidRPr="00421EBB" w:rsidRDefault="00421EBB" w:rsidP="00421EBB">
            <w:pPr>
              <w:rPr>
                <w:sz w:val="18"/>
                <w:szCs w:val="18"/>
              </w:rPr>
            </w:pPr>
          </w:p>
        </w:tc>
        <w:tc>
          <w:tcPr>
            <w:tcW w:w="1276" w:type="dxa"/>
            <w:vAlign w:val="center"/>
          </w:tcPr>
          <w:p w:rsidR="00421EBB" w:rsidRPr="00421EBB" w:rsidRDefault="00421EBB" w:rsidP="00421EBB">
            <w:pPr>
              <w:jc w:val="left"/>
              <w:rPr>
                <w:sz w:val="18"/>
                <w:szCs w:val="18"/>
              </w:rPr>
            </w:pPr>
            <w:r w:rsidRPr="00421EBB">
              <w:rPr>
                <w:sz w:val="18"/>
                <w:szCs w:val="18"/>
              </w:rPr>
              <w:t>Zakres plastyczności</w:t>
            </w:r>
          </w:p>
        </w:tc>
        <w:tc>
          <w:tcPr>
            <w:tcW w:w="850" w:type="dxa"/>
            <w:vAlign w:val="center"/>
          </w:tcPr>
          <w:p w:rsidR="00421EBB" w:rsidRPr="00421EBB" w:rsidRDefault="00421EBB" w:rsidP="00421EBB">
            <w:pPr>
              <w:jc w:val="center"/>
              <w:rPr>
                <w:sz w:val="18"/>
                <w:szCs w:val="18"/>
              </w:rPr>
            </w:pPr>
            <w:r w:rsidRPr="00421EBB">
              <w:rPr>
                <w:sz w:val="18"/>
                <w:szCs w:val="18"/>
              </w:rPr>
              <w:t>PN-EN 14023 [64] Punkt 5.1.9</w:t>
            </w:r>
          </w:p>
        </w:tc>
        <w:tc>
          <w:tcPr>
            <w:tcW w:w="851" w:type="dxa"/>
            <w:vAlign w:val="center"/>
          </w:tcPr>
          <w:p w:rsidR="00421EBB" w:rsidRPr="00421EBB" w:rsidRDefault="00421EBB" w:rsidP="00421EBB">
            <w:pPr>
              <w:jc w:val="center"/>
              <w:rPr>
                <w:sz w:val="18"/>
                <w:szCs w:val="18"/>
              </w:rPr>
            </w:pPr>
            <w:r w:rsidRPr="00421EBB">
              <w:rPr>
                <w:sz w:val="18"/>
                <w:szCs w:val="18"/>
              </w:rPr>
              <w:t>°C</w:t>
            </w:r>
          </w:p>
        </w:tc>
        <w:tc>
          <w:tcPr>
            <w:tcW w:w="850" w:type="dxa"/>
            <w:vAlign w:val="center"/>
          </w:tcPr>
          <w:p w:rsidR="00421EBB" w:rsidRPr="00421EBB" w:rsidRDefault="00421EBB" w:rsidP="00421EBB">
            <w:pPr>
              <w:jc w:val="center"/>
              <w:rPr>
                <w:sz w:val="18"/>
                <w:szCs w:val="18"/>
              </w:rPr>
            </w:pPr>
            <w:r w:rsidRPr="00421EBB">
              <w:rPr>
                <w:sz w:val="18"/>
                <w:szCs w:val="18"/>
              </w:rPr>
              <w:t>NR</w:t>
            </w:r>
            <w:r w:rsidRPr="00421EBB">
              <w:rPr>
                <w:sz w:val="18"/>
                <w:szCs w:val="18"/>
                <w:vertAlign w:val="superscript"/>
              </w:rPr>
              <w:t>a</w:t>
            </w:r>
          </w:p>
        </w:tc>
        <w:tc>
          <w:tcPr>
            <w:tcW w:w="709" w:type="dxa"/>
            <w:vAlign w:val="center"/>
          </w:tcPr>
          <w:p w:rsidR="00421EBB" w:rsidRPr="00421EBB" w:rsidRDefault="00421EBB" w:rsidP="00421EBB">
            <w:pPr>
              <w:jc w:val="center"/>
              <w:rPr>
                <w:sz w:val="18"/>
                <w:szCs w:val="18"/>
              </w:rPr>
            </w:pPr>
            <w:r w:rsidRPr="00421EBB">
              <w:rPr>
                <w:sz w:val="18"/>
                <w:szCs w:val="18"/>
              </w:rPr>
              <w:t>0</w:t>
            </w:r>
          </w:p>
        </w:tc>
        <w:tc>
          <w:tcPr>
            <w:tcW w:w="851" w:type="dxa"/>
            <w:vAlign w:val="center"/>
          </w:tcPr>
          <w:p w:rsidR="00421EBB" w:rsidRPr="00421EBB" w:rsidRDefault="00421EBB" w:rsidP="00421EBB">
            <w:pPr>
              <w:jc w:val="center"/>
              <w:rPr>
                <w:sz w:val="18"/>
                <w:szCs w:val="18"/>
              </w:rPr>
            </w:pPr>
            <w:r w:rsidRPr="00421EBB">
              <w:rPr>
                <w:sz w:val="18"/>
                <w:szCs w:val="18"/>
              </w:rPr>
              <w:t>NR</w:t>
            </w:r>
            <w:r w:rsidRPr="00421EBB">
              <w:rPr>
                <w:sz w:val="18"/>
                <w:szCs w:val="18"/>
                <w:vertAlign w:val="superscript"/>
              </w:rPr>
              <w:t>a</w:t>
            </w:r>
          </w:p>
        </w:tc>
        <w:tc>
          <w:tcPr>
            <w:tcW w:w="708" w:type="dxa"/>
            <w:vAlign w:val="center"/>
          </w:tcPr>
          <w:p w:rsidR="00421EBB" w:rsidRPr="00421EBB" w:rsidRDefault="00421EBB" w:rsidP="00421EBB">
            <w:pPr>
              <w:jc w:val="center"/>
              <w:rPr>
                <w:sz w:val="18"/>
                <w:szCs w:val="18"/>
              </w:rPr>
            </w:pPr>
            <w:r w:rsidRPr="00421EBB">
              <w:rPr>
                <w:sz w:val="18"/>
                <w:szCs w:val="18"/>
              </w:rPr>
              <w:t>0</w:t>
            </w:r>
          </w:p>
        </w:tc>
        <w:tc>
          <w:tcPr>
            <w:tcW w:w="851" w:type="dxa"/>
            <w:vAlign w:val="center"/>
          </w:tcPr>
          <w:p w:rsidR="00421EBB" w:rsidRPr="00421EBB" w:rsidRDefault="00421EBB" w:rsidP="00421EBB">
            <w:pPr>
              <w:jc w:val="center"/>
              <w:rPr>
                <w:sz w:val="18"/>
                <w:szCs w:val="18"/>
              </w:rPr>
            </w:pPr>
            <w:r w:rsidRPr="00421EBB">
              <w:rPr>
                <w:sz w:val="18"/>
                <w:szCs w:val="18"/>
              </w:rPr>
              <w:t>NR</w:t>
            </w:r>
            <w:r w:rsidRPr="00421EBB">
              <w:rPr>
                <w:sz w:val="18"/>
                <w:szCs w:val="18"/>
                <w:vertAlign w:val="superscript"/>
              </w:rPr>
              <w:t>a</w:t>
            </w:r>
          </w:p>
        </w:tc>
        <w:tc>
          <w:tcPr>
            <w:tcW w:w="709" w:type="dxa"/>
            <w:vAlign w:val="center"/>
          </w:tcPr>
          <w:p w:rsidR="00421EBB" w:rsidRPr="00421EBB" w:rsidRDefault="00421EBB" w:rsidP="00421EBB">
            <w:pPr>
              <w:jc w:val="center"/>
              <w:rPr>
                <w:sz w:val="18"/>
                <w:szCs w:val="18"/>
              </w:rPr>
            </w:pPr>
            <w:r w:rsidRPr="00421EBB">
              <w:rPr>
                <w:sz w:val="18"/>
                <w:szCs w:val="18"/>
              </w:rPr>
              <w:t>0</w:t>
            </w:r>
          </w:p>
        </w:tc>
      </w:tr>
      <w:tr w:rsidR="00421EBB" w:rsidRPr="00421EBB" w:rsidTr="00B245A9">
        <w:tc>
          <w:tcPr>
            <w:tcW w:w="1327" w:type="dxa"/>
            <w:vMerge/>
          </w:tcPr>
          <w:p w:rsidR="00421EBB" w:rsidRPr="00421EBB" w:rsidRDefault="00421EBB" w:rsidP="00421EBB">
            <w:pPr>
              <w:rPr>
                <w:sz w:val="18"/>
                <w:szCs w:val="18"/>
              </w:rPr>
            </w:pPr>
          </w:p>
        </w:tc>
        <w:tc>
          <w:tcPr>
            <w:tcW w:w="1276" w:type="dxa"/>
            <w:vAlign w:val="center"/>
          </w:tcPr>
          <w:p w:rsidR="00421EBB" w:rsidRPr="00421EBB" w:rsidRDefault="00421EBB" w:rsidP="00421EBB">
            <w:pPr>
              <w:jc w:val="left"/>
              <w:rPr>
                <w:sz w:val="18"/>
                <w:szCs w:val="18"/>
              </w:rPr>
            </w:pPr>
            <w:r w:rsidRPr="00421EBB">
              <w:rPr>
                <w:sz w:val="18"/>
                <w:szCs w:val="18"/>
              </w:rPr>
              <w:t>Stabilność magazynowa-nia. Różnica temperatur mięknienia</w:t>
            </w:r>
          </w:p>
        </w:tc>
        <w:tc>
          <w:tcPr>
            <w:tcW w:w="850" w:type="dxa"/>
            <w:vAlign w:val="center"/>
          </w:tcPr>
          <w:p w:rsidR="00421EBB" w:rsidRPr="00421EBB" w:rsidRDefault="00421EBB" w:rsidP="00421EBB">
            <w:pPr>
              <w:jc w:val="center"/>
              <w:rPr>
                <w:sz w:val="18"/>
                <w:szCs w:val="18"/>
              </w:rPr>
            </w:pPr>
            <w:r w:rsidRPr="00421EBB">
              <w:rPr>
                <w:sz w:val="18"/>
                <w:szCs w:val="18"/>
              </w:rPr>
              <w:t>PN-EN 13399 [57]</w:t>
            </w:r>
          </w:p>
          <w:p w:rsidR="00421EBB" w:rsidRPr="00421EBB" w:rsidRDefault="00421EBB" w:rsidP="00421EBB">
            <w:pPr>
              <w:jc w:val="center"/>
              <w:rPr>
                <w:sz w:val="18"/>
                <w:szCs w:val="18"/>
              </w:rPr>
            </w:pPr>
            <w:r w:rsidRPr="00421EBB">
              <w:rPr>
                <w:sz w:val="18"/>
                <w:szCs w:val="18"/>
              </w:rPr>
              <w:t>PN-EN 1427 [22]</w:t>
            </w:r>
          </w:p>
        </w:tc>
        <w:tc>
          <w:tcPr>
            <w:tcW w:w="851" w:type="dxa"/>
            <w:vAlign w:val="center"/>
          </w:tcPr>
          <w:p w:rsidR="00421EBB" w:rsidRPr="00421EBB" w:rsidRDefault="00421EBB" w:rsidP="00421EBB">
            <w:pPr>
              <w:jc w:val="center"/>
              <w:rPr>
                <w:sz w:val="18"/>
                <w:szCs w:val="18"/>
              </w:rPr>
            </w:pPr>
            <w:r w:rsidRPr="00421EBB">
              <w:rPr>
                <w:sz w:val="18"/>
                <w:szCs w:val="18"/>
              </w:rPr>
              <w:t>°C</w:t>
            </w:r>
          </w:p>
        </w:tc>
        <w:tc>
          <w:tcPr>
            <w:tcW w:w="850" w:type="dxa"/>
            <w:vAlign w:val="center"/>
          </w:tcPr>
          <w:p w:rsidR="00421EBB" w:rsidRPr="00421EBB" w:rsidRDefault="00421EBB" w:rsidP="00421EBB">
            <w:pPr>
              <w:jc w:val="center"/>
              <w:rPr>
                <w:sz w:val="18"/>
                <w:szCs w:val="18"/>
              </w:rPr>
            </w:pPr>
            <w:r w:rsidRPr="00421EBB">
              <w:rPr>
                <w:sz w:val="18"/>
                <w:szCs w:val="18"/>
              </w:rPr>
              <w:t>≤ 5</w:t>
            </w:r>
          </w:p>
        </w:tc>
        <w:tc>
          <w:tcPr>
            <w:tcW w:w="709" w:type="dxa"/>
            <w:vAlign w:val="center"/>
          </w:tcPr>
          <w:p w:rsidR="00421EBB" w:rsidRPr="00421EBB" w:rsidRDefault="00421EBB" w:rsidP="00421EBB">
            <w:pPr>
              <w:jc w:val="center"/>
              <w:rPr>
                <w:sz w:val="18"/>
                <w:szCs w:val="18"/>
              </w:rPr>
            </w:pPr>
            <w:r w:rsidRPr="00421EBB">
              <w:rPr>
                <w:sz w:val="18"/>
                <w:szCs w:val="18"/>
              </w:rPr>
              <w:t>2</w:t>
            </w:r>
          </w:p>
        </w:tc>
        <w:tc>
          <w:tcPr>
            <w:tcW w:w="851" w:type="dxa"/>
            <w:vAlign w:val="center"/>
          </w:tcPr>
          <w:p w:rsidR="00421EBB" w:rsidRPr="00421EBB" w:rsidRDefault="00421EBB" w:rsidP="00421EBB">
            <w:pPr>
              <w:jc w:val="center"/>
              <w:rPr>
                <w:sz w:val="18"/>
                <w:szCs w:val="18"/>
              </w:rPr>
            </w:pPr>
            <w:r w:rsidRPr="00421EBB">
              <w:rPr>
                <w:sz w:val="18"/>
                <w:szCs w:val="18"/>
              </w:rPr>
              <w:t>≤ 5</w:t>
            </w:r>
          </w:p>
        </w:tc>
        <w:tc>
          <w:tcPr>
            <w:tcW w:w="708" w:type="dxa"/>
            <w:vAlign w:val="center"/>
          </w:tcPr>
          <w:p w:rsidR="00421EBB" w:rsidRPr="00421EBB" w:rsidRDefault="00421EBB" w:rsidP="00421EBB">
            <w:pPr>
              <w:jc w:val="center"/>
              <w:rPr>
                <w:sz w:val="18"/>
                <w:szCs w:val="18"/>
              </w:rPr>
            </w:pPr>
            <w:r w:rsidRPr="00421EBB">
              <w:rPr>
                <w:sz w:val="18"/>
                <w:szCs w:val="18"/>
              </w:rPr>
              <w:t>2</w:t>
            </w:r>
          </w:p>
        </w:tc>
        <w:tc>
          <w:tcPr>
            <w:tcW w:w="851" w:type="dxa"/>
            <w:vAlign w:val="center"/>
          </w:tcPr>
          <w:p w:rsidR="00421EBB" w:rsidRPr="00421EBB" w:rsidRDefault="00421EBB" w:rsidP="00421EBB">
            <w:pPr>
              <w:jc w:val="center"/>
              <w:rPr>
                <w:sz w:val="18"/>
                <w:szCs w:val="18"/>
              </w:rPr>
            </w:pPr>
            <w:r w:rsidRPr="00421EBB">
              <w:rPr>
                <w:sz w:val="18"/>
                <w:szCs w:val="18"/>
              </w:rPr>
              <w:t>≤ 5</w:t>
            </w:r>
          </w:p>
        </w:tc>
        <w:tc>
          <w:tcPr>
            <w:tcW w:w="709" w:type="dxa"/>
            <w:vAlign w:val="center"/>
          </w:tcPr>
          <w:p w:rsidR="00421EBB" w:rsidRPr="00421EBB" w:rsidRDefault="00421EBB" w:rsidP="00421EBB">
            <w:pPr>
              <w:jc w:val="center"/>
              <w:rPr>
                <w:sz w:val="18"/>
                <w:szCs w:val="18"/>
              </w:rPr>
            </w:pPr>
            <w:r w:rsidRPr="00421EBB">
              <w:rPr>
                <w:sz w:val="18"/>
                <w:szCs w:val="18"/>
              </w:rPr>
              <w:t>2</w:t>
            </w:r>
          </w:p>
        </w:tc>
      </w:tr>
      <w:tr w:rsidR="00421EBB" w:rsidRPr="00421EBB" w:rsidTr="00B245A9">
        <w:tc>
          <w:tcPr>
            <w:tcW w:w="1327" w:type="dxa"/>
            <w:vMerge/>
            <w:tcBorders>
              <w:bottom w:val="single" w:sz="4" w:space="0" w:color="auto"/>
            </w:tcBorders>
          </w:tcPr>
          <w:p w:rsidR="00421EBB" w:rsidRPr="00421EBB" w:rsidRDefault="00421EBB" w:rsidP="00421EBB">
            <w:pPr>
              <w:rPr>
                <w:sz w:val="18"/>
                <w:szCs w:val="18"/>
              </w:rPr>
            </w:pPr>
          </w:p>
        </w:tc>
        <w:tc>
          <w:tcPr>
            <w:tcW w:w="1276" w:type="dxa"/>
            <w:vAlign w:val="center"/>
          </w:tcPr>
          <w:p w:rsidR="00421EBB" w:rsidRPr="00421EBB" w:rsidRDefault="00421EBB" w:rsidP="00421EBB">
            <w:pPr>
              <w:jc w:val="left"/>
              <w:rPr>
                <w:sz w:val="18"/>
                <w:szCs w:val="18"/>
              </w:rPr>
            </w:pPr>
            <w:r w:rsidRPr="00421EBB">
              <w:rPr>
                <w:sz w:val="18"/>
                <w:szCs w:val="18"/>
              </w:rPr>
              <w:t>Stabilność magazynowa-nia. Różnica penetracji</w:t>
            </w:r>
          </w:p>
        </w:tc>
        <w:tc>
          <w:tcPr>
            <w:tcW w:w="850" w:type="dxa"/>
            <w:vAlign w:val="center"/>
          </w:tcPr>
          <w:p w:rsidR="00421EBB" w:rsidRPr="00421EBB" w:rsidRDefault="00421EBB" w:rsidP="00421EBB">
            <w:pPr>
              <w:jc w:val="center"/>
              <w:rPr>
                <w:sz w:val="18"/>
                <w:szCs w:val="18"/>
              </w:rPr>
            </w:pPr>
            <w:r w:rsidRPr="00421EBB">
              <w:rPr>
                <w:sz w:val="18"/>
                <w:szCs w:val="18"/>
              </w:rPr>
              <w:t>PN-EN 13399 [57]</w:t>
            </w:r>
          </w:p>
          <w:p w:rsidR="00421EBB" w:rsidRPr="00421EBB" w:rsidRDefault="00421EBB" w:rsidP="00421EBB">
            <w:pPr>
              <w:jc w:val="center"/>
              <w:rPr>
                <w:sz w:val="18"/>
                <w:szCs w:val="18"/>
              </w:rPr>
            </w:pPr>
            <w:r w:rsidRPr="00421EBB">
              <w:rPr>
                <w:sz w:val="18"/>
                <w:szCs w:val="18"/>
              </w:rPr>
              <w:lastRenderedPageBreak/>
              <w:t>PN-EN 1426 [21]</w:t>
            </w:r>
          </w:p>
        </w:tc>
        <w:tc>
          <w:tcPr>
            <w:tcW w:w="851" w:type="dxa"/>
            <w:vAlign w:val="center"/>
          </w:tcPr>
          <w:p w:rsidR="00421EBB" w:rsidRPr="00421EBB" w:rsidRDefault="00421EBB" w:rsidP="00421EBB">
            <w:pPr>
              <w:jc w:val="center"/>
              <w:rPr>
                <w:sz w:val="18"/>
                <w:szCs w:val="18"/>
              </w:rPr>
            </w:pPr>
            <w:smartTag w:uri="urn:schemas-microsoft-com:office:smarttags" w:element="metricconverter">
              <w:smartTagPr>
                <w:attr w:name="ProductID" w:val="0,1 mm"/>
              </w:smartTagPr>
              <w:r w:rsidRPr="00421EBB">
                <w:rPr>
                  <w:sz w:val="18"/>
                  <w:szCs w:val="18"/>
                </w:rPr>
                <w:lastRenderedPageBreak/>
                <w:t>0,1 mm</w:t>
              </w:r>
            </w:smartTag>
          </w:p>
        </w:tc>
        <w:tc>
          <w:tcPr>
            <w:tcW w:w="850" w:type="dxa"/>
            <w:vAlign w:val="center"/>
          </w:tcPr>
          <w:p w:rsidR="00421EBB" w:rsidRPr="00421EBB" w:rsidRDefault="00421EBB" w:rsidP="00421EBB">
            <w:pPr>
              <w:jc w:val="center"/>
              <w:rPr>
                <w:sz w:val="18"/>
                <w:szCs w:val="18"/>
              </w:rPr>
            </w:pPr>
            <w:r w:rsidRPr="00421EBB">
              <w:rPr>
                <w:sz w:val="18"/>
                <w:szCs w:val="18"/>
              </w:rPr>
              <w:t>NR</w:t>
            </w:r>
            <w:r w:rsidRPr="00421EBB">
              <w:rPr>
                <w:sz w:val="18"/>
                <w:szCs w:val="18"/>
                <w:vertAlign w:val="superscript"/>
              </w:rPr>
              <w:t>a</w:t>
            </w:r>
          </w:p>
        </w:tc>
        <w:tc>
          <w:tcPr>
            <w:tcW w:w="709" w:type="dxa"/>
            <w:vAlign w:val="center"/>
          </w:tcPr>
          <w:p w:rsidR="00421EBB" w:rsidRPr="00421EBB" w:rsidRDefault="00421EBB" w:rsidP="00421EBB">
            <w:pPr>
              <w:jc w:val="center"/>
              <w:rPr>
                <w:sz w:val="18"/>
                <w:szCs w:val="18"/>
              </w:rPr>
            </w:pPr>
            <w:r w:rsidRPr="00421EBB">
              <w:rPr>
                <w:sz w:val="18"/>
                <w:szCs w:val="18"/>
              </w:rPr>
              <w:t>0</w:t>
            </w:r>
          </w:p>
        </w:tc>
        <w:tc>
          <w:tcPr>
            <w:tcW w:w="851" w:type="dxa"/>
            <w:vAlign w:val="center"/>
          </w:tcPr>
          <w:p w:rsidR="00421EBB" w:rsidRPr="00421EBB" w:rsidRDefault="00421EBB" w:rsidP="00421EBB">
            <w:pPr>
              <w:jc w:val="center"/>
              <w:rPr>
                <w:sz w:val="18"/>
                <w:szCs w:val="18"/>
              </w:rPr>
            </w:pPr>
            <w:r w:rsidRPr="00421EBB">
              <w:rPr>
                <w:sz w:val="18"/>
                <w:szCs w:val="18"/>
              </w:rPr>
              <w:t>NR</w:t>
            </w:r>
            <w:r w:rsidRPr="00421EBB">
              <w:rPr>
                <w:sz w:val="18"/>
                <w:szCs w:val="18"/>
                <w:vertAlign w:val="superscript"/>
              </w:rPr>
              <w:t>a</w:t>
            </w:r>
          </w:p>
        </w:tc>
        <w:tc>
          <w:tcPr>
            <w:tcW w:w="708" w:type="dxa"/>
            <w:vAlign w:val="center"/>
          </w:tcPr>
          <w:p w:rsidR="00421EBB" w:rsidRPr="00421EBB" w:rsidRDefault="00421EBB" w:rsidP="00421EBB">
            <w:pPr>
              <w:jc w:val="center"/>
              <w:rPr>
                <w:sz w:val="18"/>
                <w:szCs w:val="18"/>
              </w:rPr>
            </w:pPr>
            <w:r w:rsidRPr="00421EBB">
              <w:rPr>
                <w:sz w:val="18"/>
                <w:szCs w:val="18"/>
              </w:rPr>
              <w:t>0</w:t>
            </w:r>
          </w:p>
        </w:tc>
        <w:tc>
          <w:tcPr>
            <w:tcW w:w="851" w:type="dxa"/>
            <w:vAlign w:val="center"/>
          </w:tcPr>
          <w:p w:rsidR="00421EBB" w:rsidRPr="00421EBB" w:rsidRDefault="00421EBB" w:rsidP="00421EBB">
            <w:pPr>
              <w:jc w:val="center"/>
              <w:rPr>
                <w:sz w:val="18"/>
                <w:szCs w:val="18"/>
              </w:rPr>
            </w:pPr>
            <w:r w:rsidRPr="00421EBB">
              <w:rPr>
                <w:sz w:val="18"/>
                <w:szCs w:val="18"/>
              </w:rPr>
              <w:t>NR</w:t>
            </w:r>
            <w:r w:rsidRPr="00421EBB">
              <w:rPr>
                <w:sz w:val="18"/>
                <w:szCs w:val="18"/>
                <w:vertAlign w:val="superscript"/>
              </w:rPr>
              <w:t>a</w:t>
            </w:r>
          </w:p>
        </w:tc>
        <w:tc>
          <w:tcPr>
            <w:tcW w:w="709" w:type="dxa"/>
            <w:vAlign w:val="center"/>
          </w:tcPr>
          <w:p w:rsidR="00421EBB" w:rsidRPr="00421EBB" w:rsidRDefault="00421EBB" w:rsidP="00421EBB">
            <w:pPr>
              <w:jc w:val="center"/>
              <w:rPr>
                <w:sz w:val="18"/>
                <w:szCs w:val="18"/>
              </w:rPr>
            </w:pPr>
            <w:r w:rsidRPr="00421EBB">
              <w:rPr>
                <w:sz w:val="18"/>
                <w:szCs w:val="18"/>
              </w:rPr>
              <w:t>0</w:t>
            </w:r>
          </w:p>
        </w:tc>
      </w:tr>
    </w:tbl>
    <w:p w:rsidR="00421EBB" w:rsidRPr="00421EBB" w:rsidRDefault="00421EBB" w:rsidP="00421EBB">
      <w:pPr>
        <w:rPr>
          <w:sz w:val="24"/>
        </w:rPr>
      </w:pP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421EBB" w:rsidRPr="00421EBB" w:rsidTr="00B245A9">
        <w:tc>
          <w:tcPr>
            <w:tcW w:w="1327" w:type="dxa"/>
            <w:vMerge w:val="restart"/>
            <w:tcBorders>
              <w:top w:val="single" w:sz="4" w:space="0" w:color="auto"/>
              <w:left w:val="single" w:sz="4" w:space="0" w:color="auto"/>
              <w:right w:val="single" w:sz="4" w:space="0" w:color="auto"/>
            </w:tcBorders>
            <w:vAlign w:val="center"/>
          </w:tcPr>
          <w:p w:rsidR="00421EBB" w:rsidRPr="00421EBB" w:rsidRDefault="00421EBB" w:rsidP="00421EBB">
            <w:pPr>
              <w:jc w:val="left"/>
              <w:rPr>
                <w:sz w:val="18"/>
                <w:szCs w:val="18"/>
              </w:rPr>
            </w:pPr>
            <w:r w:rsidRPr="00421EBB">
              <w:rPr>
                <w:sz w:val="18"/>
                <w:szCs w:val="18"/>
              </w:rPr>
              <w:t>Wymagania</w:t>
            </w:r>
          </w:p>
          <w:p w:rsidR="00421EBB" w:rsidRPr="00421EBB" w:rsidRDefault="00421EBB" w:rsidP="00421EBB">
            <w:pPr>
              <w:jc w:val="left"/>
              <w:rPr>
                <w:sz w:val="18"/>
                <w:szCs w:val="18"/>
              </w:rPr>
            </w:pPr>
            <w:r w:rsidRPr="00421EBB">
              <w:rPr>
                <w:sz w:val="18"/>
                <w:szCs w:val="18"/>
              </w:rPr>
              <w:t>Dodatkowe</w:t>
            </w:r>
          </w:p>
        </w:tc>
        <w:tc>
          <w:tcPr>
            <w:tcW w:w="1276" w:type="dxa"/>
            <w:tcBorders>
              <w:left w:val="single" w:sz="4" w:space="0" w:color="auto"/>
            </w:tcBorders>
            <w:vAlign w:val="center"/>
          </w:tcPr>
          <w:p w:rsidR="00421EBB" w:rsidRPr="00421EBB" w:rsidRDefault="00421EBB" w:rsidP="00421EBB">
            <w:pPr>
              <w:jc w:val="left"/>
              <w:rPr>
                <w:sz w:val="18"/>
                <w:szCs w:val="18"/>
              </w:rPr>
            </w:pPr>
            <w:r w:rsidRPr="00421EBB">
              <w:rPr>
                <w:sz w:val="18"/>
                <w:szCs w:val="18"/>
              </w:rPr>
              <w:t>Spadek tem-  peratury mięknienia po starzeniu wg PN-EN 12607</w:t>
            </w:r>
          </w:p>
          <w:p w:rsidR="00421EBB" w:rsidRPr="00421EBB" w:rsidRDefault="00421EBB" w:rsidP="00421EBB">
            <w:pPr>
              <w:rPr>
                <w:sz w:val="18"/>
                <w:szCs w:val="18"/>
              </w:rPr>
            </w:pPr>
            <w:r w:rsidRPr="00421EBB">
              <w:rPr>
                <w:sz w:val="18"/>
                <w:szCs w:val="18"/>
              </w:rPr>
              <w:t>-1  [30]</w:t>
            </w:r>
          </w:p>
        </w:tc>
        <w:tc>
          <w:tcPr>
            <w:tcW w:w="850" w:type="dxa"/>
            <w:tcBorders>
              <w:bottom w:val="single" w:sz="4" w:space="0" w:color="auto"/>
            </w:tcBorders>
            <w:vAlign w:val="center"/>
          </w:tcPr>
          <w:p w:rsidR="00421EBB" w:rsidRPr="00421EBB" w:rsidRDefault="00421EBB" w:rsidP="00421EBB">
            <w:pPr>
              <w:jc w:val="center"/>
              <w:rPr>
                <w:sz w:val="18"/>
                <w:szCs w:val="18"/>
              </w:rPr>
            </w:pPr>
            <w:r w:rsidRPr="00421EBB">
              <w:rPr>
                <w:sz w:val="18"/>
                <w:szCs w:val="18"/>
              </w:rPr>
              <w:t>PN-EN 12607-1 [29]</w:t>
            </w:r>
          </w:p>
          <w:p w:rsidR="00421EBB" w:rsidRPr="00421EBB" w:rsidRDefault="00421EBB" w:rsidP="00421EBB">
            <w:pPr>
              <w:jc w:val="center"/>
              <w:rPr>
                <w:sz w:val="18"/>
                <w:szCs w:val="18"/>
              </w:rPr>
            </w:pPr>
            <w:r w:rsidRPr="00421EBB">
              <w:rPr>
                <w:sz w:val="18"/>
                <w:szCs w:val="18"/>
              </w:rPr>
              <w:t>PN-EN 1427 [22]</w:t>
            </w:r>
          </w:p>
        </w:tc>
        <w:tc>
          <w:tcPr>
            <w:tcW w:w="851" w:type="dxa"/>
            <w:tcBorders>
              <w:bottom w:val="single" w:sz="4" w:space="0" w:color="auto"/>
            </w:tcBorders>
            <w:vAlign w:val="center"/>
          </w:tcPr>
          <w:p w:rsidR="00421EBB" w:rsidRPr="00421EBB" w:rsidRDefault="00421EBB" w:rsidP="00421EBB">
            <w:pPr>
              <w:jc w:val="center"/>
              <w:rPr>
                <w:sz w:val="18"/>
                <w:szCs w:val="18"/>
              </w:rPr>
            </w:pPr>
            <w:r w:rsidRPr="00421EBB">
              <w:rPr>
                <w:sz w:val="18"/>
                <w:szCs w:val="18"/>
              </w:rPr>
              <w:t>°C</w:t>
            </w:r>
          </w:p>
        </w:tc>
        <w:tc>
          <w:tcPr>
            <w:tcW w:w="850" w:type="dxa"/>
            <w:vAlign w:val="center"/>
          </w:tcPr>
          <w:p w:rsidR="00421EBB" w:rsidRPr="00421EBB" w:rsidRDefault="00421EBB" w:rsidP="00421EBB">
            <w:pPr>
              <w:jc w:val="center"/>
              <w:rPr>
                <w:sz w:val="18"/>
                <w:szCs w:val="18"/>
              </w:rPr>
            </w:pPr>
            <w:r w:rsidRPr="00421EBB">
              <w:rPr>
                <w:sz w:val="18"/>
                <w:szCs w:val="18"/>
              </w:rPr>
              <w:t>TBR</w:t>
            </w:r>
            <w:r w:rsidRPr="00421EBB">
              <w:rPr>
                <w:sz w:val="18"/>
                <w:szCs w:val="18"/>
                <w:vertAlign w:val="superscript"/>
              </w:rPr>
              <w:t>b</w:t>
            </w:r>
          </w:p>
        </w:tc>
        <w:tc>
          <w:tcPr>
            <w:tcW w:w="709" w:type="dxa"/>
            <w:vAlign w:val="center"/>
          </w:tcPr>
          <w:p w:rsidR="00421EBB" w:rsidRPr="00421EBB" w:rsidRDefault="00421EBB" w:rsidP="00421EBB">
            <w:pPr>
              <w:jc w:val="center"/>
              <w:rPr>
                <w:sz w:val="18"/>
                <w:szCs w:val="18"/>
              </w:rPr>
            </w:pPr>
            <w:r w:rsidRPr="00421EBB">
              <w:rPr>
                <w:sz w:val="18"/>
                <w:szCs w:val="18"/>
              </w:rPr>
              <w:t>1</w:t>
            </w:r>
          </w:p>
        </w:tc>
        <w:tc>
          <w:tcPr>
            <w:tcW w:w="851" w:type="dxa"/>
            <w:vAlign w:val="center"/>
          </w:tcPr>
          <w:p w:rsidR="00421EBB" w:rsidRPr="00421EBB" w:rsidRDefault="00421EBB" w:rsidP="00421EBB">
            <w:pPr>
              <w:jc w:val="center"/>
              <w:rPr>
                <w:sz w:val="18"/>
                <w:szCs w:val="18"/>
              </w:rPr>
            </w:pPr>
            <w:r w:rsidRPr="00421EBB">
              <w:rPr>
                <w:sz w:val="18"/>
                <w:szCs w:val="18"/>
              </w:rPr>
              <w:t>TBR</w:t>
            </w:r>
            <w:r w:rsidRPr="00421EBB">
              <w:rPr>
                <w:sz w:val="18"/>
                <w:szCs w:val="18"/>
                <w:vertAlign w:val="superscript"/>
              </w:rPr>
              <w:t>b</w:t>
            </w:r>
          </w:p>
        </w:tc>
        <w:tc>
          <w:tcPr>
            <w:tcW w:w="708" w:type="dxa"/>
            <w:vAlign w:val="center"/>
          </w:tcPr>
          <w:p w:rsidR="00421EBB" w:rsidRPr="00421EBB" w:rsidRDefault="00421EBB" w:rsidP="00421EBB">
            <w:pPr>
              <w:jc w:val="center"/>
              <w:rPr>
                <w:sz w:val="18"/>
                <w:szCs w:val="18"/>
              </w:rPr>
            </w:pPr>
            <w:r w:rsidRPr="00421EBB">
              <w:rPr>
                <w:sz w:val="18"/>
                <w:szCs w:val="18"/>
              </w:rPr>
              <w:t>1</w:t>
            </w:r>
          </w:p>
        </w:tc>
        <w:tc>
          <w:tcPr>
            <w:tcW w:w="851" w:type="dxa"/>
            <w:vAlign w:val="center"/>
          </w:tcPr>
          <w:p w:rsidR="00421EBB" w:rsidRPr="00421EBB" w:rsidRDefault="00421EBB" w:rsidP="00421EBB">
            <w:pPr>
              <w:jc w:val="center"/>
              <w:rPr>
                <w:sz w:val="18"/>
                <w:szCs w:val="18"/>
              </w:rPr>
            </w:pPr>
            <w:r w:rsidRPr="00421EBB">
              <w:rPr>
                <w:sz w:val="18"/>
                <w:szCs w:val="18"/>
              </w:rPr>
              <w:t>TBR</w:t>
            </w:r>
            <w:r w:rsidRPr="00421EBB">
              <w:rPr>
                <w:sz w:val="18"/>
                <w:szCs w:val="18"/>
                <w:vertAlign w:val="superscript"/>
              </w:rPr>
              <w:t>b</w:t>
            </w:r>
          </w:p>
        </w:tc>
        <w:tc>
          <w:tcPr>
            <w:tcW w:w="709" w:type="dxa"/>
            <w:vAlign w:val="center"/>
          </w:tcPr>
          <w:p w:rsidR="00421EBB" w:rsidRPr="00421EBB" w:rsidRDefault="00421EBB" w:rsidP="00421EBB">
            <w:pPr>
              <w:jc w:val="center"/>
              <w:rPr>
                <w:sz w:val="18"/>
                <w:szCs w:val="18"/>
              </w:rPr>
            </w:pPr>
            <w:r w:rsidRPr="00421EBB">
              <w:rPr>
                <w:sz w:val="18"/>
                <w:szCs w:val="18"/>
              </w:rPr>
              <w:t>1</w:t>
            </w:r>
          </w:p>
        </w:tc>
      </w:tr>
      <w:tr w:rsidR="00421EBB" w:rsidRPr="00421EBB" w:rsidTr="00B245A9">
        <w:tc>
          <w:tcPr>
            <w:tcW w:w="1327" w:type="dxa"/>
            <w:vMerge/>
            <w:tcBorders>
              <w:left w:val="single" w:sz="4" w:space="0" w:color="auto"/>
              <w:right w:val="single" w:sz="4" w:space="0" w:color="auto"/>
            </w:tcBorders>
            <w:vAlign w:val="center"/>
          </w:tcPr>
          <w:p w:rsidR="00421EBB" w:rsidRPr="00421EBB" w:rsidRDefault="00421EBB" w:rsidP="00421EBB">
            <w:pPr>
              <w:jc w:val="left"/>
              <w:rPr>
                <w:sz w:val="18"/>
                <w:szCs w:val="18"/>
              </w:rPr>
            </w:pPr>
          </w:p>
        </w:tc>
        <w:tc>
          <w:tcPr>
            <w:tcW w:w="1276" w:type="dxa"/>
            <w:tcBorders>
              <w:left w:val="single" w:sz="4" w:space="0" w:color="auto"/>
            </w:tcBorders>
            <w:vAlign w:val="center"/>
          </w:tcPr>
          <w:p w:rsidR="00421EBB" w:rsidRPr="00421EBB" w:rsidRDefault="00421EBB" w:rsidP="00421EBB">
            <w:pPr>
              <w:jc w:val="left"/>
              <w:rPr>
                <w:sz w:val="18"/>
                <w:szCs w:val="18"/>
              </w:rPr>
            </w:pPr>
            <w:r w:rsidRPr="00421EBB">
              <w:rPr>
                <w:sz w:val="18"/>
                <w:szCs w:val="18"/>
              </w:rPr>
              <w:t xml:space="preserve">Nawrót sprę-żysty w </w:t>
            </w:r>
            <w:smartTag w:uri="urn:schemas-microsoft-com:office:smarttags" w:element="metricconverter">
              <w:smartTagPr>
                <w:attr w:name="ProductID" w:val="25ﾰC"/>
              </w:smartTagPr>
              <w:r w:rsidRPr="00421EBB">
                <w:rPr>
                  <w:sz w:val="18"/>
                  <w:szCs w:val="18"/>
                </w:rPr>
                <w:t>25°C</w:t>
              </w:r>
            </w:smartTag>
            <w:r w:rsidRPr="00421EBB">
              <w:rPr>
                <w:sz w:val="18"/>
                <w:szCs w:val="18"/>
              </w:rPr>
              <w:t xml:space="preserve"> po starzeniu wg PN-EN 12607-1 [30]</w:t>
            </w:r>
          </w:p>
        </w:tc>
        <w:tc>
          <w:tcPr>
            <w:tcW w:w="850" w:type="dxa"/>
            <w:vMerge w:val="restart"/>
            <w:vAlign w:val="center"/>
          </w:tcPr>
          <w:p w:rsidR="00421EBB" w:rsidRPr="00421EBB" w:rsidRDefault="00421EBB" w:rsidP="00421EBB">
            <w:pPr>
              <w:jc w:val="center"/>
              <w:rPr>
                <w:sz w:val="18"/>
                <w:szCs w:val="18"/>
              </w:rPr>
            </w:pPr>
            <w:r w:rsidRPr="00421EBB">
              <w:rPr>
                <w:sz w:val="18"/>
                <w:szCs w:val="18"/>
              </w:rPr>
              <w:t>PN-EN 12607-1 [30]</w:t>
            </w:r>
          </w:p>
          <w:p w:rsidR="00421EBB" w:rsidRPr="00421EBB" w:rsidRDefault="00421EBB" w:rsidP="00421EBB">
            <w:pPr>
              <w:jc w:val="center"/>
              <w:rPr>
                <w:sz w:val="18"/>
                <w:szCs w:val="18"/>
              </w:rPr>
            </w:pPr>
            <w:r w:rsidRPr="00421EBB">
              <w:rPr>
                <w:sz w:val="18"/>
                <w:szCs w:val="18"/>
              </w:rPr>
              <w:t>PN-EN 13398 [56]</w:t>
            </w:r>
          </w:p>
        </w:tc>
        <w:tc>
          <w:tcPr>
            <w:tcW w:w="851" w:type="dxa"/>
            <w:vMerge w:val="restart"/>
            <w:vAlign w:val="center"/>
          </w:tcPr>
          <w:p w:rsidR="00421EBB" w:rsidRPr="00421EBB" w:rsidRDefault="00421EBB" w:rsidP="00421EBB">
            <w:pPr>
              <w:jc w:val="center"/>
              <w:rPr>
                <w:sz w:val="18"/>
                <w:szCs w:val="18"/>
              </w:rPr>
            </w:pPr>
            <w:r w:rsidRPr="00421EBB">
              <w:rPr>
                <w:sz w:val="18"/>
                <w:szCs w:val="18"/>
              </w:rPr>
              <w:t>%</w:t>
            </w:r>
          </w:p>
        </w:tc>
        <w:tc>
          <w:tcPr>
            <w:tcW w:w="850" w:type="dxa"/>
            <w:vAlign w:val="center"/>
          </w:tcPr>
          <w:p w:rsidR="00421EBB" w:rsidRPr="00421EBB" w:rsidRDefault="00421EBB" w:rsidP="00421EBB">
            <w:pPr>
              <w:jc w:val="center"/>
              <w:rPr>
                <w:sz w:val="18"/>
                <w:szCs w:val="18"/>
              </w:rPr>
            </w:pPr>
            <w:r w:rsidRPr="00421EBB">
              <w:rPr>
                <w:sz w:val="18"/>
                <w:szCs w:val="18"/>
              </w:rPr>
              <w:t>≥ 50</w:t>
            </w:r>
          </w:p>
        </w:tc>
        <w:tc>
          <w:tcPr>
            <w:tcW w:w="709" w:type="dxa"/>
            <w:vAlign w:val="center"/>
          </w:tcPr>
          <w:p w:rsidR="00421EBB" w:rsidRPr="00421EBB" w:rsidRDefault="00421EBB" w:rsidP="00421EBB">
            <w:pPr>
              <w:jc w:val="center"/>
              <w:rPr>
                <w:sz w:val="18"/>
                <w:szCs w:val="18"/>
              </w:rPr>
            </w:pPr>
            <w:r w:rsidRPr="00421EBB">
              <w:rPr>
                <w:sz w:val="18"/>
                <w:szCs w:val="18"/>
              </w:rPr>
              <w:t>4</w:t>
            </w:r>
          </w:p>
        </w:tc>
        <w:tc>
          <w:tcPr>
            <w:tcW w:w="851" w:type="dxa"/>
            <w:vAlign w:val="center"/>
          </w:tcPr>
          <w:p w:rsidR="00421EBB" w:rsidRPr="00421EBB" w:rsidRDefault="00421EBB" w:rsidP="00421EBB">
            <w:pPr>
              <w:jc w:val="center"/>
              <w:rPr>
                <w:sz w:val="18"/>
                <w:szCs w:val="18"/>
              </w:rPr>
            </w:pPr>
            <w:r w:rsidRPr="00421EBB">
              <w:rPr>
                <w:sz w:val="18"/>
                <w:szCs w:val="18"/>
              </w:rPr>
              <w:t>≥ 60</w:t>
            </w:r>
          </w:p>
        </w:tc>
        <w:tc>
          <w:tcPr>
            <w:tcW w:w="708" w:type="dxa"/>
            <w:vAlign w:val="center"/>
          </w:tcPr>
          <w:p w:rsidR="00421EBB" w:rsidRPr="00421EBB" w:rsidRDefault="00421EBB" w:rsidP="00421EBB">
            <w:pPr>
              <w:jc w:val="center"/>
              <w:rPr>
                <w:sz w:val="18"/>
                <w:szCs w:val="18"/>
              </w:rPr>
            </w:pPr>
            <w:r w:rsidRPr="00421EBB">
              <w:rPr>
                <w:sz w:val="18"/>
                <w:szCs w:val="18"/>
              </w:rPr>
              <w:t>3</w:t>
            </w:r>
          </w:p>
        </w:tc>
        <w:tc>
          <w:tcPr>
            <w:tcW w:w="851" w:type="dxa"/>
            <w:vAlign w:val="center"/>
          </w:tcPr>
          <w:p w:rsidR="00421EBB" w:rsidRPr="00421EBB" w:rsidRDefault="00421EBB" w:rsidP="00421EBB">
            <w:pPr>
              <w:jc w:val="center"/>
              <w:rPr>
                <w:sz w:val="18"/>
                <w:szCs w:val="18"/>
              </w:rPr>
            </w:pPr>
            <w:r w:rsidRPr="00421EBB">
              <w:rPr>
                <w:sz w:val="18"/>
                <w:szCs w:val="18"/>
              </w:rPr>
              <w:t>≥ 60</w:t>
            </w:r>
          </w:p>
        </w:tc>
        <w:tc>
          <w:tcPr>
            <w:tcW w:w="709" w:type="dxa"/>
            <w:vAlign w:val="center"/>
          </w:tcPr>
          <w:p w:rsidR="00421EBB" w:rsidRPr="00421EBB" w:rsidRDefault="00421EBB" w:rsidP="00421EBB">
            <w:pPr>
              <w:jc w:val="center"/>
              <w:rPr>
                <w:sz w:val="18"/>
                <w:szCs w:val="18"/>
              </w:rPr>
            </w:pPr>
            <w:r w:rsidRPr="00421EBB">
              <w:rPr>
                <w:sz w:val="18"/>
                <w:szCs w:val="18"/>
              </w:rPr>
              <w:t>3</w:t>
            </w:r>
          </w:p>
        </w:tc>
      </w:tr>
      <w:tr w:rsidR="00421EBB" w:rsidRPr="00421EBB" w:rsidTr="00B245A9">
        <w:tc>
          <w:tcPr>
            <w:tcW w:w="1327" w:type="dxa"/>
            <w:vMerge/>
            <w:tcBorders>
              <w:left w:val="single" w:sz="4" w:space="0" w:color="auto"/>
              <w:right w:val="single" w:sz="4" w:space="0" w:color="auto"/>
            </w:tcBorders>
            <w:vAlign w:val="center"/>
          </w:tcPr>
          <w:p w:rsidR="00421EBB" w:rsidRPr="00421EBB" w:rsidRDefault="00421EBB" w:rsidP="00421EBB">
            <w:pPr>
              <w:rPr>
                <w:sz w:val="18"/>
                <w:szCs w:val="18"/>
              </w:rPr>
            </w:pPr>
          </w:p>
        </w:tc>
        <w:tc>
          <w:tcPr>
            <w:tcW w:w="1276" w:type="dxa"/>
            <w:tcBorders>
              <w:left w:val="single" w:sz="4" w:space="0" w:color="auto"/>
            </w:tcBorders>
            <w:vAlign w:val="center"/>
          </w:tcPr>
          <w:p w:rsidR="00421EBB" w:rsidRPr="00421EBB" w:rsidRDefault="00421EBB" w:rsidP="00421EBB">
            <w:pPr>
              <w:jc w:val="left"/>
              <w:rPr>
                <w:sz w:val="18"/>
                <w:szCs w:val="18"/>
              </w:rPr>
            </w:pPr>
            <w:r w:rsidRPr="00421EBB">
              <w:rPr>
                <w:sz w:val="18"/>
                <w:szCs w:val="18"/>
              </w:rPr>
              <w:t xml:space="preserve">Nawrót sprę-żysty w </w:t>
            </w:r>
            <w:smartTag w:uri="urn:schemas-microsoft-com:office:smarttags" w:element="metricconverter">
              <w:smartTagPr>
                <w:attr w:name="ProductID" w:val="10ﾰC"/>
              </w:smartTagPr>
              <w:r w:rsidRPr="00421EBB">
                <w:rPr>
                  <w:sz w:val="18"/>
                  <w:szCs w:val="18"/>
                </w:rPr>
                <w:t>10°C</w:t>
              </w:r>
            </w:smartTag>
            <w:r w:rsidRPr="00421EBB">
              <w:rPr>
                <w:sz w:val="18"/>
                <w:szCs w:val="18"/>
              </w:rPr>
              <w:t xml:space="preserve"> po starzeniu wg PN-EN 12607-1  [30]</w:t>
            </w:r>
          </w:p>
        </w:tc>
        <w:tc>
          <w:tcPr>
            <w:tcW w:w="850" w:type="dxa"/>
            <w:vMerge/>
            <w:vAlign w:val="center"/>
          </w:tcPr>
          <w:p w:rsidR="00421EBB" w:rsidRPr="00421EBB" w:rsidRDefault="00421EBB" w:rsidP="00421EBB">
            <w:pPr>
              <w:jc w:val="center"/>
              <w:rPr>
                <w:sz w:val="18"/>
                <w:szCs w:val="18"/>
              </w:rPr>
            </w:pPr>
          </w:p>
        </w:tc>
        <w:tc>
          <w:tcPr>
            <w:tcW w:w="851" w:type="dxa"/>
            <w:vMerge/>
            <w:vAlign w:val="center"/>
          </w:tcPr>
          <w:p w:rsidR="00421EBB" w:rsidRPr="00421EBB" w:rsidRDefault="00421EBB" w:rsidP="00421EBB">
            <w:pPr>
              <w:jc w:val="center"/>
              <w:rPr>
                <w:sz w:val="18"/>
                <w:szCs w:val="18"/>
              </w:rPr>
            </w:pPr>
          </w:p>
        </w:tc>
        <w:tc>
          <w:tcPr>
            <w:tcW w:w="850" w:type="dxa"/>
            <w:vAlign w:val="center"/>
          </w:tcPr>
          <w:p w:rsidR="00421EBB" w:rsidRPr="00421EBB" w:rsidRDefault="00421EBB" w:rsidP="00421EBB">
            <w:pPr>
              <w:jc w:val="center"/>
              <w:rPr>
                <w:sz w:val="18"/>
                <w:szCs w:val="18"/>
              </w:rPr>
            </w:pPr>
            <w:r w:rsidRPr="00421EBB">
              <w:rPr>
                <w:sz w:val="18"/>
                <w:szCs w:val="18"/>
              </w:rPr>
              <w:t>NR</w:t>
            </w:r>
            <w:r w:rsidRPr="00421EBB">
              <w:rPr>
                <w:sz w:val="18"/>
                <w:szCs w:val="18"/>
                <w:vertAlign w:val="superscript"/>
              </w:rPr>
              <w:t>a</w:t>
            </w:r>
          </w:p>
        </w:tc>
        <w:tc>
          <w:tcPr>
            <w:tcW w:w="709" w:type="dxa"/>
            <w:vAlign w:val="center"/>
          </w:tcPr>
          <w:p w:rsidR="00421EBB" w:rsidRPr="00421EBB" w:rsidRDefault="00421EBB" w:rsidP="00421EBB">
            <w:pPr>
              <w:jc w:val="center"/>
              <w:rPr>
                <w:sz w:val="18"/>
                <w:szCs w:val="18"/>
              </w:rPr>
            </w:pPr>
            <w:r w:rsidRPr="00421EBB">
              <w:rPr>
                <w:sz w:val="18"/>
                <w:szCs w:val="18"/>
              </w:rPr>
              <w:t>0</w:t>
            </w:r>
          </w:p>
        </w:tc>
        <w:tc>
          <w:tcPr>
            <w:tcW w:w="851" w:type="dxa"/>
            <w:vAlign w:val="center"/>
          </w:tcPr>
          <w:p w:rsidR="00421EBB" w:rsidRPr="00421EBB" w:rsidRDefault="00421EBB" w:rsidP="00421EBB">
            <w:pPr>
              <w:jc w:val="center"/>
              <w:rPr>
                <w:sz w:val="18"/>
                <w:szCs w:val="18"/>
              </w:rPr>
            </w:pPr>
            <w:r w:rsidRPr="00421EBB">
              <w:rPr>
                <w:sz w:val="18"/>
                <w:szCs w:val="18"/>
              </w:rPr>
              <w:t>NR</w:t>
            </w:r>
            <w:r w:rsidRPr="00421EBB">
              <w:rPr>
                <w:sz w:val="18"/>
                <w:szCs w:val="18"/>
                <w:vertAlign w:val="superscript"/>
              </w:rPr>
              <w:t>a</w:t>
            </w:r>
          </w:p>
        </w:tc>
        <w:tc>
          <w:tcPr>
            <w:tcW w:w="708" w:type="dxa"/>
            <w:vAlign w:val="center"/>
          </w:tcPr>
          <w:p w:rsidR="00421EBB" w:rsidRPr="00421EBB" w:rsidRDefault="00421EBB" w:rsidP="00421EBB">
            <w:pPr>
              <w:jc w:val="center"/>
              <w:rPr>
                <w:sz w:val="18"/>
                <w:szCs w:val="18"/>
              </w:rPr>
            </w:pPr>
            <w:r w:rsidRPr="00421EBB">
              <w:rPr>
                <w:sz w:val="18"/>
                <w:szCs w:val="18"/>
              </w:rPr>
              <w:t>0</w:t>
            </w:r>
          </w:p>
        </w:tc>
        <w:tc>
          <w:tcPr>
            <w:tcW w:w="851" w:type="dxa"/>
            <w:vAlign w:val="center"/>
          </w:tcPr>
          <w:p w:rsidR="00421EBB" w:rsidRPr="00421EBB" w:rsidRDefault="00421EBB" w:rsidP="00421EBB">
            <w:pPr>
              <w:jc w:val="center"/>
              <w:rPr>
                <w:sz w:val="18"/>
                <w:szCs w:val="18"/>
              </w:rPr>
            </w:pPr>
            <w:r w:rsidRPr="00421EBB">
              <w:rPr>
                <w:sz w:val="18"/>
                <w:szCs w:val="18"/>
              </w:rPr>
              <w:t>TBR</w:t>
            </w:r>
            <w:r w:rsidRPr="00421EBB">
              <w:rPr>
                <w:sz w:val="18"/>
                <w:szCs w:val="18"/>
                <w:vertAlign w:val="superscript"/>
              </w:rPr>
              <w:t>b</w:t>
            </w:r>
          </w:p>
        </w:tc>
        <w:tc>
          <w:tcPr>
            <w:tcW w:w="709" w:type="dxa"/>
            <w:vAlign w:val="center"/>
          </w:tcPr>
          <w:p w:rsidR="00421EBB" w:rsidRPr="00421EBB" w:rsidRDefault="00421EBB" w:rsidP="00421EBB">
            <w:pPr>
              <w:jc w:val="center"/>
              <w:rPr>
                <w:sz w:val="18"/>
                <w:szCs w:val="18"/>
              </w:rPr>
            </w:pPr>
            <w:r w:rsidRPr="00421EBB">
              <w:rPr>
                <w:sz w:val="18"/>
                <w:szCs w:val="18"/>
              </w:rPr>
              <w:t>1</w:t>
            </w:r>
          </w:p>
        </w:tc>
      </w:tr>
      <w:tr w:rsidR="00421EBB" w:rsidRPr="00421EBB" w:rsidTr="00B245A9">
        <w:trPr>
          <w:trHeight w:val="558"/>
        </w:trPr>
        <w:tc>
          <w:tcPr>
            <w:tcW w:w="8982" w:type="dxa"/>
            <w:gridSpan w:val="10"/>
          </w:tcPr>
          <w:p w:rsidR="00421EBB" w:rsidRPr="00421EBB" w:rsidRDefault="00421EBB" w:rsidP="00421EBB">
            <w:pPr>
              <w:rPr>
                <w:sz w:val="18"/>
                <w:szCs w:val="18"/>
                <w:lang w:val="en-US"/>
              </w:rPr>
            </w:pPr>
            <w:r w:rsidRPr="00421EBB">
              <w:rPr>
                <w:sz w:val="18"/>
                <w:szCs w:val="18"/>
                <w:vertAlign w:val="superscript"/>
                <w:lang w:val="en-US"/>
              </w:rPr>
              <w:t>a</w:t>
            </w:r>
            <w:r w:rsidRPr="00421EBB">
              <w:rPr>
                <w:sz w:val="18"/>
                <w:szCs w:val="18"/>
                <w:lang w:val="en-US"/>
              </w:rPr>
              <w:t xml:space="preserve"> NR – No Requirements (brak wymagań)</w:t>
            </w:r>
          </w:p>
          <w:p w:rsidR="00421EBB" w:rsidRPr="00421EBB" w:rsidRDefault="00421EBB" w:rsidP="00421EBB">
            <w:pPr>
              <w:rPr>
                <w:sz w:val="18"/>
                <w:szCs w:val="18"/>
              </w:rPr>
            </w:pPr>
            <w:r w:rsidRPr="00421EBB">
              <w:rPr>
                <w:sz w:val="18"/>
                <w:szCs w:val="18"/>
                <w:vertAlign w:val="superscript"/>
              </w:rPr>
              <w:t>b</w:t>
            </w:r>
            <w:r w:rsidRPr="00421EBB">
              <w:rPr>
                <w:sz w:val="18"/>
                <w:szCs w:val="18"/>
              </w:rPr>
              <w:t xml:space="preserve"> TBR – To Be Reported (do zadeklarowania)</w:t>
            </w:r>
          </w:p>
        </w:tc>
      </w:tr>
    </w:tbl>
    <w:p w:rsidR="00421EBB" w:rsidRPr="00421EBB" w:rsidRDefault="00421EBB" w:rsidP="00421EBB">
      <w:pPr>
        <w:ind w:left="993" w:hanging="993"/>
        <w:rPr>
          <w:sz w:val="18"/>
          <w:szCs w:val="18"/>
        </w:rPr>
      </w:pPr>
    </w:p>
    <w:p w:rsidR="00421EBB" w:rsidRPr="00421EBB" w:rsidRDefault="00421EBB" w:rsidP="00421EBB">
      <w:pPr>
        <w:spacing w:before="120" w:after="120"/>
        <w:ind w:left="993" w:hanging="993"/>
        <w:rPr>
          <w:sz w:val="24"/>
        </w:rPr>
      </w:pPr>
      <w:r w:rsidRPr="00421EBB">
        <w:rPr>
          <w:sz w:val="24"/>
        </w:rPr>
        <w:t>Tablica 5.</w:t>
      </w:r>
      <w:r w:rsidRPr="00421EBB">
        <w:rPr>
          <w:sz w:val="24"/>
        </w:rPr>
        <w:tab/>
        <w:t xml:space="preserve">Wymagania wobec asfaltu MG 50/70-54/64 wg </w:t>
      </w:r>
      <w:r w:rsidRPr="00421EBB">
        <w:rPr>
          <w:sz w:val="24"/>
          <w:szCs w:val="24"/>
        </w:rPr>
        <w:t>PN-EN 13924-2:2014- 04/Ap1 i Ap2</w:t>
      </w:r>
      <w:r w:rsidRPr="00421EBB">
        <w:rPr>
          <w:sz w:val="24"/>
        </w:rPr>
        <w:t xml:space="preserve"> [63a]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3039"/>
        <w:gridCol w:w="1196"/>
        <w:gridCol w:w="1648"/>
        <w:gridCol w:w="1376"/>
        <w:gridCol w:w="974"/>
      </w:tblGrid>
      <w:tr w:rsidR="00421EBB" w:rsidRPr="00421EBB" w:rsidTr="00B245A9">
        <w:tc>
          <w:tcPr>
            <w:tcW w:w="543" w:type="dxa"/>
            <w:vMerge w:val="restart"/>
            <w:vAlign w:val="center"/>
          </w:tcPr>
          <w:p w:rsidR="00421EBB" w:rsidRPr="00421EBB" w:rsidRDefault="00421EBB" w:rsidP="00421EBB">
            <w:pPr>
              <w:spacing w:before="120"/>
              <w:jc w:val="center"/>
              <w:rPr>
                <w:sz w:val="24"/>
              </w:rPr>
            </w:pPr>
            <w:r w:rsidRPr="00421EBB">
              <w:rPr>
                <w:sz w:val="24"/>
              </w:rPr>
              <w:t>Lp.</w:t>
            </w:r>
          </w:p>
        </w:tc>
        <w:tc>
          <w:tcPr>
            <w:tcW w:w="3165" w:type="dxa"/>
            <w:vMerge w:val="restart"/>
            <w:vAlign w:val="center"/>
          </w:tcPr>
          <w:p w:rsidR="00421EBB" w:rsidRPr="00421EBB" w:rsidRDefault="00421EBB" w:rsidP="00421EBB">
            <w:pPr>
              <w:spacing w:before="120"/>
              <w:jc w:val="center"/>
              <w:rPr>
                <w:sz w:val="24"/>
              </w:rPr>
            </w:pPr>
            <w:r w:rsidRPr="00421EBB">
              <w:rPr>
                <w:sz w:val="24"/>
              </w:rPr>
              <w:t>Właściwości</w:t>
            </w:r>
          </w:p>
        </w:tc>
        <w:tc>
          <w:tcPr>
            <w:tcW w:w="1200" w:type="dxa"/>
            <w:vMerge w:val="restart"/>
            <w:vAlign w:val="center"/>
          </w:tcPr>
          <w:p w:rsidR="00421EBB" w:rsidRPr="00421EBB" w:rsidRDefault="00421EBB" w:rsidP="00421EBB">
            <w:pPr>
              <w:spacing w:before="120"/>
              <w:jc w:val="center"/>
              <w:rPr>
                <w:sz w:val="24"/>
              </w:rPr>
            </w:pPr>
            <w:r w:rsidRPr="00421EBB">
              <w:rPr>
                <w:sz w:val="24"/>
              </w:rPr>
              <w:t>Jednostka</w:t>
            </w:r>
          </w:p>
        </w:tc>
        <w:tc>
          <w:tcPr>
            <w:tcW w:w="1722" w:type="dxa"/>
            <w:vMerge w:val="restart"/>
            <w:vAlign w:val="center"/>
          </w:tcPr>
          <w:p w:rsidR="00421EBB" w:rsidRPr="00421EBB" w:rsidRDefault="00421EBB" w:rsidP="00421EBB">
            <w:pPr>
              <w:jc w:val="center"/>
              <w:rPr>
                <w:sz w:val="24"/>
              </w:rPr>
            </w:pPr>
            <w:r w:rsidRPr="00421EBB">
              <w:rPr>
                <w:sz w:val="24"/>
              </w:rPr>
              <w:t>Metoda</w:t>
            </w:r>
          </w:p>
          <w:p w:rsidR="00421EBB" w:rsidRPr="00421EBB" w:rsidRDefault="00421EBB" w:rsidP="00421EBB">
            <w:pPr>
              <w:jc w:val="center"/>
              <w:rPr>
                <w:sz w:val="24"/>
              </w:rPr>
            </w:pPr>
            <w:r w:rsidRPr="00421EBB">
              <w:rPr>
                <w:sz w:val="24"/>
              </w:rPr>
              <w:t>badania</w:t>
            </w:r>
          </w:p>
        </w:tc>
        <w:tc>
          <w:tcPr>
            <w:tcW w:w="2373" w:type="dxa"/>
            <w:gridSpan w:val="2"/>
            <w:vAlign w:val="center"/>
          </w:tcPr>
          <w:p w:rsidR="00421EBB" w:rsidRPr="00421EBB" w:rsidRDefault="00421EBB" w:rsidP="00421EBB">
            <w:pPr>
              <w:jc w:val="center"/>
              <w:rPr>
                <w:sz w:val="24"/>
              </w:rPr>
            </w:pPr>
            <w:r w:rsidRPr="00421EBB">
              <w:rPr>
                <w:sz w:val="24"/>
              </w:rPr>
              <w:t>asfalt</w:t>
            </w:r>
          </w:p>
          <w:p w:rsidR="00421EBB" w:rsidRPr="00421EBB" w:rsidRDefault="00421EBB" w:rsidP="00421EBB">
            <w:pPr>
              <w:jc w:val="center"/>
              <w:rPr>
                <w:sz w:val="24"/>
              </w:rPr>
            </w:pPr>
            <w:r w:rsidRPr="00421EBB">
              <w:rPr>
                <w:sz w:val="24"/>
              </w:rPr>
              <w:t>MG 50/70-54/64</w:t>
            </w:r>
          </w:p>
        </w:tc>
      </w:tr>
      <w:tr w:rsidR="00421EBB" w:rsidRPr="00421EBB" w:rsidTr="00B245A9">
        <w:tc>
          <w:tcPr>
            <w:tcW w:w="543" w:type="dxa"/>
            <w:vMerge/>
            <w:vAlign w:val="center"/>
          </w:tcPr>
          <w:p w:rsidR="00421EBB" w:rsidRPr="00421EBB" w:rsidRDefault="00421EBB" w:rsidP="00421EBB">
            <w:pPr>
              <w:jc w:val="center"/>
              <w:rPr>
                <w:sz w:val="24"/>
              </w:rPr>
            </w:pPr>
          </w:p>
        </w:tc>
        <w:tc>
          <w:tcPr>
            <w:tcW w:w="3165" w:type="dxa"/>
            <w:vMerge/>
            <w:vAlign w:val="center"/>
          </w:tcPr>
          <w:p w:rsidR="00421EBB" w:rsidRPr="00421EBB" w:rsidRDefault="00421EBB" w:rsidP="00421EBB">
            <w:pPr>
              <w:jc w:val="center"/>
              <w:rPr>
                <w:sz w:val="24"/>
              </w:rPr>
            </w:pPr>
          </w:p>
        </w:tc>
        <w:tc>
          <w:tcPr>
            <w:tcW w:w="1200" w:type="dxa"/>
            <w:vMerge/>
            <w:vAlign w:val="center"/>
          </w:tcPr>
          <w:p w:rsidR="00421EBB" w:rsidRPr="00421EBB" w:rsidRDefault="00421EBB" w:rsidP="00421EBB">
            <w:pPr>
              <w:jc w:val="center"/>
              <w:rPr>
                <w:sz w:val="24"/>
              </w:rPr>
            </w:pPr>
          </w:p>
        </w:tc>
        <w:tc>
          <w:tcPr>
            <w:tcW w:w="1722" w:type="dxa"/>
            <w:vMerge/>
            <w:vAlign w:val="center"/>
          </w:tcPr>
          <w:p w:rsidR="00421EBB" w:rsidRPr="00421EBB" w:rsidRDefault="00421EBB" w:rsidP="00421EBB">
            <w:pPr>
              <w:jc w:val="center"/>
              <w:rPr>
                <w:sz w:val="24"/>
              </w:rPr>
            </w:pPr>
          </w:p>
        </w:tc>
        <w:tc>
          <w:tcPr>
            <w:tcW w:w="1376" w:type="dxa"/>
            <w:vAlign w:val="center"/>
          </w:tcPr>
          <w:p w:rsidR="00421EBB" w:rsidRPr="00421EBB" w:rsidRDefault="00421EBB" w:rsidP="00421EBB">
            <w:pPr>
              <w:jc w:val="center"/>
              <w:rPr>
                <w:sz w:val="24"/>
              </w:rPr>
            </w:pPr>
            <w:r w:rsidRPr="00421EBB">
              <w:rPr>
                <w:sz w:val="24"/>
              </w:rPr>
              <w:t>Wymaganie</w:t>
            </w:r>
          </w:p>
        </w:tc>
        <w:tc>
          <w:tcPr>
            <w:tcW w:w="997" w:type="dxa"/>
            <w:vAlign w:val="center"/>
          </w:tcPr>
          <w:p w:rsidR="00421EBB" w:rsidRPr="00421EBB" w:rsidRDefault="00421EBB" w:rsidP="00421EBB">
            <w:pPr>
              <w:jc w:val="center"/>
              <w:rPr>
                <w:sz w:val="24"/>
              </w:rPr>
            </w:pPr>
            <w:r w:rsidRPr="00421EBB">
              <w:rPr>
                <w:sz w:val="24"/>
              </w:rPr>
              <w:t>Klasa</w:t>
            </w:r>
          </w:p>
        </w:tc>
      </w:tr>
      <w:tr w:rsidR="00421EBB" w:rsidRPr="00421EBB" w:rsidTr="00B245A9">
        <w:tc>
          <w:tcPr>
            <w:tcW w:w="543" w:type="dxa"/>
          </w:tcPr>
          <w:p w:rsidR="00421EBB" w:rsidRPr="00421EBB" w:rsidRDefault="00421EBB" w:rsidP="00421EBB">
            <w:pPr>
              <w:spacing w:before="120"/>
              <w:jc w:val="center"/>
              <w:rPr>
                <w:sz w:val="24"/>
              </w:rPr>
            </w:pPr>
            <w:r w:rsidRPr="00421EBB">
              <w:rPr>
                <w:sz w:val="24"/>
              </w:rPr>
              <w:t>1</w:t>
            </w:r>
          </w:p>
        </w:tc>
        <w:tc>
          <w:tcPr>
            <w:tcW w:w="3165" w:type="dxa"/>
          </w:tcPr>
          <w:p w:rsidR="00421EBB" w:rsidRPr="00421EBB" w:rsidRDefault="00421EBB" w:rsidP="00421EBB">
            <w:pPr>
              <w:spacing w:before="120"/>
              <w:rPr>
                <w:sz w:val="24"/>
              </w:rPr>
            </w:pPr>
            <w:r w:rsidRPr="00421EBB">
              <w:rPr>
                <w:sz w:val="24"/>
              </w:rPr>
              <w:t xml:space="preserve">Penetracja w </w:t>
            </w:r>
            <w:smartTag w:uri="urn:schemas-microsoft-com:office:smarttags" w:element="metricconverter">
              <w:smartTagPr>
                <w:attr w:name="ProductID" w:val="25ﾰC"/>
              </w:smartTagPr>
              <w:r w:rsidRPr="00421EBB">
                <w:rPr>
                  <w:sz w:val="24"/>
                </w:rPr>
                <w:t>25°C</w:t>
              </w:r>
            </w:smartTag>
          </w:p>
        </w:tc>
        <w:tc>
          <w:tcPr>
            <w:tcW w:w="1200" w:type="dxa"/>
            <w:vAlign w:val="center"/>
          </w:tcPr>
          <w:p w:rsidR="00421EBB" w:rsidRPr="00421EBB" w:rsidRDefault="00421EBB" w:rsidP="00421EBB">
            <w:pPr>
              <w:jc w:val="center"/>
              <w:rPr>
                <w:sz w:val="24"/>
              </w:rPr>
            </w:pPr>
            <w:smartTag w:uri="urn:schemas-microsoft-com:office:smarttags" w:element="metricconverter">
              <w:smartTagPr>
                <w:attr w:name="ProductID" w:val="0,1 mm"/>
              </w:smartTagPr>
              <w:r w:rsidRPr="00421EBB">
                <w:rPr>
                  <w:sz w:val="24"/>
                </w:rPr>
                <w:t>0,1 mm</w:t>
              </w:r>
            </w:smartTag>
          </w:p>
        </w:tc>
        <w:tc>
          <w:tcPr>
            <w:tcW w:w="1722" w:type="dxa"/>
            <w:vAlign w:val="center"/>
          </w:tcPr>
          <w:p w:rsidR="00421EBB" w:rsidRPr="00421EBB" w:rsidRDefault="00421EBB" w:rsidP="00421EBB">
            <w:pPr>
              <w:jc w:val="center"/>
              <w:rPr>
                <w:sz w:val="24"/>
              </w:rPr>
            </w:pPr>
            <w:r w:rsidRPr="00421EBB">
              <w:rPr>
                <w:sz w:val="24"/>
              </w:rPr>
              <w:t>PN-EN 1426 [21]</w:t>
            </w:r>
          </w:p>
        </w:tc>
        <w:tc>
          <w:tcPr>
            <w:tcW w:w="1376" w:type="dxa"/>
            <w:vAlign w:val="center"/>
          </w:tcPr>
          <w:p w:rsidR="00421EBB" w:rsidRPr="00421EBB" w:rsidRDefault="00421EBB" w:rsidP="00421EBB">
            <w:pPr>
              <w:jc w:val="center"/>
              <w:rPr>
                <w:sz w:val="24"/>
              </w:rPr>
            </w:pPr>
            <w:r w:rsidRPr="00421EBB">
              <w:rPr>
                <w:sz w:val="24"/>
              </w:rPr>
              <w:t>50÷70</w:t>
            </w:r>
          </w:p>
        </w:tc>
        <w:tc>
          <w:tcPr>
            <w:tcW w:w="997" w:type="dxa"/>
          </w:tcPr>
          <w:p w:rsidR="00421EBB" w:rsidRPr="00421EBB" w:rsidRDefault="00421EBB" w:rsidP="00421EBB">
            <w:pPr>
              <w:jc w:val="center"/>
              <w:rPr>
                <w:sz w:val="24"/>
              </w:rPr>
            </w:pPr>
            <w:r w:rsidRPr="00421EBB">
              <w:rPr>
                <w:sz w:val="24"/>
              </w:rPr>
              <w:t>4</w:t>
            </w:r>
          </w:p>
        </w:tc>
      </w:tr>
      <w:tr w:rsidR="00421EBB" w:rsidRPr="00421EBB" w:rsidTr="00B245A9">
        <w:tc>
          <w:tcPr>
            <w:tcW w:w="543" w:type="dxa"/>
          </w:tcPr>
          <w:p w:rsidR="00421EBB" w:rsidRPr="00421EBB" w:rsidRDefault="00421EBB" w:rsidP="00421EBB">
            <w:pPr>
              <w:spacing w:before="120"/>
              <w:jc w:val="center"/>
              <w:rPr>
                <w:sz w:val="24"/>
              </w:rPr>
            </w:pPr>
            <w:r w:rsidRPr="00421EBB">
              <w:rPr>
                <w:sz w:val="24"/>
              </w:rPr>
              <w:t>2</w:t>
            </w:r>
          </w:p>
        </w:tc>
        <w:tc>
          <w:tcPr>
            <w:tcW w:w="3165" w:type="dxa"/>
          </w:tcPr>
          <w:p w:rsidR="00421EBB" w:rsidRPr="00421EBB" w:rsidRDefault="00421EBB" w:rsidP="00421EBB">
            <w:pPr>
              <w:spacing w:before="120"/>
              <w:rPr>
                <w:sz w:val="24"/>
              </w:rPr>
            </w:pPr>
            <w:r w:rsidRPr="00421EBB">
              <w:rPr>
                <w:sz w:val="24"/>
              </w:rPr>
              <w:t>Temperatura mięknienia</w:t>
            </w:r>
          </w:p>
        </w:tc>
        <w:tc>
          <w:tcPr>
            <w:tcW w:w="1200" w:type="dxa"/>
            <w:vAlign w:val="center"/>
          </w:tcPr>
          <w:p w:rsidR="00421EBB" w:rsidRPr="00421EBB" w:rsidRDefault="00421EBB" w:rsidP="00421EBB">
            <w:pPr>
              <w:jc w:val="center"/>
              <w:rPr>
                <w:sz w:val="24"/>
              </w:rPr>
            </w:pPr>
            <w:r w:rsidRPr="00421EBB">
              <w:rPr>
                <w:sz w:val="24"/>
              </w:rPr>
              <w:t>°C</w:t>
            </w:r>
          </w:p>
        </w:tc>
        <w:tc>
          <w:tcPr>
            <w:tcW w:w="1722" w:type="dxa"/>
            <w:vAlign w:val="center"/>
          </w:tcPr>
          <w:p w:rsidR="00421EBB" w:rsidRPr="00421EBB" w:rsidRDefault="00421EBB" w:rsidP="00421EBB">
            <w:pPr>
              <w:jc w:val="center"/>
              <w:rPr>
                <w:sz w:val="24"/>
              </w:rPr>
            </w:pPr>
            <w:r w:rsidRPr="00421EBB">
              <w:rPr>
                <w:sz w:val="24"/>
              </w:rPr>
              <w:t>PN-EN 1427 [22]</w:t>
            </w:r>
          </w:p>
        </w:tc>
        <w:tc>
          <w:tcPr>
            <w:tcW w:w="1376" w:type="dxa"/>
            <w:vAlign w:val="center"/>
          </w:tcPr>
          <w:p w:rsidR="00421EBB" w:rsidRPr="00421EBB" w:rsidRDefault="00421EBB" w:rsidP="00421EBB">
            <w:pPr>
              <w:jc w:val="center"/>
              <w:rPr>
                <w:sz w:val="24"/>
              </w:rPr>
            </w:pPr>
            <w:r w:rsidRPr="00421EBB">
              <w:rPr>
                <w:sz w:val="24"/>
              </w:rPr>
              <w:t>54÷64</w:t>
            </w:r>
          </w:p>
        </w:tc>
        <w:tc>
          <w:tcPr>
            <w:tcW w:w="997" w:type="dxa"/>
          </w:tcPr>
          <w:p w:rsidR="00421EBB" w:rsidRPr="00421EBB" w:rsidRDefault="00421EBB" w:rsidP="00421EBB">
            <w:pPr>
              <w:jc w:val="center"/>
              <w:rPr>
                <w:sz w:val="24"/>
              </w:rPr>
            </w:pPr>
            <w:r w:rsidRPr="00421EBB">
              <w:rPr>
                <w:sz w:val="24"/>
              </w:rPr>
              <w:t>2</w:t>
            </w:r>
          </w:p>
        </w:tc>
      </w:tr>
      <w:tr w:rsidR="00421EBB" w:rsidRPr="00421EBB" w:rsidTr="00B245A9">
        <w:tc>
          <w:tcPr>
            <w:tcW w:w="543" w:type="dxa"/>
          </w:tcPr>
          <w:p w:rsidR="00421EBB" w:rsidRPr="00421EBB" w:rsidRDefault="00421EBB" w:rsidP="00421EBB">
            <w:pPr>
              <w:spacing w:before="120"/>
              <w:jc w:val="center"/>
              <w:rPr>
                <w:sz w:val="24"/>
              </w:rPr>
            </w:pPr>
            <w:r w:rsidRPr="00421EBB">
              <w:rPr>
                <w:sz w:val="24"/>
              </w:rPr>
              <w:t>3</w:t>
            </w:r>
          </w:p>
        </w:tc>
        <w:tc>
          <w:tcPr>
            <w:tcW w:w="3165" w:type="dxa"/>
          </w:tcPr>
          <w:p w:rsidR="00421EBB" w:rsidRPr="00421EBB" w:rsidRDefault="00421EBB" w:rsidP="00421EBB">
            <w:pPr>
              <w:spacing w:before="120"/>
              <w:rPr>
                <w:sz w:val="24"/>
              </w:rPr>
            </w:pPr>
            <w:r w:rsidRPr="00421EBB">
              <w:rPr>
                <w:sz w:val="24"/>
              </w:rPr>
              <w:t>Indeks penetracji</w:t>
            </w:r>
          </w:p>
        </w:tc>
        <w:tc>
          <w:tcPr>
            <w:tcW w:w="1200" w:type="dxa"/>
            <w:vAlign w:val="center"/>
          </w:tcPr>
          <w:p w:rsidR="00421EBB" w:rsidRPr="00421EBB" w:rsidRDefault="00421EBB" w:rsidP="00421EBB">
            <w:pPr>
              <w:jc w:val="center"/>
              <w:rPr>
                <w:sz w:val="24"/>
              </w:rPr>
            </w:pPr>
            <w:r w:rsidRPr="00421EBB">
              <w:rPr>
                <w:sz w:val="24"/>
              </w:rPr>
              <w:t>-</w:t>
            </w:r>
          </w:p>
        </w:tc>
        <w:tc>
          <w:tcPr>
            <w:tcW w:w="1722" w:type="dxa"/>
            <w:vAlign w:val="center"/>
          </w:tcPr>
          <w:p w:rsidR="00421EBB" w:rsidRPr="00421EBB" w:rsidRDefault="00421EBB" w:rsidP="00421EBB">
            <w:pPr>
              <w:jc w:val="center"/>
              <w:rPr>
                <w:sz w:val="24"/>
              </w:rPr>
            </w:pPr>
            <w:r w:rsidRPr="00421EBB">
              <w:rPr>
                <w:sz w:val="24"/>
              </w:rPr>
              <w:t>PN-EN 13924-2 [63]</w:t>
            </w:r>
          </w:p>
        </w:tc>
        <w:tc>
          <w:tcPr>
            <w:tcW w:w="1376" w:type="dxa"/>
            <w:vAlign w:val="center"/>
          </w:tcPr>
          <w:p w:rsidR="00421EBB" w:rsidRPr="00421EBB" w:rsidRDefault="00421EBB" w:rsidP="00421EBB">
            <w:pPr>
              <w:jc w:val="center"/>
              <w:rPr>
                <w:sz w:val="24"/>
              </w:rPr>
            </w:pPr>
            <w:r w:rsidRPr="00421EBB">
              <w:rPr>
                <w:sz w:val="24"/>
              </w:rPr>
              <w:t>+0,3 do +2,0</w:t>
            </w:r>
          </w:p>
        </w:tc>
        <w:tc>
          <w:tcPr>
            <w:tcW w:w="997" w:type="dxa"/>
          </w:tcPr>
          <w:p w:rsidR="00421EBB" w:rsidRPr="00421EBB" w:rsidRDefault="00421EBB" w:rsidP="00421EBB">
            <w:pPr>
              <w:jc w:val="center"/>
              <w:rPr>
                <w:sz w:val="24"/>
              </w:rPr>
            </w:pPr>
            <w:r w:rsidRPr="00421EBB">
              <w:rPr>
                <w:sz w:val="24"/>
              </w:rPr>
              <w:t>3</w:t>
            </w:r>
          </w:p>
        </w:tc>
      </w:tr>
      <w:tr w:rsidR="00421EBB" w:rsidRPr="00421EBB" w:rsidTr="00B245A9">
        <w:tc>
          <w:tcPr>
            <w:tcW w:w="543" w:type="dxa"/>
          </w:tcPr>
          <w:p w:rsidR="00421EBB" w:rsidRPr="00421EBB" w:rsidRDefault="00421EBB" w:rsidP="00421EBB">
            <w:pPr>
              <w:spacing w:before="120"/>
              <w:jc w:val="center"/>
              <w:rPr>
                <w:sz w:val="24"/>
              </w:rPr>
            </w:pPr>
            <w:r w:rsidRPr="00421EBB">
              <w:rPr>
                <w:sz w:val="24"/>
              </w:rPr>
              <w:t>4</w:t>
            </w:r>
          </w:p>
        </w:tc>
        <w:tc>
          <w:tcPr>
            <w:tcW w:w="3165" w:type="dxa"/>
          </w:tcPr>
          <w:p w:rsidR="00421EBB" w:rsidRPr="00421EBB" w:rsidRDefault="00421EBB" w:rsidP="00421EBB">
            <w:pPr>
              <w:spacing w:before="120"/>
              <w:rPr>
                <w:sz w:val="24"/>
              </w:rPr>
            </w:pPr>
            <w:r w:rsidRPr="00421EBB">
              <w:rPr>
                <w:sz w:val="24"/>
              </w:rPr>
              <w:t>Temperatura zapłonu,</w:t>
            </w:r>
          </w:p>
        </w:tc>
        <w:tc>
          <w:tcPr>
            <w:tcW w:w="1200" w:type="dxa"/>
            <w:vAlign w:val="center"/>
          </w:tcPr>
          <w:p w:rsidR="00421EBB" w:rsidRPr="00421EBB" w:rsidRDefault="00421EBB" w:rsidP="00421EBB">
            <w:pPr>
              <w:jc w:val="center"/>
              <w:rPr>
                <w:sz w:val="24"/>
              </w:rPr>
            </w:pPr>
            <w:r w:rsidRPr="00421EBB">
              <w:rPr>
                <w:sz w:val="24"/>
              </w:rPr>
              <w:t>°C</w:t>
            </w:r>
          </w:p>
        </w:tc>
        <w:tc>
          <w:tcPr>
            <w:tcW w:w="1722" w:type="dxa"/>
            <w:vAlign w:val="center"/>
          </w:tcPr>
          <w:p w:rsidR="00421EBB" w:rsidRPr="00421EBB" w:rsidRDefault="00421EBB" w:rsidP="00421EBB">
            <w:pPr>
              <w:jc w:val="center"/>
              <w:rPr>
                <w:sz w:val="24"/>
              </w:rPr>
            </w:pPr>
            <w:r w:rsidRPr="00421EBB">
              <w:rPr>
                <w:sz w:val="24"/>
              </w:rPr>
              <w:t>PN-EN ISO 2592 [68]</w:t>
            </w:r>
          </w:p>
        </w:tc>
        <w:tc>
          <w:tcPr>
            <w:tcW w:w="1376" w:type="dxa"/>
            <w:vAlign w:val="center"/>
          </w:tcPr>
          <w:p w:rsidR="00421EBB" w:rsidRPr="00421EBB" w:rsidRDefault="00421EBB" w:rsidP="00421EBB">
            <w:pPr>
              <w:jc w:val="center"/>
              <w:rPr>
                <w:sz w:val="24"/>
              </w:rPr>
            </w:pPr>
            <w:r w:rsidRPr="00421EBB">
              <w:rPr>
                <w:sz w:val="24"/>
              </w:rPr>
              <w:t>≥ 250</w:t>
            </w:r>
          </w:p>
        </w:tc>
        <w:tc>
          <w:tcPr>
            <w:tcW w:w="997" w:type="dxa"/>
          </w:tcPr>
          <w:p w:rsidR="00421EBB" w:rsidRPr="00421EBB" w:rsidRDefault="00421EBB" w:rsidP="00421EBB">
            <w:pPr>
              <w:jc w:val="center"/>
              <w:rPr>
                <w:sz w:val="24"/>
              </w:rPr>
            </w:pPr>
            <w:r w:rsidRPr="00421EBB">
              <w:rPr>
                <w:sz w:val="24"/>
              </w:rPr>
              <w:t>4</w:t>
            </w:r>
          </w:p>
        </w:tc>
      </w:tr>
      <w:tr w:rsidR="00421EBB" w:rsidRPr="00421EBB" w:rsidTr="00B245A9">
        <w:tc>
          <w:tcPr>
            <w:tcW w:w="543" w:type="dxa"/>
          </w:tcPr>
          <w:p w:rsidR="00421EBB" w:rsidRPr="00421EBB" w:rsidRDefault="00421EBB" w:rsidP="00421EBB">
            <w:pPr>
              <w:spacing w:before="120"/>
              <w:jc w:val="center"/>
              <w:rPr>
                <w:sz w:val="24"/>
              </w:rPr>
            </w:pPr>
            <w:r w:rsidRPr="00421EBB">
              <w:rPr>
                <w:sz w:val="24"/>
              </w:rPr>
              <w:t>5</w:t>
            </w:r>
          </w:p>
        </w:tc>
        <w:tc>
          <w:tcPr>
            <w:tcW w:w="3165" w:type="dxa"/>
          </w:tcPr>
          <w:p w:rsidR="00421EBB" w:rsidRPr="00421EBB" w:rsidRDefault="00421EBB" w:rsidP="00421EBB">
            <w:pPr>
              <w:spacing w:before="120"/>
              <w:jc w:val="left"/>
              <w:rPr>
                <w:sz w:val="24"/>
              </w:rPr>
            </w:pPr>
            <w:r w:rsidRPr="00421EBB">
              <w:rPr>
                <w:sz w:val="24"/>
              </w:rPr>
              <w:t>Rozpuszczalność</w:t>
            </w:r>
          </w:p>
        </w:tc>
        <w:tc>
          <w:tcPr>
            <w:tcW w:w="1200" w:type="dxa"/>
            <w:vAlign w:val="center"/>
          </w:tcPr>
          <w:p w:rsidR="00421EBB" w:rsidRPr="00421EBB" w:rsidRDefault="00421EBB" w:rsidP="00421EBB">
            <w:pPr>
              <w:jc w:val="center"/>
              <w:rPr>
                <w:sz w:val="24"/>
              </w:rPr>
            </w:pPr>
            <w:r w:rsidRPr="00421EBB">
              <w:rPr>
                <w:sz w:val="24"/>
              </w:rPr>
              <w:t>%</w:t>
            </w:r>
          </w:p>
        </w:tc>
        <w:tc>
          <w:tcPr>
            <w:tcW w:w="1722" w:type="dxa"/>
            <w:vAlign w:val="center"/>
          </w:tcPr>
          <w:p w:rsidR="00421EBB" w:rsidRPr="00421EBB" w:rsidRDefault="00421EBB" w:rsidP="00421EBB">
            <w:pPr>
              <w:jc w:val="center"/>
              <w:rPr>
                <w:sz w:val="24"/>
              </w:rPr>
            </w:pPr>
            <w:r w:rsidRPr="00421EBB">
              <w:rPr>
                <w:sz w:val="24"/>
              </w:rPr>
              <w:t>PN-EN 12592 [25]</w:t>
            </w:r>
          </w:p>
        </w:tc>
        <w:tc>
          <w:tcPr>
            <w:tcW w:w="1376" w:type="dxa"/>
            <w:vAlign w:val="center"/>
          </w:tcPr>
          <w:p w:rsidR="00421EBB" w:rsidRPr="00421EBB" w:rsidRDefault="00421EBB" w:rsidP="00421EBB">
            <w:pPr>
              <w:jc w:val="center"/>
              <w:rPr>
                <w:sz w:val="24"/>
              </w:rPr>
            </w:pPr>
            <w:r w:rsidRPr="00421EBB">
              <w:rPr>
                <w:sz w:val="24"/>
              </w:rPr>
              <w:t>≥ 99,0</w:t>
            </w:r>
          </w:p>
        </w:tc>
        <w:tc>
          <w:tcPr>
            <w:tcW w:w="997" w:type="dxa"/>
          </w:tcPr>
          <w:p w:rsidR="00421EBB" w:rsidRPr="00421EBB" w:rsidRDefault="00421EBB" w:rsidP="00421EBB">
            <w:pPr>
              <w:jc w:val="center"/>
              <w:rPr>
                <w:sz w:val="24"/>
              </w:rPr>
            </w:pPr>
            <w:r w:rsidRPr="00421EBB">
              <w:rPr>
                <w:sz w:val="24"/>
              </w:rPr>
              <w:t>2</w:t>
            </w:r>
          </w:p>
        </w:tc>
      </w:tr>
      <w:tr w:rsidR="00421EBB" w:rsidRPr="00421EBB" w:rsidTr="00B245A9">
        <w:tc>
          <w:tcPr>
            <w:tcW w:w="543" w:type="dxa"/>
          </w:tcPr>
          <w:p w:rsidR="00421EBB" w:rsidRPr="00421EBB" w:rsidRDefault="00421EBB" w:rsidP="00421EBB">
            <w:pPr>
              <w:jc w:val="center"/>
              <w:rPr>
                <w:sz w:val="24"/>
              </w:rPr>
            </w:pPr>
            <w:r w:rsidRPr="00421EBB">
              <w:rPr>
                <w:sz w:val="24"/>
              </w:rPr>
              <w:t>6</w:t>
            </w:r>
          </w:p>
        </w:tc>
        <w:tc>
          <w:tcPr>
            <w:tcW w:w="3165" w:type="dxa"/>
          </w:tcPr>
          <w:p w:rsidR="00421EBB" w:rsidRPr="00421EBB" w:rsidRDefault="00421EBB" w:rsidP="00421EBB">
            <w:pPr>
              <w:jc w:val="left"/>
              <w:rPr>
                <w:sz w:val="24"/>
              </w:rPr>
            </w:pPr>
            <w:r w:rsidRPr="00421EBB">
              <w:rPr>
                <w:sz w:val="24"/>
              </w:rPr>
              <w:t>Temperatura łamliwości Fraassa</w:t>
            </w:r>
          </w:p>
        </w:tc>
        <w:tc>
          <w:tcPr>
            <w:tcW w:w="1200" w:type="dxa"/>
            <w:vAlign w:val="center"/>
          </w:tcPr>
          <w:p w:rsidR="00421EBB" w:rsidRPr="00421EBB" w:rsidRDefault="00421EBB" w:rsidP="00421EBB">
            <w:pPr>
              <w:jc w:val="center"/>
              <w:rPr>
                <w:sz w:val="24"/>
              </w:rPr>
            </w:pPr>
            <w:r w:rsidRPr="00421EBB">
              <w:rPr>
                <w:sz w:val="24"/>
              </w:rPr>
              <w:t>°C</w:t>
            </w:r>
          </w:p>
        </w:tc>
        <w:tc>
          <w:tcPr>
            <w:tcW w:w="1722" w:type="dxa"/>
            <w:vAlign w:val="center"/>
          </w:tcPr>
          <w:p w:rsidR="00421EBB" w:rsidRPr="00421EBB" w:rsidRDefault="00421EBB" w:rsidP="00421EBB">
            <w:pPr>
              <w:jc w:val="center"/>
              <w:rPr>
                <w:sz w:val="24"/>
              </w:rPr>
            </w:pPr>
            <w:r w:rsidRPr="00421EBB">
              <w:rPr>
                <w:sz w:val="24"/>
              </w:rPr>
              <w:t>PN-EN 12593 [26]</w:t>
            </w:r>
          </w:p>
        </w:tc>
        <w:tc>
          <w:tcPr>
            <w:tcW w:w="1376" w:type="dxa"/>
            <w:vAlign w:val="center"/>
          </w:tcPr>
          <w:p w:rsidR="00421EBB" w:rsidRPr="00421EBB" w:rsidRDefault="00421EBB" w:rsidP="00421EBB">
            <w:pPr>
              <w:jc w:val="center"/>
              <w:rPr>
                <w:sz w:val="24"/>
              </w:rPr>
            </w:pPr>
            <w:r w:rsidRPr="00421EBB">
              <w:rPr>
                <w:sz w:val="24"/>
              </w:rPr>
              <w:t>≤ -17</w:t>
            </w:r>
          </w:p>
        </w:tc>
        <w:tc>
          <w:tcPr>
            <w:tcW w:w="997" w:type="dxa"/>
          </w:tcPr>
          <w:p w:rsidR="00421EBB" w:rsidRPr="00421EBB" w:rsidRDefault="00421EBB" w:rsidP="00421EBB">
            <w:pPr>
              <w:jc w:val="center"/>
              <w:rPr>
                <w:sz w:val="24"/>
              </w:rPr>
            </w:pPr>
            <w:r w:rsidRPr="00421EBB">
              <w:rPr>
                <w:sz w:val="24"/>
              </w:rPr>
              <w:t>5</w:t>
            </w:r>
          </w:p>
        </w:tc>
      </w:tr>
      <w:tr w:rsidR="00421EBB" w:rsidRPr="00421EBB" w:rsidTr="00B245A9">
        <w:tc>
          <w:tcPr>
            <w:tcW w:w="543" w:type="dxa"/>
          </w:tcPr>
          <w:p w:rsidR="00421EBB" w:rsidRPr="00421EBB" w:rsidRDefault="00421EBB" w:rsidP="00421EBB">
            <w:pPr>
              <w:jc w:val="center"/>
              <w:rPr>
                <w:sz w:val="24"/>
              </w:rPr>
            </w:pPr>
            <w:r w:rsidRPr="00421EBB">
              <w:rPr>
                <w:sz w:val="24"/>
              </w:rPr>
              <w:t>7</w:t>
            </w:r>
          </w:p>
        </w:tc>
        <w:tc>
          <w:tcPr>
            <w:tcW w:w="3165" w:type="dxa"/>
          </w:tcPr>
          <w:p w:rsidR="00421EBB" w:rsidRPr="00421EBB" w:rsidRDefault="00421EBB" w:rsidP="00421EBB">
            <w:pPr>
              <w:jc w:val="left"/>
              <w:rPr>
                <w:sz w:val="24"/>
              </w:rPr>
            </w:pPr>
            <w:r w:rsidRPr="00421EBB">
              <w:rPr>
                <w:sz w:val="24"/>
              </w:rPr>
              <w:t>Lepkość dynamiczna w 60°C</w:t>
            </w:r>
          </w:p>
        </w:tc>
        <w:tc>
          <w:tcPr>
            <w:tcW w:w="1200" w:type="dxa"/>
            <w:vAlign w:val="center"/>
          </w:tcPr>
          <w:p w:rsidR="00421EBB" w:rsidRPr="00421EBB" w:rsidRDefault="00421EBB" w:rsidP="00421EBB">
            <w:pPr>
              <w:jc w:val="center"/>
              <w:rPr>
                <w:sz w:val="24"/>
              </w:rPr>
            </w:pPr>
            <w:r w:rsidRPr="00421EBB">
              <w:rPr>
                <w:sz w:val="24"/>
              </w:rPr>
              <w:t>Pa∙s</w:t>
            </w:r>
          </w:p>
        </w:tc>
        <w:tc>
          <w:tcPr>
            <w:tcW w:w="1722" w:type="dxa"/>
            <w:vAlign w:val="center"/>
          </w:tcPr>
          <w:p w:rsidR="00421EBB" w:rsidRPr="00421EBB" w:rsidRDefault="00421EBB" w:rsidP="00421EBB">
            <w:pPr>
              <w:jc w:val="center"/>
              <w:rPr>
                <w:sz w:val="24"/>
              </w:rPr>
            </w:pPr>
            <w:r w:rsidRPr="00421EBB">
              <w:rPr>
                <w:sz w:val="24"/>
              </w:rPr>
              <w:t>PN-EN 12596 [28]</w:t>
            </w:r>
          </w:p>
        </w:tc>
        <w:tc>
          <w:tcPr>
            <w:tcW w:w="1376" w:type="dxa"/>
            <w:vAlign w:val="center"/>
          </w:tcPr>
          <w:p w:rsidR="00421EBB" w:rsidRPr="00421EBB" w:rsidRDefault="00421EBB" w:rsidP="00421EBB">
            <w:pPr>
              <w:jc w:val="center"/>
              <w:rPr>
                <w:sz w:val="24"/>
              </w:rPr>
            </w:pPr>
            <w:r w:rsidRPr="00421EBB">
              <w:rPr>
                <w:sz w:val="24"/>
              </w:rPr>
              <w:t>≥ 900</w:t>
            </w:r>
          </w:p>
        </w:tc>
        <w:tc>
          <w:tcPr>
            <w:tcW w:w="997" w:type="dxa"/>
          </w:tcPr>
          <w:p w:rsidR="00421EBB" w:rsidRPr="00421EBB" w:rsidRDefault="00421EBB" w:rsidP="00421EBB">
            <w:pPr>
              <w:jc w:val="center"/>
              <w:rPr>
                <w:sz w:val="24"/>
              </w:rPr>
            </w:pPr>
            <w:r w:rsidRPr="00421EBB">
              <w:rPr>
                <w:sz w:val="24"/>
              </w:rPr>
              <w:t>4</w:t>
            </w:r>
          </w:p>
        </w:tc>
      </w:tr>
      <w:tr w:rsidR="00421EBB" w:rsidRPr="00421EBB" w:rsidTr="00B245A9">
        <w:tc>
          <w:tcPr>
            <w:tcW w:w="543" w:type="dxa"/>
          </w:tcPr>
          <w:p w:rsidR="00421EBB" w:rsidRPr="00421EBB" w:rsidRDefault="00421EBB" w:rsidP="00421EBB">
            <w:pPr>
              <w:jc w:val="center"/>
              <w:rPr>
                <w:sz w:val="24"/>
              </w:rPr>
            </w:pPr>
            <w:r w:rsidRPr="00421EBB">
              <w:rPr>
                <w:sz w:val="24"/>
              </w:rPr>
              <w:t>8</w:t>
            </w:r>
          </w:p>
        </w:tc>
        <w:tc>
          <w:tcPr>
            <w:tcW w:w="3165" w:type="dxa"/>
          </w:tcPr>
          <w:p w:rsidR="00421EBB" w:rsidRPr="00421EBB" w:rsidRDefault="00421EBB" w:rsidP="00421EBB">
            <w:pPr>
              <w:jc w:val="left"/>
              <w:rPr>
                <w:sz w:val="24"/>
              </w:rPr>
            </w:pPr>
            <w:r w:rsidRPr="00421EBB">
              <w:rPr>
                <w:sz w:val="24"/>
              </w:rPr>
              <w:t>Lepkość kinematyczna w 135°C</w:t>
            </w:r>
          </w:p>
        </w:tc>
        <w:tc>
          <w:tcPr>
            <w:tcW w:w="1200" w:type="dxa"/>
            <w:vAlign w:val="center"/>
          </w:tcPr>
          <w:p w:rsidR="00421EBB" w:rsidRPr="00421EBB" w:rsidRDefault="00421EBB" w:rsidP="00421EBB">
            <w:pPr>
              <w:jc w:val="center"/>
              <w:rPr>
                <w:sz w:val="24"/>
              </w:rPr>
            </w:pPr>
            <w:r w:rsidRPr="00421EBB">
              <w:rPr>
                <w:sz w:val="24"/>
              </w:rPr>
              <w:t>mm</w:t>
            </w:r>
            <w:r w:rsidRPr="00421EBB">
              <w:rPr>
                <w:sz w:val="24"/>
                <w:vertAlign w:val="superscript"/>
              </w:rPr>
              <w:t>2</w:t>
            </w:r>
            <w:r w:rsidRPr="00421EBB">
              <w:rPr>
                <w:sz w:val="24"/>
              </w:rPr>
              <w:t>/s</w:t>
            </w:r>
          </w:p>
        </w:tc>
        <w:tc>
          <w:tcPr>
            <w:tcW w:w="1722" w:type="dxa"/>
            <w:vAlign w:val="center"/>
          </w:tcPr>
          <w:p w:rsidR="00421EBB" w:rsidRPr="00421EBB" w:rsidRDefault="00421EBB" w:rsidP="00421EBB">
            <w:pPr>
              <w:jc w:val="center"/>
              <w:rPr>
                <w:sz w:val="24"/>
              </w:rPr>
            </w:pPr>
            <w:r w:rsidRPr="00421EBB">
              <w:rPr>
                <w:sz w:val="24"/>
              </w:rPr>
              <w:t>PN-EN 12595 [27]</w:t>
            </w:r>
          </w:p>
        </w:tc>
        <w:tc>
          <w:tcPr>
            <w:tcW w:w="1376" w:type="dxa"/>
            <w:vAlign w:val="center"/>
          </w:tcPr>
          <w:p w:rsidR="00421EBB" w:rsidRPr="00421EBB" w:rsidRDefault="00421EBB" w:rsidP="00421EBB">
            <w:pPr>
              <w:jc w:val="center"/>
              <w:rPr>
                <w:sz w:val="24"/>
              </w:rPr>
            </w:pPr>
            <w:r w:rsidRPr="00421EBB">
              <w:rPr>
                <w:sz w:val="24"/>
              </w:rPr>
              <w:t>Brak wymagań</w:t>
            </w:r>
          </w:p>
        </w:tc>
        <w:tc>
          <w:tcPr>
            <w:tcW w:w="997" w:type="dxa"/>
          </w:tcPr>
          <w:p w:rsidR="00421EBB" w:rsidRPr="00421EBB" w:rsidRDefault="00421EBB" w:rsidP="00421EBB">
            <w:pPr>
              <w:jc w:val="center"/>
              <w:rPr>
                <w:sz w:val="24"/>
              </w:rPr>
            </w:pPr>
            <w:r w:rsidRPr="00421EBB">
              <w:rPr>
                <w:sz w:val="24"/>
              </w:rPr>
              <w:t>0</w:t>
            </w:r>
          </w:p>
        </w:tc>
      </w:tr>
      <w:tr w:rsidR="00421EBB" w:rsidRPr="00421EBB" w:rsidTr="00B245A9">
        <w:tc>
          <w:tcPr>
            <w:tcW w:w="8006" w:type="dxa"/>
            <w:gridSpan w:val="5"/>
          </w:tcPr>
          <w:p w:rsidR="00421EBB" w:rsidRPr="00421EBB" w:rsidRDefault="00421EBB" w:rsidP="00421EBB">
            <w:pPr>
              <w:jc w:val="center"/>
              <w:rPr>
                <w:sz w:val="24"/>
              </w:rPr>
            </w:pPr>
            <w:r w:rsidRPr="00421EBB">
              <w:rPr>
                <w:sz w:val="24"/>
              </w:rPr>
              <w:t>Właściwości po starzeniu</w:t>
            </w:r>
          </w:p>
        </w:tc>
        <w:tc>
          <w:tcPr>
            <w:tcW w:w="997" w:type="dxa"/>
          </w:tcPr>
          <w:p w:rsidR="00421EBB" w:rsidRPr="00421EBB" w:rsidRDefault="00421EBB" w:rsidP="00421EBB">
            <w:pPr>
              <w:jc w:val="center"/>
              <w:rPr>
                <w:sz w:val="24"/>
              </w:rPr>
            </w:pPr>
          </w:p>
        </w:tc>
      </w:tr>
      <w:tr w:rsidR="00421EBB" w:rsidRPr="00421EBB" w:rsidTr="00B245A9">
        <w:tc>
          <w:tcPr>
            <w:tcW w:w="543" w:type="dxa"/>
          </w:tcPr>
          <w:p w:rsidR="00421EBB" w:rsidRPr="00421EBB" w:rsidRDefault="00421EBB" w:rsidP="00421EBB">
            <w:pPr>
              <w:jc w:val="center"/>
              <w:rPr>
                <w:sz w:val="24"/>
              </w:rPr>
            </w:pPr>
            <w:r w:rsidRPr="00421EBB">
              <w:rPr>
                <w:sz w:val="24"/>
              </w:rPr>
              <w:t>9</w:t>
            </w:r>
          </w:p>
        </w:tc>
        <w:tc>
          <w:tcPr>
            <w:tcW w:w="3165" w:type="dxa"/>
          </w:tcPr>
          <w:p w:rsidR="00421EBB" w:rsidRPr="00421EBB" w:rsidRDefault="00421EBB" w:rsidP="00421EBB">
            <w:pPr>
              <w:rPr>
                <w:sz w:val="24"/>
              </w:rPr>
            </w:pPr>
            <w:r w:rsidRPr="00421EBB">
              <w:rPr>
                <w:sz w:val="24"/>
              </w:rPr>
              <w:t>Pozostała penetracja po starzeniu</w:t>
            </w:r>
          </w:p>
        </w:tc>
        <w:tc>
          <w:tcPr>
            <w:tcW w:w="1200" w:type="dxa"/>
            <w:vAlign w:val="center"/>
          </w:tcPr>
          <w:p w:rsidR="00421EBB" w:rsidRPr="00421EBB" w:rsidRDefault="00421EBB" w:rsidP="00421EBB">
            <w:pPr>
              <w:jc w:val="center"/>
              <w:rPr>
                <w:sz w:val="24"/>
              </w:rPr>
            </w:pPr>
            <w:r w:rsidRPr="00421EBB">
              <w:rPr>
                <w:sz w:val="24"/>
              </w:rPr>
              <w:t>%</w:t>
            </w:r>
          </w:p>
        </w:tc>
        <w:tc>
          <w:tcPr>
            <w:tcW w:w="1722" w:type="dxa"/>
            <w:vAlign w:val="center"/>
          </w:tcPr>
          <w:p w:rsidR="00421EBB" w:rsidRPr="00421EBB" w:rsidRDefault="00421EBB" w:rsidP="00421EBB">
            <w:pPr>
              <w:jc w:val="center"/>
              <w:rPr>
                <w:sz w:val="24"/>
              </w:rPr>
            </w:pPr>
            <w:r w:rsidRPr="00421EBB">
              <w:rPr>
                <w:sz w:val="24"/>
              </w:rPr>
              <w:t>PN-EN 1426 [21]</w:t>
            </w:r>
          </w:p>
        </w:tc>
        <w:tc>
          <w:tcPr>
            <w:tcW w:w="1376" w:type="dxa"/>
            <w:vAlign w:val="center"/>
          </w:tcPr>
          <w:p w:rsidR="00421EBB" w:rsidRPr="00421EBB" w:rsidRDefault="00421EBB" w:rsidP="00421EBB">
            <w:pPr>
              <w:jc w:val="center"/>
              <w:rPr>
                <w:sz w:val="24"/>
              </w:rPr>
            </w:pPr>
            <w:r w:rsidRPr="00421EBB">
              <w:rPr>
                <w:sz w:val="24"/>
              </w:rPr>
              <w:t>≥ 50</w:t>
            </w:r>
          </w:p>
        </w:tc>
        <w:tc>
          <w:tcPr>
            <w:tcW w:w="997" w:type="dxa"/>
          </w:tcPr>
          <w:p w:rsidR="00421EBB" w:rsidRPr="00421EBB" w:rsidRDefault="00421EBB" w:rsidP="00421EBB">
            <w:pPr>
              <w:jc w:val="center"/>
              <w:rPr>
                <w:sz w:val="24"/>
              </w:rPr>
            </w:pPr>
            <w:r w:rsidRPr="00421EBB">
              <w:rPr>
                <w:sz w:val="24"/>
              </w:rPr>
              <w:t>2</w:t>
            </w:r>
          </w:p>
        </w:tc>
      </w:tr>
      <w:tr w:rsidR="00421EBB" w:rsidRPr="00421EBB" w:rsidTr="00B245A9">
        <w:tc>
          <w:tcPr>
            <w:tcW w:w="543" w:type="dxa"/>
          </w:tcPr>
          <w:p w:rsidR="00421EBB" w:rsidRPr="00421EBB" w:rsidRDefault="00421EBB" w:rsidP="00421EBB">
            <w:pPr>
              <w:jc w:val="center"/>
              <w:rPr>
                <w:sz w:val="24"/>
              </w:rPr>
            </w:pPr>
            <w:r w:rsidRPr="00421EBB">
              <w:rPr>
                <w:sz w:val="24"/>
              </w:rPr>
              <w:t>10</w:t>
            </w:r>
          </w:p>
        </w:tc>
        <w:tc>
          <w:tcPr>
            <w:tcW w:w="3165" w:type="dxa"/>
          </w:tcPr>
          <w:p w:rsidR="00421EBB" w:rsidRPr="00421EBB" w:rsidRDefault="00421EBB" w:rsidP="00421EBB">
            <w:pPr>
              <w:rPr>
                <w:sz w:val="24"/>
              </w:rPr>
            </w:pPr>
            <w:r w:rsidRPr="00421EBB">
              <w:rPr>
                <w:sz w:val="24"/>
              </w:rPr>
              <w:t>Wzrost temp. mięknienia po starzeniu</w:t>
            </w:r>
          </w:p>
        </w:tc>
        <w:tc>
          <w:tcPr>
            <w:tcW w:w="1200" w:type="dxa"/>
            <w:vAlign w:val="center"/>
          </w:tcPr>
          <w:p w:rsidR="00421EBB" w:rsidRPr="00421EBB" w:rsidRDefault="00421EBB" w:rsidP="00421EBB">
            <w:pPr>
              <w:jc w:val="center"/>
              <w:rPr>
                <w:sz w:val="24"/>
              </w:rPr>
            </w:pPr>
            <w:r w:rsidRPr="00421EBB">
              <w:rPr>
                <w:sz w:val="24"/>
              </w:rPr>
              <w:t>°C</w:t>
            </w:r>
          </w:p>
        </w:tc>
        <w:tc>
          <w:tcPr>
            <w:tcW w:w="1722" w:type="dxa"/>
            <w:vAlign w:val="center"/>
          </w:tcPr>
          <w:p w:rsidR="00421EBB" w:rsidRPr="00421EBB" w:rsidRDefault="00421EBB" w:rsidP="00421EBB">
            <w:pPr>
              <w:jc w:val="center"/>
              <w:rPr>
                <w:sz w:val="24"/>
              </w:rPr>
            </w:pPr>
            <w:r w:rsidRPr="00421EBB">
              <w:rPr>
                <w:sz w:val="24"/>
              </w:rPr>
              <w:t>PN-EN 1427 [22]</w:t>
            </w:r>
          </w:p>
        </w:tc>
        <w:tc>
          <w:tcPr>
            <w:tcW w:w="1376" w:type="dxa"/>
            <w:vAlign w:val="center"/>
          </w:tcPr>
          <w:p w:rsidR="00421EBB" w:rsidRPr="00421EBB" w:rsidRDefault="00421EBB" w:rsidP="00421EBB">
            <w:pPr>
              <w:jc w:val="center"/>
              <w:rPr>
                <w:sz w:val="24"/>
              </w:rPr>
            </w:pPr>
            <w:r w:rsidRPr="00421EBB">
              <w:rPr>
                <w:sz w:val="24"/>
              </w:rPr>
              <w:t>≤ 10</w:t>
            </w:r>
          </w:p>
        </w:tc>
        <w:tc>
          <w:tcPr>
            <w:tcW w:w="997" w:type="dxa"/>
          </w:tcPr>
          <w:p w:rsidR="00421EBB" w:rsidRPr="00421EBB" w:rsidRDefault="00421EBB" w:rsidP="00421EBB">
            <w:pPr>
              <w:jc w:val="center"/>
              <w:rPr>
                <w:sz w:val="24"/>
              </w:rPr>
            </w:pPr>
            <w:r w:rsidRPr="00421EBB">
              <w:rPr>
                <w:sz w:val="24"/>
              </w:rPr>
              <w:t>3</w:t>
            </w:r>
          </w:p>
        </w:tc>
      </w:tr>
      <w:tr w:rsidR="00421EBB" w:rsidRPr="00421EBB" w:rsidTr="00B245A9">
        <w:tc>
          <w:tcPr>
            <w:tcW w:w="543" w:type="dxa"/>
          </w:tcPr>
          <w:p w:rsidR="00421EBB" w:rsidRPr="00421EBB" w:rsidRDefault="00421EBB" w:rsidP="00421EBB">
            <w:pPr>
              <w:spacing w:before="120"/>
              <w:jc w:val="center"/>
              <w:rPr>
                <w:sz w:val="24"/>
              </w:rPr>
            </w:pPr>
            <w:r w:rsidRPr="00421EBB">
              <w:rPr>
                <w:sz w:val="24"/>
              </w:rPr>
              <w:lastRenderedPageBreak/>
              <w:t>11</w:t>
            </w:r>
          </w:p>
        </w:tc>
        <w:tc>
          <w:tcPr>
            <w:tcW w:w="3165" w:type="dxa"/>
          </w:tcPr>
          <w:p w:rsidR="00421EBB" w:rsidRPr="00421EBB" w:rsidRDefault="00421EBB" w:rsidP="00421EBB">
            <w:pPr>
              <w:spacing w:before="120"/>
              <w:rPr>
                <w:sz w:val="24"/>
              </w:rPr>
            </w:pPr>
            <w:r w:rsidRPr="00421EBB">
              <w:rPr>
                <w:sz w:val="24"/>
              </w:rPr>
              <w:t>Zmiana masy po starzeniu</w:t>
            </w:r>
          </w:p>
        </w:tc>
        <w:tc>
          <w:tcPr>
            <w:tcW w:w="1200" w:type="dxa"/>
            <w:vAlign w:val="center"/>
          </w:tcPr>
          <w:p w:rsidR="00421EBB" w:rsidRPr="00421EBB" w:rsidRDefault="00421EBB" w:rsidP="00421EBB">
            <w:pPr>
              <w:jc w:val="center"/>
              <w:rPr>
                <w:sz w:val="24"/>
              </w:rPr>
            </w:pPr>
            <w:r w:rsidRPr="00421EBB">
              <w:rPr>
                <w:sz w:val="24"/>
              </w:rPr>
              <w:t>%</w:t>
            </w:r>
          </w:p>
        </w:tc>
        <w:tc>
          <w:tcPr>
            <w:tcW w:w="1722" w:type="dxa"/>
            <w:vAlign w:val="center"/>
          </w:tcPr>
          <w:p w:rsidR="00421EBB" w:rsidRPr="00421EBB" w:rsidRDefault="00421EBB" w:rsidP="00421EBB">
            <w:pPr>
              <w:jc w:val="center"/>
              <w:rPr>
                <w:sz w:val="24"/>
              </w:rPr>
            </w:pPr>
            <w:r w:rsidRPr="00421EBB">
              <w:rPr>
                <w:sz w:val="24"/>
              </w:rPr>
              <w:t>PN-EN 12607-1[30]</w:t>
            </w:r>
          </w:p>
        </w:tc>
        <w:tc>
          <w:tcPr>
            <w:tcW w:w="1376" w:type="dxa"/>
            <w:vAlign w:val="center"/>
          </w:tcPr>
          <w:p w:rsidR="00421EBB" w:rsidRPr="00421EBB" w:rsidRDefault="00421EBB" w:rsidP="00421EBB">
            <w:pPr>
              <w:jc w:val="center"/>
              <w:rPr>
                <w:sz w:val="24"/>
              </w:rPr>
            </w:pPr>
            <w:r w:rsidRPr="00421EBB">
              <w:rPr>
                <w:sz w:val="24"/>
              </w:rPr>
              <w:t>&lt; 0,5</w:t>
            </w:r>
          </w:p>
        </w:tc>
        <w:tc>
          <w:tcPr>
            <w:tcW w:w="997" w:type="dxa"/>
          </w:tcPr>
          <w:p w:rsidR="00421EBB" w:rsidRPr="00421EBB" w:rsidRDefault="00421EBB" w:rsidP="00421EBB">
            <w:pPr>
              <w:jc w:val="center"/>
              <w:rPr>
                <w:sz w:val="24"/>
              </w:rPr>
            </w:pPr>
            <w:r w:rsidRPr="00421EBB">
              <w:rPr>
                <w:sz w:val="24"/>
              </w:rPr>
              <w:t>1</w:t>
            </w:r>
          </w:p>
        </w:tc>
      </w:tr>
    </w:tbl>
    <w:p w:rsidR="00421EBB" w:rsidRPr="00421EBB" w:rsidRDefault="00421EBB" w:rsidP="00421EBB">
      <w:pPr>
        <w:rPr>
          <w:sz w:val="16"/>
          <w:szCs w:val="16"/>
        </w:rPr>
      </w:pPr>
    </w:p>
    <w:p w:rsidR="00421EBB" w:rsidRPr="00421EBB" w:rsidRDefault="00421EBB" w:rsidP="00421EBB">
      <w:pPr>
        <w:ind w:left="993" w:hanging="993"/>
        <w:rPr>
          <w:sz w:val="16"/>
          <w:szCs w:val="16"/>
        </w:rPr>
      </w:pPr>
    </w:p>
    <w:p w:rsidR="00421EBB" w:rsidRPr="00421EBB" w:rsidRDefault="00421EBB" w:rsidP="00421EBB">
      <w:pPr>
        <w:rPr>
          <w:sz w:val="24"/>
        </w:rPr>
      </w:pPr>
      <w:r w:rsidRPr="00421EBB">
        <w:rPr>
          <w:sz w:val="16"/>
          <w:szCs w:val="16"/>
        </w:rPr>
        <w:tab/>
      </w:r>
      <w:r w:rsidRPr="00421EBB">
        <w:rPr>
          <w:sz w:val="24"/>
        </w:rPr>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421EBB">
          <w:rPr>
            <w:sz w:val="24"/>
          </w:rPr>
          <w:t>5°C</w:t>
        </w:r>
      </w:smartTag>
      <w:r w:rsidRPr="00421EBB">
        <w:rPr>
          <w:sz w:val="24"/>
        </w:rPr>
        <w:t xml:space="preserve"> oraz układ cyrkulacji asfaltu.</w:t>
      </w:r>
    </w:p>
    <w:p w:rsidR="00421EBB" w:rsidRPr="00421EBB" w:rsidRDefault="00421EBB" w:rsidP="00421EBB">
      <w:pPr>
        <w:rPr>
          <w:sz w:val="24"/>
        </w:rPr>
      </w:pPr>
      <w:r w:rsidRPr="00421EBB">
        <w:rPr>
          <w:sz w:val="24"/>
        </w:rPr>
        <w:tab/>
        <w:t xml:space="preserve">Polimeroasfalt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421EBB">
          <w:rPr>
            <w:sz w:val="24"/>
          </w:rPr>
          <w:t>5°C</w:t>
        </w:r>
      </w:smartTag>
      <w:r w:rsidRPr="00421EBB">
        <w:rPr>
          <w:sz w:val="24"/>
        </w:rPr>
        <w:t>. Zaleca się wyposażenie zbiornika w mieszadło. Zaleca się bezpośrednie zużycie polimeroasfaltu po dostarczeniu. Należy unikać wielokrotnego rozgrzewania i chłodzenia polimeroasfaltu w okresie jego stosowania oraz unikać niekontrolowanego mieszania polimeroasfaltów  różnego rodzaju i klasy oraz z asfaltem zwykłym.</w:t>
      </w:r>
    </w:p>
    <w:p w:rsidR="00421EBB" w:rsidRPr="00421EBB" w:rsidRDefault="00421EBB" w:rsidP="00421EBB">
      <w:pPr>
        <w:ind w:firstLine="709"/>
        <w:rPr>
          <w:sz w:val="24"/>
        </w:rPr>
      </w:pPr>
      <w:r w:rsidRPr="00421EBB">
        <w:rPr>
          <w:sz w:val="24"/>
        </w:rPr>
        <w:t>Temperatura lepiszcza asfaltowego w zbiorniku magazynowym (roboczym) nie powinna przekraczać w okresie krótkotrwałym, nie dłuższym niż 5 dni,  poniższych wartości:</w:t>
      </w:r>
    </w:p>
    <w:p w:rsidR="00421EBB" w:rsidRPr="00421EBB" w:rsidRDefault="00421EBB" w:rsidP="00226675">
      <w:pPr>
        <w:numPr>
          <w:ilvl w:val="0"/>
          <w:numId w:val="38"/>
        </w:numPr>
        <w:ind w:left="426"/>
        <w:rPr>
          <w:sz w:val="24"/>
        </w:rPr>
      </w:pPr>
      <w:r w:rsidRPr="00421EBB">
        <w:rPr>
          <w:sz w:val="24"/>
        </w:rPr>
        <w:t>asfaltu drogowego 50/70 i 70/100: 180°C,</w:t>
      </w:r>
    </w:p>
    <w:p w:rsidR="00421EBB" w:rsidRPr="00421EBB" w:rsidRDefault="00421EBB" w:rsidP="00226675">
      <w:pPr>
        <w:numPr>
          <w:ilvl w:val="0"/>
          <w:numId w:val="38"/>
        </w:numPr>
        <w:ind w:left="426"/>
        <w:rPr>
          <w:sz w:val="24"/>
        </w:rPr>
      </w:pPr>
      <w:r w:rsidRPr="00421EBB">
        <w:rPr>
          <w:sz w:val="24"/>
        </w:rPr>
        <w:t>polimeroasfaltu: wg wskazań producenta,</w:t>
      </w:r>
    </w:p>
    <w:p w:rsidR="00421EBB" w:rsidRPr="00421EBB" w:rsidRDefault="00421EBB" w:rsidP="00226675">
      <w:pPr>
        <w:numPr>
          <w:ilvl w:val="0"/>
          <w:numId w:val="38"/>
        </w:numPr>
        <w:ind w:left="426"/>
        <w:rPr>
          <w:sz w:val="24"/>
        </w:rPr>
      </w:pPr>
      <w:r w:rsidRPr="00421EBB">
        <w:rPr>
          <w:sz w:val="24"/>
        </w:rPr>
        <w:t>asfaltu drogowego wielorodzajowego: wg wskazań producenta.</w:t>
      </w:r>
    </w:p>
    <w:p w:rsidR="00421EBB" w:rsidRPr="00421EBB" w:rsidRDefault="00421EBB" w:rsidP="00421EBB">
      <w:pPr>
        <w:keepNext/>
        <w:spacing w:before="120" w:after="120"/>
        <w:outlineLvl w:val="1"/>
        <w:rPr>
          <w:b/>
          <w:sz w:val="24"/>
        </w:rPr>
      </w:pPr>
      <w:r w:rsidRPr="00421EBB">
        <w:rPr>
          <w:b/>
          <w:sz w:val="24"/>
        </w:rPr>
        <w:t xml:space="preserve">2.3. Kruszywo </w:t>
      </w:r>
    </w:p>
    <w:p w:rsidR="00421EBB" w:rsidRPr="00421EBB" w:rsidRDefault="00421EBB" w:rsidP="00421EBB">
      <w:pPr>
        <w:rPr>
          <w:sz w:val="24"/>
        </w:rPr>
      </w:pPr>
      <w:r w:rsidRPr="00421EBB">
        <w:rPr>
          <w:sz w:val="24"/>
        </w:rPr>
        <w:tab/>
        <w:t xml:space="preserve">Do warstwy ścieralnej z betonu asfaltowego należy stosować kruszywo według PN-EN 13043 [49] i WT-1 Kruszywa 2014 [79], obejmujące kruszywo grube, kruszywo drobne  i wypełniacz. </w:t>
      </w:r>
    </w:p>
    <w:p w:rsidR="00421EBB" w:rsidRPr="00421EBB" w:rsidRDefault="00421EBB" w:rsidP="00421EBB">
      <w:pPr>
        <w:ind w:firstLine="709"/>
        <w:rPr>
          <w:sz w:val="24"/>
        </w:rPr>
      </w:pPr>
      <w:r w:rsidRPr="00421EBB">
        <w:rPr>
          <w:sz w:val="24"/>
        </w:rPr>
        <w:t>W mieszance mineralno-asfaltowej jako kruszywo drobne należy stosować mieszankę kruszywa łamanego i niełamanego dla KR1÷KR2 lub kruszywo łamane w 100% (dla kategorii KR3 do KR6 nie dopuszcza się stosowania kruszywa niełamanego drobnego).</w:t>
      </w:r>
    </w:p>
    <w:p w:rsidR="00421EBB" w:rsidRPr="00421EBB" w:rsidRDefault="00421EBB" w:rsidP="00421EBB">
      <w:pPr>
        <w:ind w:firstLine="709"/>
        <w:rPr>
          <w:sz w:val="24"/>
        </w:rPr>
      </w:pPr>
      <w:r w:rsidRPr="00421EBB">
        <w:rPr>
          <w:sz w:val="24"/>
        </w:rPr>
        <w:t>Jeżeli stosowana jest mieszanka kruszywa drobnego niełamanego i łamanego, to należy przyjąć proporcje kruszywa łamanego do niełamanego co najmniej 50/50.</w:t>
      </w:r>
    </w:p>
    <w:p w:rsidR="00421EBB" w:rsidRPr="00421EBB" w:rsidRDefault="00421EBB" w:rsidP="00421EBB">
      <w:pPr>
        <w:ind w:firstLine="709"/>
        <w:rPr>
          <w:sz w:val="24"/>
        </w:rPr>
      </w:pPr>
      <w:r w:rsidRPr="00421EBB">
        <w:rPr>
          <w:sz w:val="24"/>
        </w:rPr>
        <w:t xml:space="preserve">Nie dopuszcza się użycia granulatu asfaltowego w warstwie ścieralnej. </w:t>
      </w:r>
    </w:p>
    <w:p w:rsidR="00421EBB" w:rsidRPr="00421EBB" w:rsidRDefault="00421EBB" w:rsidP="00421EBB">
      <w:pPr>
        <w:ind w:firstLine="709"/>
        <w:rPr>
          <w:sz w:val="24"/>
        </w:rPr>
      </w:pPr>
      <w:r w:rsidRPr="00421EBB">
        <w:rPr>
          <w:sz w:val="24"/>
        </w:rPr>
        <w:t>Kruszywa powinny spełniać wymagania podane w WT-1 Kruszywa 2014 [79]  wg tablic poniżej.</w:t>
      </w:r>
    </w:p>
    <w:p w:rsidR="00421EBB" w:rsidRPr="00421EBB" w:rsidRDefault="00421EBB" w:rsidP="00421EBB">
      <w:pPr>
        <w:spacing w:before="120" w:after="120"/>
        <w:ind w:left="1200" w:hanging="1200"/>
        <w:rPr>
          <w:sz w:val="24"/>
        </w:rPr>
      </w:pPr>
      <w:r w:rsidRPr="00421EBB">
        <w:rPr>
          <w:sz w:val="24"/>
        </w:rPr>
        <w:t>Tablica 6. Wymagane właściwości kruszywa grubego do warstwy ścieralnej z betonu asfaltowego</w:t>
      </w:r>
    </w:p>
    <w:tbl>
      <w:tblPr>
        <w:tblW w:w="876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3827"/>
        <w:gridCol w:w="1417"/>
        <w:gridCol w:w="1418"/>
        <w:gridCol w:w="1552"/>
      </w:tblGrid>
      <w:tr w:rsidR="00421EBB" w:rsidRPr="00421EBB" w:rsidTr="00B245A9">
        <w:tc>
          <w:tcPr>
            <w:tcW w:w="546" w:type="dxa"/>
            <w:vAlign w:val="center"/>
          </w:tcPr>
          <w:p w:rsidR="00421EBB" w:rsidRPr="00421EBB" w:rsidRDefault="00421EBB" w:rsidP="00421EBB">
            <w:pPr>
              <w:jc w:val="center"/>
              <w:rPr>
                <w:sz w:val="24"/>
              </w:rPr>
            </w:pPr>
            <w:r w:rsidRPr="00421EBB">
              <w:rPr>
                <w:sz w:val="24"/>
              </w:rPr>
              <w:t>Lp.</w:t>
            </w:r>
          </w:p>
        </w:tc>
        <w:tc>
          <w:tcPr>
            <w:tcW w:w="3827" w:type="dxa"/>
            <w:vAlign w:val="center"/>
          </w:tcPr>
          <w:p w:rsidR="00421EBB" w:rsidRPr="00421EBB" w:rsidRDefault="00421EBB" w:rsidP="00421EBB">
            <w:pPr>
              <w:spacing w:before="60" w:after="60"/>
              <w:jc w:val="center"/>
              <w:rPr>
                <w:sz w:val="24"/>
              </w:rPr>
            </w:pPr>
            <w:r w:rsidRPr="00421EBB">
              <w:rPr>
                <w:sz w:val="24"/>
              </w:rPr>
              <w:t>Właściwości kruszywa</w:t>
            </w:r>
          </w:p>
        </w:tc>
        <w:tc>
          <w:tcPr>
            <w:tcW w:w="1417" w:type="dxa"/>
            <w:vAlign w:val="center"/>
          </w:tcPr>
          <w:p w:rsidR="00421EBB" w:rsidRPr="00421EBB" w:rsidRDefault="00421EBB" w:rsidP="00421EBB">
            <w:pPr>
              <w:spacing w:before="60" w:after="60"/>
              <w:jc w:val="center"/>
              <w:rPr>
                <w:sz w:val="24"/>
              </w:rPr>
            </w:pPr>
            <w:r w:rsidRPr="00421EBB">
              <w:rPr>
                <w:sz w:val="24"/>
              </w:rPr>
              <w:t>KR1÷KR2</w:t>
            </w:r>
          </w:p>
        </w:tc>
        <w:tc>
          <w:tcPr>
            <w:tcW w:w="1418" w:type="dxa"/>
            <w:vAlign w:val="center"/>
          </w:tcPr>
          <w:p w:rsidR="00421EBB" w:rsidRPr="00421EBB" w:rsidRDefault="00421EBB" w:rsidP="00421EBB">
            <w:pPr>
              <w:spacing w:before="60" w:after="60"/>
              <w:jc w:val="center"/>
              <w:rPr>
                <w:sz w:val="24"/>
              </w:rPr>
            </w:pPr>
            <w:r w:rsidRPr="00421EBB">
              <w:rPr>
                <w:sz w:val="24"/>
              </w:rPr>
              <w:t>KR3÷KR4</w:t>
            </w:r>
          </w:p>
        </w:tc>
        <w:tc>
          <w:tcPr>
            <w:tcW w:w="1552" w:type="dxa"/>
          </w:tcPr>
          <w:p w:rsidR="00421EBB" w:rsidRPr="00421EBB" w:rsidRDefault="00421EBB" w:rsidP="00421EBB">
            <w:pPr>
              <w:spacing w:before="60" w:after="60"/>
              <w:jc w:val="center"/>
              <w:rPr>
                <w:sz w:val="24"/>
              </w:rPr>
            </w:pPr>
            <w:r w:rsidRPr="00421EBB">
              <w:rPr>
                <w:sz w:val="24"/>
              </w:rPr>
              <w:t>KR5÷KR6</w:t>
            </w:r>
          </w:p>
        </w:tc>
      </w:tr>
      <w:tr w:rsidR="00421EBB" w:rsidRPr="00421EBB" w:rsidTr="00B245A9">
        <w:tc>
          <w:tcPr>
            <w:tcW w:w="546" w:type="dxa"/>
          </w:tcPr>
          <w:p w:rsidR="00421EBB" w:rsidRPr="00421EBB" w:rsidRDefault="00421EBB" w:rsidP="00421EBB">
            <w:pPr>
              <w:rPr>
                <w:sz w:val="24"/>
              </w:rPr>
            </w:pPr>
            <w:r w:rsidRPr="00421EBB">
              <w:rPr>
                <w:sz w:val="24"/>
              </w:rPr>
              <w:t>1</w:t>
            </w:r>
          </w:p>
        </w:tc>
        <w:tc>
          <w:tcPr>
            <w:tcW w:w="3827" w:type="dxa"/>
            <w:vAlign w:val="center"/>
          </w:tcPr>
          <w:p w:rsidR="00421EBB" w:rsidRPr="00421EBB" w:rsidRDefault="00421EBB" w:rsidP="00421EBB">
            <w:pPr>
              <w:rPr>
                <w:b/>
                <w:sz w:val="24"/>
              </w:rPr>
            </w:pPr>
            <w:r w:rsidRPr="00421EBB">
              <w:rPr>
                <w:sz w:val="24"/>
              </w:rPr>
              <w:t>Uziarnienie według PN-EN 933-1[6]; kategoria nie niższa niż:</w:t>
            </w:r>
          </w:p>
        </w:tc>
        <w:tc>
          <w:tcPr>
            <w:tcW w:w="1417" w:type="dxa"/>
            <w:vAlign w:val="center"/>
          </w:tcPr>
          <w:p w:rsidR="00421EBB" w:rsidRPr="00421EBB" w:rsidRDefault="00421EBB" w:rsidP="00421EBB">
            <w:pPr>
              <w:jc w:val="center"/>
              <w:rPr>
                <w:b/>
                <w:sz w:val="24"/>
                <w:vertAlign w:val="superscript"/>
              </w:rPr>
            </w:pPr>
            <w:r w:rsidRPr="00421EBB">
              <w:rPr>
                <w:sz w:val="24"/>
              </w:rPr>
              <w:t>G</w:t>
            </w:r>
            <w:r w:rsidRPr="00421EBB">
              <w:rPr>
                <w:sz w:val="24"/>
                <w:vertAlign w:val="subscript"/>
              </w:rPr>
              <w:t>C</w:t>
            </w:r>
            <w:r w:rsidRPr="00421EBB">
              <w:rPr>
                <w:sz w:val="24"/>
              </w:rPr>
              <w:t>85/20</w:t>
            </w:r>
          </w:p>
        </w:tc>
        <w:tc>
          <w:tcPr>
            <w:tcW w:w="1418" w:type="dxa"/>
            <w:vAlign w:val="center"/>
          </w:tcPr>
          <w:p w:rsidR="00421EBB" w:rsidRPr="00421EBB" w:rsidRDefault="00421EBB" w:rsidP="00421EBB">
            <w:pPr>
              <w:jc w:val="center"/>
              <w:rPr>
                <w:b/>
                <w:sz w:val="24"/>
                <w:vertAlign w:val="superscript"/>
              </w:rPr>
            </w:pPr>
            <w:r w:rsidRPr="00421EBB">
              <w:rPr>
                <w:sz w:val="24"/>
              </w:rPr>
              <w:t>G</w:t>
            </w:r>
            <w:r w:rsidRPr="00421EBB">
              <w:rPr>
                <w:sz w:val="24"/>
                <w:vertAlign w:val="subscript"/>
              </w:rPr>
              <w:t>C</w:t>
            </w:r>
            <w:r w:rsidRPr="00421EBB">
              <w:rPr>
                <w:sz w:val="24"/>
              </w:rPr>
              <w:t>90/20</w:t>
            </w:r>
          </w:p>
        </w:tc>
        <w:tc>
          <w:tcPr>
            <w:tcW w:w="1552" w:type="dxa"/>
            <w:vAlign w:val="center"/>
          </w:tcPr>
          <w:p w:rsidR="00421EBB" w:rsidRPr="00421EBB" w:rsidRDefault="00421EBB" w:rsidP="00421EBB">
            <w:pPr>
              <w:jc w:val="center"/>
              <w:rPr>
                <w:b/>
                <w:sz w:val="24"/>
                <w:vertAlign w:val="superscript"/>
              </w:rPr>
            </w:pPr>
            <w:r w:rsidRPr="00421EBB">
              <w:rPr>
                <w:sz w:val="24"/>
              </w:rPr>
              <w:t>G</w:t>
            </w:r>
            <w:r w:rsidRPr="00421EBB">
              <w:rPr>
                <w:sz w:val="24"/>
                <w:vertAlign w:val="subscript"/>
              </w:rPr>
              <w:t>C</w:t>
            </w:r>
            <w:r w:rsidRPr="00421EBB">
              <w:rPr>
                <w:sz w:val="24"/>
              </w:rPr>
              <w:t>90/15</w:t>
            </w:r>
          </w:p>
        </w:tc>
      </w:tr>
      <w:tr w:rsidR="00421EBB" w:rsidRPr="00421EBB" w:rsidTr="00B245A9">
        <w:tc>
          <w:tcPr>
            <w:tcW w:w="546" w:type="dxa"/>
          </w:tcPr>
          <w:p w:rsidR="00421EBB" w:rsidRPr="00421EBB" w:rsidRDefault="00421EBB" w:rsidP="00421EBB">
            <w:pPr>
              <w:rPr>
                <w:sz w:val="24"/>
              </w:rPr>
            </w:pPr>
            <w:r w:rsidRPr="00421EBB">
              <w:rPr>
                <w:sz w:val="24"/>
              </w:rPr>
              <w:t>2</w:t>
            </w:r>
          </w:p>
        </w:tc>
        <w:tc>
          <w:tcPr>
            <w:tcW w:w="3827" w:type="dxa"/>
            <w:vAlign w:val="center"/>
          </w:tcPr>
          <w:p w:rsidR="00421EBB" w:rsidRPr="00421EBB" w:rsidRDefault="00421EBB" w:rsidP="00421EBB">
            <w:pPr>
              <w:rPr>
                <w:b/>
                <w:sz w:val="24"/>
              </w:rPr>
            </w:pPr>
            <w:r w:rsidRPr="00421EBB">
              <w:rPr>
                <w:sz w:val="24"/>
              </w:rPr>
              <w:t>Tolerancja uziarnienia; odchylenia nie większe niż według kategorii:</w:t>
            </w:r>
          </w:p>
        </w:tc>
        <w:tc>
          <w:tcPr>
            <w:tcW w:w="1417" w:type="dxa"/>
          </w:tcPr>
          <w:p w:rsidR="00421EBB" w:rsidRPr="00421EBB" w:rsidRDefault="00421EBB" w:rsidP="00421EBB">
            <w:pPr>
              <w:jc w:val="center"/>
              <w:rPr>
                <w:sz w:val="24"/>
                <w:vertAlign w:val="subscript"/>
              </w:rPr>
            </w:pPr>
            <w:r w:rsidRPr="00421EBB">
              <w:rPr>
                <w:sz w:val="24"/>
              </w:rPr>
              <w:t>G</w:t>
            </w:r>
            <w:r w:rsidRPr="00421EBB">
              <w:rPr>
                <w:sz w:val="24"/>
                <w:vertAlign w:val="subscript"/>
              </w:rPr>
              <w:t>25/15</w:t>
            </w:r>
          </w:p>
          <w:p w:rsidR="00421EBB" w:rsidRPr="00421EBB" w:rsidRDefault="00421EBB" w:rsidP="00421EBB">
            <w:pPr>
              <w:jc w:val="center"/>
              <w:rPr>
                <w:sz w:val="24"/>
                <w:vertAlign w:val="subscript"/>
              </w:rPr>
            </w:pPr>
            <w:r w:rsidRPr="00421EBB">
              <w:rPr>
                <w:sz w:val="24"/>
              </w:rPr>
              <w:t>G</w:t>
            </w:r>
            <w:r w:rsidRPr="00421EBB">
              <w:rPr>
                <w:sz w:val="24"/>
                <w:vertAlign w:val="subscript"/>
              </w:rPr>
              <w:t>20/15</w:t>
            </w:r>
          </w:p>
          <w:p w:rsidR="00421EBB" w:rsidRPr="00421EBB" w:rsidRDefault="00421EBB" w:rsidP="00421EBB">
            <w:pPr>
              <w:jc w:val="center"/>
              <w:rPr>
                <w:b/>
                <w:sz w:val="24"/>
              </w:rPr>
            </w:pPr>
            <w:r w:rsidRPr="00421EBB">
              <w:rPr>
                <w:sz w:val="24"/>
              </w:rPr>
              <w:t>G</w:t>
            </w:r>
            <w:r w:rsidRPr="00421EBB">
              <w:rPr>
                <w:sz w:val="24"/>
                <w:vertAlign w:val="subscript"/>
              </w:rPr>
              <w:t>20/17,5</w:t>
            </w:r>
          </w:p>
        </w:tc>
        <w:tc>
          <w:tcPr>
            <w:tcW w:w="1418" w:type="dxa"/>
          </w:tcPr>
          <w:p w:rsidR="00421EBB" w:rsidRPr="00421EBB" w:rsidRDefault="00421EBB" w:rsidP="00421EBB">
            <w:pPr>
              <w:spacing w:before="120"/>
              <w:jc w:val="center"/>
              <w:rPr>
                <w:sz w:val="24"/>
                <w:vertAlign w:val="subscript"/>
              </w:rPr>
            </w:pPr>
            <w:r w:rsidRPr="00421EBB">
              <w:rPr>
                <w:sz w:val="24"/>
              </w:rPr>
              <w:t>G</w:t>
            </w:r>
            <w:r w:rsidRPr="00421EBB">
              <w:rPr>
                <w:sz w:val="24"/>
                <w:vertAlign w:val="subscript"/>
              </w:rPr>
              <w:t>25/15</w:t>
            </w:r>
          </w:p>
          <w:p w:rsidR="00421EBB" w:rsidRPr="00421EBB" w:rsidRDefault="00421EBB" w:rsidP="00421EBB">
            <w:pPr>
              <w:jc w:val="center"/>
              <w:rPr>
                <w:b/>
                <w:sz w:val="24"/>
              </w:rPr>
            </w:pPr>
            <w:r w:rsidRPr="00421EBB">
              <w:rPr>
                <w:sz w:val="24"/>
              </w:rPr>
              <w:t>G</w:t>
            </w:r>
            <w:r w:rsidRPr="00421EBB">
              <w:rPr>
                <w:sz w:val="24"/>
                <w:vertAlign w:val="subscript"/>
              </w:rPr>
              <w:t>20/15</w:t>
            </w:r>
          </w:p>
        </w:tc>
        <w:tc>
          <w:tcPr>
            <w:tcW w:w="1552" w:type="dxa"/>
            <w:vAlign w:val="center"/>
          </w:tcPr>
          <w:p w:rsidR="00421EBB" w:rsidRPr="00421EBB" w:rsidRDefault="00421EBB" w:rsidP="00421EBB">
            <w:pPr>
              <w:jc w:val="center"/>
              <w:rPr>
                <w:sz w:val="24"/>
                <w:vertAlign w:val="subscript"/>
              </w:rPr>
            </w:pPr>
            <w:r w:rsidRPr="00421EBB">
              <w:rPr>
                <w:sz w:val="24"/>
              </w:rPr>
              <w:t>G</w:t>
            </w:r>
            <w:r w:rsidRPr="00421EBB">
              <w:rPr>
                <w:sz w:val="24"/>
                <w:vertAlign w:val="subscript"/>
              </w:rPr>
              <w:t>25/15</w:t>
            </w:r>
          </w:p>
          <w:p w:rsidR="00421EBB" w:rsidRPr="00421EBB" w:rsidRDefault="00421EBB" w:rsidP="00421EBB">
            <w:pPr>
              <w:jc w:val="center"/>
              <w:rPr>
                <w:b/>
                <w:sz w:val="24"/>
              </w:rPr>
            </w:pPr>
            <w:r w:rsidRPr="00421EBB">
              <w:rPr>
                <w:sz w:val="24"/>
              </w:rPr>
              <w:t>G</w:t>
            </w:r>
            <w:r w:rsidRPr="00421EBB">
              <w:rPr>
                <w:sz w:val="24"/>
                <w:vertAlign w:val="subscript"/>
              </w:rPr>
              <w:t>20/15</w:t>
            </w:r>
          </w:p>
        </w:tc>
      </w:tr>
      <w:tr w:rsidR="00421EBB" w:rsidRPr="00421EBB" w:rsidTr="00B245A9">
        <w:tc>
          <w:tcPr>
            <w:tcW w:w="546" w:type="dxa"/>
          </w:tcPr>
          <w:p w:rsidR="00421EBB" w:rsidRPr="00421EBB" w:rsidRDefault="00421EBB" w:rsidP="00421EBB">
            <w:pPr>
              <w:rPr>
                <w:sz w:val="24"/>
              </w:rPr>
            </w:pPr>
            <w:r w:rsidRPr="00421EBB">
              <w:rPr>
                <w:sz w:val="24"/>
              </w:rPr>
              <w:t>3</w:t>
            </w:r>
          </w:p>
        </w:tc>
        <w:tc>
          <w:tcPr>
            <w:tcW w:w="3827" w:type="dxa"/>
            <w:vAlign w:val="center"/>
          </w:tcPr>
          <w:p w:rsidR="00421EBB" w:rsidRPr="00421EBB" w:rsidRDefault="00421EBB" w:rsidP="00421EBB">
            <w:pPr>
              <w:rPr>
                <w:b/>
                <w:sz w:val="24"/>
              </w:rPr>
            </w:pPr>
            <w:r w:rsidRPr="00421EBB">
              <w:rPr>
                <w:sz w:val="24"/>
              </w:rPr>
              <w:t>Zawartość pyłu według PN-EN 933-1[6]; kategoria nie wyższa niż:</w:t>
            </w:r>
          </w:p>
        </w:tc>
        <w:tc>
          <w:tcPr>
            <w:tcW w:w="1417" w:type="dxa"/>
          </w:tcPr>
          <w:p w:rsidR="00421EBB" w:rsidRPr="00421EBB" w:rsidRDefault="00421EBB" w:rsidP="00421EBB">
            <w:pPr>
              <w:spacing w:before="120"/>
              <w:jc w:val="center"/>
              <w:rPr>
                <w:b/>
                <w:sz w:val="24"/>
              </w:rPr>
            </w:pPr>
            <w:r w:rsidRPr="00421EBB">
              <w:rPr>
                <w:i/>
                <w:sz w:val="24"/>
              </w:rPr>
              <w:t>f</w:t>
            </w:r>
            <w:r w:rsidRPr="00421EBB">
              <w:rPr>
                <w:sz w:val="24"/>
                <w:vertAlign w:val="subscript"/>
              </w:rPr>
              <w:t>2</w:t>
            </w:r>
          </w:p>
        </w:tc>
        <w:tc>
          <w:tcPr>
            <w:tcW w:w="1418" w:type="dxa"/>
          </w:tcPr>
          <w:p w:rsidR="00421EBB" w:rsidRPr="00421EBB" w:rsidRDefault="00421EBB" w:rsidP="00421EBB">
            <w:pPr>
              <w:spacing w:before="120"/>
              <w:jc w:val="center"/>
              <w:rPr>
                <w:b/>
                <w:sz w:val="24"/>
              </w:rPr>
            </w:pPr>
            <w:r w:rsidRPr="00421EBB">
              <w:rPr>
                <w:i/>
                <w:sz w:val="24"/>
              </w:rPr>
              <w:t>f</w:t>
            </w:r>
            <w:r w:rsidRPr="00421EBB">
              <w:rPr>
                <w:sz w:val="24"/>
                <w:vertAlign w:val="subscript"/>
              </w:rPr>
              <w:t>2</w:t>
            </w:r>
          </w:p>
        </w:tc>
        <w:tc>
          <w:tcPr>
            <w:tcW w:w="1552" w:type="dxa"/>
            <w:vAlign w:val="center"/>
          </w:tcPr>
          <w:p w:rsidR="00421EBB" w:rsidRPr="00421EBB" w:rsidRDefault="00421EBB" w:rsidP="00421EBB">
            <w:pPr>
              <w:jc w:val="center"/>
              <w:rPr>
                <w:b/>
                <w:sz w:val="24"/>
              </w:rPr>
            </w:pPr>
            <w:r w:rsidRPr="00421EBB">
              <w:rPr>
                <w:i/>
                <w:sz w:val="24"/>
              </w:rPr>
              <w:t>f</w:t>
            </w:r>
            <w:r w:rsidRPr="00421EBB">
              <w:rPr>
                <w:sz w:val="24"/>
                <w:vertAlign w:val="subscript"/>
              </w:rPr>
              <w:t>2</w:t>
            </w:r>
          </w:p>
        </w:tc>
      </w:tr>
      <w:tr w:rsidR="00421EBB" w:rsidRPr="00421EBB" w:rsidTr="00B245A9">
        <w:tc>
          <w:tcPr>
            <w:tcW w:w="546" w:type="dxa"/>
          </w:tcPr>
          <w:p w:rsidR="00421EBB" w:rsidRPr="00421EBB" w:rsidRDefault="00421EBB" w:rsidP="00421EBB">
            <w:pPr>
              <w:rPr>
                <w:sz w:val="24"/>
              </w:rPr>
            </w:pPr>
            <w:r w:rsidRPr="00421EBB">
              <w:rPr>
                <w:sz w:val="24"/>
              </w:rPr>
              <w:lastRenderedPageBreak/>
              <w:t>4</w:t>
            </w:r>
          </w:p>
        </w:tc>
        <w:tc>
          <w:tcPr>
            <w:tcW w:w="3827" w:type="dxa"/>
            <w:vAlign w:val="center"/>
          </w:tcPr>
          <w:p w:rsidR="00421EBB" w:rsidRPr="00421EBB" w:rsidRDefault="00421EBB" w:rsidP="00421EBB">
            <w:pPr>
              <w:rPr>
                <w:b/>
                <w:sz w:val="24"/>
              </w:rPr>
            </w:pPr>
            <w:r w:rsidRPr="00421EBB">
              <w:rPr>
                <w:sz w:val="24"/>
              </w:rPr>
              <w:t>Kształt kruszywa według PN-EN 933-3 [7] lub według PN-EN 933-4 [8]; kategoria nie wyższa niż:</w:t>
            </w:r>
          </w:p>
        </w:tc>
        <w:tc>
          <w:tcPr>
            <w:tcW w:w="1417" w:type="dxa"/>
          </w:tcPr>
          <w:p w:rsidR="00421EBB" w:rsidRPr="00421EBB" w:rsidRDefault="00421EBB" w:rsidP="00421EBB">
            <w:pPr>
              <w:jc w:val="center"/>
              <w:rPr>
                <w:i/>
                <w:sz w:val="24"/>
              </w:rPr>
            </w:pPr>
          </w:p>
          <w:p w:rsidR="00421EBB" w:rsidRPr="00421EBB" w:rsidRDefault="00421EBB" w:rsidP="00421EBB">
            <w:pPr>
              <w:jc w:val="center"/>
              <w:rPr>
                <w:b/>
                <w:sz w:val="24"/>
              </w:rPr>
            </w:pPr>
            <w:r w:rsidRPr="00421EBB">
              <w:rPr>
                <w:i/>
                <w:sz w:val="24"/>
              </w:rPr>
              <w:t>FI</w:t>
            </w:r>
            <w:r w:rsidRPr="00421EBB">
              <w:rPr>
                <w:i/>
                <w:sz w:val="24"/>
                <w:vertAlign w:val="subscript"/>
              </w:rPr>
              <w:t>25</w:t>
            </w:r>
            <w:r w:rsidRPr="00421EBB">
              <w:rPr>
                <w:sz w:val="24"/>
              </w:rPr>
              <w:t xml:space="preserve"> lub </w:t>
            </w:r>
            <w:r w:rsidRPr="00421EBB">
              <w:rPr>
                <w:i/>
                <w:sz w:val="24"/>
              </w:rPr>
              <w:t>SI</w:t>
            </w:r>
            <w:r w:rsidRPr="00421EBB">
              <w:rPr>
                <w:i/>
                <w:sz w:val="24"/>
                <w:vertAlign w:val="subscript"/>
              </w:rPr>
              <w:t>25</w:t>
            </w:r>
          </w:p>
        </w:tc>
        <w:tc>
          <w:tcPr>
            <w:tcW w:w="1418" w:type="dxa"/>
          </w:tcPr>
          <w:p w:rsidR="00421EBB" w:rsidRPr="00421EBB" w:rsidRDefault="00421EBB" w:rsidP="00421EBB">
            <w:pPr>
              <w:jc w:val="center"/>
              <w:rPr>
                <w:i/>
                <w:sz w:val="24"/>
              </w:rPr>
            </w:pPr>
          </w:p>
          <w:p w:rsidR="00421EBB" w:rsidRPr="00421EBB" w:rsidRDefault="00421EBB" w:rsidP="00421EBB">
            <w:pPr>
              <w:jc w:val="center"/>
              <w:rPr>
                <w:b/>
                <w:sz w:val="24"/>
              </w:rPr>
            </w:pPr>
            <w:r w:rsidRPr="00421EBB">
              <w:rPr>
                <w:i/>
                <w:sz w:val="24"/>
              </w:rPr>
              <w:t>FI</w:t>
            </w:r>
            <w:r w:rsidRPr="00421EBB">
              <w:rPr>
                <w:i/>
                <w:sz w:val="24"/>
                <w:vertAlign w:val="subscript"/>
              </w:rPr>
              <w:t>20</w:t>
            </w:r>
            <w:r w:rsidRPr="00421EBB">
              <w:rPr>
                <w:sz w:val="24"/>
              </w:rPr>
              <w:t xml:space="preserve"> lub </w:t>
            </w:r>
            <w:r w:rsidRPr="00421EBB">
              <w:rPr>
                <w:i/>
                <w:sz w:val="24"/>
              </w:rPr>
              <w:t>SI</w:t>
            </w:r>
            <w:r w:rsidRPr="00421EBB">
              <w:rPr>
                <w:i/>
                <w:sz w:val="24"/>
                <w:vertAlign w:val="subscript"/>
              </w:rPr>
              <w:t>20</w:t>
            </w:r>
          </w:p>
        </w:tc>
        <w:tc>
          <w:tcPr>
            <w:tcW w:w="1552" w:type="dxa"/>
            <w:vAlign w:val="center"/>
          </w:tcPr>
          <w:p w:rsidR="00421EBB" w:rsidRPr="00421EBB" w:rsidRDefault="00421EBB" w:rsidP="00421EBB">
            <w:pPr>
              <w:jc w:val="center"/>
              <w:rPr>
                <w:b/>
                <w:sz w:val="24"/>
              </w:rPr>
            </w:pPr>
            <w:r w:rsidRPr="00421EBB">
              <w:rPr>
                <w:i/>
                <w:sz w:val="24"/>
              </w:rPr>
              <w:t>FI</w:t>
            </w:r>
            <w:r w:rsidRPr="00421EBB">
              <w:rPr>
                <w:i/>
                <w:sz w:val="24"/>
                <w:vertAlign w:val="subscript"/>
              </w:rPr>
              <w:t>20</w:t>
            </w:r>
            <w:r w:rsidRPr="00421EBB">
              <w:rPr>
                <w:sz w:val="24"/>
              </w:rPr>
              <w:t xml:space="preserve"> lub </w:t>
            </w:r>
            <w:r w:rsidRPr="00421EBB">
              <w:rPr>
                <w:i/>
                <w:sz w:val="24"/>
              </w:rPr>
              <w:t>SI</w:t>
            </w:r>
            <w:r w:rsidRPr="00421EBB">
              <w:rPr>
                <w:i/>
                <w:sz w:val="24"/>
                <w:vertAlign w:val="subscript"/>
              </w:rPr>
              <w:t>20</w:t>
            </w:r>
          </w:p>
        </w:tc>
      </w:tr>
    </w:tbl>
    <w:p w:rsidR="00421EBB" w:rsidRPr="00421EBB" w:rsidRDefault="00421EBB" w:rsidP="00421EBB">
      <w:pPr>
        <w:rPr>
          <w:sz w:val="24"/>
        </w:rPr>
      </w:pPr>
    </w:p>
    <w:tbl>
      <w:tblPr>
        <w:tblW w:w="876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3827"/>
        <w:gridCol w:w="1417"/>
        <w:gridCol w:w="1418"/>
        <w:gridCol w:w="1552"/>
      </w:tblGrid>
      <w:tr w:rsidR="00421EBB" w:rsidRPr="00421EBB" w:rsidTr="00B245A9">
        <w:tc>
          <w:tcPr>
            <w:tcW w:w="546" w:type="dxa"/>
          </w:tcPr>
          <w:p w:rsidR="00421EBB" w:rsidRPr="00421EBB" w:rsidRDefault="00421EBB" w:rsidP="00421EBB">
            <w:pPr>
              <w:rPr>
                <w:sz w:val="24"/>
              </w:rPr>
            </w:pPr>
            <w:r w:rsidRPr="00421EBB">
              <w:rPr>
                <w:sz w:val="24"/>
              </w:rPr>
              <w:t>5</w:t>
            </w:r>
          </w:p>
        </w:tc>
        <w:tc>
          <w:tcPr>
            <w:tcW w:w="3827" w:type="dxa"/>
            <w:vAlign w:val="center"/>
          </w:tcPr>
          <w:p w:rsidR="00421EBB" w:rsidRPr="00421EBB" w:rsidRDefault="00421EBB" w:rsidP="00421EBB">
            <w:pPr>
              <w:rPr>
                <w:b/>
                <w:sz w:val="24"/>
              </w:rPr>
            </w:pPr>
            <w:r w:rsidRPr="00421EBB">
              <w:rPr>
                <w:sz w:val="24"/>
              </w:rPr>
              <w:t>Procentowa zawartość ziaren o powierzchni przekruszonej i łamanej w kruszywie grubym według PN-EN 933-5 [9]; kategoria nie niższa niż:</w:t>
            </w:r>
          </w:p>
        </w:tc>
        <w:tc>
          <w:tcPr>
            <w:tcW w:w="1417" w:type="dxa"/>
            <w:vAlign w:val="center"/>
          </w:tcPr>
          <w:p w:rsidR="00421EBB" w:rsidRPr="00421EBB" w:rsidRDefault="00421EBB" w:rsidP="00421EBB">
            <w:pPr>
              <w:jc w:val="center"/>
              <w:rPr>
                <w:b/>
                <w:sz w:val="24"/>
              </w:rPr>
            </w:pPr>
            <w:r w:rsidRPr="00421EBB">
              <w:rPr>
                <w:i/>
                <w:sz w:val="24"/>
              </w:rPr>
              <w:t xml:space="preserve">C </w:t>
            </w:r>
            <w:r w:rsidRPr="00421EBB">
              <w:rPr>
                <w:i/>
                <w:sz w:val="24"/>
                <w:vertAlign w:val="subscript"/>
              </w:rPr>
              <w:t>deklarowana</w:t>
            </w:r>
          </w:p>
        </w:tc>
        <w:tc>
          <w:tcPr>
            <w:tcW w:w="1418" w:type="dxa"/>
            <w:vAlign w:val="center"/>
          </w:tcPr>
          <w:p w:rsidR="00421EBB" w:rsidRPr="00421EBB" w:rsidRDefault="00421EBB" w:rsidP="00421EBB">
            <w:pPr>
              <w:jc w:val="center"/>
              <w:rPr>
                <w:b/>
                <w:sz w:val="24"/>
              </w:rPr>
            </w:pPr>
            <w:r w:rsidRPr="00421EBB">
              <w:rPr>
                <w:i/>
                <w:sz w:val="24"/>
              </w:rPr>
              <w:t>C</w:t>
            </w:r>
            <w:r w:rsidRPr="00421EBB">
              <w:rPr>
                <w:i/>
                <w:sz w:val="24"/>
                <w:vertAlign w:val="subscript"/>
              </w:rPr>
              <w:t>95</w:t>
            </w:r>
            <w:r w:rsidRPr="00421EBB">
              <w:rPr>
                <w:sz w:val="24"/>
                <w:vertAlign w:val="subscript"/>
              </w:rPr>
              <w:t>/1</w:t>
            </w:r>
          </w:p>
        </w:tc>
        <w:tc>
          <w:tcPr>
            <w:tcW w:w="1552" w:type="dxa"/>
            <w:vAlign w:val="center"/>
          </w:tcPr>
          <w:p w:rsidR="00421EBB" w:rsidRPr="00421EBB" w:rsidRDefault="00421EBB" w:rsidP="00421EBB">
            <w:pPr>
              <w:jc w:val="center"/>
              <w:rPr>
                <w:b/>
                <w:sz w:val="24"/>
              </w:rPr>
            </w:pPr>
            <w:r w:rsidRPr="00421EBB">
              <w:rPr>
                <w:i/>
                <w:sz w:val="24"/>
              </w:rPr>
              <w:t>C</w:t>
            </w:r>
            <w:r w:rsidRPr="00421EBB">
              <w:rPr>
                <w:i/>
                <w:sz w:val="24"/>
                <w:vertAlign w:val="subscript"/>
              </w:rPr>
              <w:t>95</w:t>
            </w:r>
            <w:r w:rsidRPr="00421EBB">
              <w:rPr>
                <w:sz w:val="24"/>
                <w:vertAlign w:val="subscript"/>
              </w:rPr>
              <w:t>/1</w:t>
            </w:r>
          </w:p>
        </w:tc>
      </w:tr>
      <w:tr w:rsidR="00421EBB" w:rsidRPr="00421EBB" w:rsidTr="00B245A9">
        <w:tc>
          <w:tcPr>
            <w:tcW w:w="546" w:type="dxa"/>
          </w:tcPr>
          <w:p w:rsidR="00421EBB" w:rsidRPr="00421EBB" w:rsidRDefault="00421EBB" w:rsidP="00421EBB">
            <w:pPr>
              <w:rPr>
                <w:sz w:val="24"/>
              </w:rPr>
            </w:pPr>
            <w:r w:rsidRPr="00421EBB">
              <w:rPr>
                <w:sz w:val="24"/>
              </w:rPr>
              <w:t>6</w:t>
            </w:r>
          </w:p>
        </w:tc>
        <w:tc>
          <w:tcPr>
            <w:tcW w:w="3827" w:type="dxa"/>
            <w:vAlign w:val="center"/>
          </w:tcPr>
          <w:p w:rsidR="00421EBB" w:rsidRPr="00421EBB" w:rsidRDefault="00421EBB" w:rsidP="00421EBB">
            <w:pPr>
              <w:rPr>
                <w:b/>
                <w:sz w:val="24"/>
              </w:rPr>
            </w:pPr>
            <w:r w:rsidRPr="00421EBB">
              <w:rPr>
                <w:sz w:val="24"/>
              </w:rPr>
              <w:t>Odporność kruszywa na rozdrabnianie według normy PN-EN 1097-2 [13], badana na kruszywie o wymiarze 10/14, rozdział 5, kategoria nie wyższa niż:</w:t>
            </w:r>
          </w:p>
        </w:tc>
        <w:tc>
          <w:tcPr>
            <w:tcW w:w="1417" w:type="dxa"/>
          </w:tcPr>
          <w:p w:rsidR="00421EBB" w:rsidRPr="00421EBB" w:rsidRDefault="00421EBB" w:rsidP="00421EBB">
            <w:pPr>
              <w:jc w:val="center"/>
              <w:rPr>
                <w:i/>
                <w:sz w:val="24"/>
              </w:rPr>
            </w:pPr>
          </w:p>
          <w:p w:rsidR="00421EBB" w:rsidRPr="00421EBB" w:rsidRDefault="00421EBB" w:rsidP="00421EBB">
            <w:pPr>
              <w:jc w:val="center"/>
              <w:rPr>
                <w:i/>
                <w:sz w:val="24"/>
              </w:rPr>
            </w:pPr>
          </w:p>
          <w:p w:rsidR="00421EBB" w:rsidRPr="00421EBB" w:rsidRDefault="00421EBB" w:rsidP="00421EBB">
            <w:pPr>
              <w:jc w:val="center"/>
              <w:rPr>
                <w:b/>
                <w:sz w:val="24"/>
              </w:rPr>
            </w:pPr>
            <w:r w:rsidRPr="00421EBB">
              <w:rPr>
                <w:i/>
                <w:sz w:val="24"/>
              </w:rPr>
              <w:t>LA</w:t>
            </w:r>
            <w:r w:rsidRPr="00421EBB">
              <w:rPr>
                <w:i/>
                <w:sz w:val="24"/>
                <w:vertAlign w:val="subscript"/>
              </w:rPr>
              <w:t>30</w:t>
            </w:r>
          </w:p>
        </w:tc>
        <w:tc>
          <w:tcPr>
            <w:tcW w:w="1418" w:type="dxa"/>
          </w:tcPr>
          <w:p w:rsidR="00421EBB" w:rsidRPr="00421EBB" w:rsidRDefault="00421EBB" w:rsidP="00421EBB">
            <w:pPr>
              <w:jc w:val="center"/>
              <w:rPr>
                <w:i/>
                <w:sz w:val="24"/>
              </w:rPr>
            </w:pPr>
          </w:p>
          <w:p w:rsidR="00421EBB" w:rsidRPr="00421EBB" w:rsidRDefault="00421EBB" w:rsidP="00421EBB">
            <w:pPr>
              <w:jc w:val="center"/>
              <w:rPr>
                <w:i/>
                <w:sz w:val="24"/>
              </w:rPr>
            </w:pPr>
          </w:p>
          <w:p w:rsidR="00421EBB" w:rsidRPr="00421EBB" w:rsidRDefault="00421EBB" w:rsidP="00421EBB">
            <w:pPr>
              <w:jc w:val="center"/>
              <w:rPr>
                <w:b/>
                <w:sz w:val="24"/>
              </w:rPr>
            </w:pPr>
            <w:r w:rsidRPr="00421EBB">
              <w:rPr>
                <w:i/>
                <w:sz w:val="24"/>
              </w:rPr>
              <w:t>LA</w:t>
            </w:r>
            <w:r w:rsidRPr="00421EBB">
              <w:rPr>
                <w:i/>
                <w:sz w:val="24"/>
                <w:vertAlign w:val="subscript"/>
              </w:rPr>
              <w:t>30</w:t>
            </w:r>
          </w:p>
        </w:tc>
        <w:tc>
          <w:tcPr>
            <w:tcW w:w="1552" w:type="dxa"/>
          </w:tcPr>
          <w:p w:rsidR="00421EBB" w:rsidRPr="00421EBB" w:rsidRDefault="00421EBB" w:rsidP="00421EBB">
            <w:pPr>
              <w:jc w:val="center"/>
              <w:rPr>
                <w:i/>
                <w:sz w:val="24"/>
              </w:rPr>
            </w:pPr>
          </w:p>
          <w:p w:rsidR="00421EBB" w:rsidRPr="00421EBB" w:rsidRDefault="00421EBB" w:rsidP="00421EBB">
            <w:pPr>
              <w:jc w:val="center"/>
              <w:rPr>
                <w:i/>
                <w:sz w:val="24"/>
              </w:rPr>
            </w:pPr>
          </w:p>
          <w:p w:rsidR="00421EBB" w:rsidRPr="00421EBB" w:rsidRDefault="00421EBB" w:rsidP="00421EBB">
            <w:pPr>
              <w:jc w:val="center"/>
              <w:rPr>
                <w:b/>
                <w:sz w:val="24"/>
              </w:rPr>
            </w:pPr>
            <w:r w:rsidRPr="00421EBB">
              <w:rPr>
                <w:i/>
                <w:sz w:val="24"/>
              </w:rPr>
              <w:t>LA</w:t>
            </w:r>
            <w:r w:rsidRPr="00421EBB">
              <w:rPr>
                <w:sz w:val="24"/>
                <w:vertAlign w:val="subscript"/>
              </w:rPr>
              <w:t>25</w:t>
            </w:r>
          </w:p>
        </w:tc>
      </w:tr>
      <w:tr w:rsidR="00421EBB" w:rsidRPr="00421EBB" w:rsidTr="00B245A9">
        <w:tc>
          <w:tcPr>
            <w:tcW w:w="546" w:type="dxa"/>
          </w:tcPr>
          <w:p w:rsidR="00421EBB" w:rsidRPr="00421EBB" w:rsidRDefault="00421EBB" w:rsidP="00421EBB">
            <w:pPr>
              <w:rPr>
                <w:sz w:val="24"/>
              </w:rPr>
            </w:pPr>
            <w:r w:rsidRPr="00421EBB">
              <w:rPr>
                <w:sz w:val="24"/>
              </w:rPr>
              <w:t>7</w:t>
            </w:r>
          </w:p>
        </w:tc>
        <w:tc>
          <w:tcPr>
            <w:tcW w:w="3827" w:type="dxa"/>
            <w:vAlign w:val="center"/>
          </w:tcPr>
          <w:p w:rsidR="00421EBB" w:rsidRPr="00421EBB" w:rsidRDefault="00421EBB" w:rsidP="00421EBB">
            <w:pPr>
              <w:rPr>
                <w:b/>
                <w:sz w:val="24"/>
              </w:rPr>
            </w:pPr>
            <w:r w:rsidRPr="00421EBB">
              <w:rPr>
                <w:sz w:val="24"/>
              </w:rPr>
              <w:t>Odporność na polerowanie kruszyw według PN-EN 1097-8 [18] (dotyczy warstwy ścieralnej), kategoria nie niższa niż:</w:t>
            </w:r>
          </w:p>
        </w:tc>
        <w:tc>
          <w:tcPr>
            <w:tcW w:w="1417" w:type="dxa"/>
          </w:tcPr>
          <w:p w:rsidR="00421EBB" w:rsidRPr="00421EBB" w:rsidRDefault="00421EBB" w:rsidP="00421EBB">
            <w:pPr>
              <w:jc w:val="center"/>
              <w:rPr>
                <w:i/>
                <w:sz w:val="24"/>
              </w:rPr>
            </w:pPr>
          </w:p>
          <w:p w:rsidR="00421EBB" w:rsidRPr="00421EBB" w:rsidRDefault="00421EBB" w:rsidP="00421EBB">
            <w:pPr>
              <w:spacing w:before="120"/>
              <w:jc w:val="center"/>
              <w:rPr>
                <w:b/>
                <w:sz w:val="24"/>
                <w:vertAlign w:val="subscript"/>
              </w:rPr>
            </w:pPr>
            <w:r w:rsidRPr="00421EBB">
              <w:rPr>
                <w:i/>
                <w:sz w:val="24"/>
              </w:rPr>
              <w:t>PSV</w:t>
            </w:r>
            <w:r w:rsidRPr="00421EBB">
              <w:rPr>
                <w:i/>
                <w:sz w:val="24"/>
                <w:vertAlign w:val="subscript"/>
              </w:rPr>
              <w:t>44</w:t>
            </w:r>
          </w:p>
        </w:tc>
        <w:tc>
          <w:tcPr>
            <w:tcW w:w="1418" w:type="dxa"/>
          </w:tcPr>
          <w:p w:rsidR="00421EBB" w:rsidRPr="00421EBB" w:rsidRDefault="00421EBB" w:rsidP="00421EBB">
            <w:pPr>
              <w:jc w:val="center"/>
              <w:rPr>
                <w:i/>
                <w:sz w:val="24"/>
              </w:rPr>
            </w:pPr>
          </w:p>
          <w:p w:rsidR="00421EBB" w:rsidRPr="00421EBB" w:rsidRDefault="00421EBB" w:rsidP="00421EBB">
            <w:pPr>
              <w:jc w:val="center"/>
              <w:rPr>
                <w:b/>
                <w:sz w:val="24"/>
                <w:vertAlign w:val="subscript"/>
              </w:rPr>
            </w:pPr>
            <w:r w:rsidRPr="00421EBB">
              <w:rPr>
                <w:i/>
                <w:sz w:val="24"/>
              </w:rPr>
              <w:t>PSV</w:t>
            </w:r>
            <w:r w:rsidRPr="00421EBB">
              <w:rPr>
                <w:i/>
                <w:sz w:val="24"/>
                <w:vertAlign w:val="subscript"/>
              </w:rPr>
              <w:t>Deklarowana, nie mniej niż 48</w:t>
            </w:r>
            <w:r w:rsidRPr="00421EBB">
              <w:rPr>
                <w:i/>
                <w:sz w:val="24"/>
              </w:rPr>
              <w:t>*)</w:t>
            </w:r>
          </w:p>
        </w:tc>
        <w:tc>
          <w:tcPr>
            <w:tcW w:w="1552" w:type="dxa"/>
            <w:vAlign w:val="center"/>
          </w:tcPr>
          <w:p w:rsidR="00421EBB" w:rsidRPr="00421EBB" w:rsidRDefault="00421EBB" w:rsidP="00421EBB">
            <w:pPr>
              <w:jc w:val="center"/>
              <w:rPr>
                <w:b/>
                <w:sz w:val="24"/>
              </w:rPr>
            </w:pPr>
            <w:r w:rsidRPr="00421EBB">
              <w:rPr>
                <w:i/>
                <w:sz w:val="24"/>
              </w:rPr>
              <w:t>PSV</w:t>
            </w:r>
            <w:r w:rsidRPr="00421EBB">
              <w:rPr>
                <w:sz w:val="24"/>
                <w:vertAlign w:val="subscript"/>
              </w:rPr>
              <w:t>50</w:t>
            </w:r>
            <w:r w:rsidRPr="00421EBB">
              <w:rPr>
                <w:sz w:val="24"/>
              </w:rPr>
              <w:t>*)</w:t>
            </w:r>
          </w:p>
        </w:tc>
      </w:tr>
      <w:tr w:rsidR="00421EBB" w:rsidRPr="00421EBB" w:rsidTr="00B245A9">
        <w:tc>
          <w:tcPr>
            <w:tcW w:w="546" w:type="dxa"/>
          </w:tcPr>
          <w:p w:rsidR="00421EBB" w:rsidRPr="00421EBB" w:rsidRDefault="00421EBB" w:rsidP="00421EBB">
            <w:pPr>
              <w:rPr>
                <w:sz w:val="24"/>
              </w:rPr>
            </w:pPr>
            <w:r w:rsidRPr="00421EBB">
              <w:rPr>
                <w:sz w:val="24"/>
              </w:rPr>
              <w:t>8</w:t>
            </w:r>
          </w:p>
        </w:tc>
        <w:tc>
          <w:tcPr>
            <w:tcW w:w="3827" w:type="dxa"/>
          </w:tcPr>
          <w:p w:rsidR="00421EBB" w:rsidRPr="00421EBB" w:rsidRDefault="00421EBB" w:rsidP="00421EBB">
            <w:pPr>
              <w:jc w:val="left"/>
              <w:rPr>
                <w:b/>
                <w:sz w:val="24"/>
              </w:rPr>
            </w:pPr>
            <w:r w:rsidRPr="00421EBB">
              <w:rPr>
                <w:sz w:val="24"/>
              </w:rPr>
              <w:t>Gęstość ziaren według PN-EN 1097-6 [16], rozdział 7, 8 lub 9:</w:t>
            </w:r>
          </w:p>
        </w:tc>
        <w:tc>
          <w:tcPr>
            <w:tcW w:w="1417" w:type="dxa"/>
            <w:vAlign w:val="center"/>
          </w:tcPr>
          <w:p w:rsidR="00421EBB" w:rsidRPr="00421EBB" w:rsidRDefault="00421EBB" w:rsidP="00421EBB">
            <w:pPr>
              <w:jc w:val="left"/>
              <w:rPr>
                <w:b/>
                <w:sz w:val="24"/>
              </w:rPr>
            </w:pPr>
            <w:r w:rsidRPr="00421EBB">
              <w:rPr>
                <w:sz w:val="24"/>
              </w:rPr>
              <w:t>deklarowa-na przez producenta</w:t>
            </w:r>
          </w:p>
        </w:tc>
        <w:tc>
          <w:tcPr>
            <w:tcW w:w="1418" w:type="dxa"/>
            <w:vAlign w:val="center"/>
          </w:tcPr>
          <w:p w:rsidR="00421EBB" w:rsidRPr="00421EBB" w:rsidRDefault="00421EBB" w:rsidP="00421EBB">
            <w:pPr>
              <w:jc w:val="left"/>
              <w:rPr>
                <w:b/>
                <w:sz w:val="24"/>
              </w:rPr>
            </w:pPr>
            <w:r w:rsidRPr="00421EBB">
              <w:rPr>
                <w:sz w:val="24"/>
              </w:rPr>
              <w:t>deklarowa-na przez producenta</w:t>
            </w:r>
          </w:p>
        </w:tc>
        <w:tc>
          <w:tcPr>
            <w:tcW w:w="1552" w:type="dxa"/>
            <w:vAlign w:val="center"/>
          </w:tcPr>
          <w:p w:rsidR="00421EBB" w:rsidRPr="00421EBB" w:rsidRDefault="00421EBB" w:rsidP="00421EBB">
            <w:pPr>
              <w:rPr>
                <w:b/>
                <w:sz w:val="24"/>
              </w:rPr>
            </w:pPr>
            <w:r w:rsidRPr="00421EBB">
              <w:rPr>
                <w:sz w:val="24"/>
              </w:rPr>
              <w:t>deklarowana przez producenta</w:t>
            </w:r>
          </w:p>
        </w:tc>
      </w:tr>
      <w:tr w:rsidR="00421EBB" w:rsidRPr="00421EBB" w:rsidTr="00B245A9">
        <w:tc>
          <w:tcPr>
            <w:tcW w:w="546" w:type="dxa"/>
          </w:tcPr>
          <w:p w:rsidR="00421EBB" w:rsidRPr="00421EBB" w:rsidRDefault="00421EBB" w:rsidP="00421EBB">
            <w:pPr>
              <w:rPr>
                <w:sz w:val="24"/>
              </w:rPr>
            </w:pPr>
            <w:r w:rsidRPr="00421EBB">
              <w:rPr>
                <w:sz w:val="24"/>
              </w:rPr>
              <w:t>9</w:t>
            </w:r>
          </w:p>
        </w:tc>
        <w:tc>
          <w:tcPr>
            <w:tcW w:w="3827" w:type="dxa"/>
          </w:tcPr>
          <w:p w:rsidR="00421EBB" w:rsidRPr="00421EBB" w:rsidRDefault="00421EBB" w:rsidP="00421EBB">
            <w:pPr>
              <w:jc w:val="left"/>
              <w:rPr>
                <w:b/>
                <w:sz w:val="24"/>
              </w:rPr>
            </w:pPr>
            <w:r w:rsidRPr="00421EBB">
              <w:rPr>
                <w:sz w:val="24"/>
              </w:rPr>
              <w:t>Nasiąkliwość według PN-EN 1097-6 [16], rozdział 7, 8 lub 9:</w:t>
            </w:r>
          </w:p>
        </w:tc>
        <w:tc>
          <w:tcPr>
            <w:tcW w:w="1417" w:type="dxa"/>
            <w:vAlign w:val="center"/>
          </w:tcPr>
          <w:p w:rsidR="00421EBB" w:rsidRPr="00421EBB" w:rsidRDefault="00421EBB" w:rsidP="00421EBB">
            <w:pPr>
              <w:jc w:val="left"/>
              <w:rPr>
                <w:b/>
                <w:sz w:val="24"/>
              </w:rPr>
            </w:pPr>
            <w:r w:rsidRPr="00421EBB">
              <w:rPr>
                <w:sz w:val="24"/>
              </w:rPr>
              <w:t>deklarowa-na przez producenta</w:t>
            </w:r>
          </w:p>
        </w:tc>
        <w:tc>
          <w:tcPr>
            <w:tcW w:w="1418" w:type="dxa"/>
            <w:vAlign w:val="center"/>
          </w:tcPr>
          <w:p w:rsidR="00421EBB" w:rsidRPr="00421EBB" w:rsidRDefault="00421EBB" w:rsidP="00421EBB">
            <w:pPr>
              <w:jc w:val="left"/>
              <w:rPr>
                <w:b/>
                <w:sz w:val="24"/>
              </w:rPr>
            </w:pPr>
            <w:r w:rsidRPr="00421EBB">
              <w:rPr>
                <w:sz w:val="24"/>
              </w:rPr>
              <w:t>deklarowa-na przez producenta</w:t>
            </w:r>
          </w:p>
        </w:tc>
        <w:tc>
          <w:tcPr>
            <w:tcW w:w="1552" w:type="dxa"/>
            <w:vAlign w:val="center"/>
          </w:tcPr>
          <w:p w:rsidR="00421EBB" w:rsidRPr="00421EBB" w:rsidRDefault="00421EBB" w:rsidP="00421EBB">
            <w:pPr>
              <w:rPr>
                <w:b/>
                <w:sz w:val="24"/>
              </w:rPr>
            </w:pPr>
            <w:r w:rsidRPr="00421EBB">
              <w:rPr>
                <w:sz w:val="24"/>
              </w:rPr>
              <w:t>deklarowana przez producenta</w:t>
            </w:r>
          </w:p>
        </w:tc>
      </w:tr>
      <w:tr w:rsidR="00421EBB" w:rsidRPr="00421EBB" w:rsidTr="00B245A9">
        <w:tc>
          <w:tcPr>
            <w:tcW w:w="546" w:type="dxa"/>
          </w:tcPr>
          <w:p w:rsidR="00421EBB" w:rsidRPr="00421EBB" w:rsidRDefault="00421EBB" w:rsidP="00421EBB">
            <w:pPr>
              <w:rPr>
                <w:sz w:val="24"/>
              </w:rPr>
            </w:pPr>
            <w:r w:rsidRPr="00421EBB">
              <w:rPr>
                <w:sz w:val="24"/>
              </w:rPr>
              <w:t>10</w:t>
            </w:r>
          </w:p>
        </w:tc>
        <w:tc>
          <w:tcPr>
            <w:tcW w:w="3827" w:type="dxa"/>
            <w:vAlign w:val="center"/>
          </w:tcPr>
          <w:p w:rsidR="00421EBB" w:rsidRPr="00421EBB" w:rsidRDefault="00421EBB" w:rsidP="00421EBB">
            <w:pPr>
              <w:rPr>
                <w:b/>
                <w:sz w:val="24"/>
              </w:rPr>
            </w:pPr>
            <w:r w:rsidRPr="00421EBB">
              <w:rPr>
                <w:sz w:val="24"/>
              </w:rPr>
              <w:t>Mrozoodporność według PN-EN 1367-6 [20], w 1 % NaCl (dotyczy warstwy ścieralnej); kategoria nie wyższa niż:</w:t>
            </w:r>
          </w:p>
        </w:tc>
        <w:tc>
          <w:tcPr>
            <w:tcW w:w="1417" w:type="dxa"/>
          </w:tcPr>
          <w:p w:rsidR="00421EBB" w:rsidRPr="00421EBB" w:rsidRDefault="00421EBB" w:rsidP="00421EBB">
            <w:pPr>
              <w:spacing w:before="120"/>
              <w:jc w:val="center"/>
              <w:rPr>
                <w:sz w:val="24"/>
              </w:rPr>
            </w:pPr>
          </w:p>
          <w:p w:rsidR="00421EBB" w:rsidRPr="00421EBB" w:rsidRDefault="00421EBB" w:rsidP="00421EBB">
            <w:pPr>
              <w:spacing w:before="120"/>
              <w:jc w:val="center"/>
              <w:rPr>
                <w:sz w:val="24"/>
              </w:rPr>
            </w:pPr>
            <w:r w:rsidRPr="00421EBB">
              <w:rPr>
                <w:sz w:val="24"/>
              </w:rPr>
              <w:t>10</w:t>
            </w:r>
          </w:p>
        </w:tc>
        <w:tc>
          <w:tcPr>
            <w:tcW w:w="1418" w:type="dxa"/>
          </w:tcPr>
          <w:p w:rsidR="00421EBB" w:rsidRPr="00421EBB" w:rsidRDefault="00421EBB" w:rsidP="00421EBB">
            <w:pPr>
              <w:spacing w:before="120"/>
              <w:jc w:val="center"/>
              <w:rPr>
                <w:sz w:val="24"/>
              </w:rPr>
            </w:pPr>
          </w:p>
          <w:p w:rsidR="00421EBB" w:rsidRPr="00421EBB" w:rsidRDefault="00421EBB" w:rsidP="00421EBB">
            <w:pPr>
              <w:spacing w:before="120"/>
              <w:jc w:val="center"/>
              <w:rPr>
                <w:sz w:val="24"/>
              </w:rPr>
            </w:pPr>
            <w:r w:rsidRPr="00421EBB">
              <w:rPr>
                <w:sz w:val="24"/>
              </w:rPr>
              <w:t>7</w:t>
            </w:r>
          </w:p>
        </w:tc>
        <w:tc>
          <w:tcPr>
            <w:tcW w:w="1552" w:type="dxa"/>
            <w:vAlign w:val="center"/>
          </w:tcPr>
          <w:p w:rsidR="00421EBB" w:rsidRPr="00421EBB" w:rsidRDefault="00421EBB" w:rsidP="00421EBB">
            <w:pPr>
              <w:spacing w:before="120"/>
              <w:jc w:val="center"/>
              <w:rPr>
                <w:sz w:val="24"/>
              </w:rPr>
            </w:pPr>
            <w:r w:rsidRPr="00421EBB">
              <w:rPr>
                <w:sz w:val="24"/>
              </w:rPr>
              <w:t>7</w:t>
            </w:r>
          </w:p>
        </w:tc>
      </w:tr>
      <w:tr w:rsidR="00421EBB" w:rsidRPr="00421EBB" w:rsidTr="00B245A9">
        <w:tc>
          <w:tcPr>
            <w:tcW w:w="546" w:type="dxa"/>
          </w:tcPr>
          <w:p w:rsidR="00421EBB" w:rsidRPr="00421EBB" w:rsidRDefault="00421EBB" w:rsidP="00421EBB">
            <w:pPr>
              <w:rPr>
                <w:sz w:val="24"/>
              </w:rPr>
            </w:pPr>
            <w:r w:rsidRPr="00421EBB">
              <w:rPr>
                <w:sz w:val="24"/>
              </w:rPr>
              <w:t>11</w:t>
            </w:r>
          </w:p>
        </w:tc>
        <w:tc>
          <w:tcPr>
            <w:tcW w:w="3827" w:type="dxa"/>
            <w:vAlign w:val="center"/>
          </w:tcPr>
          <w:p w:rsidR="00421EBB" w:rsidRPr="00421EBB" w:rsidRDefault="00421EBB" w:rsidP="00421EBB">
            <w:pPr>
              <w:rPr>
                <w:b/>
                <w:sz w:val="24"/>
              </w:rPr>
            </w:pPr>
            <w:r w:rsidRPr="00421EBB">
              <w:rPr>
                <w:sz w:val="24"/>
              </w:rPr>
              <w:t xml:space="preserve">„Zgorzel słoneczna” bazaltu według </w:t>
            </w:r>
            <w:r w:rsidRPr="00421EBB">
              <w:rPr>
                <w:sz w:val="24"/>
              </w:rPr>
              <w:br/>
              <w:t>PN-EN 1367-3 [19]; wymagana kategoria:</w:t>
            </w:r>
          </w:p>
        </w:tc>
        <w:tc>
          <w:tcPr>
            <w:tcW w:w="1417" w:type="dxa"/>
          </w:tcPr>
          <w:p w:rsidR="00421EBB" w:rsidRPr="00421EBB" w:rsidRDefault="00421EBB" w:rsidP="00421EBB">
            <w:pPr>
              <w:jc w:val="center"/>
              <w:rPr>
                <w:i/>
                <w:sz w:val="24"/>
              </w:rPr>
            </w:pPr>
          </w:p>
          <w:p w:rsidR="00421EBB" w:rsidRPr="00421EBB" w:rsidRDefault="00421EBB" w:rsidP="00421EBB">
            <w:pPr>
              <w:jc w:val="center"/>
              <w:rPr>
                <w:b/>
                <w:sz w:val="24"/>
              </w:rPr>
            </w:pPr>
            <w:r w:rsidRPr="00421EBB">
              <w:rPr>
                <w:i/>
                <w:sz w:val="24"/>
              </w:rPr>
              <w:t>SB</w:t>
            </w:r>
            <w:r w:rsidRPr="00421EBB">
              <w:rPr>
                <w:sz w:val="24"/>
                <w:vertAlign w:val="subscript"/>
              </w:rPr>
              <w:t>LA</w:t>
            </w:r>
          </w:p>
        </w:tc>
        <w:tc>
          <w:tcPr>
            <w:tcW w:w="1418" w:type="dxa"/>
          </w:tcPr>
          <w:p w:rsidR="00421EBB" w:rsidRPr="00421EBB" w:rsidRDefault="00421EBB" w:rsidP="00421EBB">
            <w:pPr>
              <w:jc w:val="center"/>
              <w:rPr>
                <w:i/>
                <w:sz w:val="24"/>
              </w:rPr>
            </w:pPr>
          </w:p>
          <w:p w:rsidR="00421EBB" w:rsidRPr="00421EBB" w:rsidRDefault="00421EBB" w:rsidP="00421EBB">
            <w:pPr>
              <w:jc w:val="center"/>
              <w:rPr>
                <w:b/>
                <w:sz w:val="24"/>
              </w:rPr>
            </w:pPr>
            <w:r w:rsidRPr="00421EBB">
              <w:rPr>
                <w:i/>
                <w:sz w:val="24"/>
              </w:rPr>
              <w:t>SB</w:t>
            </w:r>
            <w:r w:rsidRPr="00421EBB">
              <w:rPr>
                <w:sz w:val="24"/>
                <w:vertAlign w:val="subscript"/>
              </w:rPr>
              <w:t>LA</w:t>
            </w:r>
          </w:p>
        </w:tc>
        <w:tc>
          <w:tcPr>
            <w:tcW w:w="1552" w:type="dxa"/>
            <w:vAlign w:val="center"/>
          </w:tcPr>
          <w:p w:rsidR="00421EBB" w:rsidRPr="00421EBB" w:rsidRDefault="00421EBB" w:rsidP="00421EBB">
            <w:pPr>
              <w:jc w:val="center"/>
              <w:rPr>
                <w:b/>
                <w:sz w:val="24"/>
              </w:rPr>
            </w:pPr>
            <w:r w:rsidRPr="00421EBB">
              <w:rPr>
                <w:i/>
                <w:sz w:val="24"/>
              </w:rPr>
              <w:t>SB</w:t>
            </w:r>
            <w:r w:rsidRPr="00421EBB">
              <w:rPr>
                <w:sz w:val="24"/>
                <w:vertAlign w:val="subscript"/>
              </w:rPr>
              <w:t>LA</w:t>
            </w:r>
          </w:p>
        </w:tc>
      </w:tr>
      <w:tr w:rsidR="00421EBB" w:rsidRPr="00421EBB" w:rsidTr="00B245A9">
        <w:tc>
          <w:tcPr>
            <w:tcW w:w="546" w:type="dxa"/>
          </w:tcPr>
          <w:p w:rsidR="00421EBB" w:rsidRPr="00421EBB" w:rsidRDefault="00421EBB" w:rsidP="00421EBB">
            <w:pPr>
              <w:rPr>
                <w:sz w:val="24"/>
              </w:rPr>
            </w:pPr>
            <w:r w:rsidRPr="00421EBB">
              <w:rPr>
                <w:sz w:val="24"/>
              </w:rPr>
              <w:t>12</w:t>
            </w:r>
          </w:p>
        </w:tc>
        <w:tc>
          <w:tcPr>
            <w:tcW w:w="3827" w:type="dxa"/>
            <w:vAlign w:val="center"/>
          </w:tcPr>
          <w:p w:rsidR="00421EBB" w:rsidRPr="00421EBB" w:rsidRDefault="00421EBB" w:rsidP="00421EBB">
            <w:pPr>
              <w:rPr>
                <w:b/>
                <w:sz w:val="24"/>
              </w:rPr>
            </w:pPr>
            <w:r w:rsidRPr="00421EBB">
              <w:rPr>
                <w:sz w:val="24"/>
              </w:rPr>
              <w:t>Skład chemiczny – uproszczony opis petrograficzny według PN-EN 932-3 [5]</w:t>
            </w:r>
          </w:p>
        </w:tc>
        <w:tc>
          <w:tcPr>
            <w:tcW w:w="1417" w:type="dxa"/>
          </w:tcPr>
          <w:p w:rsidR="00421EBB" w:rsidRPr="00421EBB" w:rsidRDefault="00421EBB" w:rsidP="00421EBB">
            <w:pPr>
              <w:jc w:val="left"/>
              <w:rPr>
                <w:b/>
                <w:sz w:val="24"/>
              </w:rPr>
            </w:pPr>
            <w:r w:rsidRPr="00421EBB">
              <w:rPr>
                <w:sz w:val="24"/>
              </w:rPr>
              <w:t>deklarowa-ny przez producenta</w:t>
            </w:r>
          </w:p>
        </w:tc>
        <w:tc>
          <w:tcPr>
            <w:tcW w:w="1418" w:type="dxa"/>
          </w:tcPr>
          <w:p w:rsidR="00421EBB" w:rsidRPr="00421EBB" w:rsidRDefault="00421EBB" w:rsidP="00421EBB">
            <w:pPr>
              <w:jc w:val="left"/>
              <w:rPr>
                <w:b/>
                <w:sz w:val="24"/>
              </w:rPr>
            </w:pPr>
            <w:r w:rsidRPr="00421EBB">
              <w:rPr>
                <w:sz w:val="24"/>
              </w:rPr>
              <w:t>deklarowa-ny przez producenta</w:t>
            </w:r>
          </w:p>
        </w:tc>
        <w:tc>
          <w:tcPr>
            <w:tcW w:w="1552" w:type="dxa"/>
            <w:vAlign w:val="center"/>
          </w:tcPr>
          <w:p w:rsidR="00421EBB" w:rsidRPr="00421EBB" w:rsidRDefault="00421EBB" w:rsidP="00421EBB">
            <w:pPr>
              <w:rPr>
                <w:b/>
                <w:sz w:val="24"/>
              </w:rPr>
            </w:pPr>
            <w:r w:rsidRPr="00421EBB">
              <w:rPr>
                <w:sz w:val="24"/>
              </w:rPr>
              <w:t>deklarowany przez producenta</w:t>
            </w:r>
          </w:p>
        </w:tc>
      </w:tr>
      <w:tr w:rsidR="00421EBB" w:rsidRPr="00421EBB" w:rsidTr="00B245A9">
        <w:tc>
          <w:tcPr>
            <w:tcW w:w="546" w:type="dxa"/>
          </w:tcPr>
          <w:p w:rsidR="00421EBB" w:rsidRPr="00421EBB" w:rsidRDefault="00421EBB" w:rsidP="00421EBB">
            <w:pPr>
              <w:rPr>
                <w:sz w:val="24"/>
              </w:rPr>
            </w:pPr>
            <w:r w:rsidRPr="00421EBB">
              <w:rPr>
                <w:sz w:val="24"/>
              </w:rPr>
              <w:t>13</w:t>
            </w:r>
          </w:p>
        </w:tc>
        <w:tc>
          <w:tcPr>
            <w:tcW w:w="3827" w:type="dxa"/>
            <w:vAlign w:val="center"/>
          </w:tcPr>
          <w:p w:rsidR="00421EBB" w:rsidRPr="00421EBB" w:rsidRDefault="00421EBB" w:rsidP="00421EBB">
            <w:pPr>
              <w:rPr>
                <w:b/>
                <w:sz w:val="24"/>
              </w:rPr>
            </w:pPr>
            <w:r w:rsidRPr="00421EBB">
              <w:rPr>
                <w:sz w:val="24"/>
              </w:rPr>
              <w:t>Grube zanieczyszczenia lekkie według PN-EN 1744-1 [23], p.14.2; kategoria nie wyższa niż:</w:t>
            </w:r>
          </w:p>
        </w:tc>
        <w:tc>
          <w:tcPr>
            <w:tcW w:w="1417" w:type="dxa"/>
          </w:tcPr>
          <w:p w:rsidR="00421EBB" w:rsidRPr="00421EBB" w:rsidRDefault="00421EBB" w:rsidP="00421EBB">
            <w:pPr>
              <w:jc w:val="center"/>
              <w:rPr>
                <w:i/>
                <w:sz w:val="24"/>
              </w:rPr>
            </w:pPr>
          </w:p>
          <w:p w:rsidR="00421EBB" w:rsidRPr="00421EBB" w:rsidRDefault="00421EBB" w:rsidP="00421EBB">
            <w:pPr>
              <w:jc w:val="center"/>
              <w:rPr>
                <w:b/>
                <w:sz w:val="24"/>
              </w:rPr>
            </w:pPr>
            <w:r w:rsidRPr="00421EBB">
              <w:rPr>
                <w:i/>
                <w:sz w:val="24"/>
              </w:rPr>
              <w:t>m</w:t>
            </w:r>
            <w:r w:rsidRPr="00421EBB">
              <w:rPr>
                <w:sz w:val="24"/>
                <w:vertAlign w:val="subscript"/>
              </w:rPr>
              <w:t>LPC</w:t>
            </w:r>
            <w:r w:rsidRPr="00421EBB">
              <w:rPr>
                <w:sz w:val="24"/>
              </w:rPr>
              <w:t xml:space="preserve"> 0,1</w:t>
            </w:r>
          </w:p>
        </w:tc>
        <w:tc>
          <w:tcPr>
            <w:tcW w:w="1418" w:type="dxa"/>
          </w:tcPr>
          <w:p w:rsidR="00421EBB" w:rsidRPr="00421EBB" w:rsidRDefault="00421EBB" w:rsidP="00421EBB">
            <w:pPr>
              <w:jc w:val="center"/>
              <w:rPr>
                <w:i/>
                <w:sz w:val="24"/>
              </w:rPr>
            </w:pPr>
          </w:p>
          <w:p w:rsidR="00421EBB" w:rsidRPr="00421EBB" w:rsidRDefault="00421EBB" w:rsidP="00421EBB">
            <w:pPr>
              <w:jc w:val="center"/>
              <w:rPr>
                <w:b/>
                <w:sz w:val="24"/>
              </w:rPr>
            </w:pPr>
            <w:r w:rsidRPr="00421EBB">
              <w:rPr>
                <w:i/>
                <w:sz w:val="24"/>
              </w:rPr>
              <w:t>m</w:t>
            </w:r>
            <w:r w:rsidRPr="00421EBB">
              <w:rPr>
                <w:sz w:val="24"/>
                <w:vertAlign w:val="subscript"/>
              </w:rPr>
              <w:t>LPC</w:t>
            </w:r>
            <w:r w:rsidRPr="00421EBB">
              <w:rPr>
                <w:sz w:val="24"/>
              </w:rPr>
              <w:t xml:space="preserve"> 0,1</w:t>
            </w:r>
          </w:p>
        </w:tc>
        <w:tc>
          <w:tcPr>
            <w:tcW w:w="1552" w:type="dxa"/>
            <w:vAlign w:val="center"/>
          </w:tcPr>
          <w:p w:rsidR="00421EBB" w:rsidRPr="00421EBB" w:rsidRDefault="00421EBB" w:rsidP="00421EBB">
            <w:pPr>
              <w:jc w:val="center"/>
              <w:rPr>
                <w:b/>
                <w:sz w:val="24"/>
              </w:rPr>
            </w:pPr>
            <w:r w:rsidRPr="00421EBB">
              <w:rPr>
                <w:i/>
                <w:sz w:val="24"/>
              </w:rPr>
              <w:t>m</w:t>
            </w:r>
            <w:r w:rsidRPr="00421EBB">
              <w:rPr>
                <w:sz w:val="24"/>
                <w:vertAlign w:val="subscript"/>
              </w:rPr>
              <w:t>LPC</w:t>
            </w:r>
            <w:r w:rsidRPr="00421EBB">
              <w:rPr>
                <w:sz w:val="24"/>
              </w:rPr>
              <w:t xml:space="preserve"> 0,1</w:t>
            </w:r>
          </w:p>
        </w:tc>
      </w:tr>
      <w:tr w:rsidR="00421EBB" w:rsidRPr="00421EBB" w:rsidTr="00B245A9">
        <w:tc>
          <w:tcPr>
            <w:tcW w:w="546" w:type="dxa"/>
          </w:tcPr>
          <w:p w:rsidR="00421EBB" w:rsidRPr="00421EBB" w:rsidRDefault="00421EBB" w:rsidP="00421EBB">
            <w:pPr>
              <w:rPr>
                <w:sz w:val="24"/>
              </w:rPr>
            </w:pPr>
            <w:r w:rsidRPr="00421EBB">
              <w:rPr>
                <w:sz w:val="24"/>
              </w:rPr>
              <w:t>14</w:t>
            </w:r>
          </w:p>
        </w:tc>
        <w:tc>
          <w:tcPr>
            <w:tcW w:w="3827" w:type="dxa"/>
            <w:vAlign w:val="center"/>
          </w:tcPr>
          <w:p w:rsidR="00421EBB" w:rsidRPr="00421EBB" w:rsidRDefault="00421EBB" w:rsidP="00421EBB">
            <w:pPr>
              <w:rPr>
                <w:b/>
                <w:sz w:val="24"/>
              </w:rPr>
            </w:pPr>
            <w:r w:rsidRPr="00421EBB">
              <w:rPr>
                <w:sz w:val="24"/>
              </w:rPr>
              <w:t>Rozpad krzemianowy żużla wielkopiecowego chłodzonego powietrzem według PN-EN 1744-1 [23], p. 19.1:</w:t>
            </w:r>
          </w:p>
        </w:tc>
        <w:tc>
          <w:tcPr>
            <w:tcW w:w="1417" w:type="dxa"/>
            <w:vAlign w:val="center"/>
          </w:tcPr>
          <w:p w:rsidR="00421EBB" w:rsidRPr="00421EBB" w:rsidRDefault="00421EBB" w:rsidP="00421EBB">
            <w:pPr>
              <w:rPr>
                <w:b/>
                <w:sz w:val="24"/>
              </w:rPr>
            </w:pPr>
            <w:r w:rsidRPr="00421EBB">
              <w:rPr>
                <w:sz w:val="24"/>
              </w:rPr>
              <w:t>wymagana odporność</w:t>
            </w:r>
          </w:p>
        </w:tc>
        <w:tc>
          <w:tcPr>
            <w:tcW w:w="1418" w:type="dxa"/>
            <w:vAlign w:val="center"/>
          </w:tcPr>
          <w:p w:rsidR="00421EBB" w:rsidRPr="00421EBB" w:rsidRDefault="00421EBB" w:rsidP="00421EBB">
            <w:pPr>
              <w:rPr>
                <w:b/>
                <w:sz w:val="24"/>
              </w:rPr>
            </w:pPr>
            <w:r w:rsidRPr="00421EBB">
              <w:rPr>
                <w:sz w:val="24"/>
              </w:rPr>
              <w:t>wymagana odporność</w:t>
            </w:r>
          </w:p>
        </w:tc>
        <w:tc>
          <w:tcPr>
            <w:tcW w:w="1552" w:type="dxa"/>
            <w:vAlign w:val="center"/>
          </w:tcPr>
          <w:p w:rsidR="00421EBB" w:rsidRPr="00421EBB" w:rsidRDefault="00421EBB" w:rsidP="00421EBB">
            <w:pPr>
              <w:rPr>
                <w:b/>
                <w:sz w:val="24"/>
              </w:rPr>
            </w:pPr>
            <w:r w:rsidRPr="00421EBB">
              <w:rPr>
                <w:sz w:val="24"/>
              </w:rPr>
              <w:t>wymagana odporność</w:t>
            </w:r>
          </w:p>
        </w:tc>
      </w:tr>
      <w:tr w:rsidR="00421EBB" w:rsidRPr="00421EBB" w:rsidTr="00B245A9">
        <w:tc>
          <w:tcPr>
            <w:tcW w:w="546" w:type="dxa"/>
          </w:tcPr>
          <w:p w:rsidR="00421EBB" w:rsidRPr="00421EBB" w:rsidRDefault="00421EBB" w:rsidP="00421EBB">
            <w:pPr>
              <w:rPr>
                <w:sz w:val="24"/>
              </w:rPr>
            </w:pPr>
            <w:r w:rsidRPr="00421EBB">
              <w:rPr>
                <w:sz w:val="24"/>
              </w:rPr>
              <w:t>15</w:t>
            </w:r>
          </w:p>
        </w:tc>
        <w:tc>
          <w:tcPr>
            <w:tcW w:w="3827" w:type="dxa"/>
            <w:vAlign w:val="center"/>
          </w:tcPr>
          <w:p w:rsidR="00421EBB" w:rsidRPr="00421EBB" w:rsidRDefault="00421EBB" w:rsidP="00421EBB">
            <w:pPr>
              <w:rPr>
                <w:b/>
                <w:sz w:val="24"/>
              </w:rPr>
            </w:pPr>
            <w:r w:rsidRPr="00421EBB">
              <w:rPr>
                <w:sz w:val="24"/>
              </w:rPr>
              <w:t>Rozpad żelazowy żużla wielkopiecowego chłodzonego powietrzem według PN-EN 1744-1 [23], p. 19.2:</w:t>
            </w:r>
          </w:p>
        </w:tc>
        <w:tc>
          <w:tcPr>
            <w:tcW w:w="1417" w:type="dxa"/>
            <w:vAlign w:val="center"/>
          </w:tcPr>
          <w:p w:rsidR="00421EBB" w:rsidRPr="00421EBB" w:rsidRDefault="00421EBB" w:rsidP="00421EBB">
            <w:pPr>
              <w:rPr>
                <w:b/>
                <w:sz w:val="24"/>
              </w:rPr>
            </w:pPr>
            <w:r w:rsidRPr="00421EBB">
              <w:rPr>
                <w:sz w:val="24"/>
              </w:rPr>
              <w:t>wymagana odporność</w:t>
            </w:r>
          </w:p>
        </w:tc>
        <w:tc>
          <w:tcPr>
            <w:tcW w:w="1418" w:type="dxa"/>
            <w:vAlign w:val="center"/>
          </w:tcPr>
          <w:p w:rsidR="00421EBB" w:rsidRPr="00421EBB" w:rsidRDefault="00421EBB" w:rsidP="00421EBB">
            <w:pPr>
              <w:rPr>
                <w:b/>
                <w:sz w:val="24"/>
              </w:rPr>
            </w:pPr>
            <w:r w:rsidRPr="00421EBB">
              <w:rPr>
                <w:sz w:val="24"/>
              </w:rPr>
              <w:t>wymagana odporność</w:t>
            </w:r>
          </w:p>
        </w:tc>
        <w:tc>
          <w:tcPr>
            <w:tcW w:w="1552" w:type="dxa"/>
            <w:vAlign w:val="center"/>
          </w:tcPr>
          <w:p w:rsidR="00421EBB" w:rsidRPr="00421EBB" w:rsidRDefault="00421EBB" w:rsidP="00421EBB">
            <w:pPr>
              <w:rPr>
                <w:b/>
                <w:sz w:val="24"/>
              </w:rPr>
            </w:pPr>
            <w:r w:rsidRPr="00421EBB">
              <w:rPr>
                <w:sz w:val="24"/>
              </w:rPr>
              <w:t>wymagana odporność</w:t>
            </w:r>
          </w:p>
        </w:tc>
      </w:tr>
      <w:tr w:rsidR="00421EBB" w:rsidRPr="00421EBB" w:rsidTr="00B245A9">
        <w:tc>
          <w:tcPr>
            <w:tcW w:w="546" w:type="dxa"/>
          </w:tcPr>
          <w:p w:rsidR="00421EBB" w:rsidRPr="00421EBB" w:rsidRDefault="00421EBB" w:rsidP="00421EBB">
            <w:pPr>
              <w:rPr>
                <w:sz w:val="24"/>
              </w:rPr>
            </w:pPr>
            <w:r w:rsidRPr="00421EBB">
              <w:rPr>
                <w:sz w:val="24"/>
              </w:rPr>
              <w:lastRenderedPageBreak/>
              <w:t>16</w:t>
            </w:r>
          </w:p>
        </w:tc>
        <w:tc>
          <w:tcPr>
            <w:tcW w:w="3827" w:type="dxa"/>
            <w:vAlign w:val="center"/>
          </w:tcPr>
          <w:p w:rsidR="00421EBB" w:rsidRPr="00421EBB" w:rsidRDefault="00421EBB" w:rsidP="00421EBB">
            <w:pPr>
              <w:rPr>
                <w:b/>
                <w:sz w:val="24"/>
              </w:rPr>
            </w:pPr>
            <w:r w:rsidRPr="00421EBB">
              <w:rPr>
                <w:sz w:val="24"/>
              </w:rPr>
              <w:t>Stałość objętości kruszywa z żużla stalowniczego według PN-EN 1744-1 [23] p. 19.3; kategoria nie wyższa niż:</w:t>
            </w:r>
          </w:p>
        </w:tc>
        <w:tc>
          <w:tcPr>
            <w:tcW w:w="1417" w:type="dxa"/>
          </w:tcPr>
          <w:p w:rsidR="00421EBB" w:rsidRPr="00421EBB" w:rsidRDefault="00421EBB" w:rsidP="00421EBB">
            <w:pPr>
              <w:spacing w:before="60"/>
              <w:jc w:val="center"/>
              <w:rPr>
                <w:i/>
                <w:sz w:val="24"/>
              </w:rPr>
            </w:pPr>
          </w:p>
          <w:p w:rsidR="00421EBB" w:rsidRPr="00421EBB" w:rsidRDefault="00421EBB" w:rsidP="00421EBB">
            <w:pPr>
              <w:spacing w:before="60"/>
              <w:jc w:val="center"/>
              <w:rPr>
                <w:b/>
                <w:sz w:val="24"/>
              </w:rPr>
            </w:pPr>
            <w:r w:rsidRPr="00421EBB">
              <w:rPr>
                <w:i/>
                <w:sz w:val="24"/>
              </w:rPr>
              <w:t>V</w:t>
            </w:r>
            <w:r w:rsidRPr="00421EBB">
              <w:rPr>
                <w:sz w:val="24"/>
                <w:vertAlign w:val="subscript"/>
              </w:rPr>
              <w:t>3,5</w:t>
            </w:r>
          </w:p>
        </w:tc>
        <w:tc>
          <w:tcPr>
            <w:tcW w:w="1418" w:type="dxa"/>
          </w:tcPr>
          <w:p w:rsidR="00421EBB" w:rsidRPr="00421EBB" w:rsidRDefault="00421EBB" w:rsidP="00421EBB">
            <w:pPr>
              <w:spacing w:before="60"/>
              <w:jc w:val="center"/>
              <w:rPr>
                <w:i/>
                <w:sz w:val="24"/>
              </w:rPr>
            </w:pPr>
          </w:p>
          <w:p w:rsidR="00421EBB" w:rsidRPr="00421EBB" w:rsidRDefault="00421EBB" w:rsidP="00421EBB">
            <w:pPr>
              <w:spacing w:before="60"/>
              <w:jc w:val="center"/>
              <w:rPr>
                <w:b/>
                <w:sz w:val="24"/>
              </w:rPr>
            </w:pPr>
            <w:r w:rsidRPr="00421EBB">
              <w:rPr>
                <w:i/>
                <w:sz w:val="24"/>
              </w:rPr>
              <w:t>V</w:t>
            </w:r>
            <w:r w:rsidRPr="00421EBB">
              <w:rPr>
                <w:sz w:val="24"/>
                <w:vertAlign w:val="subscript"/>
              </w:rPr>
              <w:t>3,5</w:t>
            </w:r>
          </w:p>
        </w:tc>
        <w:tc>
          <w:tcPr>
            <w:tcW w:w="1552" w:type="dxa"/>
            <w:vAlign w:val="center"/>
          </w:tcPr>
          <w:p w:rsidR="00421EBB" w:rsidRPr="00421EBB" w:rsidRDefault="00421EBB" w:rsidP="00421EBB">
            <w:pPr>
              <w:jc w:val="center"/>
              <w:rPr>
                <w:b/>
                <w:sz w:val="24"/>
              </w:rPr>
            </w:pPr>
            <w:r w:rsidRPr="00421EBB">
              <w:rPr>
                <w:i/>
                <w:sz w:val="24"/>
              </w:rPr>
              <w:t>V</w:t>
            </w:r>
            <w:r w:rsidRPr="00421EBB">
              <w:rPr>
                <w:sz w:val="24"/>
                <w:vertAlign w:val="subscript"/>
              </w:rPr>
              <w:t>3,5</w:t>
            </w:r>
          </w:p>
        </w:tc>
      </w:tr>
    </w:tbl>
    <w:p w:rsidR="00421EBB" w:rsidRPr="00421EBB" w:rsidRDefault="00421EBB" w:rsidP="00421EBB">
      <w:pPr>
        <w:shd w:val="clear" w:color="auto" w:fill="FFFFFF"/>
        <w:rPr>
          <w:sz w:val="24"/>
        </w:rPr>
      </w:pPr>
      <w:r w:rsidRPr="00421EBB">
        <w:rPr>
          <w:sz w:val="24"/>
        </w:rPr>
        <w:t>*) Kruszywa grube, które nie spełniają wymaganej kategorii wobec odporności na polerowanie (</w:t>
      </w:r>
      <w:r w:rsidRPr="00421EBB">
        <w:rPr>
          <w:i/>
          <w:sz w:val="24"/>
        </w:rPr>
        <w:t>PSV</w:t>
      </w:r>
      <w:r w:rsidRPr="00421EBB">
        <w:rPr>
          <w:sz w:val="24"/>
        </w:rPr>
        <w:t>), mogą być stosowane, jeśli są używane w mieszance kruszyw (grubych), która obliczeniowo osiąga podaną wartość wymaganej kategorii. Obliczona wartość (</w:t>
      </w:r>
      <w:r w:rsidRPr="00421EBB">
        <w:rPr>
          <w:i/>
          <w:sz w:val="24"/>
        </w:rPr>
        <w:t>PSV</w:t>
      </w:r>
      <w:r w:rsidRPr="00421EBB">
        <w:rPr>
          <w:sz w:val="24"/>
        </w:rPr>
        <w:t>) mieszanki kruszywa grubego jest średnią ważoną wynikającą z wagowego udziału każdego z rodzajów kruszyw grubych przewidzianych do zastosowania w mieszance mineralno-asfaltowej oraz kategorii odporności na polerowania każdego z tych kruszyw. Można mieszać tylko kruszywa grube kategorii PSV</w:t>
      </w:r>
      <w:r w:rsidRPr="00421EBB">
        <w:rPr>
          <w:sz w:val="24"/>
          <w:vertAlign w:val="subscript"/>
        </w:rPr>
        <w:t>44</w:t>
      </w:r>
      <w:r w:rsidRPr="00421EBB">
        <w:rPr>
          <w:sz w:val="24"/>
        </w:rPr>
        <w:t xml:space="preserve"> i wyższej.</w:t>
      </w:r>
    </w:p>
    <w:p w:rsidR="00421EBB" w:rsidRPr="00421EBB" w:rsidRDefault="00421EBB" w:rsidP="00421EBB">
      <w:pPr>
        <w:shd w:val="clear" w:color="auto" w:fill="FFFFFF"/>
        <w:ind w:firstLine="709"/>
        <w:rPr>
          <w:sz w:val="24"/>
        </w:rPr>
      </w:pPr>
    </w:p>
    <w:p w:rsidR="00421EBB" w:rsidRPr="00421EBB" w:rsidRDefault="00421EBB" w:rsidP="00421EBB">
      <w:pPr>
        <w:shd w:val="clear" w:color="auto" w:fill="FFFFFF"/>
        <w:ind w:firstLine="709"/>
        <w:rPr>
          <w:sz w:val="24"/>
        </w:rPr>
      </w:pPr>
      <w:r w:rsidRPr="00421EBB">
        <w:rPr>
          <w:sz w:val="24"/>
        </w:rPr>
        <w:t>Kruszywo niełamane drobne lub o ciągłym uziarnieniu do D ≤ 8  do warstwy ścieralnej  z betonu asfaltowego  powinno spełniać wymagania podane w tablicy  7 .</w:t>
      </w:r>
    </w:p>
    <w:p w:rsidR="00421EBB" w:rsidRPr="00421EBB" w:rsidRDefault="00421EBB" w:rsidP="00421EBB">
      <w:pPr>
        <w:shd w:val="clear" w:color="auto" w:fill="FFFFFF"/>
        <w:spacing w:before="120" w:after="120"/>
        <w:ind w:left="1320" w:hanging="1320"/>
        <w:rPr>
          <w:sz w:val="24"/>
        </w:rPr>
      </w:pPr>
      <w:r w:rsidRPr="00421EBB">
        <w:rPr>
          <w:sz w:val="24"/>
        </w:rPr>
        <w:t>Tablica 7. Wymagane właściwości kruszywa niełamanego drobnego lub o ciągłym uziarnieniu do D≤8  do warstwy ścieralnej  z betonu asfaltowego</w:t>
      </w:r>
    </w:p>
    <w:tbl>
      <w:tblPr>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208"/>
        <w:gridCol w:w="2985"/>
      </w:tblGrid>
      <w:tr w:rsidR="00421EBB" w:rsidRPr="00421EBB" w:rsidTr="00B245A9">
        <w:tc>
          <w:tcPr>
            <w:tcW w:w="675" w:type="dxa"/>
            <w:vMerge w:val="restart"/>
          </w:tcPr>
          <w:p w:rsidR="00421EBB" w:rsidRPr="00421EBB" w:rsidRDefault="00421EBB" w:rsidP="00421EBB">
            <w:pPr>
              <w:rPr>
                <w:sz w:val="24"/>
              </w:rPr>
            </w:pPr>
          </w:p>
          <w:p w:rsidR="00421EBB" w:rsidRPr="00421EBB" w:rsidRDefault="00421EBB" w:rsidP="00421EBB">
            <w:pPr>
              <w:rPr>
                <w:sz w:val="24"/>
              </w:rPr>
            </w:pPr>
            <w:r w:rsidRPr="00421EBB">
              <w:rPr>
                <w:sz w:val="24"/>
              </w:rPr>
              <w:t>Lp.</w:t>
            </w:r>
          </w:p>
        </w:tc>
        <w:tc>
          <w:tcPr>
            <w:tcW w:w="5208" w:type="dxa"/>
            <w:vMerge w:val="restart"/>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Właściwości kruszywa</w:t>
            </w:r>
          </w:p>
        </w:tc>
        <w:tc>
          <w:tcPr>
            <w:tcW w:w="2985" w:type="dxa"/>
          </w:tcPr>
          <w:p w:rsidR="00421EBB" w:rsidRPr="00421EBB" w:rsidRDefault="00421EBB" w:rsidP="00421EBB">
            <w:pPr>
              <w:jc w:val="center"/>
              <w:rPr>
                <w:sz w:val="24"/>
              </w:rPr>
            </w:pPr>
            <w:r w:rsidRPr="00421EBB">
              <w:rPr>
                <w:sz w:val="24"/>
              </w:rPr>
              <w:t>Wymagania w zależności od kategorii ruchu</w:t>
            </w:r>
          </w:p>
        </w:tc>
      </w:tr>
      <w:tr w:rsidR="00421EBB" w:rsidRPr="00421EBB" w:rsidTr="00B245A9">
        <w:tc>
          <w:tcPr>
            <w:tcW w:w="675" w:type="dxa"/>
            <w:vMerge/>
          </w:tcPr>
          <w:p w:rsidR="00421EBB" w:rsidRPr="00421EBB" w:rsidRDefault="00421EBB" w:rsidP="00421EBB">
            <w:pPr>
              <w:rPr>
                <w:sz w:val="24"/>
              </w:rPr>
            </w:pPr>
          </w:p>
        </w:tc>
        <w:tc>
          <w:tcPr>
            <w:tcW w:w="5208" w:type="dxa"/>
            <w:vMerge/>
          </w:tcPr>
          <w:p w:rsidR="00421EBB" w:rsidRPr="00421EBB" w:rsidRDefault="00421EBB" w:rsidP="00421EBB">
            <w:pPr>
              <w:rPr>
                <w:sz w:val="24"/>
              </w:rPr>
            </w:pPr>
          </w:p>
        </w:tc>
        <w:tc>
          <w:tcPr>
            <w:tcW w:w="2985" w:type="dxa"/>
          </w:tcPr>
          <w:p w:rsidR="00421EBB" w:rsidRPr="00421EBB" w:rsidRDefault="00421EBB" w:rsidP="00421EBB">
            <w:pPr>
              <w:jc w:val="center"/>
              <w:rPr>
                <w:sz w:val="24"/>
              </w:rPr>
            </w:pPr>
            <w:r w:rsidRPr="00421EBB">
              <w:rPr>
                <w:sz w:val="24"/>
              </w:rPr>
              <w:t>KR1÷KR2</w:t>
            </w:r>
          </w:p>
        </w:tc>
      </w:tr>
      <w:tr w:rsidR="00421EBB" w:rsidRPr="00421EBB" w:rsidTr="00B245A9">
        <w:tc>
          <w:tcPr>
            <w:tcW w:w="675" w:type="dxa"/>
          </w:tcPr>
          <w:p w:rsidR="00421EBB" w:rsidRPr="00421EBB" w:rsidRDefault="00421EBB" w:rsidP="00421EBB">
            <w:pPr>
              <w:jc w:val="center"/>
              <w:rPr>
                <w:sz w:val="24"/>
              </w:rPr>
            </w:pPr>
            <w:r w:rsidRPr="00421EBB">
              <w:rPr>
                <w:sz w:val="24"/>
              </w:rPr>
              <w:t>1</w:t>
            </w:r>
          </w:p>
        </w:tc>
        <w:tc>
          <w:tcPr>
            <w:tcW w:w="5208" w:type="dxa"/>
          </w:tcPr>
          <w:p w:rsidR="00421EBB" w:rsidRPr="00421EBB" w:rsidRDefault="00421EBB" w:rsidP="00421EBB">
            <w:pPr>
              <w:rPr>
                <w:b/>
                <w:sz w:val="24"/>
              </w:rPr>
            </w:pPr>
            <w:r w:rsidRPr="00421EBB">
              <w:rPr>
                <w:sz w:val="24"/>
              </w:rPr>
              <w:t>Uziarnienie według PN-EN 933-1 [6], wymagana kategoria:</w:t>
            </w:r>
          </w:p>
        </w:tc>
        <w:tc>
          <w:tcPr>
            <w:tcW w:w="2985" w:type="dxa"/>
          </w:tcPr>
          <w:p w:rsidR="00421EBB" w:rsidRPr="00421EBB" w:rsidRDefault="00421EBB" w:rsidP="00421EBB">
            <w:pPr>
              <w:spacing w:before="120"/>
              <w:jc w:val="center"/>
              <w:rPr>
                <w:b/>
                <w:sz w:val="24"/>
              </w:rPr>
            </w:pPr>
            <w:r w:rsidRPr="00421EBB">
              <w:rPr>
                <w:sz w:val="24"/>
              </w:rPr>
              <w:t>G</w:t>
            </w:r>
            <w:r w:rsidRPr="00421EBB">
              <w:rPr>
                <w:sz w:val="24"/>
                <w:vertAlign w:val="subscript"/>
              </w:rPr>
              <w:t>F</w:t>
            </w:r>
            <w:r w:rsidRPr="00421EBB">
              <w:rPr>
                <w:sz w:val="24"/>
              </w:rPr>
              <w:t>85 lub G</w:t>
            </w:r>
            <w:r w:rsidRPr="00421EBB">
              <w:rPr>
                <w:sz w:val="24"/>
                <w:vertAlign w:val="subscript"/>
              </w:rPr>
              <w:t>A</w:t>
            </w:r>
            <w:r w:rsidRPr="00421EBB">
              <w:rPr>
                <w:sz w:val="24"/>
              </w:rPr>
              <w:t>85</w:t>
            </w:r>
          </w:p>
        </w:tc>
      </w:tr>
      <w:tr w:rsidR="00421EBB" w:rsidRPr="00421EBB" w:rsidTr="00B245A9">
        <w:tc>
          <w:tcPr>
            <w:tcW w:w="675" w:type="dxa"/>
          </w:tcPr>
          <w:p w:rsidR="00421EBB" w:rsidRPr="00421EBB" w:rsidRDefault="00421EBB" w:rsidP="00421EBB">
            <w:pPr>
              <w:jc w:val="center"/>
              <w:rPr>
                <w:sz w:val="24"/>
              </w:rPr>
            </w:pPr>
            <w:r w:rsidRPr="00421EBB">
              <w:rPr>
                <w:sz w:val="24"/>
              </w:rPr>
              <w:t>2</w:t>
            </w:r>
          </w:p>
        </w:tc>
        <w:tc>
          <w:tcPr>
            <w:tcW w:w="5208" w:type="dxa"/>
          </w:tcPr>
          <w:p w:rsidR="00421EBB" w:rsidRPr="00421EBB" w:rsidRDefault="00421EBB" w:rsidP="00421EBB">
            <w:pPr>
              <w:rPr>
                <w:b/>
                <w:sz w:val="24"/>
              </w:rPr>
            </w:pPr>
            <w:r w:rsidRPr="00421EBB">
              <w:rPr>
                <w:sz w:val="24"/>
              </w:rPr>
              <w:t>Tolerancja uziarnienia; odchylenie nie większe niż według kategorii:</w:t>
            </w:r>
          </w:p>
        </w:tc>
        <w:tc>
          <w:tcPr>
            <w:tcW w:w="2985" w:type="dxa"/>
          </w:tcPr>
          <w:p w:rsidR="00421EBB" w:rsidRPr="00421EBB" w:rsidRDefault="00421EBB" w:rsidP="00421EBB">
            <w:pPr>
              <w:spacing w:before="120"/>
              <w:jc w:val="center"/>
              <w:rPr>
                <w:b/>
                <w:sz w:val="24"/>
              </w:rPr>
            </w:pPr>
            <w:r w:rsidRPr="00421EBB">
              <w:rPr>
                <w:sz w:val="24"/>
              </w:rPr>
              <w:t>G</w:t>
            </w:r>
            <w:r w:rsidRPr="00421EBB">
              <w:rPr>
                <w:sz w:val="24"/>
                <w:vertAlign w:val="subscript"/>
              </w:rPr>
              <w:t>TC</w:t>
            </w:r>
            <w:r w:rsidRPr="00421EBB">
              <w:rPr>
                <w:sz w:val="24"/>
              </w:rPr>
              <w:t>NR</w:t>
            </w:r>
          </w:p>
        </w:tc>
      </w:tr>
      <w:tr w:rsidR="00421EBB" w:rsidRPr="00421EBB" w:rsidTr="00B245A9">
        <w:tc>
          <w:tcPr>
            <w:tcW w:w="675" w:type="dxa"/>
          </w:tcPr>
          <w:p w:rsidR="00421EBB" w:rsidRPr="00421EBB" w:rsidRDefault="00421EBB" w:rsidP="00421EBB">
            <w:pPr>
              <w:jc w:val="center"/>
              <w:rPr>
                <w:sz w:val="24"/>
              </w:rPr>
            </w:pPr>
            <w:r w:rsidRPr="00421EBB">
              <w:rPr>
                <w:sz w:val="24"/>
              </w:rPr>
              <w:t>3</w:t>
            </w:r>
          </w:p>
        </w:tc>
        <w:tc>
          <w:tcPr>
            <w:tcW w:w="5208" w:type="dxa"/>
          </w:tcPr>
          <w:p w:rsidR="00421EBB" w:rsidRPr="00421EBB" w:rsidRDefault="00421EBB" w:rsidP="00421EBB">
            <w:pPr>
              <w:rPr>
                <w:sz w:val="24"/>
              </w:rPr>
            </w:pPr>
            <w:r w:rsidRPr="00421EBB">
              <w:rPr>
                <w:sz w:val="24"/>
              </w:rPr>
              <w:t>Zawartość pyłów według PN-EN 933-1 [6], kategoria nie wyższa niż:</w:t>
            </w:r>
          </w:p>
        </w:tc>
        <w:tc>
          <w:tcPr>
            <w:tcW w:w="2985" w:type="dxa"/>
          </w:tcPr>
          <w:p w:rsidR="00421EBB" w:rsidRPr="00421EBB" w:rsidRDefault="00421EBB" w:rsidP="00421EBB">
            <w:pPr>
              <w:spacing w:before="120"/>
              <w:jc w:val="center"/>
              <w:rPr>
                <w:b/>
                <w:sz w:val="24"/>
              </w:rPr>
            </w:pPr>
            <w:r w:rsidRPr="00421EBB">
              <w:rPr>
                <w:sz w:val="24"/>
              </w:rPr>
              <w:sym w:font="Symbol" w:char="F0A6"/>
            </w:r>
            <w:r w:rsidRPr="00421EBB">
              <w:rPr>
                <w:sz w:val="24"/>
                <w:vertAlign w:val="subscript"/>
              </w:rPr>
              <w:t>3</w:t>
            </w:r>
          </w:p>
        </w:tc>
      </w:tr>
      <w:tr w:rsidR="00421EBB" w:rsidRPr="00421EBB" w:rsidTr="00B245A9">
        <w:tc>
          <w:tcPr>
            <w:tcW w:w="675" w:type="dxa"/>
          </w:tcPr>
          <w:p w:rsidR="00421EBB" w:rsidRPr="00421EBB" w:rsidRDefault="00421EBB" w:rsidP="00421EBB">
            <w:pPr>
              <w:jc w:val="center"/>
              <w:rPr>
                <w:sz w:val="24"/>
              </w:rPr>
            </w:pPr>
            <w:r w:rsidRPr="00421EBB">
              <w:rPr>
                <w:sz w:val="24"/>
              </w:rPr>
              <w:t>4</w:t>
            </w:r>
          </w:p>
        </w:tc>
        <w:tc>
          <w:tcPr>
            <w:tcW w:w="5208" w:type="dxa"/>
          </w:tcPr>
          <w:p w:rsidR="00421EBB" w:rsidRPr="00421EBB" w:rsidRDefault="00421EBB" w:rsidP="00421EBB">
            <w:pPr>
              <w:rPr>
                <w:b/>
                <w:sz w:val="24"/>
              </w:rPr>
            </w:pPr>
            <w:r w:rsidRPr="00421EBB">
              <w:rPr>
                <w:sz w:val="24"/>
              </w:rPr>
              <w:t>Jakość pyłów według PN-EN 933-9 [11]; kategoria nie wyższa niż:</w:t>
            </w:r>
          </w:p>
        </w:tc>
        <w:tc>
          <w:tcPr>
            <w:tcW w:w="2985" w:type="dxa"/>
          </w:tcPr>
          <w:p w:rsidR="00421EBB" w:rsidRPr="00421EBB" w:rsidRDefault="00421EBB" w:rsidP="00421EBB">
            <w:pPr>
              <w:spacing w:before="120"/>
              <w:jc w:val="center"/>
              <w:rPr>
                <w:b/>
                <w:sz w:val="24"/>
              </w:rPr>
            </w:pPr>
            <w:r w:rsidRPr="00421EBB">
              <w:rPr>
                <w:sz w:val="24"/>
              </w:rPr>
              <w:t>MB</w:t>
            </w:r>
            <w:r w:rsidRPr="00421EBB">
              <w:rPr>
                <w:sz w:val="24"/>
                <w:vertAlign w:val="subscript"/>
              </w:rPr>
              <w:t>F</w:t>
            </w:r>
            <w:r w:rsidRPr="00421EBB">
              <w:rPr>
                <w:sz w:val="24"/>
              </w:rPr>
              <w:t>10</w:t>
            </w:r>
          </w:p>
        </w:tc>
      </w:tr>
      <w:tr w:rsidR="00421EBB" w:rsidRPr="00421EBB" w:rsidTr="00B245A9">
        <w:tc>
          <w:tcPr>
            <w:tcW w:w="675" w:type="dxa"/>
          </w:tcPr>
          <w:p w:rsidR="00421EBB" w:rsidRPr="00421EBB" w:rsidRDefault="00421EBB" w:rsidP="00421EBB">
            <w:pPr>
              <w:jc w:val="center"/>
              <w:rPr>
                <w:sz w:val="24"/>
              </w:rPr>
            </w:pPr>
            <w:r w:rsidRPr="00421EBB">
              <w:rPr>
                <w:sz w:val="24"/>
              </w:rPr>
              <w:t>5</w:t>
            </w:r>
          </w:p>
        </w:tc>
        <w:tc>
          <w:tcPr>
            <w:tcW w:w="5208" w:type="dxa"/>
          </w:tcPr>
          <w:p w:rsidR="00421EBB" w:rsidRPr="00421EBB" w:rsidRDefault="00421EBB" w:rsidP="00421EBB">
            <w:pPr>
              <w:rPr>
                <w:b/>
                <w:sz w:val="24"/>
              </w:rPr>
            </w:pPr>
            <w:r w:rsidRPr="00421EBB">
              <w:rPr>
                <w:sz w:val="24"/>
              </w:rPr>
              <w:t>Kanciastość kruszywa drobnego lub kruszywa 0/2 wydzielonego z kruszywa o ciągłym uziarnieniu według PN-EN 933-6 [10], rozdz. 8, kategoria nie niższa niż:</w:t>
            </w:r>
          </w:p>
        </w:tc>
        <w:tc>
          <w:tcPr>
            <w:tcW w:w="2985" w:type="dxa"/>
          </w:tcPr>
          <w:p w:rsidR="00421EBB" w:rsidRPr="00421EBB" w:rsidRDefault="00421EBB" w:rsidP="00421EBB">
            <w:pPr>
              <w:jc w:val="center"/>
              <w:rPr>
                <w:i/>
                <w:sz w:val="24"/>
              </w:rPr>
            </w:pPr>
          </w:p>
          <w:p w:rsidR="00421EBB" w:rsidRPr="00421EBB" w:rsidRDefault="00421EBB" w:rsidP="00421EBB">
            <w:pPr>
              <w:jc w:val="center"/>
              <w:rPr>
                <w:b/>
                <w:sz w:val="24"/>
              </w:rPr>
            </w:pPr>
            <w:r w:rsidRPr="00421EBB">
              <w:rPr>
                <w:i/>
                <w:sz w:val="24"/>
              </w:rPr>
              <w:t>E</w:t>
            </w:r>
            <w:r w:rsidRPr="00421EBB">
              <w:rPr>
                <w:sz w:val="24"/>
                <w:vertAlign w:val="subscript"/>
              </w:rPr>
              <w:t xml:space="preserve">cs </w:t>
            </w:r>
            <w:r w:rsidRPr="00421EBB">
              <w:rPr>
                <w:sz w:val="24"/>
              </w:rPr>
              <w:t>Deklarowana</w:t>
            </w:r>
          </w:p>
        </w:tc>
      </w:tr>
      <w:tr w:rsidR="00421EBB" w:rsidRPr="00421EBB" w:rsidTr="00B245A9">
        <w:tc>
          <w:tcPr>
            <w:tcW w:w="675" w:type="dxa"/>
          </w:tcPr>
          <w:p w:rsidR="00421EBB" w:rsidRPr="00421EBB" w:rsidRDefault="00421EBB" w:rsidP="00421EBB">
            <w:pPr>
              <w:jc w:val="center"/>
              <w:rPr>
                <w:sz w:val="24"/>
              </w:rPr>
            </w:pPr>
            <w:r w:rsidRPr="00421EBB">
              <w:rPr>
                <w:sz w:val="24"/>
              </w:rPr>
              <w:t>6</w:t>
            </w:r>
          </w:p>
        </w:tc>
        <w:tc>
          <w:tcPr>
            <w:tcW w:w="5208" w:type="dxa"/>
          </w:tcPr>
          <w:p w:rsidR="00421EBB" w:rsidRPr="00421EBB" w:rsidRDefault="00421EBB" w:rsidP="00421EBB">
            <w:pPr>
              <w:rPr>
                <w:b/>
                <w:sz w:val="24"/>
              </w:rPr>
            </w:pPr>
            <w:r w:rsidRPr="00421EBB">
              <w:rPr>
                <w:sz w:val="24"/>
              </w:rPr>
              <w:t>Gęstość ziaren według PN-EN 1097-6 [16], rozdz. 7, 8 lub 9:</w:t>
            </w:r>
          </w:p>
        </w:tc>
        <w:tc>
          <w:tcPr>
            <w:tcW w:w="2985" w:type="dxa"/>
          </w:tcPr>
          <w:p w:rsidR="00421EBB" w:rsidRPr="00421EBB" w:rsidRDefault="00421EBB" w:rsidP="00421EBB">
            <w:pPr>
              <w:jc w:val="center"/>
              <w:rPr>
                <w:b/>
                <w:sz w:val="24"/>
              </w:rPr>
            </w:pPr>
            <w:r w:rsidRPr="00421EBB">
              <w:rPr>
                <w:sz w:val="24"/>
              </w:rPr>
              <w:t>deklarowana przez producenta</w:t>
            </w:r>
          </w:p>
        </w:tc>
      </w:tr>
      <w:tr w:rsidR="00421EBB" w:rsidRPr="00421EBB" w:rsidTr="00B245A9">
        <w:tc>
          <w:tcPr>
            <w:tcW w:w="675" w:type="dxa"/>
          </w:tcPr>
          <w:p w:rsidR="00421EBB" w:rsidRPr="00421EBB" w:rsidRDefault="00421EBB" w:rsidP="00421EBB">
            <w:pPr>
              <w:jc w:val="center"/>
              <w:rPr>
                <w:sz w:val="24"/>
              </w:rPr>
            </w:pPr>
            <w:r w:rsidRPr="00421EBB">
              <w:rPr>
                <w:sz w:val="24"/>
              </w:rPr>
              <w:t>7</w:t>
            </w:r>
          </w:p>
        </w:tc>
        <w:tc>
          <w:tcPr>
            <w:tcW w:w="5208" w:type="dxa"/>
          </w:tcPr>
          <w:p w:rsidR="00421EBB" w:rsidRPr="00421EBB" w:rsidRDefault="00421EBB" w:rsidP="00421EBB">
            <w:pPr>
              <w:rPr>
                <w:sz w:val="24"/>
              </w:rPr>
            </w:pPr>
            <w:r w:rsidRPr="00421EBB">
              <w:rPr>
                <w:sz w:val="24"/>
              </w:rPr>
              <w:t>Nasiąkliwość według PN-EN 1097-6 [16], rozdz. 7, 8 lub 9</w:t>
            </w:r>
          </w:p>
        </w:tc>
        <w:tc>
          <w:tcPr>
            <w:tcW w:w="2985" w:type="dxa"/>
            <w:vAlign w:val="center"/>
          </w:tcPr>
          <w:p w:rsidR="00421EBB" w:rsidRPr="00421EBB" w:rsidRDefault="00421EBB" w:rsidP="00421EBB">
            <w:pPr>
              <w:jc w:val="center"/>
              <w:rPr>
                <w:sz w:val="24"/>
              </w:rPr>
            </w:pPr>
            <w:r w:rsidRPr="00421EBB">
              <w:rPr>
                <w:sz w:val="24"/>
              </w:rPr>
              <w:t>deklarowana przez producenta</w:t>
            </w:r>
          </w:p>
        </w:tc>
      </w:tr>
      <w:tr w:rsidR="00421EBB" w:rsidRPr="00421EBB" w:rsidTr="00B245A9">
        <w:tc>
          <w:tcPr>
            <w:tcW w:w="675" w:type="dxa"/>
          </w:tcPr>
          <w:p w:rsidR="00421EBB" w:rsidRPr="00421EBB" w:rsidRDefault="00421EBB" w:rsidP="00421EBB">
            <w:pPr>
              <w:jc w:val="center"/>
              <w:rPr>
                <w:sz w:val="24"/>
              </w:rPr>
            </w:pPr>
            <w:r w:rsidRPr="00421EBB">
              <w:rPr>
                <w:sz w:val="24"/>
              </w:rPr>
              <w:t>8</w:t>
            </w:r>
          </w:p>
        </w:tc>
        <w:tc>
          <w:tcPr>
            <w:tcW w:w="5208" w:type="dxa"/>
          </w:tcPr>
          <w:p w:rsidR="00421EBB" w:rsidRPr="00421EBB" w:rsidRDefault="00421EBB" w:rsidP="00421EBB">
            <w:pPr>
              <w:rPr>
                <w:sz w:val="24"/>
              </w:rPr>
            </w:pPr>
            <w:r w:rsidRPr="00421EBB">
              <w:rPr>
                <w:sz w:val="24"/>
              </w:rPr>
              <w:t>Grube zanieczyszczenia lekkie, według PN-EN 1744-1 [23] p. 14.2, kategoria nie wyższa niż:</w:t>
            </w:r>
          </w:p>
        </w:tc>
        <w:tc>
          <w:tcPr>
            <w:tcW w:w="2985" w:type="dxa"/>
            <w:vAlign w:val="center"/>
          </w:tcPr>
          <w:p w:rsidR="00421EBB" w:rsidRPr="00421EBB" w:rsidRDefault="00421EBB" w:rsidP="00421EBB">
            <w:pPr>
              <w:jc w:val="center"/>
              <w:rPr>
                <w:sz w:val="24"/>
              </w:rPr>
            </w:pPr>
            <w:r w:rsidRPr="00421EBB">
              <w:rPr>
                <w:i/>
                <w:sz w:val="24"/>
              </w:rPr>
              <w:t>m</w:t>
            </w:r>
            <w:r w:rsidRPr="00421EBB">
              <w:rPr>
                <w:sz w:val="24"/>
                <w:vertAlign w:val="subscript"/>
              </w:rPr>
              <w:t>LPC</w:t>
            </w:r>
            <w:r w:rsidRPr="00421EBB">
              <w:rPr>
                <w:sz w:val="24"/>
              </w:rPr>
              <w:t>0,1</w:t>
            </w:r>
          </w:p>
        </w:tc>
      </w:tr>
    </w:tbl>
    <w:p w:rsidR="00421EBB" w:rsidRPr="00421EBB" w:rsidRDefault="00421EBB" w:rsidP="00421EBB">
      <w:pPr>
        <w:shd w:val="clear" w:color="auto" w:fill="FFFFFF"/>
        <w:rPr>
          <w:b/>
          <w:sz w:val="24"/>
        </w:rPr>
      </w:pPr>
    </w:p>
    <w:p w:rsidR="00421EBB" w:rsidRPr="00421EBB" w:rsidRDefault="00421EBB" w:rsidP="00421EBB">
      <w:pPr>
        <w:shd w:val="clear" w:color="auto" w:fill="FFFFFF"/>
        <w:ind w:firstLine="709"/>
        <w:rPr>
          <w:sz w:val="24"/>
        </w:rPr>
      </w:pPr>
      <w:r w:rsidRPr="00421EBB">
        <w:rPr>
          <w:sz w:val="24"/>
        </w:rPr>
        <w:t>Kruszywo łamane drobne lub o ciągłym uziarnieniu do D≤8  do warstwy ścieralnej  z betonu asfaltowego  powinno spełniać wymagania podane w tablicy  8 .</w:t>
      </w:r>
    </w:p>
    <w:p w:rsidR="00421EBB" w:rsidRPr="00421EBB" w:rsidRDefault="00421EBB" w:rsidP="00421EBB">
      <w:pPr>
        <w:shd w:val="clear" w:color="auto" w:fill="FFFFFF"/>
        <w:spacing w:before="120" w:after="120"/>
        <w:ind w:left="1321" w:hanging="1321"/>
        <w:rPr>
          <w:sz w:val="24"/>
        </w:rPr>
      </w:pPr>
    </w:p>
    <w:p w:rsidR="00421EBB" w:rsidRPr="00421EBB" w:rsidRDefault="00421EBB" w:rsidP="00421EBB">
      <w:pPr>
        <w:shd w:val="clear" w:color="auto" w:fill="FFFFFF"/>
        <w:spacing w:before="120" w:after="120"/>
        <w:ind w:left="1321" w:hanging="1321"/>
        <w:rPr>
          <w:sz w:val="24"/>
        </w:rPr>
      </w:pPr>
    </w:p>
    <w:p w:rsidR="00421EBB" w:rsidRPr="00421EBB" w:rsidRDefault="00421EBB" w:rsidP="00421EBB">
      <w:pPr>
        <w:shd w:val="clear" w:color="auto" w:fill="FFFFFF"/>
        <w:spacing w:before="120" w:after="120"/>
        <w:ind w:left="1321" w:hanging="1321"/>
        <w:rPr>
          <w:sz w:val="24"/>
        </w:rPr>
      </w:pPr>
    </w:p>
    <w:p w:rsidR="00421EBB" w:rsidRPr="00421EBB" w:rsidRDefault="00421EBB" w:rsidP="00421EBB">
      <w:pPr>
        <w:shd w:val="clear" w:color="auto" w:fill="FFFFFF"/>
        <w:spacing w:before="120" w:after="120"/>
        <w:ind w:left="1321" w:hanging="1321"/>
        <w:rPr>
          <w:sz w:val="24"/>
        </w:rPr>
      </w:pPr>
    </w:p>
    <w:p w:rsidR="00421EBB" w:rsidRPr="00421EBB" w:rsidRDefault="00421EBB" w:rsidP="00421EBB">
      <w:pPr>
        <w:shd w:val="clear" w:color="auto" w:fill="FFFFFF"/>
        <w:spacing w:before="120" w:after="120"/>
        <w:ind w:left="1321" w:hanging="1321"/>
        <w:rPr>
          <w:sz w:val="24"/>
        </w:rPr>
      </w:pPr>
    </w:p>
    <w:p w:rsidR="00421EBB" w:rsidRPr="00421EBB" w:rsidRDefault="00421EBB" w:rsidP="00421EBB">
      <w:pPr>
        <w:shd w:val="clear" w:color="auto" w:fill="FFFFFF"/>
        <w:spacing w:before="120" w:after="120"/>
        <w:ind w:left="1321" w:hanging="1321"/>
        <w:rPr>
          <w:sz w:val="24"/>
        </w:rPr>
      </w:pPr>
    </w:p>
    <w:p w:rsidR="00421EBB" w:rsidRPr="00421EBB" w:rsidRDefault="00421EBB" w:rsidP="00421EBB">
      <w:pPr>
        <w:shd w:val="clear" w:color="auto" w:fill="FFFFFF"/>
        <w:spacing w:before="120" w:after="120"/>
        <w:ind w:left="1321" w:hanging="1321"/>
        <w:rPr>
          <w:sz w:val="24"/>
        </w:rPr>
      </w:pPr>
      <w:r w:rsidRPr="00421EBB">
        <w:rPr>
          <w:sz w:val="24"/>
        </w:rPr>
        <w:t>Tablica 8. Wymagane właściwości kruszywa łamanego drobnego lub o ciągłym uziarnieniu do D≤8  do warstwy ścieralnej  z betonu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4212"/>
        <w:gridCol w:w="1776"/>
        <w:gridCol w:w="10"/>
        <w:gridCol w:w="1049"/>
        <w:gridCol w:w="7"/>
        <w:gridCol w:w="1056"/>
      </w:tblGrid>
      <w:tr w:rsidR="00421EBB" w:rsidRPr="00421EBB" w:rsidTr="00B245A9">
        <w:tc>
          <w:tcPr>
            <w:tcW w:w="675" w:type="dxa"/>
            <w:vAlign w:val="center"/>
          </w:tcPr>
          <w:p w:rsidR="00421EBB" w:rsidRPr="00421EBB" w:rsidRDefault="00421EBB" w:rsidP="00421EBB">
            <w:pPr>
              <w:jc w:val="center"/>
              <w:rPr>
                <w:sz w:val="24"/>
              </w:rPr>
            </w:pPr>
            <w:r w:rsidRPr="00421EBB">
              <w:rPr>
                <w:sz w:val="24"/>
              </w:rPr>
              <w:t>Lp.</w:t>
            </w:r>
          </w:p>
        </w:tc>
        <w:tc>
          <w:tcPr>
            <w:tcW w:w="4353" w:type="dxa"/>
            <w:vAlign w:val="center"/>
          </w:tcPr>
          <w:p w:rsidR="00421EBB" w:rsidRPr="00421EBB" w:rsidRDefault="00421EBB" w:rsidP="00421EBB">
            <w:pPr>
              <w:jc w:val="center"/>
              <w:rPr>
                <w:sz w:val="24"/>
              </w:rPr>
            </w:pPr>
            <w:r w:rsidRPr="00421EBB">
              <w:rPr>
                <w:sz w:val="24"/>
              </w:rPr>
              <w:t>Właściwości kruszywa</w:t>
            </w:r>
          </w:p>
        </w:tc>
        <w:tc>
          <w:tcPr>
            <w:tcW w:w="3497" w:type="dxa"/>
            <w:gridSpan w:val="5"/>
            <w:vAlign w:val="center"/>
          </w:tcPr>
          <w:p w:rsidR="00421EBB" w:rsidRPr="00421EBB" w:rsidRDefault="00421EBB" w:rsidP="00421EBB">
            <w:pPr>
              <w:jc w:val="center"/>
              <w:rPr>
                <w:sz w:val="24"/>
              </w:rPr>
            </w:pPr>
            <w:r w:rsidRPr="00421EBB">
              <w:rPr>
                <w:sz w:val="24"/>
              </w:rPr>
              <w:t>Wymagania w zależności od kategorii ruchu</w:t>
            </w:r>
          </w:p>
        </w:tc>
      </w:tr>
      <w:tr w:rsidR="00421EBB" w:rsidRPr="00421EBB" w:rsidTr="00B245A9">
        <w:tc>
          <w:tcPr>
            <w:tcW w:w="675" w:type="dxa"/>
            <w:vAlign w:val="center"/>
          </w:tcPr>
          <w:p w:rsidR="00421EBB" w:rsidRPr="00421EBB" w:rsidRDefault="00421EBB" w:rsidP="00421EBB">
            <w:pPr>
              <w:jc w:val="center"/>
              <w:rPr>
                <w:sz w:val="24"/>
              </w:rPr>
            </w:pPr>
          </w:p>
        </w:tc>
        <w:tc>
          <w:tcPr>
            <w:tcW w:w="4353" w:type="dxa"/>
            <w:vAlign w:val="center"/>
          </w:tcPr>
          <w:p w:rsidR="00421EBB" w:rsidRPr="00421EBB" w:rsidRDefault="00421EBB" w:rsidP="00421EBB">
            <w:pPr>
              <w:jc w:val="center"/>
              <w:rPr>
                <w:sz w:val="24"/>
              </w:rPr>
            </w:pPr>
          </w:p>
        </w:tc>
        <w:tc>
          <w:tcPr>
            <w:tcW w:w="1359" w:type="dxa"/>
            <w:gridSpan w:val="2"/>
            <w:vAlign w:val="center"/>
          </w:tcPr>
          <w:p w:rsidR="00421EBB" w:rsidRPr="00421EBB" w:rsidRDefault="00421EBB" w:rsidP="00421EBB">
            <w:pPr>
              <w:jc w:val="center"/>
              <w:rPr>
                <w:sz w:val="24"/>
              </w:rPr>
            </w:pPr>
            <w:r w:rsidRPr="00421EBB">
              <w:rPr>
                <w:sz w:val="24"/>
              </w:rPr>
              <w:t>KR1</w:t>
            </w:r>
          </w:p>
          <w:p w:rsidR="00421EBB" w:rsidRPr="00421EBB" w:rsidRDefault="00421EBB" w:rsidP="00421EBB">
            <w:pPr>
              <w:jc w:val="center"/>
              <w:rPr>
                <w:sz w:val="24"/>
              </w:rPr>
            </w:pPr>
            <w:r w:rsidRPr="00421EBB">
              <w:rPr>
                <w:sz w:val="24"/>
              </w:rPr>
              <w:t xml:space="preserve"> </w:t>
            </w:r>
            <w:r w:rsidRPr="00421EBB">
              <w:rPr>
                <w:sz w:val="24"/>
              </w:rPr>
              <w:sym w:font="Symbol" w:char="F0B8"/>
            </w:r>
            <w:r w:rsidRPr="00421EBB">
              <w:rPr>
                <w:sz w:val="24"/>
              </w:rPr>
              <w:t xml:space="preserve"> KR2</w:t>
            </w:r>
          </w:p>
        </w:tc>
        <w:tc>
          <w:tcPr>
            <w:tcW w:w="1069" w:type="dxa"/>
            <w:gridSpan w:val="2"/>
            <w:vAlign w:val="center"/>
          </w:tcPr>
          <w:p w:rsidR="00421EBB" w:rsidRPr="00421EBB" w:rsidRDefault="00421EBB" w:rsidP="00421EBB">
            <w:pPr>
              <w:jc w:val="center"/>
              <w:rPr>
                <w:sz w:val="24"/>
              </w:rPr>
            </w:pPr>
            <w:r w:rsidRPr="00421EBB">
              <w:rPr>
                <w:sz w:val="24"/>
              </w:rPr>
              <w:t xml:space="preserve">KR3 </w:t>
            </w:r>
          </w:p>
          <w:p w:rsidR="00421EBB" w:rsidRPr="00421EBB" w:rsidRDefault="00421EBB" w:rsidP="00421EBB">
            <w:pPr>
              <w:jc w:val="center"/>
              <w:rPr>
                <w:sz w:val="24"/>
              </w:rPr>
            </w:pPr>
            <w:r w:rsidRPr="00421EBB">
              <w:rPr>
                <w:sz w:val="24"/>
              </w:rPr>
              <w:sym w:font="Symbol" w:char="F0B8"/>
            </w:r>
            <w:r w:rsidRPr="00421EBB">
              <w:rPr>
                <w:sz w:val="24"/>
              </w:rPr>
              <w:t xml:space="preserve"> KR4</w:t>
            </w:r>
          </w:p>
        </w:tc>
        <w:tc>
          <w:tcPr>
            <w:tcW w:w="1069" w:type="dxa"/>
            <w:vAlign w:val="center"/>
          </w:tcPr>
          <w:p w:rsidR="00421EBB" w:rsidRPr="00421EBB" w:rsidRDefault="00421EBB" w:rsidP="00421EBB">
            <w:pPr>
              <w:jc w:val="center"/>
              <w:rPr>
                <w:sz w:val="24"/>
              </w:rPr>
            </w:pPr>
            <w:r w:rsidRPr="00421EBB">
              <w:rPr>
                <w:sz w:val="24"/>
              </w:rPr>
              <w:t xml:space="preserve">KR5 </w:t>
            </w:r>
          </w:p>
          <w:p w:rsidR="00421EBB" w:rsidRPr="00421EBB" w:rsidRDefault="00421EBB" w:rsidP="00421EBB">
            <w:pPr>
              <w:jc w:val="center"/>
              <w:rPr>
                <w:sz w:val="24"/>
              </w:rPr>
            </w:pPr>
            <w:r w:rsidRPr="00421EBB">
              <w:rPr>
                <w:sz w:val="24"/>
              </w:rPr>
              <w:sym w:font="Symbol" w:char="F0B8"/>
            </w:r>
            <w:r w:rsidRPr="00421EBB">
              <w:rPr>
                <w:sz w:val="24"/>
              </w:rPr>
              <w:t xml:space="preserve"> KR6</w:t>
            </w:r>
          </w:p>
        </w:tc>
      </w:tr>
      <w:tr w:rsidR="00421EBB" w:rsidRPr="00421EBB" w:rsidTr="00B245A9">
        <w:tc>
          <w:tcPr>
            <w:tcW w:w="675" w:type="dxa"/>
          </w:tcPr>
          <w:p w:rsidR="00421EBB" w:rsidRPr="00421EBB" w:rsidRDefault="00421EBB" w:rsidP="00421EBB">
            <w:pPr>
              <w:jc w:val="center"/>
              <w:rPr>
                <w:sz w:val="24"/>
              </w:rPr>
            </w:pPr>
            <w:r w:rsidRPr="00421EBB">
              <w:rPr>
                <w:sz w:val="24"/>
              </w:rPr>
              <w:t>1</w:t>
            </w:r>
          </w:p>
        </w:tc>
        <w:tc>
          <w:tcPr>
            <w:tcW w:w="4353" w:type="dxa"/>
          </w:tcPr>
          <w:p w:rsidR="00421EBB" w:rsidRPr="00421EBB" w:rsidRDefault="00421EBB" w:rsidP="00421EBB">
            <w:pPr>
              <w:rPr>
                <w:sz w:val="24"/>
              </w:rPr>
            </w:pPr>
            <w:r w:rsidRPr="00421EBB">
              <w:rPr>
                <w:sz w:val="24"/>
              </w:rPr>
              <w:t>Uziarnienie według PN-EN 933-1 [6], wymagana kategoria:</w:t>
            </w:r>
          </w:p>
        </w:tc>
        <w:tc>
          <w:tcPr>
            <w:tcW w:w="3497" w:type="dxa"/>
            <w:gridSpan w:val="5"/>
            <w:vAlign w:val="center"/>
          </w:tcPr>
          <w:p w:rsidR="00421EBB" w:rsidRPr="00421EBB" w:rsidRDefault="00421EBB" w:rsidP="00421EBB">
            <w:pPr>
              <w:jc w:val="center"/>
              <w:rPr>
                <w:sz w:val="24"/>
              </w:rPr>
            </w:pPr>
            <w:r w:rsidRPr="00421EBB">
              <w:rPr>
                <w:sz w:val="24"/>
              </w:rPr>
              <w:t>G</w:t>
            </w:r>
            <w:r w:rsidRPr="00421EBB">
              <w:rPr>
                <w:sz w:val="24"/>
                <w:vertAlign w:val="subscript"/>
              </w:rPr>
              <w:t>F</w:t>
            </w:r>
            <w:r w:rsidRPr="00421EBB">
              <w:rPr>
                <w:sz w:val="24"/>
              </w:rPr>
              <w:t>85 lub G</w:t>
            </w:r>
            <w:r w:rsidRPr="00421EBB">
              <w:rPr>
                <w:sz w:val="24"/>
                <w:vertAlign w:val="subscript"/>
              </w:rPr>
              <w:t>A</w:t>
            </w:r>
            <w:r w:rsidRPr="00421EBB">
              <w:rPr>
                <w:sz w:val="24"/>
              </w:rPr>
              <w:t>85</w:t>
            </w:r>
          </w:p>
        </w:tc>
      </w:tr>
      <w:tr w:rsidR="00421EBB" w:rsidRPr="00421EBB" w:rsidTr="00B245A9">
        <w:tc>
          <w:tcPr>
            <w:tcW w:w="675" w:type="dxa"/>
          </w:tcPr>
          <w:p w:rsidR="00421EBB" w:rsidRPr="00421EBB" w:rsidRDefault="00421EBB" w:rsidP="00421EBB">
            <w:pPr>
              <w:jc w:val="center"/>
              <w:rPr>
                <w:sz w:val="24"/>
              </w:rPr>
            </w:pPr>
            <w:r w:rsidRPr="00421EBB">
              <w:rPr>
                <w:sz w:val="24"/>
              </w:rPr>
              <w:t>2</w:t>
            </w:r>
          </w:p>
        </w:tc>
        <w:tc>
          <w:tcPr>
            <w:tcW w:w="4353" w:type="dxa"/>
          </w:tcPr>
          <w:p w:rsidR="00421EBB" w:rsidRPr="00421EBB" w:rsidRDefault="00421EBB" w:rsidP="00421EBB">
            <w:pPr>
              <w:rPr>
                <w:sz w:val="24"/>
              </w:rPr>
            </w:pPr>
            <w:r w:rsidRPr="00421EBB">
              <w:rPr>
                <w:sz w:val="24"/>
              </w:rPr>
              <w:t>Tolerancja uziarnienia; odchylenie nie większe niż według kategorii:</w:t>
            </w:r>
          </w:p>
        </w:tc>
        <w:tc>
          <w:tcPr>
            <w:tcW w:w="1359" w:type="dxa"/>
            <w:gridSpan w:val="2"/>
          </w:tcPr>
          <w:p w:rsidR="00421EBB" w:rsidRPr="00421EBB" w:rsidRDefault="00421EBB" w:rsidP="00421EBB">
            <w:pPr>
              <w:spacing w:before="180"/>
              <w:jc w:val="center"/>
              <w:rPr>
                <w:sz w:val="24"/>
              </w:rPr>
            </w:pPr>
            <w:r w:rsidRPr="00421EBB">
              <w:rPr>
                <w:sz w:val="24"/>
              </w:rPr>
              <w:t>G</w:t>
            </w:r>
            <w:r w:rsidRPr="00421EBB">
              <w:rPr>
                <w:sz w:val="24"/>
                <w:vertAlign w:val="subscript"/>
              </w:rPr>
              <w:t>TC</w:t>
            </w:r>
            <w:r w:rsidRPr="00421EBB">
              <w:rPr>
                <w:sz w:val="24"/>
              </w:rPr>
              <w:t>NR</w:t>
            </w:r>
          </w:p>
        </w:tc>
        <w:tc>
          <w:tcPr>
            <w:tcW w:w="1069" w:type="dxa"/>
            <w:gridSpan w:val="2"/>
            <w:vAlign w:val="center"/>
          </w:tcPr>
          <w:p w:rsidR="00421EBB" w:rsidRPr="00421EBB" w:rsidRDefault="00421EBB" w:rsidP="00421EBB">
            <w:pPr>
              <w:jc w:val="center"/>
              <w:rPr>
                <w:sz w:val="24"/>
              </w:rPr>
            </w:pPr>
            <w:r w:rsidRPr="00421EBB">
              <w:rPr>
                <w:sz w:val="24"/>
              </w:rPr>
              <w:t>G</w:t>
            </w:r>
            <w:r w:rsidRPr="00421EBB">
              <w:rPr>
                <w:sz w:val="24"/>
                <w:vertAlign w:val="subscript"/>
              </w:rPr>
              <w:t>TC</w:t>
            </w:r>
            <w:r w:rsidRPr="00421EBB">
              <w:rPr>
                <w:sz w:val="24"/>
              </w:rPr>
              <w:t>20</w:t>
            </w:r>
          </w:p>
        </w:tc>
        <w:tc>
          <w:tcPr>
            <w:tcW w:w="1069" w:type="dxa"/>
          </w:tcPr>
          <w:p w:rsidR="00421EBB" w:rsidRPr="00421EBB" w:rsidRDefault="00421EBB" w:rsidP="00421EBB">
            <w:pPr>
              <w:spacing w:before="180"/>
              <w:jc w:val="center"/>
              <w:rPr>
                <w:sz w:val="24"/>
              </w:rPr>
            </w:pPr>
            <w:r w:rsidRPr="00421EBB">
              <w:rPr>
                <w:sz w:val="24"/>
              </w:rPr>
              <w:t>G</w:t>
            </w:r>
            <w:r w:rsidRPr="00421EBB">
              <w:rPr>
                <w:sz w:val="24"/>
                <w:vertAlign w:val="subscript"/>
              </w:rPr>
              <w:t>TC</w:t>
            </w:r>
            <w:r w:rsidRPr="00421EBB">
              <w:rPr>
                <w:sz w:val="24"/>
              </w:rPr>
              <w:t>20</w:t>
            </w:r>
          </w:p>
        </w:tc>
      </w:tr>
      <w:tr w:rsidR="00421EBB" w:rsidRPr="00421EBB" w:rsidTr="00B245A9">
        <w:tc>
          <w:tcPr>
            <w:tcW w:w="675" w:type="dxa"/>
          </w:tcPr>
          <w:p w:rsidR="00421EBB" w:rsidRPr="00421EBB" w:rsidRDefault="00421EBB" w:rsidP="00421EBB">
            <w:pPr>
              <w:jc w:val="center"/>
              <w:rPr>
                <w:sz w:val="24"/>
              </w:rPr>
            </w:pPr>
            <w:r w:rsidRPr="00421EBB">
              <w:rPr>
                <w:sz w:val="24"/>
              </w:rPr>
              <w:t>3</w:t>
            </w:r>
          </w:p>
        </w:tc>
        <w:tc>
          <w:tcPr>
            <w:tcW w:w="4353" w:type="dxa"/>
          </w:tcPr>
          <w:p w:rsidR="00421EBB" w:rsidRPr="00421EBB" w:rsidRDefault="00421EBB" w:rsidP="00421EBB">
            <w:pPr>
              <w:rPr>
                <w:sz w:val="24"/>
              </w:rPr>
            </w:pPr>
            <w:r w:rsidRPr="00421EBB">
              <w:rPr>
                <w:sz w:val="24"/>
              </w:rPr>
              <w:t>Zawartość pyłów według PN-EN 933-1 [6], kategoria nie wyższa niż:</w:t>
            </w:r>
          </w:p>
        </w:tc>
        <w:tc>
          <w:tcPr>
            <w:tcW w:w="3497" w:type="dxa"/>
            <w:gridSpan w:val="5"/>
            <w:vAlign w:val="center"/>
          </w:tcPr>
          <w:p w:rsidR="00421EBB" w:rsidRPr="00421EBB" w:rsidRDefault="00421EBB" w:rsidP="00421EBB">
            <w:pPr>
              <w:jc w:val="center"/>
              <w:rPr>
                <w:sz w:val="24"/>
              </w:rPr>
            </w:pPr>
            <w:r w:rsidRPr="00421EBB">
              <w:rPr>
                <w:sz w:val="24"/>
              </w:rPr>
              <w:sym w:font="Symbol" w:char="F0A6"/>
            </w:r>
            <w:r w:rsidRPr="00421EBB">
              <w:rPr>
                <w:sz w:val="24"/>
                <w:vertAlign w:val="subscript"/>
              </w:rPr>
              <w:t>16</w:t>
            </w:r>
          </w:p>
        </w:tc>
      </w:tr>
      <w:tr w:rsidR="00421EBB" w:rsidRPr="00421EBB" w:rsidTr="00B245A9">
        <w:tc>
          <w:tcPr>
            <w:tcW w:w="675" w:type="dxa"/>
          </w:tcPr>
          <w:p w:rsidR="00421EBB" w:rsidRPr="00421EBB" w:rsidRDefault="00421EBB" w:rsidP="00421EBB">
            <w:pPr>
              <w:jc w:val="center"/>
              <w:rPr>
                <w:sz w:val="24"/>
              </w:rPr>
            </w:pPr>
            <w:r w:rsidRPr="00421EBB">
              <w:rPr>
                <w:sz w:val="24"/>
              </w:rPr>
              <w:t>4</w:t>
            </w:r>
          </w:p>
        </w:tc>
        <w:tc>
          <w:tcPr>
            <w:tcW w:w="4353" w:type="dxa"/>
          </w:tcPr>
          <w:p w:rsidR="00421EBB" w:rsidRPr="00421EBB" w:rsidRDefault="00421EBB" w:rsidP="00421EBB">
            <w:pPr>
              <w:rPr>
                <w:sz w:val="24"/>
              </w:rPr>
            </w:pPr>
            <w:r w:rsidRPr="00421EBB">
              <w:rPr>
                <w:sz w:val="24"/>
              </w:rPr>
              <w:t>Jakość pyłów według PN-EN 933-9 [11]; kategoria nie wyższa niż:</w:t>
            </w:r>
          </w:p>
        </w:tc>
        <w:tc>
          <w:tcPr>
            <w:tcW w:w="3497" w:type="dxa"/>
            <w:gridSpan w:val="5"/>
            <w:vAlign w:val="center"/>
          </w:tcPr>
          <w:p w:rsidR="00421EBB" w:rsidRPr="00421EBB" w:rsidRDefault="00421EBB" w:rsidP="00421EBB">
            <w:pPr>
              <w:jc w:val="center"/>
              <w:rPr>
                <w:sz w:val="24"/>
              </w:rPr>
            </w:pPr>
            <w:r w:rsidRPr="00421EBB">
              <w:rPr>
                <w:sz w:val="24"/>
              </w:rPr>
              <w:t>MB</w:t>
            </w:r>
            <w:r w:rsidRPr="00421EBB">
              <w:rPr>
                <w:sz w:val="24"/>
                <w:vertAlign w:val="subscript"/>
              </w:rPr>
              <w:t>F</w:t>
            </w:r>
            <w:r w:rsidRPr="00421EBB">
              <w:rPr>
                <w:sz w:val="24"/>
              </w:rPr>
              <w:t>10</w:t>
            </w:r>
          </w:p>
        </w:tc>
      </w:tr>
      <w:tr w:rsidR="00421EBB" w:rsidRPr="00421EBB" w:rsidTr="00B245A9">
        <w:tc>
          <w:tcPr>
            <w:tcW w:w="675" w:type="dxa"/>
          </w:tcPr>
          <w:p w:rsidR="00421EBB" w:rsidRPr="00421EBB" w:rsidRDefault="00421EBB" w:rsidP="00421EBB">
            <w:pPr>
              <w:jc w:val="center"/>
              <w:rPr>
                <w:sz w:val="24"/>
              </w:rPr>
            </w:pPr>
            <w:r w:rsidRPr="00421EBB">
              <w:rPr>
                <w:sz w:val="24"/>
              </w:rPr>
              <w:t>5</w:t>
            </w:r>
          </w:p>
        </w:tc>
        <w:tc>
          <w:tcPr>
            <w:tcW w:w="4353" w:type="dxa"/>
          </w:tcPr>
          <w:p w:rsidR="00421EBB" w:rsidRPr="00421EBB" w:rsidRDefault="00421EBB" w:rsidP="00421EBB">
            <w:pPr>
              <w:rPr>
                <w:sz w:val="24"/>
              </w:rPr>
            </w:pPr>
            <w:r w:rsidRPr="00421EBB">
              <w:rPr>
                <w:sz w:val="24"/>
              </w:rPr>
              <w:t>Kanciastość kruszywa drobnego według PN-EN 933-6 [10], rozdz. 8, kategoria nie niższa niż:</w:t>
            </w:r>
          </w:p>
        </w:tc>
        <w:tc>
          <w:tcPr>
            <w:tcW w:w="1349" w:type="dxa"/>
            <w:vAlign w:val="center"/>
          </w:tcPr>
          <w:p w:rsidR="00421EBB" w:rsidRPr="00421EBB" w:rsidRDefault="00421EBB" w:rsidP="00421EBB">
            <w:pPr>
              <w:jc w:val="center"/>
              <w:rPr>
                <w:sz w:val="24"/>
              </w:rPr>
            </w:pPr>
            <w:r w:rsidRPr="00421EBB">
              <w:rPr>
                <w:i/>
                <w:sz w:val="24"/>
              </w:rPr>
              <w:t>E</w:t>
            </w:r>
            <w:r w:rsidRPr="00421EBB">
              <w:rPr>
                <w:sz w:val="24"/>
                <w:vertAlign w:val="subscript"/>
              </w:rPr>
              <w:t>cs</w:t>
            </w:r>
            <w:r w:rsidRPr="00421EBB">
              <w:rPr>
                <w:sz w:val="24"/>
              </w:rPr>
              <w:t>Deklarowana</w:t>
            </w:r>
          </w:p>
        </w:tc>
        <w:tc>
          <w:tcPr>
            <w:tcW w:w="1072" w:type="dxa"/>
            <w:gridSpan w:val="2"/>
          </w:tcPr>
          <w:p w:rsidR="00421EBB" w:rsidRPr="00421EBB" w:rsidRDefault="00421EBB" w:rsidP="00421EBB">
            <w:pPr>
              <w:rPr>
                <w:i/>
                <w:sz w:val="24"/>
              </w:rPr>
            </w:pPr>
          </w:p>
          <w:p w:rsidR="00421EBB" w:rsidRPr="00421EBB" w:rsidRDefault="00421EBB" w:rsidP="00421EBB">
            <w:pPr>
              <w:rPr>
                <w:sz w:val="24"/>
              </w:rPr>
            </w:pPr>
            <w:r w:rsidRPr="00421EBB">
              <w:rPr>
                <w:i/>
                <w:sz w:val="24"/>
              </w:rPr>
              <w:t>E</w:t>
            </w:r>
            <w:r w:rsidRPr="00421EBB">
              <w:rPr>
                <w:sz w:val="24"/>
                <w:vertAlign w:val="subscript"/>
              </w:rPr>
              <w:t>cs</w:t>
            </w:r>
            <w:r w:rsidRPr="00421EBB">
              <w:rPr>
                <w:sz w:val="24"/>
              </w:rPr>
              <w:t>30</w:t>
            </w:r>
          </w:p>
        </w:tc>
        <w:tc>
          <w:tcPr>
            <w:tcW w:w="1076" w:type="dxa"/>
            <w:gridSpan w:val="2"/>
          </w:tcPr>
          <w:p w:rsidR="00421EBB" w:rsidRPr="00421EBB" w:rsidRDefault="00421EBB" w:rsidP="00421EBB">
            <w:pPr>
              <w:rPr>
                <w:i/>
                <w:sz w:val="24"/>
              </w:rPr>
            </w:pPr>
          </w:p>
          <w:p w:rsidR="00421EBB" w:rsidRPr="00421EBB" w:rsidRDefault="00421EBB" w:rsidP="00421EBB">
            <w:pPr>
              <w:rPr>
                <w:sz w:val="24"/>
              </w:rPr>
            </w:pPr>
            <w:r w:rsidRPr="00421EBB">
              <w:rPr>
                <w:i/>
                <w:sz w:val="24"/>
              </w:rPr>
              <w:t>E</w:t>
            </w:r>
            <w:r w:rsidRPr="00421EBB">
              <w:rPr>
                <w:sz w:val="24"/>
                <w:vertAlign w:val="subscript"/>
              </w:rPr>
              <w:t>cs</w:t>
            </w:r>
            <w:r w:rsidRPr="00421EBB">
              <w:rPr>
                <w:sz w:val="24"/>
              </w:rPr>
              <w:t>30</w:t>
            </w:r>
          </w:p>
        </w:tc>
      </w:tr>
      <w:tr w:rsidR="00421EBB" w:rsidRPr="00421EBB" w:rsidTr="00B245A9">
        <w:tc>
          <w:tcPr>
            <w:tcW w:w="675" w:type="dxa"/>
          </w:tcPr>
          <w:p w:rsidR="00421EBB" w:rsidRPr="00421EBB" w:rsidRDefault="00421EBB" w:rsidP="00421EBB">
            <w:pPr>
              <w:jc w:val="center"/>
              <w:rPr>
                <w:sz w:val="24"/>
              </w:rPr>
            </w:pPr>
            <w:r w:rsidRPr="00421EBB">
              <w:rPr>
                <w:sz w:val="24"/>
              </w:rPr>
              <w:t>6</w:t>
            </w:r>
          </w:p>
        </w:tc>
        <w:tc>
          <w:tcPr>
            <w:tcW w:w="4353" w:type="dxa"/>
          </w:tcPr>
          <w:p w:rsidR="00421EBB" w:rsidRPr="00421EBB" w:rsidRDefault="00421EBB" w:rsidP="00421EBB">
            <w:pPr>
              <w:rPr>
                <w:sz w:val="24"/>
              </w:rPr>
            </w:pPr>
            <w:r w:rsidRPr="00421EBB">
              <w:rPr>
                <w:sz w:val="24"/>
              </w:rPr>
              <w:t>Gęstość ziaren według PN-EN 1097-6 [16], rozdz. 7, 8 lub 9:</w:t>
            </w:r>
          </w:p>
        </w:tc>
        <w:tc>
          <w:tcPr>
            <w:tcW w:w="3497" w:type="dxa"/>
            <w:gridSpan w:val="5"/>
            <w:vAlign w:val="center"/>
          </w:tcPr>
          <w:p w:rsidR="00421EBB" w:rsidRPr="00421EBB" w:rsidRDefault="00421EBB" w:rsidP="00421EBB">
            <w:pPr>
              <w:jc w:val="center"/>
              <w:rPr>
                <w:sz w:val="24"/>
              </w:rPr>
            </w:pPr>
            <w:r w:rsidRPr="00421EBB">
              <w:rPr>
                <w:sz w:val="24"/>
              </w:rPr>
              <w:t>deklarowana przez producenta</w:t>
            </w:r>
          </w:p>
        </w:tc>
      </w:tr>
      <w:tr w:rsidR="00421EBB" w:rsidRPr="00421EBB" w:rsidTr="00B245A9">
        <w:tc>
          <w:tcPr>
            <w:tcW w:w="675" w:type="dxa"/>
          </w:tcPr>
          <w:p w:rsidR="00421EBB" w:rsidRPr="00421EBB" w:rsidRDefault="00421EBB" w:rsidP="00421EBB">
            <w:pPr>
              <w:jc w:val="center"/>
              <w:rPr>
                <w:sz w:val="24"/>
              </w:rPr>
            </w:pPr>
            <w:r w:rsidRPr="00421EBB">
              <w:rPr>
                <w:sz w:val="24"/>
              </w:rPr>
              <w:t>7</w:t>
            </w:r>
          </w:p>
        </w:tc>
        <w:tc>
          <w:tcPr>
            <w:tcW w:w="4353" w:type="dxa"/>
          </w:tcPr>
          <w:p w:rsidR="00421EBB" w:rsidRPr="00421EBB" w:rsidRDefault="00421EBB" w:rsidP="00421EBB">
            <w:pPr>
              <w:rPr>
                <w:sz w:val="24"/>
              </w:rPr>
            </w:pPr>
            <w:r w:rsidRPr="00421EBB">
              <w:rPr>
                <w:sz w:val="24"/>
              </w:rPr>
              <w:t>Nasiąkliwość według PN-EN 1097-6 [16], rozdz. 7, 8 lub 9</w:t>
            </w:r>
          </w:p>
        </w:tc>
        <w:tc>
          <w:tcPr>
            <w:tcW w:w="3497" w:type="dxa"/>
            <w:gridSpan w:val="5"/>
            <w:vAlign w:val="center"/>
          </w:tcPr>
          <w:p w:rsidR="00421EBB" w:rsidRPr="00421EBB" w:rsidRDefault="00421EBB" w:rsidP="00421EBB">
            <w:pPr>
              <w:jc w:val="center"/>
              <w:rPr>
                <w:sz w:val="24"/>
              </w:rPr>
            </w:pPr>
            <w:r w:rsidRPr="00421EBB">
              <w:rPr>
                <w:sz w:val="24"/>
              </w:rPr>
              <w:t>deklarowana przez producenta</w:t>
            </w:r>
          </w:p>
        </w:tc>
      </w:tr>
      <w:tr w:rsidR="00421EBB" w:rsidRPr="00421EBB" w:rsidTr="00B245A9">
        <w:tc>
          <w:tcPr>
            <w:tcW w:w="675" w:type="dxa"/>
          </w:tcPr>
          <w:p w:rsidR="00421EBB" w:rsidRPr="00421EBB" w:rsidRDefault="00421EBB" w:rsidP="00421EBB">
            <w:pPr>
              <w:jc w:val="center"/>
              <w:rPr>
                <w:sz w:val="24"/>
              </w:rPr>
            </w:pPr>
            <w:r w:rsidRPr="00421EBB">
              <w:rPr>
                <w:sz w:val="24"/>
              </w:rPr>
              <w:t>8</w:t>
            </w:r>
          </w:p>
        </w:tc>
        <w:tc>
          <w:tcPr>
            <w:tcW w:w="4353" w:type="dxa"/>
          </w:tcPr>
          <w:p w:rsidR="00421EBB" w:rsidRPr="00421EBB" w:rsidRDefault="00421EBB" w:rsidP="00421EBB">
            <w:pPr>
              <w:rPr>
                <w:sz w:val="24"/>
              </w:rPr>
            </w:pPr>
            <w:r w:rsidRPr="00421EBB">
              <w:rPr>
                <w:sz w:val="24"/>
              </w:rPr>
              <w:t>Grube zanieczyszczenia lekkie, według PN-EN 1744-1 [23] p. 14.2, kategoria nie wyższa niż:</w:t>
            </w:r>
          </w:p>
        </w:tc>
        <w:tc>
          <w:tcPr>
            <w:tcW w:w="3497" w:type="dxa"/>
            <w:gridSpan w:val="5"/>
            <w:vAlign w:val="center"/>
          </w:tcPr>
          <w:p w:rsidR="00421EBB" w:rsidRPr="00421EBB" w:rsidRDefault="00421EBB" w:rsidP="00421EBB">
            <w:pPr>
              <w:jc w:val="center"/>
              <w:rPr>
                <w:sz w:val="24"/>
              </w:rPr>
            </w:pPr>
            <w:r w:rsidRPr="00421EBB">
              <w:rPr>
                <w:i/>
                <w:sz w:val="24"/>
              </w:rPr>
              <w:t>m</w:t>
            </w:r>
            <w:r w:rsidRPr="00421EBB">
              <w:rPr>
                <w:sz w:val="24"/>
                <w:vertAlign w:val="subscript"/>
              </w:rPr>
              <w:t>LPC</w:t>
            </w:r>
            <w:r w:rsidRPr="00421EBB">
              <w:rPr>
                <w:sz w:val="24"/>
              </w:rPr>
              <w:t>0,1</w:t>
            </w:r>
          </w:p>
        </w:tc>
      </w:tr>
    </w:tbl>
    <w:p w:rsidR="00421EBB" w:rsidRPr="00421EBB" w:rsidRDefault="00421EBB" w:rsidP="00421EBB">
      <w:pPr>
        <w:rPr>
          <w:sz w:val="24"/>
        </w:rPr>
      </w:pPr>
    </w:p>
    <w:p w:rsidR="00421EBB" w:rsidRPr="00421EBB" w:rsidRDefault="00421EBB" w:rsidP="00421EBB">
      <w:pPr>
        <w:widowControl w:val="0"/>
        <w:ind w:right="-57" w:firstLine="709"/>
        <w:rPr>
          <w:sz w:val="24"/>
        </w:rPr>
      </w:pPr>
      <w:r w:rsidRPr="00421EBB">
        <w:rPr>
          <w:sz w:val="24"/>
        </w:rPr>
        <w:t>Do warstwy ścieralnej z betonu asfaltowego, w zależności od kategorii ruchu,  należy stosować wypełniacz spełniający wymagania podane w tablicy 9.</w:t>
      </w:r>
    </w:p>
    <w:p w:rsidR="00421EBB" w:rsidRPr="00421EBB" w:rsidRDefault="00421EBB" w:rsidP="00421EBB">
      <w:pPr>
        <w:tabs>
          <w:tab w:val="left" w:pos="1134"/>
        </w:tabs>
        <w:spacing w:before="120" w:after="120"/>
        <w:ind w:left="1134" w:hanging="1134"/>
        <w:rPr>
          <w:sz w:val="24"/>
        </w:rPr>
      </w:pPr>
      <w:r w:rsidRPr="00421EBB">
        <w:rPr>
          <w:sz w:val="24"/>
        </w:rPr>
        <w:t>Tablica 9.</w:t>
      </w:r>
      <w:r w:rsidRPr="00421EBB">
        <w:rPr>
          <w:sz w:val="24"/>
        </w:rPr>
        <w:tab/>
        <w:t>Wymagane właściwości wypełniacza do warstwy ścieralnej  z betonu asfaltowego</w:t>
      </w:r>
    </w:p>
    <w:tbl>
      <w:tblPr>
        <w:tblW w:w="8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320"/>
        <w:gridCol w:w="1142"/>
        <w:gridCol w:w="1142"/>
        <w:gridCol w:w="1316"/>
      </w:tblGrid>
      <w:tr w:rsidR="00421EBB" w:rsidRPr="00421EBB" w:rsidTr="00B245A9">
        <w:tc>
          <w:tcPr>
            <w:tcW w:w="708" w:type="dxa"/>
            <w:vMerge w:val="restart"/>
            <w:vAlign w:val="center"/>
          </w:tcPr>
          <w:p w:rsidR="00421EBB" w:rsidRPr="00421EBB" w:rsidRDefault="00421EBB" w:rsidP="00421EBB">
            <w:pPr>
              <w:jc w:val="center"/>
              <w:rPr>
                <w:sz w:val="24"/>
              </w:rPr>
            </w:pPr>
            <w:r w:rsidRPr="00421EBB">
              <w:rPr>
                <w:sz w:val="24"/>
              </w:rPr>
              <w:t>Lp.</w:t>
            </w:r>
          </w:p>
        </w:tc>
        <w:tc>
          <w:tcPr>
            <w:tcW w:w="4320" w:type="dxa"/>
            <w:vMerge w:val="restart"/>
            <w:vAlign w:val="center"/>
          </w:tcPr>
          <w:p w:rsidR="00421EBB" w:rsidRPr="00421EBB" w:rsidRDefault="00421EBB" w:rsidP="00421EBB">
            <w:pPr>
              <w:jc w:val="center"/>
              <w:rPr>
                <w:sz w:val="24"/>
              </w:rPr>
            </w:pPr>
            <w:r w:rsidRPr="00421EBB">
              <w:rPr>
                <w:sz w:val="24"/>
              </w:rPr>
              <w:t>Właściwości kruszywa</w:t>
            </w:r>
          </w:p>
        </w:tc>
        <w:tc>
          <w:tcPr>
            <w:tcW w:w="3600" w:type="dxa"/>
            <w:gridSpan w:val="3"/>
            <w:vAlign w:val="center"/>
          </w:tcPr>
          <w:p w:rsidR="00421EBB" w:rsidRPr="00421EBB" w:rsidRDefault="00421EBB" w:rsidP="00421EBB">
            <w:pPr>
              <w:jc w:val="center"/>
              <w:rPr>
                <w:sz w:val="24"/>
              </w:rPr>
            </w:pPr>
            <w:r w:rsidRPr="00421EBB">
              <w:rPr>
                <w:sz w:val="24"/>
              </w:rPr>
              <w:t>Wymagania w zależności od kategorii ruchu</w:t>
            </w:r>
          </w:p>
        </w:tc>
      </w:tr>
      <w:tr w:rsidR="00421EBB" w:rsidRPr="00421EBB" w:rsidTr="00B245A9">
        <w:tc>
          <w:tcPr>
            <w:tcW w:w="708" w:type="dxa"/>
            <w:vMerge/>
            <w:vAlign w:val="center"/>
          </w:tcPr>
          <w:p w:rsidR="00421EBB" w:rsidRPr="00421EBB" w:rsidRDefault="00421EBB" w:rsidP="00421EBB">
            <w:pPr>
              <w:jc w:val="center"/>
              <w:rPr>
                <w:sz w:val="24"/>
              </w:rPr>
            </w:pPr>
          </w:p>
        </w:tc>
        <w:tc>
          <w:tcPr>
            <w:tcW w:w="4320" w:type="dxa"/>
            <w:vMerge/>
            <w:vAlign w:val="center"/>
          </w:tcPr>
          <w:p w:rsidR="00421EBB" w:rsidRPr="00421EBB" w:rsidRDefault="00421EBB" w:rsidP="00421EBB">
            <w:pPr>
              <w:jc w:val="center"/>
              <w:rPr>
                <w:sz w:val="24"/>
              </w:rPr>
            </w:pPr>
          </w:p>
        </w:tc>
        <w:tc>
          <w:tcPr>
            <w:tcW w:w="1142" w:type="dxa"/>
            <w:vAlign w:val="center"/>
          </w:tcPr>
          <w:p w:rsidR="00421EBB" w:rsidRPr="00421EBB" w:rsidRDefault="00421EBB" w:rsidP="00421EBB">
            <w:pPr>
              <w:jc w:val="center"/>
              <w:rPr>
                <w:sz w:val="24"/>
              </w:rPr>
            </w:pPr>
            <w:r w:rsidRPr="00421EBB">
              <w:rPr>
                <w:sz w:val="24"/>
              </w:rPr>
              <w:t xml:space="preserve">KR1 </w:t>
            </w:r>
            <w:r w:rsidRPr="00421EBB">
              <w:rPr>
                <w:sz w:val="24"/>
              </w:rPr>
              <w:sym w:font="Symbol" w:char="F0B8"/>
            </w:r>
            <w:r w:rsidRPr="00421EBB">
              <w:rPr>
                <w:sz w:val="24"/>
              </w:rPr>
              <w:t xml:space="preserve"> KR2</w:t>
            </w:r>
          </w:p>
        </w:tc>
        <w:tc>
          <w:tcPr>
            <w:tcW w:w="1142" w:type="dxa"/>
            <w:vAlign w:val="center"/>
          </w:tcPr>
          <w:p w:rsidR="00421EBB" w:rsidRPr="00421EBB" w:rsidRDefault="00421EBB" w:rsidP="00421EBB">
            <w:pPr>
              <w:jc w:val="center"/>
              <w:rPr>
                <w:sz w:val="24"/>
              </w:rPr>
            </w:pPr>
            <w:r w:rsidRPr="00421EBB">
              <w:rPr>
                <w:sz w:val="24"/>
              </w:rPr>
              <w:t xml:space="preserve">KR3 </w:t>
            </w:r>
            <w:r w:rsidRPr="00421EBB">
              <w:rPr>
                <w:sz w:val="24"/>
              </w:rPr>
              <w:sym w:font="Symbol" w:char="F0B8"/>
            </w:r>
            <w:r w:rsidRPr="00421EBB">
              <w:rPr>
                <w:sz w:val="24"/>
              </w:rPr>
              <w:t xml:space="preserve"> KR4</w:t>
            </w:r>
          </w:p>
        </w:tc>
        <w:tc>
          <w:tcPr>
            <w:tcW w:w="1316" w:type="dxa"/>
            <w:vAlign w:val="center"/>
          </w:tcPr>
          <w:p w:rsidR="00421EBB" w:rsidRPr="00421EBB" w:rsidRDefault="00421EBB" w:rsidP="00421EBB">
            <w:pPr>
              <w:jc w:val="center"/>
              <w:rPr>
                <w:sz w:val="24"/>
              </w:rPr>
            </w:pPr>
            <w:r w:rsidRPr="00421EBB">
              <w:rPr>
                <w:sz w:val="24"/>
              </w:rPr>
              <w:t xml:space="preserve">KR5 </w:t>
            </w:r>
            <w:r w:rsidRPr="00421EBB">
              <w:rPr>
                <w:sz w:val="24"/>
              </w:rPr>
              <w:sym w:font="Symbol" w:char="F0B8"/>
            </w:r>
            <w:r w:rsidRPr="00421EBB">
              <w:rPr>
                <w:sz w:val="24"/>
              </w:rPr>
              <w:t xml:space="preserve"> KR6</w:t>
            </w:r>
          </w:p>
        </w:tc>
      </w:tr>
      <w:tr w:rsidR="00421EBB" w:rsidRPr="00421EBB" w:rsidTr="00B245A9">
        <w:tc>
          <w:tcPr>
            <w:tcW w:w="708" w:type="dxa"/>
          </w:tcPr>
          <w:p w:rsidR="00421EBB" w:rsidRPr="00421EBB" w:rsidRDefault="00421EBB" w:rsidP="00421EBB">
            <w:pPr>
              <w:spacing w:before="120"/>
              <w:jc w:val="center"/>
              <w:rPr>
                <w:sz w:val="24"/>
              </w:rPr>
            </w:pPr>
            <w:r w:rsidRPr="00421EBB">
              <w:rPr>
                <w:sz w:val="24"/>
              </w:rPr>
              <w:t>1</w:t>
            </w:r>
          </w:p>
        </w:tc>
        <w:tc>
          <w:tcPr>
            <w:tcW w:w="4320" w:type="dxa"/>
          </w:tcPr>
          <w:p w:rsidR="00421EBB" w:rsidRPr="00421EBB" w:rsidRDefault="00421EBB" w:rsidP="00421EBB">
            <w:pPr>
              <w:spacing w:before="120"/>
              <w:rPr>
                <w:sz w:val="24"/>
              </w:rPr>
            </w:pPr>
            <w:r w:rsidRPr="00421EBB">
              <w:rPr>
                <w:sz w:val="24"/>
              </w:rPr>
              <w:t>Uziarnienie według PN-EN 933-10 [12]</w:t>
            </w:r>
          </w:p>
        </w:tc>
        <w:tc>
          <w:tcPr>
            <w:tcW w:w="3600" w:type="dxa"/>
            <w:gridSpan w:val="3"/>
            <w:vAlign w:val="center"/>
          </w:tcPr>
          <w:p w:rsidR="00421EBB" w:rsidRPr="00421EBB" w:rsidRDefault="00421EBB" w:rsidP="00421EBB">
            <w:pPr>
              <w:jc w:val="center"/>
              <w:rPr>
                <w:sz w:val="24"/>
              </w:rPr>
            </w:pPr>
            <w:r w:rsidRPr="00421EBB">
              <w:rPr>
                <w:sz w:val="24"/>
              </w:rPr>
              <w:t>zgodnie z tablicą 24 w PN-EN 13043 [49]</w:t>
            </w:r>
          </w:p>
        </w:tc>
      </w:tr>
      <w:tr w:rsidR="00421EBB" w:rsidRPr="00421EBB" w:rsidTr="00B245A9">
        <w:tc>
          <w:tcPr>
            <w:tcW w:w="708" w:type="dxa"/>
          </w:tcPr>
          <w:p w:rsidR="00421EBB" w:rsidRPr="00421EBB" w:rsidRDefault="00421EBB" w:rsidP="00421EBB">
            <w:pPr>
              <w:jc w:val="center"/>
              <w:rPr>
                <w:sz w:val="24"/>
              </w:rPr>
            </w:pPr>
            <w:r w:rsidRPr="00421EBB">
              <w:rPr>
                <w:sz w:val="24"/>
              </w:rPr>
              <w:t>2</w:t>
            </w:r>
          </w:p>
        </w:tc>
        <w:tc>
          <w:tcPr>
            <w:tcW w:w="4320" w:type="dxa"/>
          </w:tcPr>
          <w:p w:rsidR="00421EBB" w:rsidRPr="00421EBB" w:rsidRDefault="00421EBB" w:rsidP="00421EBB">
            <w:pPr>
              <w:rPr>
                <w:sz w:val="24"/>
              </w:rPr>
            </w:pPr>
            <w:r w:rsidRPr="00421EBB">
              <w:rPr>
                <w:sz w:val="24"/>
              </w:rPr>
              <w:t>Jakość pyłów według PN-EN 933-9 [11]; kategoria nie wyższa niż:</w:t>
            </w:r>
          </w:p>
        </w:tc>
        <w:tc>
          <w:tcPr>
            <w:tcW w:w="3600" w:type="dxa"/>
            <w:gridSpan w:val="3"/>
            <w:vAlign w:val="center"/>
          </w:tcPr>
          <w:p w:rsidR="00421EBB" w:rsidRPr="00421EBB" w:rsidRDefault="00421EBB" w:rsidP="00421EBB">
            <w:pPr>
              <w:jc w:val="center"/>
              <w:rPr>
                <w:sz w:val="24"/>
              </w:rPr>
            </w:pPr>
            <w:r w:rsidRPr="00421EBB">
              <w:rPr>
                <w:sz w:val="24"/>
              </w:rPr>
              <w:t>MB</w:t>
            </w:r>
            <w:r w:rsidRPr="00421EBB">
              <w:rPr>
                <w:sz w:val="24"/>
                <w:vertAlign w:val="subscript"/>
              </w:rPr>
              <w:t>F</w:t>
            </w:r>
            <w:r w:rsidRPr="00421EBB">
              <w:rPr>
                <w:sz w:val="24"/>
              </w:rPr>
              <w:t>10</w:t>
            </w:r>
          </w:p>
        </w:tc>
      </w:tr>
      <w:tr w:rsidR="00421EBB" w:rsidRPr="00421EBB" w:rsidTr="00B245A9">
        <w:tc>
          <w:tcPr>
            <w:tcW w:w="708" w:type="dxa"/>
          </w:tcPr>
          <w:p w:rsidR="00421EBB" w:rsidRPr="00421EBB" w:rsidRDefault="00421EBB" w:rsidP="00421EBB">
            <w:pPr>
              <w:jc w:val="center"/>
              <w:rPr>
                <w:sz w:val="24"/>
              </w:rPr>
            </w:pPr>
            <w:r w:rsidRPr="00421EBB">
              <w:rPr>
                <w:sz w:val="24"/>
              </w:rPr>
              <w:t>3</w:t>
            </w:r>
          </w:p>
        </w:tc>
        <w:tc>
          <w:tcPr>
            <w:tcW w:w="4320" w:type="dxa"/>
          </w:tcPr>
          <w:p w:rsidR="00421EBB" w:rsidRPr="00421EBB" w:rsidRDefault="00421EBB" w:rsidP="00421EBB">
            <w:pPr>
              <w:rPr>
                <w:sz w:val="24"/>
              </w:rPr>
            </w:pPr>
            <w:r w:rsidRPr="00421EBB">
              <w:rPr>
                <w:sz w:val="24"/>
              </w:rPr>
              <w:t>Zawartość wody według PN-EN 1097-5 [15], nie wyższa niż:</w:t>
            </w:r>
          </w:p>
        </w:tc>
        <w:tc>
          <w:tcPr>
            <w:tcW w:w="3600" w:type="dxa"/>
            <w:gridSpan w:val="3"/>
            <w:vAlign w:val="center"/>
          </w:tcPr>
          <w:p w:rsidR="00421EBB" w:rsidRPr="00421EBB" w:rsidRDefault="00421EBB" w:rsidP="00421EBB">
            <w:pPr>
              <w:jc w:val="center"/>
              <w:rPr>
                <w:sz w:val="24"/>
              </w:rPr>
            </w:pPr>
            <w:r w:rsidRPr="00421EBB">
              <w:rPr>
                <w:sz w:val="24"/>
              </w:rPr>
              <w:t>1 % (m/m)</w:t>
            </w:r>
          </w:p>
        </w:tc>
      </w:tr>
      <w:tr w:rsidR="00421EBB" w:rsidRPr="00421EBB" w:rsidTr="00B245A9">
        <w:tc>
          <w:tcPr>
            <w:tcW w:w="708" w:type="dxa"/>
          </w:tcPr>
          <w:p w:rsidR="00421EBB" w:rsidRPr="00421EBB" w:rsidRDefault="00421EBB" w:rsidP="00421EBB">
            <w:pPr>
              <w:jc w:val="center"/>
              <w:rPr>
                <w:sz w:val="24"/>
              </w:rPr>
            </w:pPr>
            <w:r w:rsidRPr="00421EBB">
              <w:rPr>
                <w:sz w:val="24"/>
              </w:rPr>
              <w:t>4</w:t>
            </w:r>
          </w:p>
        </w:tc>
        <w:tc>
          <w:tcPr>
            <w:tcW w:w="4320" w:type="dxa"/>
          </w:tcPr>
          <w:p w:rsidR="00421EBB" w:rsidRPr="00421EBB" w:rsidRDefault="00421EBB" w:rsidP="00421EBB">
            <w:pPr>
              <w:rPr>
                <w:sz w:val="24"/>
              </w:rPr>
            </w:pPr>
            <w:r w:rsidRPr="00421EBB">
              <w:rPr>
                <w:sz w:val="24"/>
              </w:rPr>
              <w:t>Gęstość ziaren według PN-EN 1097-7 [17]</w:t>
            </w:r>
          </w:p>
        </w:tc>
        <w:tc>
          <w:tcPr>
            <w:tcW w:w="3600" w:type="dxa"/>
            <w:gridSpan w:val="3"/>
            <w:vAlign w:val="center"/>
          </w:tcPr>
          <w:p w:rsidR="00421EBB" w:rsidRPr="00421EBB" w:rsidRDefault="00421EBB" w:rsidP="00421EBB">
            <w:pPr>
              <w:jc w:val="center"/>
              <w:rPr>
                <w:sz w:val="24"/>
              </w:rPr>
            </w:pPr>
            <w:r w:rsidRPr="00421EBB">
              <w:rPr>
                <w:sz w:val="24"/>
              </w:rPr>
              <w:t>deklarowana przez producenta</w:t>
            </w:r>
          </w:p>
        </w:tc>
      </w:tr>
      <w:tr w:rsidR="00421EBB" w:rsidRPr="00421EBB" w:rsidTr="00B245A9">
        <w:tc>
          <w:tcPr>
            <w:tcW w:w="708" w:type="dxa"/>
          </w:tcPr>
          <w:p w:rsidR="00421EBB" w:rsidRPr="00421EBB" w:rsidRDefault="00421EBB" w:rsidP="00421EBB">
            <w:pPr>
              <w:jc w:val="center"/>
              <w:rPr>
                <w:sz w:val="24"/>
              </w:rPr>
            </w:pPr>
            <w:r w:rsidRPr="00421EBB">
              <w:rPr>
                <w:sz w:val="24"/>
              </w:rPr>
              <w:lastRenderedPageBreak/>
              <w:t>5</w:t>
            </w:r>
          </w:p>
        </w:tc>
        <w:tc>
          <w:tcPr>
            <w:tcW w:w="4320" w:type="dxa"/>
          </w:tcPr>
          <w:p w:rsidR="00421EBB" w:rsidRPr="00421EBB" w:rsidRDefault="00421EBB" w:rsidP="00421EBB">
            <w:pPr>
              <w:rPr>
                <w:sz w:val="24"/>
              </w:rPr>
            </w:pPr>
            <w:r w:rsidRPr="00421EBB">
              <w:rPr>
                <w:sz w:val="24"/>
              </w:rPr>
              <w:t>Wolne przestrzenie w suchym zagęszczonym wypełniaczu według PN-EN 1097-4 [14], wymagana kategoria:</w:t>
            </w:r>
          </w:p>
        </w:tc>
        <w:tc>
          <w:tcPr>
            <w:tcW w:w="3600" w:type="dxa"/>
            <w:gridSpan w:val="3"/>
            <w:vAlign w:val="center"/>
          </w:tcPr>
          <w:p w:rsidR="00421EBB" w:rsidRPr="00421EBB" w:rsidRDefault="00421EBB" w:rsidP="00421EBB">
            <w:pPr>
              <w:jc w:val="center"/>
              <w:rPr>
                <w:sz w:val="24"/>
              </w:rPr>
            </w:pPr>
            <w:r w:rsidRPr="00421EBB">
              <w:rPr>
                <w:sz w:val="24"/>
              </w:rPr>
              <w:t>V</w:t>
            </w:r>
            <w:r w:rsidRPr="00421EBB">
              <w:rPr>
                <w:sz w:val="24"/>
                <w:vertAlign w:val="subscript"/>
              </w:rPr>
              <w:t>28/45</w:t>
            </w:r>
          </w:p>
        </w:tc>
      </w:tr>
      <w:tr w:rsidR="00421EBB" w:rsidRPr="00421EBB" w:rsidTr="00B245A9">
        <w:tc>
          <w:tcPr>
            <w:tcW w:w="708" w:type="dxa"/>
          </w:tcPr>
          <w:p w:rsidR="00421EBB" w:rsidRPr="00421EBB" w:rsidRDefault="00421EBB" w:rsidP="00421EBB">
            <w:pPr>
              <w:jc w:val="center"/>
              <w:rPr>
                <w:sz w:val="24"/>
              </w:rPr>
            </w:pPr>
            <w:r w:rsidRPr="00421EBB">
              <w:rPr>
                <w:sz w:val="24"/>
              </w:rPr>
              <w:t>6</w:t>
            </w:r>
          </w:p>
        </w:tc>
        <w:tc>
          <w:tcPr>
            <w:tcW w:w="4320" w:type="dxa"/>
          </w:tcPr>
          <w:p w:rsidR="00421EBB" w:rsidRPr="00421EBB" w:rsidRDefault="00421EBB" w:rsidP="00421EBB">
            <w:pPr>
              <w:rPr>
                <w:sz w:val="24"/>
              </w:rPr>
            </w:pPr>
            <w:r w:rsidRPr="00421EBB">
              <w:rPr>
                <w:sz w:val="24"/>
              </w:rPr>
              <w:t>Przyrost temperatury mięknienia według PN-EN 13179-1 [54], wymagana kategoria:</w:t>
            </w:r>
          </w:p>
        </w:tc>
        <w:tc>
          <w:tcPr>
            <w:tcW w:w="3600" w:type="dxa"/>
            <w:gridSpan w:val="3"/>
            <w:vAlign w:val="center"/>
          </w:tcPr>
          <w:p w:rsidR="00421EBB" w:rsidRPr="00421EBB" w:rsidRDefault="00421EBB" w:rsidP="00421EBB">
            <w:pPr>
              <w:jc w:val="center"/>
              <w:rPr>
                <w:sz w:val="24"/>
              </w:rPr>
            </w:pPr>
            <w:r w:rsidRPr="00421EBB">
              <w:rPr>
                <w:sz w:val="24"/>
              </w:rPr>
              <w:sym w:font="Symbol" w:char="F044"/>
            </w:r>
            <w:r w:rsidRPr="00421EBB">
              <w:rPr>
                <w:sz w:val="24"/>
                <w:vertAlign w:val="subscript"/>
              </w:rPr>
              <w:t>R&amp;B</w:t>
            </w:r>
            <w:r w:rsidRPr="00421EBB">
              <w:rPr>
                <w:sz w:val="24"/>
              </w:rPr>
              <w:t>8/25</w:t>
            </w:r>
          </w:p>
        </w:tc>
      </w:tr>
      <w:tr w:rsidR="00421EBB" w:rsidRPr="00421EBB" w:rsidTr="00B245A9">
        <w:tc>
          <w:tcPr>
            <w:tcW w:w="708" w:type="dxa"/>
          </w:tcPr>
          <w:p w:rsidR="00421EBB" w:rsidRPr="00421EBB" w:rsidRDefault="00421EBB" w:rsidP="00421EBB">
            <w:pPr>
              <w:jc w:val="center"/>
              <w:rPr>
                <w:sz w:val="24"/>
              </w:rPr>
            </w:pPr>
            <w:r w:rsidRPr="00421EBB">
              <w:rPr>
                <w:sz w:val="24"/>
              </w:rPr>
              <w:t>7</w:t>
            </w:r>
          </w:p>
        </w:tc>
        <w:tc>
          <w:tcPr>
            <w:tcW w:w="4320" w:type="dxa"/>
          </w:tcPr>
          <w:p w:rsidR="00421EBB" w:rsidRPr="00421EBB" w:rsidRDefault="00421EBB" w:rsidP="00421EBB">
            <w:pPr>
              <w:rPr>
                <w:sz w:val="24"/>
              </w:rPr>
            </w:pPr>
            <w:r w:rsidRPr="00421EBB">
              <w:rPr>
                <w:sz w:val="24"/>
              </w:rPr>
              <w:t>Rozpuszczalność w wodzie według PN-EN 1744-1 [23], kategoria nie wyższa niż:</w:t>
            </w:r>
          </w:p>
        </w:tc>
        <w:tc>
          <w:tcPr>
            <w:tcW w:w="3600" w:type="dxa"/>
            <w:gridSpan w:val="3"/>
            <w:vAlign w:val="center"/>
          </w:tcPr>
          <w:p w:rsidR="00421EBB" w:rsidRPr="00421EBB" w:rsidRDefault="00421EBB" w:rsidP="00421EBB">
            <w:pPr>
              <w:jc w:val="center"/>
              <w:rPr>
                <w:sz w:val="24"/>
              </w:rPr>
            </w:pPr>
            <w:r w:rsidRPr="00421EBB">
              <w:rPr>
                <w:sz w:val="24"/>
              </w:rPr>
              <w:t>WS</w:t>
            </w:r>
            <w:r w:rsidRPr="00421EBB">
              <w:rPr>
                <w:sz w:val="24"/>
                <w:vertAlign w:val="subscript"/>
              </w:rPr>
              <w:t>10</w:t>
            </w:r>
          </w:p>
        </w:tc>
      </w:tr>
      <w:tr w:rsidR="00421EBB" w:rsidRPr="00421EBB" w:rsidTr="00B245A9">
        <w:tc>
          <w:tcPr>
            <w:tcW w:w="708" w:type="dxa"/>
          </w:tcPr>
          <w:p w:rsidR="00421EBB" w:rsidRPr="00421EBB" w:rsidRDefault="00421EBB" w:rsidP="00421EBB">
            <w:pPr>
              <w:jc w:val="center"/>
              <w:rPr>
                <w:sz w:val="24"/>
              </w:rPr>
            </w:pPr>
            <w:r w:rsidRPr="00421EBB">
              <w:rPr>
                <w:sz w:val="24"/>
              </w:rPr>
              <w:t>8</w:t>
            </w:r>
          </w:p>
        </w:tc>
        <w:tc>
          <w:tcPr>
            <w:tcW w:w="4320" w:type="dxa"/>
          </w:tcPr>
          <w:p w:rsidR="00421EBB" w:rsidRPr="00421EBB" w:rsidRDefault="00421EBB" w:rsidP="00421EBB">
            <w:pPr>
              <w:rPr>
                <w:sz w:val="24"/>
              </w:rPr>
            </w:pPr>
            <w:r w:rsidRPr="00421EBB">
              <w:rPr>
                <w:sz w:val="24"/>
              </w:rPr>
              <w:t>Zawartość CaCO</w:t>
            </w:r>
            <w:r w:rsidRPr="00421EBB">
              <w:rPr>
                <w:sz w:val="24"/>
                <w:vertAlign w:val="subscript"/>
              </w:rPr>
              <w:t>3</w:t>
            </w:r>
            <w:r w:rsidRPr="00421EBB">
              <w:rPr>
                <w:sz w:val="24"/>
              </w:rPr>
              <w:t xml:space="preserve"> w wypełniaczu wapiennym według PN-EN 196-2 [3], kategoria nie niższa niż:</w:t>
            </w:r>
          </w:p>
        </w:tc>
        <w:tc>
          <w:tcPr>
            <w:tcW w:w="3600" w:type="dxa"/>
            <w:gridSpan w:val="3"/>
            <w:vAlign w:val="center"/>
          </w:tcPr>
          <w:p w:rsidR="00421EBB" w:rsidRPr="00421EBB" w:rsidRDefault="00421EBB" w:rsidP="00421EBB">
            <w:pPr>
              <w:jc w:val="center"/>
              <w:rPr>
                <w:sz w:val="24"/>
              </w:rPr>
            </w:pPr>
            <w:r w:rsidRPr="00421EBB">
              <w:rPr>
                <w:sz w:val="24"/>
              </w:rPr>
              <w:t>CC</w:t>
            </w:r>
            <w:r w:rsidRPr="00421EBB">
              <w:rPr>
                <w:sz w:val="24"/>
                <w:vertAlign w:val="subscript"/>
              </w:rPr>
              <w:t>70</w:t>
            </w:r>
          </w:p>
        </w:tc>
      </w:tr>
      <w:tr w:rsidR="00421EBB" w:rsidRPr="00421EBB" w:rsidTr="00B245A9">
        <w:tc>
          <w:tcPr>
            <w:tcW w:w="708" w:type="dxa"/>
          </w:tcPr>
          <w:p w:rsidR="00421EBB" w:rsidRPr="00421EBB" w:rsidRDefault="00421EBB" w:rsidP="00421EBB">
            <w:pPr>
              <w:jc w:val="center"/>
              <w:rPr>
                <w:sz w:val="24"/>
              </w:rPr>
            </w:pPr>
            <w:r w:rsidRPr="00421EBB">
              <w:rPr>
                <w:sz w:val="24"/>
              </w:rPr>
              <w:t>9</w:t>
            </w:r>
          </w:p>
        </w:tc>
        <w:tc>
          <w:tcPr>
            <w:tcW w:w="4320" w:type="dxa"/>
          </w:tcPr>
          <w:p w:rsidR="00421EBB" w:rsidRPr="00421EBB" w:rsidRDefault="00421EBB" w:rsidP="00421EBB">
            <w:pPr>
              <w:rPr>
                <w:sz w:val="24"/>
              </w:rPr>
            </w:pPr>
            <w:r w:rsidRPr="00421EBB">
              <w:rPr>
                <w:sz w:val="24"/>
              </w:rPr>
              <w:t>Zawartość wodorotlenku wapnia w wypełniaczu mieszanym wg PN-EN 459-2 [4], wymagana kategoria:</w:t>
            </w:r>
          </w:p>
        </w:tc>
        <w:tc>
          <w:tcPr>
            <w:tcW w:w="3600" w:type="dxa"/>
            <w:gridSpan w:val="3"/>
            <w:vAlign w:val="center"/>
          </w:tcPr>
          <w:p w:rsidR="00421EBB" w:rsidRPr="00421EBB" w:rsidRDefault="00421EBB" w:rsidP="00421EBB">
            <w:pPr>
              <w:jc w:val="center"/>
              <w:rPr>
                <w:sz w:val="24"/>
              </w:rPr>
            </w:pPr>
            <w:r w:rsidRPr="00421EBB">
              <w:rPr>
                <w:sz w:val="24"/>
              </w:rPr>
              <w:t>K</w:t>
            </w:r>
            <w:r w:rsidRPr="00421EBB">
              <w:rPr>
                <w:sz w:val="24"/>
                <w:vertAlign w:val="subscript"/>
              </w:rPr>
              <w:t>a</w:t>
            </w:r>
            <w:r w:rsidRPr="00421EBB">
              <w:rPr>
                <w:sz w:val="24"/>
              </w:rPr>
              <w:t>20</w:t>
            </w:r>
          </w:p>
        </w:tc>
      </w:tr>
      <w:tr w:rsidR="00421EBB" w:rsidRPr="00421EBB" w:rsidTr="00B245A9">
        <w:tc>
          <w:tcPr>
            <w:tcW w:w="708" w:type="dxa"/>
          </w:tcPr>
          <w:p w:rsidR="00421EBB" w:rsidRPr="00421EBB" w:rsidRDefault="00421EBB" w:rsidP="00421EBB">
            <w:pPr>
              <w:jc w:val="center"/>
              <w:rPr>
                <w:sz w:val="24"/>
              </w:rPr>
            </w:pPr>
            <w:r w:rsidRPr="00421EBB">
              <w:rPr>
                <w:sz w:val="24"/>
              </w:rPr>
              <w:t>10</w:t>
            </w:r>
          </w:p>
        </w:tc>
        <w:tc>
          <w:tcPr>
            <w:tcW w:w="4320" w:type="dxa"/>
          </w:tcPr>
          <w:p w:rsidR="00421EBB" w:rsidRPr="00421EBB" w:rsidRDefault="00421EBB" w:rsidP="00421EBB">
            <w:pPr>
              <w:rPr>
                <w:sz w:val="24"/>
              </w:rPr>
            </w:pPr>
            <w:r w:rsidRPr="00421EBB">
              <w:rPr>
                <w:sz w:val="24"/>
              </w:rPr>
              <w:t>„Liczba asfaltowa” według PN-EN 13179-2 [55], wymagana kategoria:</w:t>
            </w:r>
          </w:p>
        </w:tc>
        <w:tc>
          <w:tcPr>
            <w:tcW w:w="3600" w:type="dxa"/>
            <w:gridSpan w:val="3"/>
            <w:vAlign w:val="center"/>
          </w:tcPr>
          <w:p w:rsidR="00421EBB" w:rsidRPr="00421EBB" w:rsidRDefault="00421EBB" w:rsidP="00421EBB">
            <w:pPr>
              <w:jc w:val="center"/>
              <w:rPr>
                <w:sz w:val="24"/>
              </w:rPr>
            </w:pPr>
            <w:r w:rsidRPr="00421EBB">
              <w:rPr>
                <w:sz w:val="24"/>
              </w:rPr>
              <w:t>BN</w:t>
            </w:r>
            <w:r w:rsidRPr="00421EBB">
              <w:rPr>
                <w:sz w:val="24"/>
                <w:vertAlign w:val="subscript"/>
              </w:rPr>
              <w:t>Deklarowana</w:t>
            </w:r>
          </w:p>
        </w:tc>
      </w:tr>
    </w:tbl>
    <w:p w:rsidR="00421EBB" w:rsidRPr="00421EBB" w:rsidRDefault="00421EBB" w:rsidP="00421EBB">
      <w:pPr>
        <w:rPr>
          <w:sz w:val="24"/>
        </w:rPr>
      </w:pPr>
      <w:r w:rsidRPr="00421EBB">
        <w:rPr>
          <w:sz w:val="24"/>
        </w:rPr>
        <w:tab/>
      </w:r>
    </w:p>
    <w:p w:rsidR="00421EBB" w:rsidRPr="00421EBB" w:rsidRDefault="00421EBB" w:rsidP="00421EBB">
      <w:pPr>
        <w:ind w:firstLine="709"/>
        <w:rPr>
          <w:sz w:val="24"/>
        </w:rPr>
      </w:pPr>
      <w:r w:rsidRPr="00421EBB">
        <w:rPr>
          <w:sz w:val="24"/>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421EBB" w:rsidRPr="00421EBB" w:rsidRDefault="00421EBB" w:rsidP="00421EBB">
      <w:pPr>
        <w:keepNext/>
        <w:spacing w:before="120" w:after="120"/>
        <w:outlineLvl w:val="1"/>
        <w:rPr>
          <w:b/>
          <w:sz w:val="24"/>
        </w:rPr>
      </w:pPr>
      <w:r w:rsidRPr="00421EBB">
        <w:rPr>
          <w:b/>
          <w:sz w:val="24"/>
        </w:rPr>
        <w:t>2.4. Kruszywo do uszorstnienia</w:t>
      </w:r>
    </w:p>
    <w:p w:rsidR="00421EBB" w:rsidRPr="00421EBB" w:rsidRDefault="00421EBB" w:rsidP="00421EBB">
      <w:pPr>
        <w:rPr>
          <w:sz w:val="24"/>
        </w:rPr>
      </w:pPr>
      <w:r w:rsidRPr="00421EBB">
        <w:rPr>
          <w:sz w:val="24"/>
        </w:rPr>
        <w:t>Nie wymaga się uszorstnienia warstwy ścieralnej z betonu asfaltowego.</w:t>
      </w:r>
    </w:p>
    <w:p w:rsidR="00421EBB" w:rsidRPr="00421EBB" w:rsidRDefault="00421EBB" w:rsidP="00421EBB">
      <w:pPr>
        <w:rPr>
          <w:sz w:val="24"/>
        </w:rPr>
      </w:pPr>
      <w:r w:rsidRPr="00421EBB">
        <w:rPr>
          <w:sz w:val="24"/>
        </w:rPr>
        <w:tab/>
      </w:r>
    </w:p>
    <w:p w:rsidR="00421EBB" w:rsidRPr="00421EBB" w:rsidRDefault="00421EBB" w:rsidP="00421EBB">
      <w:pPr>
        <w:rPr>
          <w:b/>
          <w:sz w:val="24"/>
        </w:rPr>
      </w:pPr>
      <w:r w:rsidRPr="00421EBB">
        <w:rPr>
          <w:b/>
          <w:sz w:val="24"/>
        </w:rPr>
        <w:t>2.5. Środek adhezyjny</w:t>
      </w:r>
    </w:p>
    <w:p w:rsidR="00421EBB" w:rsidRPr="00421EBB" w:rsidRDefault="00421EBB" w:rsidP="00421EBB">
      <w:pPr>
        <w:rPr>
          <w:sz w:val="24"/>
        </w:rPr>
      </w:pPr>
      <w:r w:rsidRPr="00421EBB">
        <w:rPr>
          <w:sz w:val="24"/>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[36], metoda C  wynosiła co najmniej 80%.</w:t>
      </w:r>
    </w:p>
    <w:p w:rsidR="00421EBB" w:rsidRPr="00421EBB" w:rsidRDefault="00421EBB" w:rsidP="00421EBB">
      <w:pPr>
        <w:rPr>
          <w:sz w:val="24"/>
        </w:rPr>
      </w:pPr>
      <w:r w:rsidRPr="00421EBB">
        <w:rPr>
          <w:sz w:val="24"/>
        </w:rPr>
        <w:tab/>
        <w:t>Środek adhezyjny powinien odpowiadać wymaganiom określonym przez producenta.</w:t>
      </w:r>
    </w:p>
    <w:p w:rsidR="00421EBB" w:rsidRPr="00421EBB" w:rsidRDefault="00421EBB" w:rsidP="00421EBB">
      <w:pPr>
        <w:rPr>
          <w:sz w:val="24"/>
        </w:rPr>
      </w:pPr>
      <w:r w:rsidRPr="00421EBB">
        <w:rPr>
          <w:sz w:val="24"/>
        </w:rPr>
        <w:tab/>
        <w:t>Składowanie środka adhezyjnego jest dozwolone tylko w oryginalnych opakowaniach, w warunkach określonych przez producenta.</w:t>
      </w:r>
    </w:p>
    <w:p w:rsidR="00421EBB" w:rsidRPr="00421EBB" w:rsidRDefault="00421EBB" w:rsidP="00421EBB">
      <w:pPr>
        <w:keepNext/>
        <w:spacing w:before="120" w:after="120"/>
        <w:outlineLvl w:val="1"/>
        <w:rPr>
          <w:b/>
          <w:sz w:val="24"/>
        </w:rPr>
      </w:pPr>
      <w:r w:rsidRPr="00421EBB">
        <w:rPr>
          <w:b/>
          <w:sz w:val="24"/>
        </w:rPr>
        <w:t>2.6. Materiały do uszczelnienia połączeń i krawędzi</w:t>
      </w:r>
    </w:p>
    <w:p w:rsidR="00421EBB" w:rsidRPr="00421EBB" w:rsidRDefault="00421EBB" w:rsidP="00421EBB">
      <w:pPr>
        <w:rPr>
          <w:sz w:val="24"/>
        </w:rPr>
      </w:pPr>
      <w:r w:rsidRPr="00421EBB">
        <w:rPr>
          <w:sz w:val="24"/>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 e</w:t>
      </w:r>
      <w:r w:rsidRPr="00421EBB">
        <w:rPr>
          <w:sz w:val="24"/>
          <w:szCs w:val="24"/>
        </w:rPr>
        <w:t>lastyczne taśmy bitumiczne, pasty asfaltowe lub zalewy drogowe na gorąco dobrane wg zasad przedstawionych w tablicy 10 i 11 oraz spełniające wymagania, w zależności od rodzaju materiału, wg tablic od 12 do 15. Materiał na elastyczne taśmy bitumiczne w celu zapewnienia elastyczności powinien być  modyfikowany polimerami.</w:t>
      </w:r>
    </w:p>
    <w:p w:rsidR="00421EBB" w:rsidRPr="00421EBB" w:rsidRDefault="00421EBB" w:rsidP="00421EBB">
      <w:pPr>
        <w:tabs>
          <w:tab w:val="left" w:pos="1620"/>
        </w:tabs>
        <w:rPr>
          <w:sz w:val="24"/>
        </w:rPr>
      </w:pPr>
    </w:p>
    <w:p w:rsidR="00421EBB" w:rsidRPr="00421EBB" w:rsidRDefault="00421EBB" w:rsidP="00421EBB">
      <w:pPr>
        <w:tabs>
          <w:tab w:val="left" w:pos="1620"/>
        </w:tabs>
        <w:rPr>
          <w:sz w:val="24"/>
        </w:rPr>
      </w:pPr>
    </w:p>
    <w:p w:rsidR="00421EBB" w:rsidRPr="00421EBB" w:rsidRDefault="00421EBB" w:rsidP="00421EBB">
      <w:pPr>
        <w:tabs>
          <w:tab w:val="left" w:pos="1620"/>
        </w:tabs>
        <w:rPr>
          <w:sz w:val="24"/>
        </w:rPr>
      </w:pPr>
    </w:p>
    <w:p w:rsidR="00421EBB" w:rsidRPr="00421EBB" w:rsidRDefault="00421EBB" w:rsidP="00421EBB">
      <w:pPr>
        <w:tabs>
          <w:tab w:val="left" w:pos="1620"/>
        </w:tabs>
        <w:rPr>
          <w:sz w:val="24"/>
        </w:rPr>
      </w:pPr>
    </w:p>
    <w:p w:rsidR="00421EBB" w:rsidRPr="00421EBB" w:rsidRDefault="00421EBB" w:rsidP="00421EBB">
      <w:pPr>
        <w:tabs>
          <w:tab w:val="left" w:pos="1134"/>
        </w:tabs>
        <w:spacing w:before="120" w:after="120"/>
        <w:ind w:left="1134" w:hanging="1134"/>
        <w:rPr>
          <w:sz w:val="24"/>
        </w:rPr>
      </w:pPr>
      <w:r w:rsidRPr="00421EBB">
        <w:rPr>
          <w:sz w:val="24"/>
        </w:rPr>
        <w:t>Tablica 10.</w:t>
      </w:r>
      <w:r w:rsidRPr="00421EBB">
        <w:rPr>
          <w:sz w:val="24"/>
        </w:rPr>
        <w:tab/>
        <w:t>Materiały do złączy między fragmentami zagęszczonej MMA rozkładanej metodą „gorące przy zimnym”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744"/>
        <w:gridCol w:w="1765"/>
        <w:gridCol w:w="1745"/>
        <w:gridCol w:w="1766"/>
      </w:tblGrid>
      <w:tr w:rsidR="00421EBB" w:rsidRPr="00421EBB" w:rsidTr="00B245A9">
        <w:tc>
          <w:tcPr>
            <w:tcW w:w="1785" w:type="dxa"/>
            <w:vMerge w:val="restart"/>
            <w:vAlign w:val="center"/>
          </w:tcPr>
          <w:p w:rsidR="00421EBB" w:rsidRPr="00421EBB" w:rsidRDefault="00421EBB" w:rsidP="00421EBB">
            <w:pPr>
              <w:tabs>
                <w:tab w:val="left" w:pos="1620"/>
              </w:tabs>
              <w:jc w:val="center"/>
              <w:rPr>
                <w:sz w:val="24"/>
              </w:rPr>
            </w:pPr>
            <w:r w:rsidRPr="00421EBB">
              <w:rPr>
                <w:sz w:val="24"/>
              </w:rPr>
              <w:t>Rodzaj warstwy</w:t>
            </w:r>
          </w:p>
        </w:tc>
        <w:tc>
          <w:tcPr>
            <w:tcW w:w="3570" w:type="dxa"/>
            <w:gridSpan w:val="2"/>
            <w:vAlign w:val="center"/>
          </w:tcPr>
          <w:p w:rsidR="00421EBB" w:rsidRPr="00421EBB" w:rsidRDefault="00421EBB" w:rsidP="00421EBB">
            <w:pPr>
              <w:tabs>
                <w:tab w:val="left" w:pos="1620"/>
              </w:tabs>
              <w:jc w:val="center"/>
              <w:rPr>
                <w:sz w:val="24"/>
              </w:rPr>
            </w:pPr>
            <w:r w:rsidRPr="00421EBB">
              <w:rPr>
                <w:sz w:val="24"/>
              </w:rPr>
              <w:t>Złącze podłużne</w:t>
            </w:r>
          </w:p>
        </w:tc>
        <w:tc>
          <w:tcPr>
            <w:tcW w:w="3572" w:type="dxa"/>
            <w:gridSpan w:val="2"/>
            <w:vAlign w:val="center"/>
          </w:tcPr>
          <w:p w:rsidR="00421EBB" w:rsidRPr="00421EBB" w:rsidRDefault="00421EBB" w:rsidP="00421EBB">
            <w:pPr>
              <w:tabs>
                <w:tab w:val="left" w:pos="1620"/>
              </w:tabs>
              <w:jc w:val="center"/>
              <w:rPr>
                <w:sz w:val="24"/>
              </w:rPr>
            </w:pPr>
            <w:r w:rsidRPr="00421EBB">
              <w:rPr>
                <w:sz w:val="24"/>
              </w:rPr>
              <w:t>Złącze poprzeczne</w:t>
            </w:r>
          </w:p>
        </w:tc>
      </w:tr>
      <w:tr w:rsidR="00421EBB" w:rsidRPr="00421EBB" w:rsidTr="00B245A9">
        <w:tc>
          <w:tcPr>
            <w:tcW w:w="1785" w:type="dxa"/>
            <w:vMerge/>
            <w:vAlign w:val="center"/>
          </w:tcPr>
          <w:p w:rsidR="00421EBB" w:rsidRPr="00421EBB" w:rsidRDefault="00421EBB" w:rsidP="00421EBB">
            <w:pPr>
              <w:tabs>
                <w:tab w:val="left" w:pos="1620"/>
              </w:tabs>
              <w:jc w:val="center"/>
              <w:rPr>
                <w:sz w:val="24"/>
              </w:rPr>
            </w:pPr>
          </w:p>
        </w:tc>
        <w:tc>
          <w:tcPr>
            <w:tcW w:w="1785" w:type="dxa"/>
            <w:vAlign w:val="center"/>
          </w:tcPr>
          <w:p w:rsidR="00421EBB" w:rsidRPr="00421EBB" w:rsidRDefault="00421EBB" w:rsidP="00421EBB">
            <w:pPr>
              <w:tabs>
                <w:tab w:val="left" w:pos="1620"/>
              </w:tabs>
              <w:jc w:val="center"/>
              <w:rPr>
                <w:sz w:val="24"/>
              </w:rPr>
            </w:pPr>
            <w:r w:rsidRPr="00421EBB">
              <w:rPr>
                <w:sz w:val="24"/>
              </w:rPr>
              <w:t>Ruch</w:t>
            </w:r>
          </w:p>
        </w:tc>
        <w:tc>
          <w:tcPr>
            <w:tcW w:w="1785" w:type="dxa"/>
            <w:vAlign w:val="center"/>
          </w:tcPr>
          <w:p w:rsidR="00421EBB" w:rsidRPr="00421EBB" w:rsidRDefault="00421EBB" w:rsidP="00421EBB">
            <w:pPr>
              <w:tabs>
                <w:tab w:val="left" w:pos="1620"/>
              </w:tabs>
              <w:jc w:val="center"/>
              <w:rPr>
                <w:sz w:val="24"/>
              </w:rPr>
            </w:pPr>
            <w:r w:rsidRPr="00421EBB">
              <w:rPr>
                <w:sz w:val="24"/>
              </w:rPr>
              <w:t>Rodzaj materiału</w:t>
            </w:r>
          </w:p>
        </w:tc>
        <w:tc>
          <w:tcPr>
            <w:tcW w:w="1786" w:type="dxa"/>
            <w:vAlign w:val="center"/>
          </w:tcPr>
          <w:p w:rsidR="00421EBB" w:rsidRPr="00421EBB" w:rsidRDefault="00421EBB" w:rsidP="00421EBB">
            <w:pPr>
              <w:tabs>
                <w:tab w:val="left" w:pos="1620"/>
              </w:tabs>
              <w:jc w:val="center"/>
              <w:rPr>
                <w:sz w:val="24"/>
              </w:rPr>
            </w:pPr>
            <w:r w:rsidRPr="00421EBB">
              <w:rPr>
                <w:sz w:val="24"/>
              </w:rPr>
              <w:t>Ruch</w:t>
            </w:r>
          </w:p>
        </w:tc>
        <w:tc>
          <w:tcPr>
            <w:tcW w:w="1786" w:type="dxa"/>
            <w:vAlign w:val="center"/>
          </w:tcPr>
          <w:p w:rsidR="00421EBB" w:rsidRPr="00421EBB" w:rsidRDefault="00421EBB" w:rsidP="00421EBB">
            <w:pPr>
              <w:tabs>
                <w:tab w:val="left" w:pos="1620"/>
              </w:tabs>
              <w:jc w:val="center"/>
              <w:rPr>
                <w:sz w:val="24"/>
              </w:rPr>
            </w:pPr>
            <w:r w:rsidRPr="00421EBB">
              <w:rPr>
                <w:sz w:val="24"/>
              </w:rPr>
              <w:t>Rodzaj materiału</w:t>
            </w:r>
          </w:p>
        </w:tc>
      </w:tr>
      <w:tr w:rsidR="00421EBB" w:rsidRPr="00421EBB" w:rsidTr="00B245A9">
        <w:tc>
          <w:tcPr>
            <w:tcW w:w="1785" w:type="dxa"/>
            <w:vMerge w:val="restart"/>
          </w:tcPr>
          <w:p w:rsidR="00421EBB" w:rsidRPr="00421EBB" w:rsidRDefault="00421EBB" w:rsidP="00421EBB">
            <w:pPr>
              <w:tabs>
                <w:tab w:val="left" w:pos="1620"/>
              </w:tabs>
              <w:jc w:val="left"/>
              <w:rPr>
                <w:sz w:val="24"/>
              </w:rPr>
            </w:pPr>
            <w:r w:rsidRPr="00421EBB">
              <w:rPr>
                <w:sz w:val="24"/>
              </w:rPr>
              <w:t>Warstwa ścieralna</w:t>
            </w:r>
          </w:p>
        </w:tc>
        <w:tc>
          <w:tcPr>
            <w:tcW w:w="1785" w:type="dxa"/>
          </w:tcPr>
          <w:p w:rsidR="00421EBB" w:rsidRPr="00421EBB" w:rsidRDefault="00421EBB" w:rsidP="00421EBB">
            <w:pPr>
              <w:tabs>
                <w:tab w:val="left" w:pos="1620"/>
              </w:tabs>
              <w:jc w:val="left"/>
              <w:rPr>
                <w:sz w:val="24"/>
              </w:rPr>
            </w:pPr>
            <w:r w:rsidRPr="00421EBB">
              <w:rPr>
                <w:sz w:val="24"/>
              </w:rPr>
              <w:t>KR 1-2</w:t>
            </w:r>
          </w:p>
        </w:tc>
        <w:tc>
          <w:tcPr>
            <w:tcW w:w="1785" w:type="dxa"/>
          </w:tcPr>
          <w:p w:rsidR="00421EBB" w:rsidRPr="00421EBB" w:rsidRDefault="00421EBB" w:rsidP="00421EBB">
            <w:pPr>
              <w:tabs>
                <w:tab w:val="left" w:pos="1620"/>
              </w:tabs>
              <w:jc w:val="left"/>
              <w:rPr>
                <w:sz w:val="24"/>
              </w:rPr>
            </w:pPr>
            <w:r w:rsidRPr="00421EBB">
              <w:rPr>
                <w:sz w:val="24"/>
              </w:rPr>
              <w:t>Pasty asfaltowe lub elastyczne taśmy bitumiczne</w:t>
            </w:r>
          </w:p>
        </w:tc>
        <w:tc>
          <w:tcPr>
            <w:tcW w:w="1786" w:type="dxa"/>
          </w:tcPr>
          <w:p w:rsidR="00421EBB" w:rsidRPr="00421EBB" w:rsidRDefault="00421EBB" w:rsidP="00421EBB">
            <w:pPr>
              <w:tabs>
                <w:tab w:val="left" w:pos="1620"/>
              </w:tabs>
              <w:jc w:val="left"/>
              <w:rPr>
                <w:sz w:val="24"/>
              </w:rPr>
            </w:pPr>
            <w:r w:rsidRPr="00421EBB">
              <w:rPr>
                <w:sz w:val="24"/>
              </w:rPr>
              <w:t>KR 1-2</w:t>
            </w:r>
          </w:p>
        </w:tc>
        <w:tc>
          <w:tcPr>
            <w:tcW w:w="1786" w:type="dxa"/>
          </w:tcPr>
          <w:p w:rsidR="00421EBB" w:rsidRPr="00421EBB" w:rsidRDefault="00421EBB" w:rsidP="00421EBB">
            <w:pPr>
              <w:tabs>
                <w:tab w:val="left" w:pos="1620"/>
              </w:tabs>
              <w:jc w:val="left"/>
              <w:rPr>
                <w:sz w:val="24"/>
              </w:rPr>
            </w:pPr>
            <w:r w:rsidRPr="00421EBB">
              <w:rPr>
                <w:sz w:val="24"/>
              </w:rPr>
              <w:t>Pasty asfaltowe lub elastyczne taśmy bitumiczne</w:t>
            </w:r>
          </w:p>
        </w:tc>
      </w:tr>
      <w:tr w:rsidR="00421EBB" w:rsidRPr="00421EBB" w:rsidTr="00B245A9">
        <w:tc>
          <w:tcPr>
            <w:tcW w:w="1785" w:type="dxa"/>
            <w:vMerge/>
          </w:tcPr>
          <w:p w:rsidR="00421EBB" w:rsidRPr="00421EBB" w:rsidRDefault="00421EBB" w:rsidP="00421EBB">
            <w:pPr>
              <w:tabs>
                <w:tab w:val="left" w:pos="1620"/>
              </w:tabs>
              <w:jc w:val="left"/>
              <w:rPr>
                <w:sz w:val="24"/>
              </w:rPr>
            </w:pPr>
          </w:p>
        </w:tc>
        <w:tc>
          <w:tcPr>
            <w:tcW w:w="1785" w:type="dxa"/>
          </w:tcPr>
          <w:p w:rsidR="00421EBB" w:rsidRPr="00421EBB" w:rsidRDefault="00421EBB" w:rsidP="00421EBB">
            <w:pPr>
              <w:tabs>
                <w:tab w:val="left" w:pos="1620"/>
              </w:tabs>
              <w:jc w:val="left"/>
              <w:rPr>
                <w:sz w:val="24"/>
              </w:rPr>
            </w:pPr>
            <w:r w:rsidRPr="00421EBB">
              <w:rPr>
                <w:sz w:val="24"/>
              </w:rPr>
              <w:t>KR 3-6</w:t>
            </w:r>
          </w:p>
        </w:tc>
        <w:tc>
          <w:tcPr>
            <w:tcW w:w="1785" w:type="dxa"/>
          </w:tcPr>
          <w:p w:rsidR="00421EBB" w:rsidRPr="00421EBB" w:rsidRDefault="00421EBB" w:rsidP="00421EBB">
            <w:pPr>
              <w:tabs>
                <w:tab w:val="left" w:pos="1620"/>
              </w:tabs>
              <w:jc w:val="left"/>
              <w:rPr>
                <w:sz w:val="24"/>
              </w:rPr>
            </w:pPr>
            <w:r w:rsidRPr="00421EBB">
              <w:rPr>
                <w:sz w:val="24"/>
              </w:rPr>
              <w:t>Elastyczne taśmy bitumiczne</w:t>
            </w:r>
          </w:p>
        </w:tc>
        <w:tc>
          <w:tcPr>
            <w:tcW w:w="1786" w:type="dxa"/>
          </w:tcPr>
          <w:p w:rsidR="00421EBB" w:rsidRPr="00421EBB" w:rsidRDefault="00421EBB" w:rsidP="00421EBB">
            <w:pPr>
              <w:tabs>
                <w:tab w:val="left" w:pos="1620"/>
              </w:tabs>
              <w:jc w:val="left"/>
              <w:rPr>
                <w:sz w:val="24"/>
              </w:rPr>
            </w:pPr>
            <w:r w:rsidRPr="00421EBB">
              <w:rPr>
                <w:sz w:val="24"/>
              </w:rPr>
              <w:t>KR 3-6</w:t>
            </w:r>
          </w:p>
        </w:tc>
        <w:tc>
          <w:tcPr>
            <w:tcW w:w="1786" w:type="dxa"/>
          </w:tcPr>
          <w:p w:rsidR="00421EBB" w:rsidRPr="00421EBB" w:rsidRDefault="00421EBB" w:rsidP="00421EBB">
            <w:pPr>
              <w:tabs>
                <w:tab w:val="left" w:pos="1620"/>
              </w:tabs>
              <w:jc w:val="left"/>
              <w:rPr>
                <w:sz w:val="24"/>
              </w:rPr>
            </w:pPr>
            <w:r w:rsidRPr="00421EBB">
              <w:rPr>
                <w:sz w:val="24"/>
              </w:rPr>
              <w:t>Elastyczne taśmy bitumiczne</w:t>
            </w:r>
          </w:p>
        </w:tc>
      </w:tr>
    </w:tbl>
    <w:p w:rsidR="00421EBB" w:rsidRPr="00421EBB" w:rsidRDefault="00421EBB" w:rsidP="00421EBB">
      <w:pPr>
        <w:tabs>
          <w:tab w:val="left" w:pos="1134"/>
        </w:tabs>
        <w:spacing w:before="240" w:after="120"/>
        <w:ind w:left="1134" w:hanging="1134"/>
        <w:rPr>
          <w:sz w:val="24"/>
        </w:rPr>
      </w:pPr>
      <w:r w:rsidRPr="00421EBB">
        <w:rPr>
          <w:sz w:val="24"/>
        </w:rPr>
        <w:t>Tablica 11.</w:t>
      </w:r>
      <w:r w:rsidRPr="00421EBB">
        <w:rPr>
          <w:sz w:val="24"/>
        </w:rPr>
        <w:tab/>
        <w:t>Materiały do spoin między fragmentami zagęszczonej MMA i elementami wyposażenia drogi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918"/>
        <w:gridCol w:w="2933"/>
      </w:tblGrid>
      <w:tr w:rsidR="00421EBB" w:rsidRPr="00421EBB" w:rsidTr="00B245A9">
        <w:tc>
          <w:tcPr>
            <w:tcW w:w="2975" w:type="dxa"/>
            <w:vAlign w:val="center"/>
          </w:tcPr>
          <w:p w:rsidR="00421EBB" w:rsidRPr="00421EBB" w:rsidRDefault="00421EBB" w:rsidP="00421EBB">
            <w:pPr>
              <w:tabs>
                <w:tab w:val="left" w:pos="1620"/>
              </w:tabs>
              <w:spacing w:before="120" w:after="120"/>
              <w:jc w:val="center"/>
              <w:rPr>
                <w:sz w:val="24"/>
              </w:rPr>
            </w:pPr>
            <w:r w:rsidRPr="00421EBB">
              <w:rPr>
                <w:sz w:val="24"/>
              </w:rPr>
              <w:t>Rodzaj warstwy</w:t>
            </w:r>
          </w:p>
        </w:tc>
        <w:tc>
          <w:tcPr>
            <w:tcW w:w="2976" w:type="dxa"/>
            <w:vAlign w:val="center"/>
          </w:tcPr>
          <w:p w:rsidR="00421EBB" w:rsidRPr="00421EBB" w:rsidRDefault="00421EBB" w:rsidP="00421EBB">
            <w:pPr>
              <w:tabs>
                <w:tab w:val="left" w:pos="1620"/>
              </w:tabs>
              <w:spacing w:before="120" w:after="120"/>
              <w:jc w:val="center"/>
              <w:rPr>
                <w:sz w:val="24"/>
              </w:rPr>
            </w:pPr>
            <w:r w:rsidRPr="00421EBB">
              <w:rPr>
                <w:sz w:val="24"/>
              </w:rPr>
              <w:t>Ruch</w:t>
            </w:r>
          </w:p>
        </w:tc>
        <w:tc>
          <w:tcPr>
            <w:tcW w:w="2976" w:type="dxa"/>
            <w:vAlign w:val="center"/>
          </w:tcPr>
          <w:p w:rsidR="00421EBB" w:rsidRPr="00421EBB" w:rsidRDefault="00421EBB" w:rsidP="00421EBB">
            <w:pPr>
              <w:tabs>
                <w:tab w:val="left" w:pos="1620"/>
              </w:tabs>
              <w:spacing w:before="120" w:after="120"/>
              <w:jc w:val="center"/>
              <w:rPr>
                <w:sz w:val="24"/>
              </w:rPr>
            </w:pPr>
            <w:r w:rsidRPr="00421EBB">
              <w:rPr>
                <w:sz w:val="24"/>
              </w:rPr>
              <w:t>Rodzaj materiału</w:t>
            </w:r>
          </w:p>
        </w:tc>
      </w:tr>
      <w:tr w:rsidR="00421EBB" w:rsidRPr="00421EBB" w:rsidTr="00B245A9">
        <w:tc>
          <w:tcPr>
            <w:tcW w:w="2975" w:type="dxa"/>
            <w:vMerge w:val="restart"/>
          </w:tcPr>
          <w:p w:rsidR="00421EBB" w:rsidRPr="00421EBB" w:rsidRDefault="00421EBB" w:rsidP="00421EBB">
            <w:pPr>
              <w:tabs>
                <w:tab w:val="left" w:pos="1620"/>
              </w:tabs>
              <w:jc w:val="left"/>
              <w:rPr>
                <w:sz w:val="24"/>
              </w:rPr>
            </w:pPr>
            <w:r w:rsidRPr="00421EBB">
              <w:rPr>
                <w:sz w:val="24"/>
              </w:rPr>
              <w:t>Warstwa ścieralna</w:t>
            </w:r>
          </w:p>
        </w:tc>
        <w:tc>
          <w:tcPr>
            <w:tcW w:w="2976" w:type="dxa"/>
          </w:tcPr>
          <w:p w:rsidR="00421EBB" w:rsidRPr="00421EBB" w:rsidRDefault="00421EBB" w:rsidP="00421EBB">
            <w:pPr>
              <w:tabs>
                <w:tab w:val="left" w:pos="1620"/>
              </w:tabs>
              <w:jc w:val="left"/>
              <w:rPr>
                <w:sz w:val="24"/>
              </w:rPr>
            </w:pPr>
            <w:r w:rsidRPr="00421EBB">
              <w:rPr>
                <w:sz w:val="24"/>
              </w:rPr>
              <w:t>KR 1-2</w:t>
            </w:r>
          </w:p>
        </w:tc>
        <w:tc>
          <w:tcPr>
            <w:tcW w:w="2976" w:type="dxa"/>
          </w:tcPr>
          <w:p w:rsidR="00421EBB" w:rsidRPr="00421EBB" w:rsidRDefault="00421EBB" w:rsidP="00421EBB">
            <w:pPr>
              <w:tabs>
                <w:tab w:val="left" w:pos="1620"/>
              </w:tabs>
              <w:jc w:val="left"/>
              <w:rPr>
                <w:sz w:val="24"/>
              </w:rPr>
            </w:pPr>
            <w:r w:rsidRPr="00421EBB">
              <w:rPr>
                <w:sz w:val="24"/>
              </w:rPr>
              <w:t>Pasta asfaltowa</w:t>
            </w:r>
          </w:p>
        </w:tc>
      </w:tr>
      <w:tr w:rsidR="00421EBB" w:rsidRPr="00421EBB" w:rsidTr="00B245A9">
        <w:tc>
          <w:tcPr>
            <w:tcW w:w="2975" w:type="dxa"/>
            <w:vMerge/>
          </w:tcPr>
          <w:p w:rsidR="00421EBB" w:rsidRPr="00421EBB" w:rsidRDefault="00421EBB" w:rsidP="00421EBB">
            <w:pPr>
              <w:tabs>
                <w:tab w:val="left" w:pos="1620"/>
              </w:tabs>
              <w:jc w:val="left"/>
              <w:rPr>
                <w:sz w:val="24"/>
              </w:rPr>
            </w:pPr>
          </w:p>
        </w:tc>
        <w:tc>
          <w:tcPr>
            <w:tcW w:w="2976" w:type="dxa"/>
          </w:tcPr>
          <w:p w:rsidR="00421EBB" w:rsidRPr="00421EBB" w:rsidRDefault="00421EBB" w:rsidP="00421EBB">
            <w:pPr>
              <w:tabs>
                <w:tab w:val="left" w:pos="1620"/>
              </w:tabs>
              <w:jc w:val="left"/>
              <w:rPr>
                <w:sz w:val="24"/>
              </w:rPr>
            </w:pPr>
            <w:r w:rsidRPr="00421EBB">
              <w:rPr>
                <w:sz w:val="24"/>
              </w:rPr>
              <w:t>KR 3-6</w:t>
            </w:r>
          </w:p>
        </w:tc>
        <w:tc>
          <w:tcPr>
            <w:tcW w:w="2976" w:type="dxa"/>
          </w:tcPr>
          <w:p w:rsidR="00421EBB" w:rsidRPr="00421EBB" w:rsidRDefault="00421EBB" w:rsidP="00421EBB">
            <w:pPr>
              <w:tabs>
                <w:tab w:val="left" w:pos="1620"/>
              </w:tabs>
              <w:jc w:val="left"/>
              <w:rPr>
                <w:sz w:val="24"/>
              </w:rPr>
            </w:pPr>
            <w:r w:rsidRPr="00421EBB">
              <w:rPr>
                <w:sz w:val="24"/>
              </w:rPr>
              <w:t>Elastyczna taśma bitumiczna lub zalewa drogowa na gorąco</w:t>
            </w:r>
          </w:p>
        </w:tc>
      </w:tr>
    </w:tbl>
    <w:p w:rsidR="00421EBB" w:rsidRPr="00421EBB" w:rsidRDefault="00421EBB" w:rsidP="00421EBB">
      <w:pPr>
        <w:tabs>
          <w:tab w:val="left" w:pos="1620"/>
        </w:tabs>
        <w:spacing w:before="240" w:after="120"/>
        <w:rPr>
          <w:sz w:val="24"/>
        </w:rPr>
      </w:pPr>
      <w:r w:rsidRPr="00421EBB">
        <w:rPr>
          <w:sz w:val="24"/>
        </w:rPr>
        <w:t>Tablica 12. Wymagania wobec taśm bitumicznych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2212"/>
        <w:gridCol w:w="2116"/>
        <w:gridCol w:w="1846"/>
      </w:tblGrid>
      <w:tr w:rsidR="00421EBB" w:rsidRPr="00421EBB" w:rsidTr="00B245A9">
        <w:tc>
          <w:tcPr>
            <w:tcW w:w="2660" w:type="dxa"/>
            <w:vAlign w:val="center"/>
          </w:tcPr>
          <w:p w:rsidR="00421EBB" w:rsidRPr="00421EBB" w:rsidRDefault="00421EBB" w:rsidP="00421EBB">
            <w:pPr>
              <w:tabs>
                <w:tab w:val="left" w:pos="1620"/>
              </w:tabs>
              <w:spacing w:before="120" w:after="120"/>
              <w:jc w:val="center"/>
              <w:rPr>
                <w:sz w:val="24"/>
              </w:rPr>
            </w:pPr>
            <w:r w:rsidRPr="00421EBB">
              <w:rPr>
                <w:sz w:val="24"/>
              </w:rPr>
              <w:t>Właściwość</w:t>
            </w:r>
          </w:p>
        </w:tc>
        <w:tc>
          <w:tcPr>
            <w:tcW w:w="2268" w:type="dxa"/>
            <w:vAlign w:val="center"/>
          </w:tcPr>
          <w:p w:rsidR="00421EBB" w:rsidRPr="00421EBB" w:rsidRDefault="00421EBB" w:rsidP="00421EBB">
            <w:pPr>
              <w:tabs>
                <w:tab w:val="left" w:pos="1620"/>
              </w:tabs>
              <w:spacing w:before="120" w:after="120"/>
              <w:jc w:val="center"/>
              <w:rPr>
                <w:sz w:val="24"/>
              </w:rPr>
            </w:pPr>
            <w:r w:rsidRPr="00421EBB">
              <w:rPr>
                <w:sz w:val="24"/>
              </w:rPr>
              <w:t>Metoda badawcza</w:t>
            </w:r>
          </w:p>
        </w:tc>
        <w:tc>
          <w:tcPr>
            <w:tcW w:w="2126" w:type="dxa"/>
            <w:vAlign w:val="center"/>
          </w:tcPr>
          <w:p w:rsidR="00421EBB" w:rsidRPr="00421EBB" w:rsidRDefault="00421EBB" w:rsidP="00421EBB">
            <w:pPr>
              <w:tabs>
                <w:tab w:val="left" w:pos="1620"/>
              </w:tabs>
              <w:spacing w:before="120" w:after="120"/>
              <w:jc w:val="center"/>
              <w:rPr>
                <w:sz w:val="24"/>
              </w:rPr>
            </w:pPr>
            <w:r w:rsidRPr="00421EBB">
              <w:rPr>
                <w:sz w:val="24"/>
              </w:rPr>
              <w:t>Dodatkowy opis warunków badania</w:t>
            </w:r>
          </w:p>
        </w:tc>
        <w:tc>
          <w:tcPr>
            <w:tcW w:w="1873" w:type="dxa"/>
            <w:vAlign w:val="center"/>
          </w:tcPr>
          <w:p w:rsidR="00421EBB" w:rsidRPr="00421EBB" w:rsidRDefault="00421EBB" w:rsidP="00421EBB">
            <w:pPr>
              <w:tabs>
                <w:tab w:val="left" w:pos="1620"/>
              </w:tabs>
              <w:spacing w:before="120" w:after="120"/>
              <w:jc w:val="center"/>
              <w:rPr>
                <w:sz w:val="24"/>
              </w:rPr>
            </w:pPr>
            <w:r w:rsidRPr="00421EBB">
              <w:rPr>
                <w:sz w:val="24"/>
              </w:rPr>
              <w:t>Wymaganie</w:t>
            </w:r>
          </w:p>
        </w:tc>
      </w:tr>
      <w:tr w:rsidR="00421EBB" w:rsidRPr="00421EBB" w:rsidTr="00B245A9">
        <w:tc>
          <w:tcPr>
            <w:tcW w:w="2660" w:type="dxa"/>
          </w:tcPr>
          <w:p w:rsidR="00421EBB" w:rsidRPr="00421EBB" w:rsidRDefault="00421EBB" w:rsidP="00421EBB">
            <w:pPr>
              <w:tabs>
                <w:tab w:val="left" w:pos="1620"/>
              </w:tabs>
              <w:jc w:val="left"/>
              <w:rPr>
                <w:sz w:val="24"/>
              </w:rPr>
            </w:pPr>
            <w:r w:rsidRPr="00421EBB">
              <w:rPr>
                <w:sz w:val="24"/>
              </w:rPr>
              <w:t>Temperatura mięknienia PiK</w:t>
            </w:r>
          </w:p>
        </w:tc>
        <w:tc>
          <w:tcPr>
            <w:tcW w:w="2268" w:type="dxa"/>
          </w:tcPr>
          <w:p w:rsidR="00421EBB" w:rsidRPr="00421EBB" w:rsidRDefault="00421EBB" w:rsidP="00421EBB">
            <w:pPr>
              <w:tabs>
                <w:tab w:val="left" w:pos="1620"/>
              </w:tabs>
              <w:jc w:val="left"/>
              <w:rPr>
                <w:sz w:val="24"/>
              </w:rPr>
            </w:pPr>
            <w:r w:rsidRPr="00421EBB">
              <w:rPr>
                <w:sz w:val="24"/>
              </w:rPr>
              <w:t>PN-EN 1427[22]</w:t>
            </w:r>
          </w:p>
        </w:tc>
        <w:tc>
          <w:tcPr>
            <w:tcW w:w="2126" w:type="dxa"/>
          </w:tcPr>
          <w:p w:rsidR="00421EBB" w:rsidRPr="00421EBB" w:rsidRDefault="00421EBB" w:rsidP="00421EBB">
            <w:pPr>
              <w:tabs>
                <w:tab w:val="left" w:pos="1620"/>
              </w:tabs>
              <w:jc w:val="left"/>
              <w:rPr>
                <w:sz w:val="24"/>
              </w:rPr>
            </w:pPr>
          </w:p>
        </w:tc>
        <w:tc>
          <w:tcPr>
            <w:tcW w:w="1873" w:type="dxa"/>
          </w:tcPr>
          <w:p w:rsidR="00421EBB" w:rsidRPr="00421EBB" w:rsidRDefault="00421EBB" w:rsidP="00421EBB">
            <w:pPr>
              <w:tabs>
                <w:tab w:val="left" w:pos="1620"/>
              </w:tabs>
              <w:jc w:val="center"/>
              <w:rPr>
                <w:sz w:val="24"/>
              </w:rPr>
            </w:pPr>
            <w:r w:rsidRPr="00421EBB">
              <w:rPr>
                <w:sz w:val="24"/>
              </w:rPr>
              <w:t>≥90°C</w:t>
            </w:r>
          </w:p>
        </w:tc>
      </w:tr>
      <w:tr w:rsidR="00421EBB" w:rsidRPr="00421EBB" w:rsidTr="00B245A9">
        <w:tc>
          <w:tcPr>
            <w:tcW w:w="2660" w:type="dxa"/>
          </w:tcPr>
          <w:p w:rsidR="00421EBB" w:rsidRPr="00421EBB" w:rsidRDefault="00421EBB" w:rsidP="00421EBB">
            <w:pPr>
              <w:tabs>
                <w:tab w:val="left" w:pos="1620"/>
              </w:tabs>
              <w:jc w:val="left"/>
              <w:rPr>
                <w:sz w:val="24"/>
              </w:rPr>
            </w:pPr>
            <w:r w:rsidRPr="00421EBB">
              <w:rPr>
                <w:sz w:val="24"/>
              </w:rPr>
              <w:t>Penetracja stożkiem</w:t>
            </w:r>
          </w:p>
        </w:tc>
        <w:tc>
          <w:tcPr>
            <w:tcW w:w="2268" w:type="dxa"/>
          </w:tcPr>
          <w:p w:rsidR="00421EBB" w:rsidRPr="00421EBB" w:rsidRDefault="00421EBB" w:rsidP="00421EBB">
            <w:pPr>
              <w:tabs>
                <w:tab w:val="left" w:pos="1620"/>
              </w:tabs>
              <w:jc w:val="left"/>
              <w:rPr>
                <w:sz w:val="24"/>
              </w:rPr>
            </w:pPr>
            <w:r w:rsidRPr="00421EBB">
              <w:rPr>
                <w:sz w:val="24"/>
              </w:rPr>
              <w:t>PN-EN 13880-2[69]</w:t>
            </w:r>
          </w:p>
        </w:tc>
        <w:tc>
          <w:tcPr>
            <w:tcW w:w="2126" w:type="dxa"/>
          </w:tcPr>
          <w:p w:rsidR="00421EBB" w:rsidRPr="00421EBB" w:rsidRDefault="00421EBB" w:rsidP="00421EBB">
            <w:pPr>
              <w:tabs>
                <w:tab w:val="left" w:pos="1620"/>
              </w:tabs>
              <w:jc w:val="left"/>
              <w:rPr>
                <w:sz w:val="24"/>
              </w:rPr>
            </w:pPr>
          </w:p>
        </w:tc>
        <w:tc>
          <w:tcPr>
            <w:tcW w:w="1873" w:type="dxa"/>
          </w:tcPr>
          <w:p w:rsidR="00421EBB" w:rsidRPr="00421EBB" w:rsidRDefault="00421EBB" w:rsidP="00421EBB">
            <w:pPr>
              <w:tabs>
                <w:tab w:val="left" w:pos="1620"/>
              </w:tabs>
              <w:jc w:val="center"/>
              <w:rPr>
                <w:sz w:val="24"/>
              </w:rPr>
            </w:pPr>
            <w:r w:rsidRPr="00421EBB">
              <w:rPr>
                <w:sz w:val="24"/>
              </w:rPr>
              <w:t>20 do 50</w:t>
            </w:r>
          </w:p>
          <w:p w:rsidR="00421EBB" w:rsidRPr="00421EBB" w:rsidRDefault="00421EBB" w:rsidP="00421EBB">
            <w:pPr>
              <w:tabs>
                <w:tab w:val="left" w:pos="1620"/>
              </w:tabs>
              <w:jc w:val="center"/>
              <w:rPr>
                <w:sz w:val="24"/>
              </w:rPr>
            </w:pPr>
            <w:r w:rsidRPr="00421EBB">
              <w:rPr>
                <w:sz w:val="24"/>
              </w:rPr>
              <w:t>1/10 mm</w:t>
            </w:r>
          </w:p>
        </w:tc>
      </w:tr>
      <w:tr w:rsidR="00421EBB" w:rsidRPr="00421EBB" w:rsidTr="00B245A9">
        <w:tc>
          <w:tcPr>
            <w:tcW w:w="2660" w:type="dxa"/>
          </w:tcPr>
          <w:p w:rsidR="00421EBB" w:rsidRPr="00421EBB" w:rsidRDefault="00421EBB" w:rsidP="00421EBB">
            <w:pPr>
              <w:tabs>
                <w:tab w:val="left" w:pos="1620"/>
              </w:tabs>
              <w:jc w:val="left"/>
              <w:rPr>
                <w:sz w:val="24"/>
              </w:rPr>
            </w:pPr>
            <w:r w:rsidRPr="00421EBB">
              <w:rPr>
                <w:sz w:val="24"/>
              </w:rPr>
              <w:t>Odprężenie sprężyste (odbojność)</w:t>
            </w:r>
          </w:p>
        </w:tc>
        <w:tc>
          <w:tcPr>
            <w:tcW w:w="2268" w:type="dxa"/>
          </w:tcPr>
          <w:p w:rsidR="00421EBB" w:rsidRPr="00421EBB" w:rsidRDefault="00421EBB" w:rsidP="00421EBB">
            <w:pPr>
              <w:tabs>
                <w:tab w:val="left" w:pos="1620"/>
              </w:tabs>
              <w:jc w:val="left"/>
              <w:rPr>
                <w:sz w:val="24"/>
              </w:rPr>
            </w:pPr>
            <w:r w:rsidRPr="00421EBB">
              <w:rPr>
                <w:sz w:val="24"/>
              </w:rPr>
              <w:t>PN-EN 13880-3[70]</w:t>
            </w:r>
          </w:p>
        </w:tc>
        <w:tc>
          <w:tcPr>
            <w:tcW w:w="2126" w:type="dxa"/>
          </w:tcPr>
          <w:p w:rsidR="00421EBB" w:rsidRPr="00421EBB" w:rsidRDefault="00421EBB" w:rsidP="00421EBB">
            <w:pPr>
              <w:tabs>
                <w:tab w:val="left" w:pos="1620"/>
              </w:tabs>
              <w:jc w:val="left"/>
              <w:rPr>
                <w:sz w:val="24"/>
              </w:rPr>
            </w:pPr>
          </w:p>
        </w:tc>
        <w:tc>
          <w:tcPr>
            <w:tcW w:w="1873" w:type="dxa"/>
          </w:tcPr>
          <w:p w:rsidR="00421EBB" w:rsidRPr="00421EBB" w:rsidRDefault="00421EBB" w:rsidP="00421EBB">
            <w:pPr>
              <w:tabs>
                <w:tab w:val="left" w:pos="1620"/>
              </w:tabs>
              <w:jc w:val="center"/>
              <w:rPr>
                <w:sz w:val="24"/>
              </w:rPr>
            </w:pPr>
            <w:r w:rsidRPr="00421EBB">
              <w:rPr>
                <w:sz w:val="24"/>
              </w:rPr>
              <w:t>10 do 30%</w:t>
            </w:r>
          </w:p>
        </w:tc>
      </w:tr>
      <w:tr w:rsidR="00421EBB" w:rsidRPr="00421EBB" w:rsidTr="00B245A9">
        <w:tc>
          <w:tcPr>
            <w:tcW w:w="2660" w:type="dxa"/>
          </w:tcPr>
          <w:p w:rsidR="00421EBB" w:rsidRPr="00421EBB" w:rsidRDefault="00421EBB" w:rsidP="00421EBB">
            <w:pPr>
              <w:tabs>
                <w:tab w:val="left" w:pos="1620"/>
              </w:tabs>
              <w:jc w:val="left"/>
              <w:rPr>
                <w:sz w:val="24"/>
              </w:rPr>
            </w:pPr>
            <w:r w:rsidRPr="00421EBB">
              <w:rPr>
                <w:sz w:val="24"/>
              </w:rPr>
              <w:t>Zginanie na zimno</w:t>
            </w:r>
          </w:p>
        </w:tc>
        <w:tc>
          <w:tcPr>
            <w:tcW w:w="2268" w:type="dxa"/>
          </w:tcPr>
          <w:p w:rsidR="00421EBB" w:rsidRPr="00421EBB" w:rsidRDefault="00421EBB" w:rsidP="00421EBB">
            <w:pPr>
              <w:tabs>
                <w:tab w:val="left" w:pos="1620"/>
              </w:tabs>
              <w:jc w:val="left"/>
              <w:rPr>
                <w:sz w:val="24"/>
              </w:rPr>
            </w:pPr>
            <w:r w:rsidRPr="00421EBB">
              <w:rPr>
                <w:sz w:val="24"/>
              </w:rPr>
              <w:t>DIN 52123[74]</w:t>
            </w:r>
          </w:p>
        </w:tc>
        <w:tc>
          <w:tcPr>
            <w:tcW w:w="2126" w:type="dxa"/>
          </w:tcPr>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test odcinka taśmy o długości 20 cm w temperaturze 0 °C </w:t>
            </w:r>
          </w:p>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badanie po 24 godzinnym </w:t>
            </w:r>
          </w:p>
          <w:p w:rsidR="00421EBB" w:rsidRPr="00421EBB" w:rsidRDefault="00421EBB" w:rsidP="00421EBB">
            <w:pPr>
              <w:overflowPunct/>
              <w:autoSpaceDE/>
              <w:autoSpaceDN/>
              <w:adjustRightInd/>
              <w:jc w:val="left"/>
              <w:textAlignment w:val="auto"/>
              <w:rPr>
                <w:sz w:val="24"/>
              </w:rPr>
            </w:pPr>
            <w:r w:rsidRPr="00421EBB">
              <w:rPr>
                <w:sz w:val="24"/>
                <w:szCs w:val="24"/>
              </w:rPr>
              <w:t xml:space="preserve">kondycjonowaniu </w:t>
            </w:r>
          </w:p>
        </w:tc>
        <w:tc>
          <w:tcPr>
            <w:tcW w:w="1873" w:type="dxa"/>
          </w:tcPr>
          <w:p w:rsidR="00421EBB" w:rsidRPr="00421EBB" w:rsidRDefault="00421EBB" w:rsidP="00421EBB">
            <w:pPr>
              <w:tabs>
                <w:tab w:val="left" w:pos="1620"/>
              </w:tabs>
              <w:jc w:val="center"/>
              <w:rPr>
                <w:sz w:val="24"/>
              </w:rPr>
            </w:pPr>
            <w:r w:rsidRPr="00421EBB">
              <w:rPr>
                <w:sz w:val="24"/>
              </w:rPr>
              <w:t>Bez pęknięcia</w:t>
            </w:r>
          </w:p>
        </w:tc>
      </w:tr>
      <w:tr w:rsidR="00421EBB" w:rsidRPr="00421EBB" w:rsidTr="00B245A9">
        <w:tc>
          <w:tcPr>
            <w:tcW w:w="2660" w:type="dxa"/>
          </w:tcPr>
          <w:p w:rsidR="00421EBB" w:rsidRPr="00421EBB" w:rsidRDefault="00421EBB" w:rsidP="00421EBB">
            <w:pPr>
              <w:tabs>
                <w:tab w:val="left" w:pos="1620"/>
              </w:tabs>
              <w:jc w:val="left"/>
              <w:rPr>
                <w:sz w:val="24"/>
              </w:rPr>
            </w:pPr>
            <w:r w:rsidRPr="00421EBB">
              <w:rPr>
                <w:sz w:val="24"/>
              </w:rPr>
              <w:t>Możliwość wydłużenia oraz przyczepności taśmy</w:t>
            </w:r>
          </w:p>
        </w:tc>
        <w:tc>
          <w:tcPr>
            <w:tcW w:w="2268" w:type="dxa"/>
          </w:tcPr>
          <w:p w:rsidR="00421EBB" w:rsidRPr="00421EBB" w:rsidRDefault="00421EBB" w:rsidP="00421EBB">
            <w:pPr>
              <w:tabs>
                <w:tab w:val="left" w:pos="1620"/>
              </w:tabs>
              <w:jc w:val="left"/>
              <w:rPr>
                <w:sz w:val="24"/>
              </w:rPr>
            </w:pPr>
            <w:r w:rsidRPr="00421EBB">
              <w:rPr>
                <w:sz w:val="24"/>
              </w:rPr>
              <w:t>SNV 671 920</w:t>
            </w:r>
          </w:p>
          <w:p w:rsidR="00421EBB" w:rsidRPr="00421EBB" w:rsidRDefault="00421EBB" w:rsidP="00421EBB">
            <w:pPr>
              <w:tabs>
                <w:tab w:val="left" w:pos="1620"/>
              </w:tabs>
              <w:jc w:val="left"/>
              <w:rPr>
                <w:sz w:val="24"/>
              </w:rPr>
            </w:pPr>
            <w:r w:rsidRPr="00421EBB">
              <w:rPr>
                <w:sz w:val="24"/>
              </w:rPr>
              <w:t>(PN-EN 13880-13 [73])</w:t>
            </w:r>
          </w:p>
        </w:tc>
        <w:tc>
          <w:tcPr>
            <w:tcW w:w="2126" w:type="dxa"/>
          </w:tcPr>
          <w:p w:rsidR="00421EBB" w:rsidRPr="00421EBB" w:rsidRDefault="00421EBB" w:rsidP="00421EBB">
            <w:pPr>
              <w:tabs>
                <w:tab w:val="left" w:pos="1620"/>
              </w:tabs>
              <w:jc w:val="left"/>
              <w:rPr>
                <w:sz w:val="24"/>
              </w:rPr>
            </w:pPr>
            <w:r w:rsidRPr="00421EBB">
              <w:rPr>
                <w:sz w:val="24"/>
              </w:rPr>
              <w:t xml:space="preserve">W temperaturze </w:t>
            </w:r>
          </w:p>
          <w:p w:rsidR="00421EBB" w:rsidRPr="00421EBB" w:rsidRDefault="00421EBB" w:rsidP="00421EBB">
            <w:pPr>
              <w:tabs>
                <w:tab w:val="left" w:pos="1620"/>
              </w:tabs>
              <w:jc w:val="left"/>
              <w:rPr>
                <w:sz w:val="24"/>
              </w:rPr>
            </w:pPr>
            <w:r w:rsidRPr="00421EBB">
              <w:rPr>
                <w:sz w:val="24"/>
              </w:rPr>
              <w:t>-10°C</w:t>
            </w:r>
          </w:p>
        </w:tc>
        <w:tc>
          <w:tcPr>
            <w:tcW w:w="1873" w:type="dxa"/>
          </w:tcPr>
          <w:p w:rsidR="00421EBB" w:rsidRPr="00421EBB" w:rsidRDefault="00421EBB" w:rsidP="00421EBB">
            <w:pPr>
              <w:tabs>
                <w:tab w:val="left" w:pos="1620"/>
              </w:tabs>
              <w:jc w:val="center"/>
              <w:rPr>
                <w:sz w:val="24"/>
              </w:rPr>
            </w:pPr>
            <w:r w:rsidRPr="00421EBB">
              <w:rPr>
                <w:sz w:val="24"/>
              </w:rPr>
              <w:t>≥10%</w:t>
            </w:r>
          </w:p>
          <w:p w:rsidR="00421EBB" w:rsidRPr="00421EBB" w:rsidRDefault="00421EBB" w:rsidP="00421EBB">
            <w:pPr>
              <w:tabs>
                <w:tab w:val="left" w:pos="1620"/>
              </w:tabs>
              <w:jc w:val="center"/>
              <w:rPr>
                <w:sz w:val="24"/>
              </w:rPr>
            </w:pPr>
            <w:r w:rsidRPr="00421EBB">
              <w:rPr>
                <w:sz w:val="24"/>
              </w:rPr>
              <w:t>≤1 N/mm</w:t>
            </w:r>
            <w:r w:rsidRPr="00421EBB">
              <w:rPr>
                <w:sz w:val="24"/>
                <w:vertAlign w:val="superscript"/>
              </w:rPr>
              <w:t>2</w:t>
            </w:r>
          </w:p>
        </w:tc>
      </w:tr>
      <w:tr w:rsidR="00421EBB" w:rsidRPr="00421EBB" w:rsidTr="00B245A9">
        <w:tc>
          <w:tcPr>
            <w:tcW w:w="2660" w:type="dxa"/>
          </w:tcPr>
          <w:p w:rsidR="00421EBB" w:rsidRPr="00421EBB" w:rsidRDefault="00421EBB" w:rsidP="00421EBB">
            <w:pPr>
              <w:tabs>
                <w:tab w:val="left" w:pos="1620"/>
              </w:tabs>
              <w:jc w:val="left"/>
              <w:rPr>
                <w:sz w:val="24"/>
              </w:rPr>
            </w:pPr>
            <w:r w:rsidRPr="00421EBB">
              <w:rPr>
                <w:sz w:val="24"/>
              </w:rPr>
              <w:lastRenderedPageBreak/>
              <w:t>Możliwość wydłużenia oraz przyczepności taśmy po starzeniu termicznym</w:t>
            </w:r>
          </w:p>
        </w:tc>
        <w:tc>
          <w:tcPr>
            <w:tcW w:w="2268" w:type="dxa"/>
          </w:tcPr>
          <w:p w:rsidR="00421EBB" w:rsidRPr="00421EBB" w:rsidRDefault="00421EBB" w:rsidP="00421EBB">
            <w:pPr>
              <w:tabs>
                <w:tab w:val="left" w:pos="1620"/>
              </w:tabs>
              <w:jc w:val="left"/>
              <w:rPr>
                <w:sz w:val="24"/>
              </w:rPr>
            </w:pPr>
            <w:r w:rsidRPr="00421EBB">
              <w:rPr>
                <w:sz w:val="24"/>
              </w:rPr>
              <w:t>SNV 671 920</w:t>
            </w:r>
          </w:p>
          <w:p w:rsidR="00421EBB" w:rsidRPr="00421EBB" w:rsidRDefault="00421EBB" w:rsidP="00421EBB">
            <w:pPr>
              <w:tabs>
                <w:tab w:val="left" w:pos="1620"/>
              </w:tabs>
              <w:jc w:val="left"/>
              <w:rPr>
                <w:sz w:val="24"/>
              </w:rPr>
            </w:pPr>
            <w:r w:rsidRPr="00421EBB">
              <w:rPr>
                <w:sz w:val="24"/>
              </w:rPr>
              <w:t>(PN-EN 13880-13 [73])</w:t>
            </w:r>
          </w:p>
        </w:tc>
        <w:tc>
          <w:tcPr>
            <w:tcW w:w="2126" w:type="dxa"/>
          </w:tcPr>
          <w:p w:rsidR="00421EBB" w:rsidRPr="00421EBB" w:rsidRDefault="00421EBB" w:rsidP="00421EBB">
            <w:pPr>
              <w:tabs>
                <w:tab w:val="left" w:pos="1620"/>
              </w:tabs>
              <w:jc w:val="left"/>
              <w:rPr>
                <w:sz w:val="24"/>
              </w:rPr>
            </w:pPr>
            <w:r w:rsidRPr="00421EBB">
              <w:rPr>
                <w:sz w:val="24"/>
              </w:rPr>
              <w:t xml:space="preserve">W temperaturze </w:t>
            </w:r>
          </w:p>
          <w:p w:rsidR="00421EBB" w:rsidRPr="00421EBB" w:rsidRDefault="00421EBB" w:rsidP="00421EBB">
            <w:pPr>
              <w:tabs>
                <w:tab w:val="left" w:pos="1620"/>
              </w:tabs>
              <w:jc w:val="left"/>
              <w:rPr>
                <w:sz w:val="24"/>
              </w:rPr>
            </w:pPr>
            <w:r w:rsidRPr="00421EBB">
              <w:rPr>
                <w:sz w:val="24"/>
              </w:rPr>
              <w:t>-10°C</w:t>
            </w:r>
          </w:p>
        </w:tc>
        <w:tc>
          <w:tcPr>
            <w:tcW w:w="1873" w:type="dxa"/>
          </w:tcPr>
          <w:p w:rsidR="00421EBB" w:rsidRPr="00421EBB" w:rsidRDefault="00421EBB" w:rsidP="00421EBB">
            <w:pPr>
              <w:tabs>
                <w:tab w:val="left" w:pos="1620"/>
              </w:tabs>
              <w:jc w:val="center"/>
              <w:rPr>
                <w:sz w:val="24"/>
              </w:rPr>
            </w:pPr>
            <w:r w:rsidRPr="00421EBB">
              <w:rPr>
                <w:sz w:val="24"/>
              </w:rPr>
              <w:t>Należy podać wynik</w:t>
            </w:r>
          </w:p>
        </w:tc>
      </w:tr>
    </w:tbl>
    <w:p w:rsidR="00421EBB" w:rsidRPr="00421EBB" w:rsidRDefault="00421EBB" w:rsidP="00421EBB">
      <w:pPr>
        <w:spacing w:before="240" w:after="120"/>
        <w:rPr>
          <w:sz w:val="24"/>
        </w:rPr>
      </w:pPr>
      <w:r w:rsidRPr="00421EBB">
        <w:rPr>
          <w:sz w:val="24"/>
        </w:rPr>
        <w:t>Tablica 13. Wymagania wobec past asfaltowych na zimno na bazie emulsji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2917"/>
        <w:gridCol w:w="2924"/>
      </w:tblGrid>
      <w:tr w:rsidR="00421EBB" w:rsidRPr="00421EBB" w:rsidTr="00B245A9">
        <w:tc>
          <w:tcPr>
            <w:tcW w:w="2975" w:type="dxa"/>
            <w:vAlign w:val="center"/>
          </w:tcPr>
          <w:p w:rsidR="00421EBB" w:rsidRPr="00421EBB" w:rsidRDefault="00421EBB" w:rsidP="00421EBB">
            <w:pPr>
              <w:spacing w:before="120" w:after="120"/>
              <w:jc w:val="center"/>
              <w:rPr>
                <w:sz w:val="24"/>
              </w:rPr>
            </w:pPr>
            <w:r w:rsidRPr="00421EBB">
              <w:rPr>
                <w:sz w:val="24"/>
              </w:rPr>
              <w:t>Właściwość</w:t>
            </w:r>
          </w:p>
        </w:tc>
        <w:tc>
          <w:tcPr>
            <w:tcW w:w="2976" w:type="dxa"/>
            <w:vAlign w:val="center"/>
          </w:tcPr>
          <w:p w:rsidR="00421EBB" w:rsidRPr="00421EBB" w:rsidRDefault="00421EBB" w:rsidP="00421EBB">
            <w:pPr>
              <w:spacing w:before="120" w:after="120"/>
              <w:jc w:val="center"/>
              <w:rPr>
                <w:sz w:val="24"/>
              </w:rPr>
            </w:pPr>
            <w:r w:rsidRPr="00421EBB">
              <w:rPr>
                <w:sz w:val="24"/>
              </w:rPr>
              <w:t>Metoda badawcza</w:t>
            </w:r>
          </w:p>
        </w:tc>
        <w:tc>
          <w:tcPr>
            <w:tcW w:w="2976" w:type="dxa"/>
            <w:vAlign w:val="center"/>
          </w:tcPr>
          <w:p w:rsidR="00421EBB" w:rsidRPr="00421EBB" w:rsidRDefault="00421EBB" w:rsidP="00421EBB">
            <w:pPr>
              <w:spacing w:before="120" w:after="120"/>
              <w:jc w:val="center"/>
              <w:rPr>
                <w:sz w:val="24"/>
              </w:rPr>
            </w:pPr>
            <w:r w:rsidRPr="00421EBB">
              <w:rPr>
                <w:sz w:val="24"/>
              </w:rPr>
              <w:t>Wymaganie</w:t>
            </w:r>
          </w:p>
        </w:tc>
      </w:tr>
      <w:tr w:rsidR="00421EBB" w:rsidRPr="00421EBB" w:rsidTr="00B245A9">
        <w:tc>
          <w:tcPr>
            <w:tcW w:w="2975" w:type="dxa"/>
          </w:tcPr>
          <w:p w:rsidR="00421EBB" w:rsidRPr="00421EBB" w:rsidRDefault="00421EBB" w:rsidP="00421EBB">
            <w:pPr>
              <w:rPr>
                <w:sz w:val="24"/>
              </w:rPr>
            </w:pPr>
            <w:r w:rsidRPr="00421EBB">
              <w:rPr>
                <w:sz w:val="24"/>
              </w:rPr>
              <w:t>Ocena organoleptyczna</w:t>
            </w:r>
          </w:p>
        </w:tc>
        <w:tc>
          <w:tcPr>
            <w:tcW w:w="2976" w:type="dxa"/>
          </w:tcPr>
          <w:p w:rsidR="00421EBB" w:rsidRPr="00421EBB" w:rsidRDefault="00421EBB" w:rsidP="00421EBB">
            <w:pPr>
              <w:jc w:val="center"/>
              <w:rPr>
                <w:sz w:val="24"/>
              </w:rPr>
            </w:pPr>
            <w:r w:rsidRPr="00421EBB">
              <w:rPr>
                <w:sz w:val="24"/>
              </w:rPr>
              <w:t>PN-EN 1425[75]</w:t>
            </w:r>
          </w:p>
        </w:tc>
        <w:tc>
          <w:tcPr>
            <w:tcW w:w="2976" w:type="dxa"/>
          </w:tcPr>
          <w:p w:rsidR="00421EBB" w:rsidRPr="00421EBB" w:rsidRDefault="00421EBB" w:rsidP="00421EBB">
            <w:pPr>
              <w:jc w:val="center"/>
              <w:rPr>
                <w:sz w:val="24"/>
              </w:rPr>
            </w:pPr>
            <w:r w:rsidRPr="00421EBB">
              <w:rPr>
                <w:sz w:val="24"/>
              </w:rPr>
              <w:t>Pasta</w:t>
            </w:r>
          </w:p>
        </w:tc>
      </w:tr>
      <w:tr w:rsidR="00421EBB" w:rsidRPr="00421EBB" w:rsidTr="00B245A9">
        <w:tc>
          <w:tcPr>
            <w:tcW w:w="2975" w:type="dxa"/>
          </w:tcPr>
          <w:p w:rsidR="00421EBB" w:rsidRPr="00421EBB" w:rsidRDefault="00421EBB" w:rsidP="00421EBB">
            <w:pPr>
              <w:rPr>
                <w:sz w:val="24"/>
              </w:rPr>
            </w:pPr>
            <w:r w:rsidRPr="00421EBB">
              <w:rPr>
                <w:sz w:val="24"/>
              </w:rPr>
              <w:t>Odporność na spływanie</w:t>
            </w:r>
          </w:p>
        </w:tc>
        <w:tc>
          <w:tcPr>
            <w:tcW w:w="2976" w:type="dxa"/>
          </w:tcPr>
          <w:p w:rsidR="00421EBB" w:rsidRPr="00421EBB" w:rsidRDefault="00421EBB" w:rsidP="00421EBB">
            <w:pPr>
              <w:jc w:val="center"/>
              <w:rPr>
                <w:sz w:val="24"/>
              </w:rPr>
            </w:pPr>
            <w:r w:rsidRPr="00421EBB">
              <w:rPr>
                <w:sz w:val="24"/>
              </w:rPr>
              <w:t>PN-EN 13880-5[71]</w:t>
            </w:r>
          </w:p>
        </w:tc>
        <w:tc>
          <w:tcPr>
            <w:tcW w:w="2976" w:type="dxa"/>
          </w:tcPr>
          <w:p w:rsidR="00421EBB" w:rsidRPr="00421EBB" w:rsidRDefault="00421EBB" w:rsidP="00421EBB">
            <w:pPr>
              <w:jc w:val="center"/>
              <w:rPr>
                <w:sz w:val="24"/>
              </w:rPr>
            </w:pPr>
            <w:r w:rsidRPr="00421EBB">
              <w:rPr>
                <w:sz w:val="24"/>
              </w:rPr>
              <w:t>Nie spływa</w:t>
            </w:r>
          </w:p>
        </w:tc>
      </w:tr>
      <w:tr w:rsidR="00421EBB" w:rsidRPr="00421EBB" w:rsidTr="00B245A9">
        <w:tc>
          <w:tcPr>
            <w:tcW w:w="2975" w:type="dxa"/>
          </w:tcPr>
          <w:p w:rsidR="00421EBB" w:rsidRPr="00421EBB" w:rsidRDefault="00421EBB" w:rsidP="00421EBB">
            <w:pPr>
              <w:rPr>
                <w:sz w:val="24"/>
              </w:rPr>
            </w:pPr>
            <w:r w:rsidRPr="00421EBB">
              <w:rPr>
                <w:sz w:val="24"/>
              </w:rPr>
              <w:t>Zawartość wody</w:t>
            </w:r>
          </w:p>
        </w:tc>
        <w:tc>
          <w:tcPr>
            <w:tcW w:w="2976" w:type="dxa"/>
          </w:tcPr>
          <w:p w:rsidR="00421EBB" w:rsidRPr="00421EBB" w:rsidRDefault="00421EBB" w:rsidP="00421EBB">
            <w:pPr>
              <w:jc w:val="center"/>
              <w:rPr>
                <w:sz w:val="24"/>
              </w:rPr>
            </w:pPr>
            <w:r w:rsidRPr="00421EBB">
              <w:rPr>
                <w:sz w:val="24"/>
              </w:rPr>
              <w:t>PN-EN 1428[76]</w:t>
            </w:r>
          </w:p>
        </w:tc>
        <w:tc>
          <w:tcPr>
            <w:tcW w:w="2976" w:type="dxa"/>
          </w:tcPr>
          <w:p w:rsidR="00421EBB" w:rsidRPr="00421EBB" w:rsidRDefault="00421EBB" w:rsidP="00421EBB">
            <w:pPr>
              <w:jc w:val="center"/>
              <w:rPr>
                <w:sz w:val="24"/>
              </w:rPr>
            </w:pPr>
            <w:r w:rsidRPr="00421EBB">
              <w:rPr>
                <w:sz w:val="24"/>
              </w:rPr>
              <w:t>≤50% m/m</w:t>
            </w:r>
          </w:p>
        </w:tc>
      </w:tr>
      <w:tr w:rsidR="00421EBB" w:rsidRPr="00421EBB" w:rsidTr="00B245A9">
        <w:tc>
          <w:tcPr>
            <w:tcW w:w="8927" w:type="dxa"/>
            <w:gridSpan w:val="3"/>
          </w:tcPr>
          <w:p w:rsidR="00421EBB" w:rsidRPr="00421EBB" w:rsidRDefault="00421EBB" w:rsidP="00421EBB">
            <w:pPr>
              <w:jc w:val="center"/>
              <w:rPr>
                <w:sz w:val="24"/>
              </w:rPr>
            </w:pPr>
            <w:r w:rsidRPr="00421EBB">
              <w:rPr>
                <w:sz w:val="24"/>
              </w:rPr>
              <w:t>Właściwości odzyskanego i ustabilizowanego lepiszcza: PN-EN 13074-1 lub PN-EN 13074-2</w:t>
            </w:r>
          </w:p>
        </w:tc>
      </w:tr>
      <w:tr w:rsidR="00421EBB" w:rsidRPr="00421EBB" w:rsidTr="00B245A9">
        <w:tc>
          <w:tcPr>
            <w:tcW w:w="2975" w:type="dxa"/>
          </w:tcPr>
          <w:p w:rsidR="00421EBB" w:rsidRPr="00421EBB" w:rsidRDefault="00421EBB" w:rsidP="00421EBB">
            <w:pPr>
              <w:jc w:val="left"/>
              <w:rPr>
                <w:sz w:val="24"/>
              </w:rPr>
            </w:pPr>
            <w:r w:rsidRPr="00421EBB">
              <w:rPr>
                <w:sz w:val="24"/>
              </w:rPr>
              <w:t>Temperatura mięknienia PiK</w:t>
            </w:r>
          </w:p>
        </w:tc>
        <w:tc>
          <w:tcPr>
            <w:tcW w:w="2976" w:type="dxa"/>
          </w:tcPr>
          <w:p w:rsidR="00421EBB" w:rsidRPr="00421EBB" w:rsidRDefault="00421EBB" w:rsidP="00421EBB">
            <w:pPr>
              <w:jc w:val="center"/>
              <w:rPr>
                <w:sz w:val="24"/>
              </w:rPr>
            </w:pPr>
            <w:r w:rsidRPr="00421EBB">
              <w:rPr>
                <w:sz w:val="24"/>
              </w:rPr>
              <w:t>PN-EN 1427[22]</w:t>
            </w:r>
          </w:p>
        </w:tc>
        <w:tc>
          <w:tcPr>
            <w:tcW w:w="2976" w:type="dxa"/>
          </w:tcPr>
          <w:p w:rsidR="00421EBB" w:rsidRPr="00421EBB" w:rsidRDefault="00421EBB" w:rsidP="00421EBB">
            <w:pPr>
              <w:jc w:val="center"/>
              <w:rPr>
                <w:sz w:val="24"/>
              </w:rPr>
            </w:pPr>
            <w:r w:rsidRPr="00421EBB">
              <w:rPr>
                <w:sz w:val="24"/>
              </w:rPr>
              <w:t>≥70°C</w:t>
            </w:r>
          </w:p>
        </w:tc>
      </w:tr>
    </w:tbl>
    <w:p w:rsidR="00421EBB" w:rsidRPr="00421EBB" w:rsidRDefault="00421EBB" w:rsidP="00421EBB">
      <w:pPr>
        <w:spacing w:before="240" w:after="120"/>
        <w:ind w:left="1134" w:hanging="1134"/>
        <w:rPr>
          <w:sz w:val="24"/>
        </w:rPr>
      </w:pPr>
      <w:r w:rsidRPr="00421EBB">
        <w:rPr>
          <w:sz w:val="24"/>
        </w:rPr>
        <w:t>Tablica 14.</w:t>
      </w:r>
      <w:r w:rsidRPr="00421EBB">
        <w:rPr>
          <w:sz w:val="24"/>
        </w:rPr>
        <w:tab/>
        <w:t>Wymagania wobec past asfaltowych na gorąco na bazie asfaltu modyfikowanego polimerami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15"/>
        <w:gridCol w:w="2933"/>
      </w:tblGrid>
      <w:tr w:rsidR="00421EBB" w:rsidRPr="00421EBB" w:rsidTr="00B245A9">
        <w:tc>
          <w:tcPr>
            <w:tcW w:w="2975" w:type="dxa"/>
            <w:vAlign w:val="center"/>
          </w:tcPr>
          <w:p w:rsidR="00421EBB" w:rsidRPr="00421EBB" w:rsidRDefault="00421EBB" w:rsidP="00421EBB">
            <w:pPr>
              <w:spacing w:before="120" w:after="120"/>
              <w:jc w:val="center"/>
              <w:rPr>
                <w:sz w:val="24"/>
              </w:rPr>
            </w:pPr>
            <w:r w:rsidRPr="00421EBB">
              <w:rPr>
                <w:sz w:val="24"/>
              </w:rPr>
              <w:t>Właściwość</w:t>
            </w:r>
          </w:p>
        </w:tc>
        <w:tc>
          <w:tcPr>
            <w:tcW w:w="2976" w:type="dxa"/>
            <w:vAlign w:val="center"/>
          </w:tcPr>
          <w:p w:rsidR="00421EBB" w:rsidRPr="00421EBB" w:rsidRDefault="00421EBB" w:rsidP="00421EBB">
            <w:pPr>
              <w:spacing w:before="120" w:after="120"/>
              <w:jc w:val="center"/>
              <w:rPr>
                <w:sz w:val="24"/>
              </w:rPr>
            </w:pPr>
            <w:r w:rsidRPr="00421EBB">
              <w:rPr>
                <w:sz w:val="24"/>
              </w:rPr>
              <w:t>Metoda badawcza</w:t>
            </w:r>
          </w:p>
        </w:tc>
        <w:tc>
          <w:tcPr>
            <w:tcW w:w="2976" w:type="dxa"/>
            <w:vAlign w:val="center"/>
          </w:tcPr>
          <w:p w:rsidR="00421EBB" w:rsidRPr="00421EBB" w:rsidRDefault="00421EBB" w:rsidP="00421EBB">
            <w:pPr>
              <w:spacing w:before="120" w:after="120"/>
              <w:jc w:val="center"/>
              <w:rPr>
                <w:sz w:val="24"/>
              </w:rPr>
            </w:pPr>
            <w:r w:rsidRPr="00421EBB">
              <w:rPr>
                <w:sz w:val="24"/>
              </w:rPr>
              <w:t>Wymaganie</w:t>
            </w:r>
          </w:p>
        </w:tc>
      </w:tr>
      <w:tr w:rsidR="00421EBB" w:rsidRPr="00421EBB" w:rsidTr="00B245A9">
        <w:tc>
          <w:tcPr>
            <w:tcW w:w="2975" w:type="dxa"/>
          </w:tcPr>
          <w:p w:rsidR="00421EBB" w:rsidRPr="00421EBB" w:rsidRDefault="00421EBB" w:rsidP="00421EBB">
            <w:pPr>
              <w:rPr>
                <w:sz w:val="24"/>
              </w:rPr>
            </w:pPr>
            <w:r w:rsidRPr="00421EBB">
              <w:rPr>
                <w:sz w:val="24"/>
              </w:rPr>
              <w:t>Zachowanie przy temperaturze lejności</w:t>
            </w:r>
          </w:p>
        </w:tc>
        <w:tc>
          <w:tcPr>
            <w:tcW w:w="2976" w:type="dxa"/>
          </w:tcPr>
          <w:p w:rsidR="00421EBB" w:rsidRPr="00421EBB" w:rsidRDefault="00421EBB" w:rsidP="00421EBB">
            <w:pPr>
              <w:jc w:val="center"/>
              <w:rPr>
                <w:sz w:val="24"/>
              </w:rPr>
            </w:pPr>
            <w:r w:rsidRPr="00421EBB">
              <w:rPr>
                <w:sz w:val="24"/>
              </w:rPr>
              <w:t>PN-EN 13880-6[72]</w:t>
            </w:r>
          </w:p>
        </w:tc>
        <w:tc>
          <w:tcPr>
            <w:tcW w:w="2976" w:type="dxa"/>
          </w:tcPr>
          <w:p w:rsidR="00421EBB" w:rsidRPr="00421EBB" w:rsidRDefault="00421EBB" w:rsidP="00421EBB">
            <w:pPr>
              <w:jc w:val="center"/>
              <w:rPr>
                <w:sz w:val="24"/>
              </w:rPr>
            </w:pPr>
            <w:r w:rsidRPr="00421EBB">
              <w:rPr>
                <w:sz w:val="24"/>
              </w:rPr>
              <w:t>Homogeniczny</w:t>
            </w:r>
          </w:p>
        </w:tc>
      </w:tr>
      <w:tr w:rsidR="00421EBB" w:rsidRPr="00421EBB" w:rsidTr="00B245A9">
        <w:tc>
          <w:tcPr>
            <w:tcW w:w="2975" w:type="dxa"/>
          </w:tcPr>
          <w:p w:rsidR="00421EBB" w:rsidRPr="00421EBB" w:rsidRDefault="00421EBB" w:rsidP="00421EBB">
            <w:pPr>
              <w:jc w:val="left"/>
              <w:rPr>
                <w:sz w:val="24"/>
              </w:rPr>
            </w:pPr>
            <w:r w:rsidRPr="00421EBB">
              <w:rPr>
                <w:sz w:val="24"/>
              </w:rPr>
              <w:t>Temperatura mięknienia PiK</w:t>
            </w:r>
          </w:p>
        </w:tc>
        <w:tc>
          <w:tcPr>
            <w:tcW w:w="2976" w:type="dxa"/>
          </w:tcPr>
          <w:p w:rsidR="00421EBB" w:rsidRPr="00421EBB" w:rsidRDefault="00421EBB" w:rsidP="00421EBB">
            <w:pPr>
              <w:jc w:val="center"/>
              <w:rPr>
                <w:sz w:val="24"/>
              </w:rPr>
            </w:pPr>
            <w:r w:rsidRPr="00421EBB">
              <w:rPr>
                <w:sz w:val="24"/>
              </w:rPr>
              <w:t>PN-EN 1427[22]</w:t>
            </w:r>
          </w:p>
        </w:tc>
        <w:tc>
          <w:tcPr>
            <w:tcW w:w="2976" w:type="dxa"/>
          </w:tcPr>
          <w:p w:rsidR="00421EBB" w:rsidRPr="00421EBB" w:rsidRDefault="00421EBB" w:rsidP="00421EBB">
            <w:pPr>
              <w:jc w:val="center"/>
              <w:rPr>
                <w:sz w:val="24"/>
              </w:rPr>
            </w:pPr>
            <w:r w:rsidRPr="00421EBB">
              <w:rPr>
                <w:sz w:val="24"/>
              </w:rPr>
              <w:t>≥80°C</w:t>
            </w:r>
          </w:p>
        </w:tc>
      </w:tr>
      <w:tr w:rsidR="00421EBB" w:rsidRPr="00421EBB" w:rsidTr="00B245A9">
        <w:tc>
          <w:tcPr>
            <w:tcW w:w="2975" w:type="dxa"/>
          </w:tcPr>
          <w:p w:rsidR="00421EBB" w:rsidRPr="00421EBB" w:rsidRDefault="00421EBB" w:rsidP="00421EBB">
            <w:pPr>
              <w:rPr>
                <w:sz w:val="24"/>
              </w:rPr>
            </w:pPr>
            <w:r w:rsidRPr="00421EBB">
              <w:rPr>
                <w:sz w:val="24"/>
              </w:rPr>
              <w:t>Penetracja stożkiem w 25°C, 5 s, 150 g</w:t>
            </w:r>
          </w:p>
        </w:tc>
        <w:tc>
          <w:tcPr>
            <w:tcW w:w="2976" w:type="dxa"/>
          </w:tcPr>
          <w:p w:rsidR="00421EBB" w:rsidRPr="00421EBB" w:rsidRDefault="00421EBB" w:rsidP="00421EBB">
            <w:pPr>
              <w:tabs>
                <w:tab w:val="left" w:pos="300"/>
                <w:tab w:val="center" w:pos="1380"/>
              </w:tabs>
              <w:jc w:val="left"/>
              <w:rPr>
                <w:sz w:val="24"/>
              </w:rPr>
            </w:pPr>
            <w:r w:rsidRPr="00421EBB">
              <w:rPr>
                <w:sz w:val="24"/>
              </w:rPr>
              <w:tab/>
            </w:r>
            <w:r w:rsidRPr="00421EBB">
              <w:rPr>
                <w:sz w:val="24"/>
              </w:rPr>
              <w:tab/>
              <w:t>PN-EN 13880-2[69]</w:t>
            </w:r>
          </w:p>
        </w:tc>
        <w:tc>
          <w:tcPr>
            <w:tcW w:w="2976" w:type="dxa"/>
          </w:tcPr>
          <w:p w:rsidR="00421EBB" w:rsidRPr="00421EBB" w:rsidRDefault="00421EBB" w:rsidP="00421EBB">
            <w:pPr>
              <w:jc w:val="center"/>
              <w:rPr>
                <w:sz w:val="24"/>
              </w:rPr>
            </w:pPr>
            <w:r w:rsidRPr="00421EBB">
              <w:rPr>
                <w:sz w:val="24"/>
              </w:rPr>
              <w:t>30 do 60  0,1 mm</w:t>
            </w:r>
          </w:p>
        </w:tc>
      </w:tr>
      <w:tr w:rsidR="00421EBB" w:rsidRPr="00421EBB" w:rsidTr="00B245A9">
        <w:tc>
          <w:tcPr>
            <w:tcW w:w="2975" w:type="dxa"/>
          </w:tcPr>
          <w:p w:rsidR="00421EBB" w:rsidRPr="00421EBB" w:rsidRDefault="00421EBB" w:rsidP="00421EBB">
            <w:pPr>
              <w:rPr>
                <w:sz w:val="24"/>
              </w:rPr>
            </w:pPr>
            <w:r w:rsidRPr="00421EBB">
              <w:rPr>
                <w:sz w:val="24"/>
              </w:rPr>
              <w:t>Odporność na spływanie</w:t>
            </w:r>
          </w:p>
        </w:tc>
        <w:tc>
          <w:tcPr>
            <w:tcW w:w="2976" w:type="dxa"/>
          </w:tcPr>
          <w:p w:rsidR="00421EBB" w:rsidRPr="00421EBB" w:rsidRDefault="00421EBB" w:rsidP="00421EBB">
            <w:pPr>
              <w:jc w:val="center"/>
              <w:rPr>
                <w:sz w:val="24"/>
              </w:rPr>
            </w:pPr>
            <w:r w:rsidRPr="00421EBB">
              <w:rPr>
                <w:sz w:val="24"/>
              </w:rPr>
              <w:t>PN-EN 13880-5[71]</w:t>
            </w:r>
          </w:p>
        </w:tc>
        <w:tc>
          <w:tcPr>
            <w:tcW w:w="2976" w:type="dxa"/>
          </w:tcPr>
          <w:p w:rsidR="00421EBB" w:rsidRPr="00421EBB" w:rsidRDefault="00421EBB" w:rsidP="00421EBB">
            <w:pPr>
              <w:jc w:val="center"/>
              <w:rPr>
                <w:sz w:val="24"/>
              </w:rPr>
            </w:pPr>
            <w:r w:rsidRPr="00421EBB">
              <w:rPr>
                <w:sz w:val="24"/>
              </w:rPr>
              <w:t>≤5,0 mm</w:t>
            </w:r>
          </w:p>
        </w:tc>
      </w:tr>
      <w:tr w:rsidR="00421EBB" w:rsidRPr="00421EBB" w:rsidTr="00B245A9">
        <w:tc>
          <w:tcPr>
            <w:tcW w:w="2975" w:type="dxa"/>
          </w:tcPr>
          <w:p w:rsidR="00421EBB" w:rsidRPr="00421EBB" w:rsidRDefault="00421EBB" w:rsidP="00421EBB">
            <w:pPr>
              <w:jc w:val="left"/>
              <w:rPr>
                <w:sz w:val="24"/>
              </w:rPr>
            </w:pPr>
            <w:r w:rsidRPr="00421EBB">
              <w:rPr>
                <w:sz w:val="24"/>
              </w:rPr>
              <w:t>Odprężenie sprężyste (odbojność)</w:t>
            </w:r>
          </w:p>
        </w:tc>
        <w:tc>
          <w:tcPr>
            <w:tcW w:w="2976" w:type="dxa"/>
          </w:tcPr>
          <w:p w:rsidR="00421EBB" w:rsidRPr="00421EBB" w:rsidRDefault="00421EBB" w:rsidP="00421EBB">
            <w:pPr>
              <w:jc w:val="center"/>
              <w:rPr>
                <w:sz w:val="24"/>
              </w:rPr>
            </w:pPr>
            <w:r w:rsidRPr="00421EBB">
              <w:rPr>
                <w:sz w:val="24"/>
              </w:rPr>
              <w:t>PN-EN 13380-3[70]</w:t>
            </w:r>
          </w:p>
        </w:tc>
        <w:tc>
          <w:tcPr>
            <w:tcW w:w="2976" w:type="dxa"/>
          </w:tcPr>
          <w:p w:rsidR="00421EBB" w:rsidRPr="00421EBB" w:rsidRDefault="00421EBB" w:rsidP="00421EBB">
            <w:pPr>
              <w:jc w:val="center"/>
              <w:rPr>
                <w:sz w:val="24"/>
              </w:rPr>
            </w:pPr>
            <w:r w:rsidRPr="00421EBB">
              <w:rPr>
                <w:sz w:val="24"/>
              </w:rPr>
              <w:t>10-50%</w:t>
            </w:r>
          </w:p>
        </w:tc>
      </w:tr>
      <w:tr w:rsidR="00421EBB" w:rsidRPr="00421EBB" w:rsidTr="00B245A9">
        <w:tc>
          <w:tcPr>
            <w:tcW w:w="2975" w:type="dxa"/>
          </w:tcPr>
          <w:p w:rsidR="00421EBB" w:rsidRPr="00421EBB" w:rsidRDefault="00421EBB" w:rsidP="00421EBB">
            <w:pPr>
              <w:jc w:val="left"/>
              <w:rPr>
                <w:sz w:val="24"/>
              </w:rPr>
            </w:pPr>
            <w:r w:rsidRPr="00421EBB">
              <w:rPr>
                <w:sz w:val="24"/>
              </w:rPr>
              <w:t>Wydłużenie nieciągłe (próba przyczepności ), po 5 h, -10°C</w:t>
            </w:r>
          </w:p>
        </w:tc>
        <w:tc>
          <w:tcPr>
            <w:tcW w:w="2976" w:type="dxa"/>
          </w:tcPr>
          <w:p w:rsidR="00421EBB" w:rsidRPr="00421EBB" w:rsidRDefault="00421EBB" w:rsidP="00421EBB">
            <w:pPr>
              <w:jc w:val="center"/>
              <w:rPr>
                <w:sz w:val="24"/>
              </w:rPr>
            </w:pPr>
            <w:r w:rsidRPr="00421EBB">
              <w:rPr>
                <w:sz w:val="24"/>
              </w:rPr>
              <w:t>PN-EN 13880-13[73]</w:t>
            </w:r>
          </w:p>
        </w:tc>
        <w:tc>
          <w:tcPr>
            <w:tcW w:w="2976" w:type="dxa"/>
          </w:tcPr>
          <w:p w:rsidR="00421EBB" w:rsidRPr="00421EBB" w:rsidRDefault="00421EBB" w:rsidP="00421EBB">
            <w:pPr>
              <w:jc w:val="center"/>
              <w:rPr>
                <w:sz w:val="24"/>
              </w:rPr>
            </w:pPr>
            <w:r w:rsidRPr="00421EBB">
              <w:rPr>
                <w:sz w:val="24"/>
              </w:rPr>
              <w:t>≥5 mm</w:t>
            </w:r>
          </w:p>
          <w:p w:rsidR="00421EBB" w:rsidRPr="00421EBB" w:rsidRDefault="00421EBB" w:rsidP="00421EBB">
            <w:pPr>
              <w:jc w:val="center"/>
              <w:rPr>
                <w:sz w:val="24"/>
              </w:rPr>
            </w:pPr>
            <w:r w:rsidRPr="00421EBB">
              <w:rPr>
                <w:sz w:val="24"/>
              </w:rPr>
              <w:t>≤0,75 N/mm</w:t>
            </w:r>
            <w:r w:rsidRPr="00421EBB">
              <w:rPr>
                <w:sz w:val="24"/>
                <w:vertAlign w:val="superscript"/>
              </w:rPr>
              <w:t>2</w:t>
            </w:r>
          </w:p>
        </w:tc>
      </w:tr>
    </w:tbl>
    <w:p w:rsidR="00421EBB" w:rsidRPr="00421EBB" w:rsidRDefault="00421EBB" w:rsidP="00421EBB">
      <w:pPr>
        <w:spacing w:before="240" w:after="120"/>
        <w:rPr>
          <w:sz w:val="24"/>
        </w:rPr>
      </w:pPr>
      <w:r w:rsidRPr="00421EBB">
        <w:rPr>
          <w:sz w:val="24"/>
        </w:rPr>
        <w:t>Tablica 15. Wymagania wobec zalew drogowych na gorąco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933"/>
        <w:gridCol w:w="2938"/>
      </w:tblGrid>
      <w:tr w:rsidR="00421EBB" w:rsidRPr="00421EBB" w:rsidTr="00B245A9">
        <w:tc>
          <w:tcPr>
            <w:tcW w:w="2943" w:type="dxa"/>
            <w:vAlign w:val="center"/>
          </w:tcPr>
          <w:p w:rsidR="00421EBB" w:rsidRPr="00421EBB" w:rsidRDefault="00421EBB" w:rsidP="00421EBB">
            <w:pPr>
              <w:spacing w:before="120" w:after="120"/>
              <w:jc w:val="center"/>
              <w:rPr>
                <w:sz w:val="24"/>
              </w:rPr>
            </w:pPr>
            <w:r w:rsidRPr="00421EBB">
              <w:rPr>
                <w:sz w:val="24"/>
              </w:rPr>
              <w:t>Właściwości</w:t>
            </w:r>
          </w:p>
        </w:tc>
        <w:tc>
          <w:tcPr>
            <w:tcW w:w="2977" w:type="dxa"/>
            <w:vAlign w:val="center"/>
          </w:tcPr>
          <w:p w:rsidR="00421EBB" w:rsidRPr="00421EBB" w:rsidRDefault="00421EBB" w:rsidP="00421EBB">
            <w:pPr>
              <w:spacing w:before="120" w:after="120"/>
              <w:jc w:val="center"/>
              <w:rPr>
                <w:sz w:val="24"/>
              </w:rPr>
            </w:pPr>
            <w:r w:rsidRPr="00421EBB">
              <w:rPr>
                <w:sz w:val="24"/>
              </w:rPr>
              <w:t>Metoda badawcza</w:t>
            </w:r>
          </w:p>
        </w:tc>
        <w:tc>
          <w:tcPr>
            <w:tcW w:w="2977" w:type="dxa"/>
            <w:vAlign w:val="center"/>
          </w:tcPr>
          <w:p w:rsidR="00421EBB" w:rsidRPr="00421EBB" w:rsidRDefault="00421EBB" w:rsidP="00421EBB">
            <w:pPr>
              <w:spacing w:before="120" w:after="120"/>
              <w:jc w:val="center"/>
              <w:rPr>
                <w:sz w:val="24"/>
              </w:rPr>
            </w:pPr>
            <w:r w:rsidRPr="00421EBB">
              <w:rPr>
                <w:sz w:val="24"/>
              </w:rPr>
              <w:t>Wymagania dla typu</w:t>
            </w:r>
          </w:p>
        </w:tc>
      </w:tr>
      <w:tr w:rsidR="00421EBB" w:rsidRPr="00421EBB" w:rsidTr="00B245A9">
        <w:tc>
          <w:tcPr>
            <w:tcW w:w="2943" w:type="dxa"/>
          </w:tcPr>
          <w:p w:rsidR="00421EBB" w:rsidRPr="00421EBB" w:rsidRDefault="00421EBB" w:rsidP="00421EBB">
            <w:pPr>
              <w:jc w:val="left"/>
              <w:rPr>
                <w:sz w:val="24"/>
              </w:rPr>
            </w:pPr>
            <w:r w:rsidRPr="00421EBB">
              <w:rPr>
                <w:sz w:val="24"/>
              </w:rPr>
              <w:t>PN- EN 14188-1 tablica 2 punkty od 1 do 11.2.8.</w:t>
            </w:r>
          </w:p>
        </w:tc>
        <w:tc>
          <w:tcPr>
            <w:tcW w:w="2977" w:type="dxa"/>
          </w:tcPr>
          <w:p w:rsidR="00421EBB" w:rsidRPr="00421EBB" w:rsidRDefault="00421EBB" w:rsidP="00421EBB">
            <w:pPr>
              <w:jc w:val="center"/>
              <w:rPr>
                <w:sz w:val="24"/>
              </w:rPr>
            </w:pPr>
            <w:r w:rsidRPr="00421EBB">
              <w:rPr>
                <w:sz w:val="24"/>
              </w:rPr>
              <w:t>PN-EN 14188-1[65]</w:t>
            </w:r>
          </w:p>
        </w:tc>
        <w:tc>
          <w:tcPr>
            <w:tcW w:w="2977" w:type="dxa"/>
          </w:tcPr>
          <w:p w:rsidR="00421EBB" w:rsidRPr="00421EBB" w:rsidRDefault="00421EBB" w:rsidP="00421EBB">
            <w:pPr>
              <w:jc w:val="center"/>
              <w:rPr>
                <w:sz w:val="24"/>
              </w:rPr>
            </w:pPr>
            <w:r w:rsidRPr="00421EBB">
              <w:rPr>
                <w:sz w:val="24"/>
              </w:rPr>
              <w:t>N 1</w:t>
            </w:r>
          </w:p>
        </w:tc>
      </w:tr>
    </w:tbl>
    <w:p w:rsidR="00421EBB" w:rsidRPr="00421EBB" w:rsidRDefault="00421EBB" w:rsidP="00421EBB">
      <w:pPr>
        <w:spacing w:before="120"/>
        <w:ind w:firstLine="709"/>
        <w:rPr>
          <w:sz w:val="24"/>
        </w:rPr>
      </w:pPr>
      <w:r w:rsidRPr="00421EBB">
        <w:rPr>
          <w:sz w:val="24"/>
        </w:rPr>
        <w:t>Składowanie materiałów termoplastycznych jest dozwolone tylko w oryginalnych opakowaniach producenta, w warunkach określonych w aprobacie technicznej.</w:t>
      </w:r>
    </w:p>
    <w:p w:rsidR="00421EBB" w:rsidRPr="00421EBB" w:rsidRDefault="00421EBB" w:rsidP="00421EBB">
      <w:pPr>
        <w:ind w:firstLine="709"/>
        <w:rPr>
          <w:sz w:val="24"/>
        </w:rPr>
      </w:pPr>
      <w:r w:rsidRPr="00421EBB">
        <w:rPr>
          <w:sz w:val="24"/>
        </w:rPr>
        <w:t>Do uszczelnienia krawędzi należy stosować asfalt drogowy wg PN-EN 12591 [24], asfalt modyfikowany polimerami wg PN-EN 14023 [64] „metoda na gorąco”. Dopuszcza się inne rodzaje lepiszcza wg norm lub aprobat technicznych.</w:t>
      </w:r>
    </w:p>
    <w:p w:rsidR="00421EBB" w:rsidRPr="00421EBB" w:rsidRDefault="00421EBB" w:rsidP="00421EBB">
      <w:pPr>
        <w:keepNext/>
        <w:tabs>
          <w:tab w:val="left" w:pos="7938"/>
        </w:tabs>
        <w:spacing w:before="120" w:after="120"/>
        <w:outlineLvl w:val="1"/>
        <w:rPr>
          <w:b/>
          <w:sz w:val="24"/>
        </w:rPr>
      </w:pPr>
      <w:r w:rsidRPr="00421EBB">
        <w:rPr>
          <w:b/>
          <w:sz w:val="24"/>
        </w:rPr>
        <w:lastRenderedPageBreak/>
        <w:t>2.7. Materiały do złączenia warstw konstrukcji</w:t>
      </w:r>
    </w:p>
    <w:p w:rsidR="00421EBB" w:rsidRPr="00421EBB" w:rsidRDefault="00421EBB" w:rsidP="00421EBB">
      <w:pPr>
        <w:tabs>
          <w:tab w:val="left" w:pos="-2694"/>
        </w:tabs>
        <w:rPr>
          <w:sz w:val="24"/>
        </w:rPr>
      </w:pPr>
      <w:r w:rsidRPr="00421EBB">
        <w:rPr>
          <w:sz w:val="24"/>
        </w:rPr>
        <w:tab/>
        <w:t>Do złączania warstw konstrukcji nawierzchni (warstwa wiążąca z warstwą ścieralną) należy stosować  kationowe emulsje asfaltowe niemodyfikowane lub kationowe emulsje modyfikowane polimerami według aktualnego Załącznika krajowego [62a] NA do PN-EN 13808 [62].</w:t>
      </w:r>
    </w:p>
    <w:p w:rsidR="00421EBB" w:rsidRPr="00421EBB" w:rsidRDefault="00421EBB" w:rsidP="00421EBB">
      <w:pPr>
        <w:overflowPunct/>
        <w:autoSpaceDE/>
        <w:autoSpaceDN/>
        <w:adjustRightInd/>
        <w:ind w:firstLine="709"/>
        <w:textAlignment w:val="auto"/>
        <w:rPr>
          <w:sz w:val="24"/>
          <w:szCs w:val="24"/>
        </w:rPr>
      </w:pPr>
      <w:r w:rsidRPr="00421EBB">
        <w:rPr>
          <w:sz w:val="24"/>
          <w:szCs w:val="24"/>
        </w:rPr>
        <w:t xml:space="preserve">Spośród rodzajów emulsji wymienionych w Załączniku krajowym NA [62a] do normy PN-EN 13808 [62], należy stosować emulsje oznaczone kodem ZM. </w:t>
      </w:r>
    </w:p>
    <w:p w:rsidR="00421EBB" w:rsidRPr="00421EBB" w:rsidRDefault="00421EBB" w:rsidP="00421EBB">
      <w:pPr>
        <w:ind w:firstLine="709"/>
        <w:rPr>
          <w:sz w:val="24"/>
        </w:rPr>
      </w:pPr>
      <w:r w:rsidRPr="00421EBB">
        <w:rPr>
          <w:sz w:val="24"/>
        </w:rPr>
        <w:t xml:space="preserve">Właściwości i przeznaczenie emulsji asfaltowych oraz sposób ich składowania opisano w OST D-04.03.01a [2]. </w:t>
      </w:r>
    </w:p>
    <w:p w:rsidR="00421EBB" w:rsidRPr="00421EBB" w:rsidRDefault="00421EBB" w:rsidP="00421EBB">
      <w:pPr>
        <w:keepNext/>
        <w:spacing w:before="120" w:after="120"/>
        <w:outlineLvl w:val="1"/>
        <w:rPr>
          <w:b/>
          <w:sz w:val="24"/>
        </w:rPr>
      </w:pPr>
      <w:r w:rsidRPr="00421EBB">
        <w:rPr>
          <w:b/>
          <w:sz w:val="24"/>
        </w:rPr>
        <w:t>2.8. Dodatki do mieszanki mineralno-asfaltowej</w:t>
      </w:r>
    </w:p>
    <w:p w:rsidR="00421EBB" w:rsidRPr="00421EBB" w:rsidRDefault="00421EBB" w:rsidP="00421EBB">
      <w:pPr>
        <w:widowControl w:val="0"/>
        <w:ind w:right="-57" w:firstLine="709"/>
        <w:rPr>
          <w:sz w:val="24"/>
        </w:rPr>
      </w:pPr>
      <w:r w:rsidRPr="00421EBB">
        <w:rPr>
          <w:sz w:val="24"/>
        </w:rPr>
        <w:t xml:space="preserve">Mogą być stosowane dodatki stabilizujące lub modyfikujące. Pochodzenie, rodzaj i właściwości dodatków powinny być deklarowane. </w:t>
      </w:r>
    </w:p>
    <w:p w:rsidR="00421EBB" w:rsidRPr="00421EBB" w:rsidRDefault="00421EBB" w:rsidP="00421EBB">
      <w:pPr>
        <w:widowControl w:val="0"/>
        <w:ind w:right="-57" w:firstLine="709"/>
        <w:rPr>
          <w:sz w:val="24"/>
        </w:rPr>
      </w:pPr>
      <w:r w:rsidRPr="00421EBB">
        <w:rPr>
          <w:sz w:val="24"/>
        </w:rPr>
        <w:t>Należy używać tylko materiałów składowych o ustalonej przydatności. Ustalenie przydatności powinno wynikać co najmniej jednego z następujących dokumentów:</w:t>
      </w:r>
    </w:p>
    <w:p w:rsidR="00421EBB" w:rsidRPr="00421EBB" w:rsidRDefault="00421EBB" w:rsidP="00226675">
      <w:pPr>
        <w:widowControl w:val="0"/>
        <w:numPr>
          <w:ilvl w:val="0"/>
          <w:numId w:val="39"/>
        </w:numPr>
        <w:ind w:left="426" w:right="-57"/>
        <w:rPr>
          <w:sz w:val="24"/>
        </w:rPr>
      </w:pPr>
      <w:r w:rsidRPr="00421EBB">
        <w:rPr>
          <w:sz w:val="24"/>
        </w:rPr>
        <w:t>Normy Europejskiej,</w:t>
      </w:r>
    </w:p>
    <w:p w:rsidR="00421EBB" w:rsidRPr="00421EBB" w:rsidRDefault="00421EBB" w:rsidP="00226675">
      <w:pPr>
        <w:widowControl w:val="0"/>
        <w:numPr>
          <w:ilvl w:val="0"/>
          <w:numId w:val="39"/>
        </w:numPr>
        <w:ind w:left="426" w:right="-57"/>
        <w:rPr>
          <w:sz w:val="24"/>
        </w:rPr>
      </w:pPr>
      <w:r w:rsidRPr="00421EBB">
        <w:rPr>
          <w:sz w:val="24"/>
        </w:rPr>
        <w:t>europejskiej aprobaty technicznej,</w:t>
      </w:r>
    </w:p>
    <w:p w:rsidR="00421EBB" w:rsidRPr="00421EBB" w:rsidRDefault="00421EBB" w:rsidP="00226675">
      <w:pPr>
        <w:widowControl w:val="0"/>
        <w:numPr>
          <w:ilvl w:val="0"/>
          <w:numId w:val="39"/>
        </w:numPr>
        <w:ind w:left="426" w:right="-57"/>
        <w:rPr>
          <w:sz w:val="24"/>
        </w:rPr>
      </w:pPr>
      <w:r w:rsidRPr="00421EBB">
        <w:rPr>
          <w:sz w:val="24"/>
        </w:rPr>
        <w:t>specyfikacji materiałowych opartych na potwierdzonych pozytywnych zastosowaniach w nawierzchniach asfaltowych. Wykaz należy dostarczyć w celu udowodnienia przydatności. Wykaz może być oparty na badaniach w połączeniu z dowodami w praktyce.</w:t>
      </w:r>
    </w:p>
    <w:p w:rsidR="00421EBB" w:rsidRPr="00421EBB" w:rsidRDefault="00421EBB" w:rsidP="00421EBB">
      <w:pPr>
        <w:widowControl w:val="0"/>
        <w:ind w:right="-57" w:firstLine="709"/>
        <w:rPr>
          <w:sz w:val="24"/>
        </w:rPr>
      </w:pPr>
      <w:r w:rsidRPr="00421EBB">
        <w:rPr>
          <w:sz w:val="24"/>
        </w:rPr>
        <w:t xml:space="preserve">Zaleca się stosowanie do mieszanki mineralno-asfaltowej środka obniżającego temperaturę produkcji i układania. </w:t>
      </w:r>
    </w:p>
    <w:p w:rsidR="00421EBB" w:rsidRPr="00421EBB" w:rsidRDefault="00421EBB" w:rsidP="00421EBB">
      <w:pPr>
        <w:widowControl w:val="0"/>
        <w:ind w:right="-57" w:firstLine="709"/>
        <w:rPr>
          <w:sz w:val="24"/>
        </w:rPr>
      </w:pPr>
      <w:r w:rsidRPr="00421EBB">
        <w:rPr>
          <w:sz w:val="24"/>
        </w:rPr>
        <w:t xml:space="preserve">Do mieszanki mineralno-asfaltowej  może być stosowany dodatek asfaltu naturalnego wg PN-EN 13108-4 [51], załącznik B. </w:t>
      </w:r>
    </w:p>
    <w:p w:rsidR="00421EBB" w:rsidRPr="00421EBB" w:rsidRDefault="00421EBB" w:rsidP="00421EBB">
      <w:pPr>
        <w:keepNext/>
        <w:spacing w:before="120" w:after="120"/>
        <w:outlineLvl w:val="1"/>
        <w:rPr>
          <w:b/>
          <w:sz w:val="24"/>
        </w:rPr>
      </w:pPr>
      <w:r w:rsidRPr="00421EBB">
        <w:rPr>
          <w:b/>
          <w:sz w:val="24"/>
        </w:rPr>
        <w:t>2.9. Skład mieszanki mineralno-asfaltowej</w:t>
      </w:r>
    </w:p>
    <w:p w:rsidR="00421EBB" w:rsidRPr="00421EBB" w:rsidRDefault="00421EBB" w:rsidP="00421EBB">
      <w:pPr>
        <w:ind w:firstLine="709"/>
        <w:rPr>
          <w:sz w:val="24"/>
        </w:rPr>
      </w:pPr>
      <w:r w:rsidRPr="00421EBB">
        <w:rPr>
          <w:sz w:val="24"/>
        </w:rPr>
        <w:t>Skład mieszanki mineralno-asfaltowej powinien być ustalony na podstawie badań próbek wykonanych zgodnie z normą PN-EN 13108-20 [52] załącznik C oraz normami powiązanymi. Próbki powinny spełniać wymagania podane w p. 2.10. w zależności od kategorii ruchu, jak i zawartości asfaltu B</w:t>
      </w:r>
      <w:r w:rsidRPr="00421EBB">
        <w:rPr>
          <w:sz w:val="24"/>
          <w:vertAlign w:val="subscript"/>
        </w:rPr>
        <w:t>min</w:t>
      </w:r>
      <w:r w:rsidRPr="00421EBB">
        <w:rPr>
          <w:sz w:val="24"/>
        </w:rPr>
        <w:t xml:space="preserve"> i temperatur zagęszczania próbek.</w:t>
      </w:r>
    </w:p>
    <w:p w:rsidR="00421EBB" w:rsidRPr="00421EBB" w:rsidRDefault="00421EBB" w:rsidP="00421EBB">
      <w:pPr>
        <w:ind w:firstLine="709"/>
        <w:rPr>
          <w:sz w:val="24"/>
          <w:szCs w:val="24"/>
        </w:rPr>
      </w:pPr>
      <w:r w:rsidRPr="00421EBB">
        <w:rPr>
          <w:sz w:val="24"/>
          <w:szCs w:val="24"/>
        </w:rPr>
        <w:t>Uziarnienie mieszanki mineralnej oraz minimalna zawartość lepiszcza podane są w tablicach 16 i 17.</w:t>
      </w:r>
    </w:p>
    <w:p w:rsidR="00421EBB" w:rsidRPr="00421EBB" w:rsidRDefault="00421EBB" w:rsidP="00421EBB">
      <w:pPr>
        <w:tabs>
          <w:tab w:val="left" w:pos="1276"/>
        </w:tabs>
        <w:spacing w:before="120" w:after="120"/>
        <w:ind w:left="1276" w:hanging="1276"/>
        <w:rPr>
          <w:sz w:val="24"/>
        </w:rPr>
      </w:pPr>
      <w:r w:rsidRPr="00421EBB">
        <w:rPr>
          <w:sz w:val="24"/>
        </w:rPr>
        <w:t>Tablica 16.</w:t>
      </w:r>
      <w:r w:rsidRPr="00421EBB">
        <w:rPr>
          <w:sz w:val="24"/>
        </w:rPr>
        <w:tab/>
        <w:t xml:space="preserve">Uziarnienie mieszanki mineralnej oraz zawartość lepiszcza do betonu asfaltowego do warstwy ścieralnej dla ruchu KR1-KR2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992"/>
        <w:gridCol w:w="850"/>
        <w:gridCol w:w="851"/>
        <w:gridCol w:w="850"/>
        <w:gridCol w:w="851"/>
        <w:gridCol w:w="882"/>
      </w:tblGrid>
      <w:tr w:rsidR="00421EBB" w:rsidRPr="00421EBB" w:rsidTr="00B245A9">
        <w:tc>
          <w:tcPr>
            <w:tcW w:w="2235" w:type="dxa"/>
            <w:vMerge w:val="restart"/>
            <w:vAlign w:val="center"/>
          </w:tcPr>
          <w:p w:rsidR="00421EBB" w:rsidRPr="00421EBB" w:rsidRDefault="00421EBB" w:rsidP="00421EBB">
            <w:pPr>
              <w:jc w:val="center"/>
              <w:rPr>
                <w:sz w:val="24"/>
              </w:rPr>
            </w:pPr>
            <w:r w:rsidRPr="00421EBB">
              <w:rPr>
                <w:sz w:val="24"/>
              </w:rPr>
              <w:t>Właściwość</w:t>
            </w:r>
          </w:p>
        </w:tc>
        <w:tc>
          <w:tcPr>
            <w:tcW w:w="5276" w:type="dxa"/>
            <w:gridSpan w:val="6"/>
          </w:tcPr>
          <w:p w:rsidR="00421EBB" w:rsidRPr="00421EBB" w:rsidRDefault="00421EBB" w:rsidP="00421EBB">
            <w:pPr>
              <w:jc w:val="center"/>
              <w:rPr>
                <w:sz w:val="24"/>
              </w:rPr>
            </w:pPr>
            <w:r w:rsidRPr="00421EBB">
              <w:rPr>
                <w:sz w:val="24"/>
              </w:rPr>
              <w:t>Przesiew,   [% (m/m)]</w:t>
            </w:r>
          </w:p>
        </w:tc>
      </w:tr>
      <w:tr w:rsidR="00421EBB" w:rsidRPr="00421EBB" w:rsidTr="00B245A9">
        <w:tc>
          <w:tcPr>
            <w:tcW w:w="2235" w:type="dxa"/>
            <w:vMerge/>
          </w:tcPr>
          <w:p w:rsidR="00421EBB" w:rsidRPr="00421EBB" w:rsidRDefault="00421EBB" w:rsidP="00421EBB">
            <w:pPr>
              <w:jc w:val="center"/>
              <w:rPr>
                <w:sz w:val="24"/>
              </w:rPr>
            </w:pPr>
          </w:p>
        </w:tc>
        <w:tc>
          <w:tcPr>
            <w:tcW w:w="1842" w:type="dxa"/>
            <w:gridSpan w:val="2"/>
          </w:tcPr>
          <w:p w:rsidR="00421EBB" w:rsidRPr="00421EBB" w:rsidRDefault="00421EBB" w:rsidP="00421EBB">
            <w:pPr>
              <w:jc w:val="center"/>
              <w:rPr>
                <w:sz w:val="24"/>
              </w:rPr>
            </w:pPr>
            <w:r w:rsidRPr="00421EBB">
              <w:rPr>
                <w:sz w:val="24"/>
              </w:rPr>
              <w:t>AC5S</w:t>
            </w:r>
          </w:p>
        </w:tc>
        <w:tc>
          <w:tcPr>
            <w:tcW w:w="1701" w:type="dxa"/>
            <w:gridSpan w:val="2"/>
          </w:tcPr>
          <w:p w:rsidR="00421EBB" w:rsidRPr="00421EBB" w:rsidRDefault="00421EBB" w:rsidP="00421EBB">
            <w:pPr>
              <w:jc w:val="center"/>
              <w:rPr>
                <w:sz w:val="24"/>
              </w:rPr>
            </w:pPr>
            <w:r w:rsidRPr="00421EBB">
              <w:rPr>
                <w:sz w:val="24"/>
              </w:rPr>
              <w:t>AC8S</w:t>
            </w:r>
          </w:p>
        </w:tc>
        <w:tc>
          <w:tcPr>
            <w:tcW w:w="1733" w:type="dxa"/>
            <w:gridSpan w:val="2"/>
          </w:tcPr>
          <w:p w:rsidR="00421EBB" w:rsidRPr="00421EBB" w:rsidRDefault="00421EBB" w:rsidP="00421EBB">
            <w:pPr>
              <w:jc w:val="center"/>
              <w:rPr>
                <w:sz w:val="24"/>
              </w:rPr>
            </w:pPr>
            <w:r w:rsidRPr="00421EBB">
              <w:rPr>
                <w:sz w:val="24"/>
              </w:rPr>
              <w:t>AC11S</w:t>
            </w:r>
          </w:p>
        </w:tc>
      </w:tr>
      <w:tr w:rsidR="00421EBB" w:rsidRPr="00421EBB" w:rsidTr="00B245A9">
        <w:tc>
          <w:tcPr>
            <w:tcW w:w="2235" w:type="dxa"/>
          </w:tcPr>
          <w:p w:rsidR="00421EBB" w:rsidRPr="00421EBB" w:rsidRDefault="00421EBB" w:rsidP="00421EBB">
            <w:pPr>
              <w:jc w:val="center"/>
              <w:rPr>
                <w:sz w:val="24"/>
              </w:rPr>
            </w:pPr>
            <w:r w:rsidRPr="00421EBB">
              <w:rPr>
                <w:sz w:val="24"/>
              </w:rPr>
              <w:t>Wymiar sita #, [mm]</w:t>
            </w:r>
          </w:p>
        </w:tc>
        <w:tc>
          <w:tcPr>
            <w:tcW w:w="992" w:type="dxa"/>
          </w:tcPr>
          <w:p w:rsidR="00421EBB" w:rsidRPr="00421EBB" w:rsidRDefault="00421EBB" w:rsidP="00421EBB">
            <w:pPr>
              <w:jc w:val="center"/>
              <w:rPr>
                <w:sz w:val="24"/>
              </w:rPr>
            </w:pPr>
            <w:r w:rsidRPr="00421EBB">
              <w:rPr>
                <w:sz w:val="24"/>
              </w:rPr>
              <w:t>Od</w:t>
            </w:r>
          </w:p>
        </w:tc>
        <w:tc>
          <w:tcPr>
            <w:tcW w:w="850" w:type="dxa"/>
          </w:tcPr>
          <w:p w:rsidR="00421EBB" w:rsidRPr="00421EBB" w:rsidRDefault="00421EBB" w:rsidP="00421EBB">
            <w:pPr>
              <w:jc w:val="center"/>
              <w:rPr>
                <w:sz w:val="24"/>
              </w:rPr>
            </w:pPr>
            <w:r w:rsidRPr="00421EBB">
              <w:rPr>
                <w:sz w:val="24"/>
              </w:rPr>
              <w:t>Do</w:t>
            </w:r>
          </w:p>
        </w:tc>
        <w:tc>
          <w:tcPr>
            <w:tcW w:w="851" w:type="dxa"/>
          </w:tcPr>
          <w:p w:rsidR="00421EBB" w:rsidRPr="00421EBB" w:rsidRDefault="00421EBB" w:rsidP="00421EBB">
            <w:pPr>
              <w:jc w:val="center"/>
              <w:rPr>
                <w:sz w:val="24"/>
              </w:rPr>
            </w:pPr>
            <w:r w:rsidRPr="00421EBB">
              <w:rPr>
                <w:sz w:val="24"/>
              </w:rPr>
              <w:t>od</w:t>
            </w:r>
          </w:p>
        </w:tc>
        <w:tc>
          <w:tcPr>
            <w:tcW w:w="850" w:type="dxa"/>
          </w:tcPr>
          <w:p w:rsidR="00421EBB" w:rsidRPr="00421EBB" w:rsidRDefault="00421EBB" w:rsidP="00421EBB">
            <w:pPr>
              <w:jc w:val="center"/>
              <w:rPr>
                <w:sz w:val="24"/>
              </w:rPr>
            </w:pPr>
            <w:r w:rsidRPr="00421EBB">
              <w:rPr>
                <w:sz w:val="24"/>
              </w:rPr>
              <w:t>do</w:t>
            </w:r>
          </w:p>
        </w:tc>
        <w:tc>
          <w:tcPr>
            <w:tcW w:w="851" w:type="dxa"/>
          </w:tcPr>
          <w:p w:rsidR="00421EBB" w:rsidRPr="00421EBB" w:rsidRDefault="00421EBB" w:rsidP="00421EBB">
            <w:pPr>
              <w:jc w:val="center"/>
              <w:rPr>
                <w:sz w:val="24"/>
              </w:rPr>
            </w:pPr>
            <w:r w:rsidRPr="00421EBB">
              <w:rPr>
                <w:sz w:val="24"/>
              </w:rPr>
              <w:t>od</w:t>
            </w:r>
          </w:p>
        </w:tc>
        <w:tc>
          <w:tcPr>
            <w:tcW w:w="882" w:type="dxa"/>
          </w:tcPr>
          <w:p w:rsidR="00421EBB" w:rsidRPr="00421EBB" w:rsidRDefault="00421EBB" w:rsidP="00421EBB">
            <w:pPr>
              <w:jc w:val="center"/>
              <w:rPr>
                <w:sz w:val="24"/>
              </w:rPr>
            </w:pPr>
            <w:r w:rsidRPr="00421EBB">
              <w:rPr>
                <w:sz w:val="24"/>
              </w:rPr>
              <w:t>Do</w:t>
            </w:r>
          </w:p>
        </w:tc>
      </w:tr>
      <w:tr w:rsidR="00421EBB" w:rsidRPr="00421EBB" w:rsidTr="00B245A9">
        <w:tc>
          <w:tcPr>
            <w:tcW w:w="2235" w:type="dxa"/>
          </w:tcPr>
          <w:p w:rsidR="00421EBB" w:rsidRPr="00421EBB" w:rsidRDefault="00421EBB" w:rsidP="00421EBB">
            <w:pPr>
              <w:jc w:val="center"/>
              <w:rPr>
                <w:sz w:val="24"/>
              </w:rPr>
            </w:pPr>
            <w:r w:rsidRPr="00421EBB">
              <w:rPr>
                <w:sz w:val="24"/>
              </w:rPr>
              <w:t>16</w:t>
            </w:r>
          </w:p>
        </w:tc>
        <w:tc>
          <w:tcPr>
            <w:tcW w:w="992" w:type="dxa"/>
          </w:tcPr>
          <w:p w:rsidR="00421EBB" w:rsidRPr="00421EBB" w:rsidRDefault="00421EBB" w:rsidP="00421EBB">
            <w:pPr>
              <w:jc w:val="center"/>
              <w:rPr>
                <w:sz w:val="24"/>
              </w:rPr>
            </w:pPr>
            <w:r w:rsidRPr="00421EBB">
              <w:rPr>
                <w:sz w:val="24"/>
              </w:rPr>
              <w:t>-</w:t>
            </w:r>
          </w:p>
        </w:tc>
        <w:tc>
          <w:tcPr>
            <w:tcW w:w="850" w:type="dxa"/>
          </w:tcPr>
          <w:p w:rsidR="00421EBB" w:rsidRPr="00421EBB" w:rsidRDefault="00421EBB" w:rsidP="00421EBB">
            <w:pPr>
              <w:jc w:val="center"/>
              <w:rPr>
                <w:sz w:val="24"/>
              </w:rPr>
            </w:pPr>
            <w:r w:rsidRPr="00421EBB">
              <w:rPr>
                <w:sz w:val="24"/>
              </w:rPr>
              <w:t>-</w:t>
            </w:r>
          </w:p>
        </w:tc>
        <w:tc>
          <w:tcPr>
            <w:tcW w:w="851" w:type="dxa"/>
          </w:tcPr>
          <w:p w:rsidR="00421EBB" w:rsidRPr="00421EBB" w:rsidRDefault="00421EBB" w:rsidP="00421EBB">
            <w:pPr>
              <w:jc w:val="center"/>
              <w:rPr>
                <w:sz w:val="24"/>
              </w:rPr>
            </w:pPr>
            <w:r w:rsidRPr="00421EBB">
              <w:rPr>
                <w:sz w:val="24"/>
              </w:rPr>
              <w:t>-</w:t>
            </w:r>
          </w:p>
        </w:tc>
        <w:tc>
          <w:tcPr>
            <w:tcW w:w="850" w:type="dxa"/>
          </w:tcPr>
          <w:p w:rsidR="00421EBB" w:rsidRPr="00421EBB" w:rsidRDefault="00421EBB" w:rsidP="00421EBB">
            <w:pPr>
              <w:jc w:val="center"/>
              <w:rPr>
                <w:sz w:val="24"/>
              </w:rPr>
            </w:pPr>
            <w:r w:rsidRPr="00421EBB">
              <w:rPr>
                <w:sz w:val="24"/>
              </w:rPr>
              <w:t>-</w:t>
            </w:r>
          </w:p>
        </w:tc>
        <w:tc>
          <w:tcPr>
            <w:tcW w:w="851" w:type="dxa"/>
          </w:tcPr>
          <w:p w:rsidR="00421EBB" w:rsidRPr="00421EBB" w:rsidRDefault="00421EBB" w:rsidP="00421EBB">
            <w:pPr>
              <w:jc w:val="center"/>
              <w:rPr>
                <w:sz w:val="24"/>
              </w:rPr>
            </w:pPr>
            <w:r w:rsidRPr="00421EBB">
              <w:rPr>
                <w:sz w:val="24"/>
              </w:rPr>
              <w:t>100</w:t>
            </w:r>
          </w:p>
        </w:tc>
        <w:tc>
          <w:tcPr>
            <w:tcW w:w="882" w:type="dxa"/>
          </w:tcPr>
          <w:p w:rsidR="00421EBB" w:rsidRPr="00421EBB" w:rsidRDefault="00421EBB" w:rsidP="00421EBB">
            <w:pPr>
              <w:jc w:val="center"/>
              <w:rPr>
                <w:sz w:val="24"/>
              </w:rPr>
            </w:pPr>
            <w:r w:rsidRPr="00421EBB">
              <w:rPr>
                <w:sz w:val="24"/>
              </w:rPr>
              <w:t>-</w:t>
            </w:r>
          </w:p>
        </w:tc>
      </w:tr>
      <w:tr w:rsidR="00421EBB" w:rsidRPr="00421EBB" w:rsidTr="00B245A9">
        <w:tc>
          <w:tcPr>
            <w:tcW w:w="2235" w:type="dxa"/>
          </w:tcPr>
          <w:p w:rsidR="00421EBB" w:rsidRPr="00421EBB" w:rsidRDefault="00421EBB" w:rsidP="00421EBB">
            <w:pPr>
              <w:jc w:val="center"/>
              <w:rPr>
                <w:sz w:val="24"/>
              </w:rPr>
            </w:pPr>
            <w:r w:rsidRPr="00421EBB">
              <w:rPr>
                <w:sz w:val="24"/>
              </w:rPr>
              <w:t>11,2</w:t>
            </w:r>
          </w:p>
        </w:tc>
        <w:tc>
          <w:tcPr>
            <w:tcW w:w="992" w:type="dxa"/>
          </w:tcPr>
          <w:p w:rsidR="00421EBB" w:rsidRPr="00421EBB" w:rsidRDefault="00421EBB" w:rsidP="00421EBB">
            <w:pPr>
              <w:jc w:val="center"/>
              <w:rPr>
                <w:sz w:val="24"/>
              </w:rPr>
            </w:pPr>
            <w:r w:rsidRPr="00421EBB">
              <w:rPr>
                <w:sz w:val="24"/>
              </w:rPr>
              <w:t>-</w:t>
            </w:r>
          </w:p>
        </w:tc>
        <w:tc>
          <w:tcPr>
            <w:tcW w:w="850" w:type="dxa"/>
          </w:tcPr>
          <w:p w:rsidR="00421EBB" w:rsidRPr="00421EBB" w:rsidRDefault="00421EBB" w:rsidP="00421EBB">
            <w:pPr>
              <w:jc w:val="center"/>
              <w:rPr>
                <w:sz w:val="24"/>
              </w:rPr>
            </w:pPr>
            <w:r w:rsidRPr="00421EBB">
              <w:rPr>
                <w:sz w:val="24"/>
              </w:rPr>
              <w:t>-</w:t>
            </w:r>
          </w:p>
        </w:tc>
        <w:tc>
          <w:tcPr>
            <w:tcW w:w="851" w:type="dxa"/>
          </w:tcPr>
          <w:p w:rsidR="00421EBB" w:rsidRPr="00421EBB" w:rsidRDefault="00421EBB" w:rsidP="00421EBB">
            <w:pPr>
              <w:jc w:val="center"/>
              <w:rPr>
                <w:sz w:val="24"/>
              </w:rPr>
            </w:pPr>
            <w:r w:rsidRPr="00421EBB">
              <w:rPr>
                <w:sz w:val="24"/>
              </w:rPr>
              <w:t>100</w:t>
            </w:r>
          </w:p>
        </w:tc>
        <w:tc>
          <w:tcPr>
            <w:tcW w:w="850" w:type="dxa"/>
          </w:tcPr>
          <w:p w:rsidR="00421EBB" w:rsidRPr="00421EBB" w:rsidRDefault="00421EBB" w:rsidP="00421EBB">
            <w:pPr>
              <w:jc w:val="center"/>
              <w:rPr>
                <w:sz w:val="24"/>
              </w:rPr>
            </w:pPr>
            <w:r w:rsidRPr="00421EBB">
              <w:rPr>
                <w:sz w:val="24"/>
              </w:rPr>
              <w:t>-</w:t>
            </w:r>
          </w:p>
        </w:tc>
        <w:tc>
          <w:tcPr>
            <w:tcW w:w="851" w:type="dxa"/>
          </w:tcPr>
          <w:p w:rsidR="00421EBB" w:rsidRPr="00421EBB" w:rsidRDefault="00421EBB" w:rsidP="00421EBB">
            <w:pPr>
              <w:jc w:val="center"/>
              <w:rPr>
                <w:sz w:val="24"/>
              </w:rPr>
            </w:pPr>
            <w:r w:rsidRPr="00421EBB">
              <w:rPr>
                <w:sz w:val="24"/>
              </w:rPr>
              <w:t>90</w:t>
            </w:r>
          </w:p>
        </w:tc>
        <w:tc>
          <w:tcPr>
            <w:tcW w:w="882" w:type="dxa"/>
          </w:tcPr>
          <w:p w:rsidR="00421EBB" w:rsidRPr="00421EBB" w:rsidRDefault="00421EBB" w:rsidP="00421EBB">
            <w:pPr>
              <w:jc w:val="center"/>
              <w:rPr>
                <w:sz w:val="24"/>
              </w:rPr>
            </w:pPr>
            <w:r w:rsidRPr="00421EBB">
              <w:rPr>
                <w:sz w:val="24"/>
              </w:rPr>
              <w:t>100</w:t>
            </w:r>
          </w:p>
        </w:tc>
      </w:tr>
      <w:tr w:rsidR="00421EBB" w:rsidRPr="00421EBB" w:rsidTr="00B245A9">
        <w:tc>
          <w:tcPr>
            <w:tcW w:w="2235" w:type="dxa"/>
          </w:tcPr>
          <w:p w:rsidR="00421EBB" w:rsidRPr="00421EBB" w:rsidRDefault="00421EBB" w:rsidP="00421EBB">
            <w:pPr>
              <w:jc w:val="center"/>
              <w:rPr>
                <w:sz w:val="24"/>
              </w:rPr>
            </w:pPr>
            <w:r w:rsidRPr="00421EBB">
              <w:rPr>
                <w:sz w:val="24"/>
              </w:rPr>
              <w:t>8</w:t>
            </w:r>
          </w:p>
        </w:tc>
        <w:tc>
          <w:tcPr>
            <w:tcW w:w="992" w:type="dxa"/>
          </w:tcPr>
          <w:p w:rsidR="00421EBB" w:rsidRPr="00421EBB" w:rsidRDefault="00421EBB" w:rsidP="00421EBB">
            <w:pPr>
              <w:jc w:val="center"/>
              <w:rPr>
                <w:sz w:val="24"/>
              </w:rPr>
            </w:pPr>
            <w:r w:rsidRPr="00421EBB">
              <w:rPr>
                <w:sz w:val="24"/>
              </w:rPr>
              <w:t>100</w:t>
            </w:r>
          </w:p>
        </w:tc>
        <w:tc>
          <w:tcPr>
            <w:tcW w:w="850" w:type="dxa"/>
          </w:tcPr>
          <w:p w:rsidR="00421EBB" w:rsidRPr="00421EBB" w:rsidRDefault="00421EBB" w:rsidP="00421EBB">
            <w:pPr>
              <w:jc w:val="center"/>
              <w:rPr>
                <w:sz w:val="24"/>
              </w:rPr>
            </w:pPr>
            <w:r w:rsidRPr="00421EBB">
              <w:rPr>
                <w:sz w:val="24"/>
              </w:rPr>
              <w:t>-</w:t>
            </w:r>
          </w:p>
        </w:tc>
        <w:tc>
          <w:tcPr>
            <w:tcW w:w="851" w:type="dxa"/>
          </w:tcPr>
          <w:p w:rsidR="00421EBB" w:rsidRPr="00421EBB" w:rsidRDefault="00421EBB" w:rsidP="00421EBB">
            <w:pPr>
              <w:jc w:val="center"/>
              <w:rPr>
                <w:sz w:val="24"/>
              </w:rPr>
            </w:pPr>
            <w:r w:rsidRPr="00421EBB">
              <w:rPr>
                <w:sz w:val="24"/>
              </w:rPr>
              <w:t>90</w:t>
            </w:r>
          </w:p>
        </w:tc>
        <w:tc>
          <w:tcPr>
            <w:tcW w:w="850" w:type="dxa"/>
          </w:tcPr>
          <w:p w:rsidR="00421EBB" w:rsidRPr="00421EBB" w:rsidRDefault="00421EBB" w:rsidP="00421EBB">
            <w:pPr>
              <w:jc w:val="center"/>
              <w:rPr>
                <w:sz w:val="24"/>
              </w:rPr>
            </w:pPr>
            <w:r w:rsidRPr="00421EBB">
              <w:rPr>
                <w:sz w:val="24"/>
              </w:rPr>
              <w:t>100</w:t>
            </w:r>
          </w:p>
        </w:tc>
        <w:tc>
          <w:tcPr>
            <w:tcW w:w="851" w:type="dxa"/>
          </w:tcPr>
          <w:p w:rsidR="00421EBB" w:rsidRPr="00421EBB" w:rsidRDefault="00421EBB" w:rsidP="00421EBB">
            <w:pPr>
              <w:jc w:val="center"/>
              <w:rPr>
                <w:sz w:val="24"/>
              </w:rPr>
            </w:pPr>
            <w:r w:rsidRPr="00421EBB">
              <w:rPr>
                <w:sz w:val="24"/>
              </w:rPr>
              <w:t>70</w:t>
            </w:r>
          </w:p>
        </w:tc>
        <w:tc>
          <w:tcPr>
            <w:tcW w:w="882" w:type="dxa"/>
          </w:tcPr>
          <w:p w:rsidR="00421EBB" w:rsidRPr="00421EBB" w:rsidRDefault="00421EBB" w:rsidP="00421EBB">
            <w:pPr>
              <w:jc w:val="center"/>
              <w:rPr>
                <w:sz w:val="24"/>
              </w:rPr>
            </w:pPr>
            <w:r w:rsidRPr="00421EBB">
              <w:rPr>
                <w:sz w:val="24"/>
              </w:rPr>
              <w:t>90</w:t>
            </w:r>
          </w:p>
        </w:tc>
      </w:tr>
      <w:tr w:rsidR="00421EBB" w:rsidRPr="00421EBB" w:rsidTr="00B245A9">
        <w:tc>
          <w:tcPr>
            <w:tcW w:w="2235" w:type="dxa"/>
          </w:tcPr>
          <w:p w:rsidR="00421EBB" w:rsidRPr="00421EBB" w:rsidRDefault="00421EBB" w:rsidP="00421EBB">
            <w:pPr>
              <w:jc w:val="center"/>
              <w:rPr>
                <w:sz w:val="24"/>
              </w:rPr>
            </w:pPr>
            <w:r w:rsidRPr="00421EBB">
              <w:rPr>
                <w:sz w:val="24"/>
              </w:rPr>
              <w:t>5,6</w:t>
            </w:r>
          </w:p>
        </w:tc>
        <w:tc>
          <w:tcPr>
            <w:tcW w:w="992" w:type="dxa"/>
          </w:tcPr>
          <w:p w:rsidR="00421EBB" w:rsidRPr="00421EBB" w:rsidRDefault="00421EBB" w:rsidP="00421EBB">
            <w:pPr>
              <w:jc w:val="center"/>
              <w:rPr>
                <w:sz w:val="24"/>
              </w:rPr>
            </w:pPr>
            <w:r w:rsidRPr="00421EBB">
              <w:rPr>
                <w:sz w:val="24"/>
              </w:rPr>
              <w:t>90</w:t>
            </w:r>
          </w:p>
        </w:tc>
        <w:tc>
          <w:tcPr>
            <w:tcW w:w="850" w:type="dxa"/>
          </w:tcPr>
          <w:p w:rsidR="00421EBB" w:rsidRPr="00421EBB" w:rsidRDefault="00421EBB" w:rsidP="00421EBB">
            <w:pPr>
              <w:jc w:val="center"/>
              <w:rPr>
                <w:sz w:val="24"/>
              </w:rPr>
            </w:pPr>
            <w:r w:rsidRPr="00421EBB">
              <w:rPr>
                <w:sz w:val="24"/>
              </w:rPr>
              <w:t>100</w:t>
            </w:r>
          </w:p>
        </w:tc>
        <w:tc>
          <w:tcPr>
            <w:tcW w:w="851" w:type="dxa"/>
          </w:tcPr>
          <w:p w:rsidR="00421EBB" w:rsidRPr="00421EBB" w:rsidRDefault="00421EBB" w:rsidP="00421EBB">
            <w:pPr>
              <w:jc w:val="center"/>
              <w:rPr>
                <w:sz w:val="24"/>
              </w:rPr>
            </w:pPr>
            <w:r w:rsidRPr="00421EBB">
              <w:rPr>
                <w:sz w:val="24"/>
              </w:rPr>
              <w:t>70</w:t>
            </w:r>
          </w:p>
        </w:tc>
        <w:tc>
          <w:tcPr>
            <w:tcW w:w="850" w:type="dxa"/>
          </w:tcPr>
          <w:p w:rsidR="00421EBB" w:rsidRPr="00421EBB" w:rsidRDefault="00421EBB" w:rsidP="00421EBB">
            <w:pPr>
              <w:jc w:val="center"/>
              <w:rPr>
                <w:sz w:val="24"/>
              </w:rPr>
            </w:pPr>
            <w:r w:rsidRPr="00421EBB">
              <w:rPr>
                <w:sz w:val="24"/>
              </w:rPr>
              <w:t>90</w:t>
            </w:r>
          </w:p>
        </w:tc>
        <w:tc>
          <w:tcPr>
            <w:tcW w:w="851" w:type="dxa"/>
          </w:tcPr>
          <w:p w:rsidR="00421EBB" w:rsidRPr="00421EBB" w:rsidRDefault="00421EBB" w:rsidP="00421EBB">
            <w:pPr>
              <w:jc w:val="center"/>
              <w:rPr>
                <w:sz w:val="24"/>
              </w:rPr>
            </w:pPr>
            <w:r w:rsidRPr="00421EBB">
              <w:rPr>
                <w:sz w:val="24"/>
              </w:rPr>
              <w:t>-</w:t>
            </w:r>
          </w:p>
        </w:tc>
        <w:tc>
          <w:tcPr>
            <w:tcW w:w="882" w:type="dxa"/>
          </w:tcPr>
          <w:p w:rsidR="00421EBB" w:rsidRPr="00421EBB" w:rsidRDefault="00421EBB" w:rsidP="00421EBB">
            <w:pPr>
              <w:jc w:val="center"/>
              <w:rPr>
                <w:sz w:val="24"/>
              </w:rPr>
            </w:pPr>
            <w:r w:rsidRPr="00421EBB">
              <w:rPr>
                <w:sz w:val="24"/>
              </w:rPr>
              <w:t>-</w:t>
            </w:r>
          </w:p>
        </w:tc>
      </w:tr>
      <w:tr w:rsidR="00421EBB" w:rsidRPr="00421EBB" w:rsidTr="00B245A9">
        <w:tc>
          <w:tcPr>
            <w:tcW w:w="2235" w:type="dxa"/>
          </w:tcPr>
          <w:p w:rsidR="00421EBB" w:rsidRPr="00421EBB" w:rsidRDefault="00421EBB" w:rsidP="00421EBB">
            <w:pPr>
              <w:jc w:val="center"/>
              <w:rPr>
                <w:sz w:val="24"/>
              </w:rPr>
            </w:pPr>
            <w:r w:rsidRPr="00421EBB">
              <w:rPr>
                <w:sz w:val="24"/>
              </w:rPr>
              <w:t>2</w:t>
            </w:r>
          </w:p>
        </w:tc>
        <w:tc>
          <w:tcPr>
            <w:tcW w:w="992" w:type="dxa"/>
          </w:tcPr>
          <w:p w:rsidR="00421EBB" w:rsidRPr="00421EBB" w:rsidRDefault="00421EBB" w:rsidP="00421EBB">
            <w:pPr>
              <w:jc w:val="center"/>
              <w:rPr>
                <w:sz w:val="24"/>
              </w:rPr>
            </w:pPr>
            <w:r w:rsidRPr="00421EBB">
              <w:rPr>
                <w:sz w:val="24"/>
              </w:rPr>
              <w:t>40</w:t>
            </w:r>
          </w:p>
        </w:tc>
        <w:tc>
          <w:tcPr>
            <w:tcW w:w="850" w:type="dxa"/>
          </w:tcPr>
          <w:p w:rsidR="00421EBB" w:rsidRPr="00421EBB" w:rsidRDefault="00421EBB" w:rsidP="00421EBB">
            <w:pPr>
              <w:jc w:val="center"/>
              <w:rPr>
                <w:sz w:val="24"/>
              </w:rPr>
            </w:pPr>
            <w:r w:rsidRPr="00421EBB">
              <w:rPr>
                <w:sz w:val="24"/>
              </w:rPr>
              <w:t>65</w:t>
            </w:r>
          </w:p>
        </w:tc>
        <w:tc>
          <w:tcPr>
            <w:tcW w:w="851" w:type="dxa"/>
          </w:tcPr>
          <w:p w:rsidR="00421EBB" w:rsidRPr="00421EBB" w:rsidRDefault="00421EBB" w:rsidP="00421EBB">
            <w:pPr>
              <w:jc w:val="center"/>
              <w:rPr>
                <w:sz w:val="24"/>
              </w:rPr>
            </w:pPr>
            <w:r w:rsidRPr="00421EBB">
              <w:rPr>
                <w:sz w:val="24"/>
              </w:rPr>
              <w:t>45</w:t>
            </w:r>
          </w:p>
        </w:tc>
        <w:tc>
          <w:tcPr>
            <w:tcW w:w="850" w:type="dxa"/>
          </w:tcPr>
          <w:p w:rsidR="00421EBB" w:rsidRPr="00421EBB" w:rsidRDefault="00421EBB" w:rsidP="00421EBB">
            <w:pPr>
              <w:jc w:val="center"/>
              <w:rPr>
                <w:sz w:val="24"/>
              </w:rPr>
            </w:pPr>
            <w:r w:rsidRPr="00421EBB">
              <w:rPr>
                <w:sz w:val="24"/>
              </w:rPr>
              <w:t>60</w:t>
            </w:r>
          </w:p>
        </w:tc>
        <w:tc>
          <w:tcPr>
            <w:tcW w:w="851" w:type="dxa"/>
          </w:tcPr>
          <w:p w:rsidR="00421EBB" w:rsidRPr="00421EBB" w:rsidRDefault="00421EBB" w:rsidP="00421EBB">
            <w:pPr>
              <w:jc w:val="center"/>
              <w:rPr>
                <w:sz w:val="24"/>
              </w:rPr>
            </w:pPr>
            <w:r w:rsidRPr="00421EBB">
              <w:rPr>
                <w:sz w:val="24"/>
              </w:rPr>
              <w:t>30</w:t>
            </w:r>
          </w:p>
        </w:tc>
        <w:tc>
          <w:tcPr>
            <w:tcW w:w="882" w:type="dxa"/>
          </w:tcPr>
          <w:p w:rsidR="00421EBB" w:rsidRPr="00421EBB" w:rsidRDefault="00421EBB" w:rsidP="00421EBB">
            <w:pPr>
              <w:jc w:val="center"/>
              <w:rPr>
                <w:sz w:val="24"/>
              </w:rPr>
            </w:pPr>
            <w:r w:rsidRPr="00421EBB">
              <w:rPr>
                <w:sz w:val="24"/>
              </w:rPr>
              <w:t>55</w:t>
            </w:r>
          </w:p>
        </w:tc>
      </w:tr>
      <w:tr w:rsidR="00421EBB" w:rsidRPr="00421EBB" w:rsidTr="00B245A9">
        <w:tc>
          <w:tcPr>
            <w:tcW w:w="2235" w:type="dxa"/>
          </w:tcPr>
          <w:p w:rsidR="00421EBB" w:rsidRPr="00421EBB" w:rsidRDefault="00421EBB" w:rsidP="00421EBB">
            <w:pPr>
              <w:jc w:val="center"/>
              <w:rPr>
                <w:sz w:val="24"/>
              </w:rPr>
            </w:pPr>
            <w:r w:rsidRPr="00421EBB">
              <w:rPr>
                <w:sz w:val="24"/>
              </w:rPr>
              <w:t>0,125</w:t>
            </w:r>
          </w:p>
        </w:tc>
        <w:tc>
          <w:tcPr>
            <w:tcW w:w="992" w:type="dxa"/>
          </w:tcPr>
          <w:p w:rsidR="00421EBB" w:rsidRPr="00421EBB" w:rsidRDefault="00421EBB" w:rsidP="00421EBB">
            <w:pPr>
              <w:jc w:val="center"/>
              <w:rPr>
                <w:sz w:val="24"/>
              </w:rPr>
            </w:pPr>
            <w:r w:rsidRPr="00421EBB">
              <w:rPr>
                <w:sz w:val="24"/>
              </w:rPr>
              <w:t>8</w:t>
            </w:r>
          </w:p>
        </w:tc>
        <w:tc>
          <w:tcPr>
            <w:tcW w:w="850" w:type="dxa"/>
          </w:tcPr>
          <w:p w:rsidR="00421EBB" w:rsidRPr="00421EBB" w:rsidRDefault="00421EBB" w:rsidP="00421EBB">
            <w:pPr>
              <w:jc w:val="center"/>
              <w:rPr>
                <w:sz w:val="24"/>
              </w:rPr>
            </w:pPr>
            <w:r w:rsidRPr="00421EBB">
              <w:rPr>
                <w:sz w:val="24"/>
              </w:rPr>
              <w:t>22</w:t>
            </w:r>
          </w:p>
        </w:tc>
        <w:tc>
          <w:tcPr>
            <w:tcW w:w="851" w:type="dxa"/>
          </w:tcPr>
          <w:p w:rsidR="00421EBB" w:rsidRPr="00421EBB" w:rsidRDefault="00421EBB" w:rsidP="00421EBB">
            <w:pPr>
              <w:jc w:val="center"/>
              <w:rPr>
                <w:sz w:val="24"/>
              </w:rPr>
            </w:pPr>
            <w:r w:rsidRPr="00421EBB">
              <w:rPr>
                <w:sz w:val="24"/>
              </w:rPr>
              <w:t>8</w:t>
            </w:r>
          </w:p>
        </w:tc>
        <w:tc>
          <w:tcPr>
            <w:tcW w:w="850" w:type="dxa"/>
          </w:tcPr>
          <w:p w:rsidR="00421EBB" w:rsidRPr="00421EBB" w:rsidRDefault="00421EBB" w:rsidP="00421EBB">
            <w:pPr>
              <w:jc w:val="center"/>
              <w:rPr>
                <w:sz w:val="24"/>
              </w:rPr>
            </w:pPr>
            <w:r w:rsidRPr="00421EBB">
              <w:rPr>
                <w:sz w:val="24"/>
              </w:rPr>
              <w:t>22</w:t>
            </w:r>
          </w:p>
        </w:tc>
        <w:tc>
          <w:tcPr>
            <w:tcW w:w="851" w:type="dxa"/>
          </w:tcPr>
          <w:p w:rsidR="00421EBB" w:rsidRPr="00421EBB" w:rsidRDefault="00421EBB" w:rsidP="00421EBB">
            <w:pPr>
              <w:jc w:val="center"/>
              <w:rPr>
                <w:sz w:val="24"/>
              </w:rPr>
            </w:pPr>
            <w:r w:rsidRPr="00421EBB">
              <w:rPr>
                <w:sz w:val="24"/>
              </w:rPr>
              <w:t>8</w:t>
            </w:r>
          </w:p>
        </w:tc>
        <w:tc>
          <w:tcPr>
            <w:tcW w:w="882" w:type="dxa"/>
          </w:tcPr>
          <w:p w:rsidR="00421EBB" w:rsidRPr="00421EBB" w:rsidRDefault="00421EBB" w:rsidP="00421EBB">
            <w:pPr>
              <w:jc w:val="center"/>
              <w:rPr>
                <w:sz w:val="24"/>
              </w:rPr>
            </w:pPr>
            <w:r w:rsidRPr="00421EBB">
              <w:rPr>
                <w:sz w:val="24"/>
              </w:rPr>
              <w:t>20</w:t>
            </w:r>
          </w:p>
        </w:tc>
      </w:tr>
      <w:tr w:rsidR="00421EBB" w:rsidRPr="00421EBB" w:rsidTr="00B245A9">
        <w:tc>
          <w:tcPr>
            <w:tcW w:w="2235" w:type="dxa"/>
          </w:tcPr>
          <w:p w:rsidR="00421EBB" w:rsidRPr="00421EBB" w:rsidRDefault="00421EBB" w:rsidP="00421EBB">
            <w:pPr>
              <w:jc w:val="center"/>
              <w:rPr>
                <w:sz w:val="24"/>
              </w:rPr>
            </w:pPr>
            <w:r w:rsidRPr="00421EBB">
              <w:rPr>
                <w:sz w:val="24"/>
              </w:rPr>
              <w:lastRenderedPageBreak/>
              <w:t>0,063</w:t>
            </w:r>
          </w:p>
        </w:tc>
        <w:tc>
          <w:tcPr>
            <w:tcW w:w="992" w:type="dxa"/>
          </w:tcPr>
          <w:p w:rsidR="00421EBB" w:rsidRPr="00421EBB" w:rsidRDefault="00421EBB" w:rsidP="00421EBB">
            <w:pPr>
              <w:jc w:val="center"/>
              <w:rPr>
                <w:sz w:val="24"/>
              </w:rPr>
            </w:pPr>
            <w:r w:rsidRPr="00421EBB">
              <w:rPr>
                <w:sz w:val="24"/>
              </w:rPr>
              <w:t>6</w:t>
            </w:r>
          </w:p>
        </w:tc>
        <w:tc>
          <w:tcPr>
            <w:tcW w:w="850" w:type="dxa"/>
          </w:tcPr>
          <w:p w:rsidR="00421EBB" w:rsidRPr="00421EBB" w:rsidRDefault="00421EBB" w:rsidP="00421EBB">
            <w:pPr>
              <w:jc w:val="center"/>
              <w:rPr>
                <w:sz w:val="24"/>
              </w:rPr>
            </w:pPr>
            <w:r w:rsidRPr="00421EBB">
              <w:rPr>
                <w:sz w:val="24"/>
              </w:rPr>
              <w:t>14</w:t>
            </w:r>
          </w:p>
        </w:tc>
        <w:tc>
          <w:tcPr>
            <w:tcW w:w="851" w:type="dxa"/>
          </w:tcPr>
          <w:p w:rsidR="00421EBB" w:rsidRPr="00421EBB" w:rsidRDefault="00421EBB" w:rsidP="00421EBB">
            <w:pPr>
              <w:jc w:val="center"/>
              <w:rPr>
                <w:sz w:val="24"/>
              </w:rPr>
            </w:pPr>
            <w:r w:rsidRPr="00421EBB">
              <w:rPr>
                <w:sz w:val="24"/>
              </w:rPr>
              <w:t>6</w:t>
            </w:r>
          </w:p>
        </w:tc>
        <w:tc>
          <w:tcPr>
            <w:tcW w:w="850" w:type="dxa"/>
          </w:tcPr>
          <w:p w:rsidR="00421EBB" w:rsidRPr="00421EBB" w:rsidRDefault="00421EBB" w:rsidP="00421EBB">
            <w:pPr>
              <w:jc w:val="center"/>
              <w:rPr>
                <w:sz w:val="24"/>
              </w:rPr>
            </w:pPr>
            <w:r w:rsidRPr="00421EBB">
              <w:rPr>
                <w:sz w:val="24"/>
              </w:rPr>
              <w:t>14</w:t>
            </w:r>
          </w:p>
        </w:tc>
        <w:tc>
          <w:tcPr>
            <w:tcW w:w="851" w:type="dxa"/>
          </w:tcPr>
          <w:p w:rsidR="00421EBB" w:rsidRPr="00421EBB" w:rsidRDefault="00421EBB" w:rsidP="00421EBB">
            <w:pPr>
              <w:jc w:val="center"/>
              <w:rPr>
                <w:sz w:val="24"/>
              </w:rPr>
            </w:pPr>
            <w:r w:rsidRPr="00421EBB">
              <w:rPr>
                <w:sz w:val="24"/>
              </w:rPr>
              <w:t>5</w:t>
            </w:r>
          </w:p>
        </w:tc>
        <w:tc>
          <w:tcPr>
            <w:tcW w:w="882" w:type="dxa"/>
          </w:tcPr>
          <w:p w:rsidR="00421EBB" w:rsidRPr="00421EBB" w:rsidRDefault="00421EBB" w:rsidP="00421EBB">
            <w:pPr>
              <w:jc w:val="center"/>
              <w:rPr>
                <w:sz w:val="24"/>
              </w:rPr>
            </w:pPr>
            <w:r w:rsidRPr="00421EBB">
              <w:rPr>
                <w:sz w:val="24"/>
              </w:rPr>
              <w:t>12,0</w:t>
            </w:r>
          </w:p>
        </w:tc>
      </w:tr>
      <w:tr w:rsidR="00421EBB" w:rsidRPr="00421EBB" w:rsidTr="00B245A9">
        <w:tc>
          <w:tcPr>
            <w:tcW w:w="2235" w:type="dxa"/>
          </w:tcPr>
          <w:p w:rsidR="00421EBB" w:rsidRPr="00421EBB" w:rsidRDefault="00421EBB" w:rsidP="00421EBB">
            <w:pPr>
              <w:jc w:val="left"/>
              <w:rPr>
                <w:sz w:val="24"/>
                <w:vertAlign w:val="superscript"/>
              </w:rPr>
            </w:pPr>
            <w:r w:rsidRPr="00421EBB">
              <w:rPr>
                <w:sz w:val="24"/>
              </w:rPr>
              <w:t>Zawartość lepiszcza, minimum</w:t>
            </w:r>
            <w:r w:rsidRPr="00421EBB">
              <w:rPr>
                <w:sz w:val="24"/>
                <w:vertAlign w:val="superscript"/>
              </w:rPr>
              <w:t>*)</w:t>
            </w:r>
          </w:p>
        </w:tc>
        <w:tc>
          <w:tcPr>
            <w:tcW w:w="1842" w:type="dxa"/>
            <w:gridSpan w:val="2"/>
          </w:tcPr>
          <w:p w:rsidR="00421EBB" w:rsidRPr="00421EBB" w:rsidRDefault="00421EBB" w:rsidP="00421EBB">
            <w:pPr>
              <w:spacing w:before="120"/>
              <w:jc w:val="center"/>
              <w:rPr>
                <w:sz w:val="24"/>
              </w:rPr>
            </w:pPr>
            <w:r w:rsidRPr="00421EBB">
              <w:rPr>
                <w:sz w:val="24"/>
              </w:rPr>
              <w:t>B</w:t>
            </w:r>
            <w:r w:rsidRPr="00421EBB">
              <w:rPr>
                <w:sz w:val="24"/>
                <w:vertAlign w:val="subscript"/>
              </w:rPr>
              <w:t>min6,2</w:t>
            </w:r>
          </w:p>
        </w:tc>
        <w:tc>
          <w:tcPr>
            <w:tcW w:w="1701" w:type="dxa"/>
            <w:gridSpan w:val="2"/>
          </w:tcPr>
          <w:p w:rsidR="00421EBB" w:rsidRPr="00421EBB" w:rsidRDefault="00421EBB" w:rsidP="00421EBB">
            <w:pPr>
              <w:spacing w:before="120"/>
              <w:jc w:val="center"/>
              <w:rPr>
                <w:sz w:val="24"/>
              </w:rPr>
            </w:pPr>
            <w:r w:rsidRPr="00421EBB">
              <w:rPr>
                <w:sz w:val="24"/>
              </w:rPr>
              <w:t>B</w:t>
            </w:r>
            <w:r w:rsidRPr="00421EBB">
              <w:rPr>
                <w:sz w:val="24"/>
                <w:vertAlign w:val="subscript"/>
              </w:rPr>
              <w:t>min6,0</w:t>
            </w:r>
          </w:p>
        </w:tc>
        <w:tc>
          <w:tcPr>
            <w:tcW w:w="1733" w:type="dxa"/>
            <w:gridSpan w:val="2"/>
          </w:tcPr>
          <w:p w:rsidR="00421EBB" w:rsidRPr="00421EBB" w:rsidRDefault="00421EBB" w:rsidP="00421EBB">
            <w:pPr>
              <w:spacing w:before="120"/>
              <w:jc w:val="center"/>
              <w:rPr>
                <w:sz w:val="24"/>
              </w:rPr>
            </w:pPr>
            <w:r w:rsidRPr="00421EBB">
              <w:rPr>
                <w:sz w:val="24"/>
              </w:rPr>
              <w:t>B</w:t>
            </w:r>
            <w:r w:rsidRPr="00421EBB">
              <w:rPr>
                <w:sz w:val="24"/>
                <w:vertAlign w:val="subscript"/>
              </w:rPr>
              <w:t xml:space="preserve">min5,8 </w:t>
            </w:r>
          </w:p>
        </w:tc>
      </w:tr>
    </w:tbl>
    <w:p w:rsidR="00421EBB" w:rsidRPr="00421EBB" w:rsidRDefault="00421EBB" w:rsidP="00421EBB">
      <w:pPr>
        <w:spacing w:before="240" w:after="120"/>
        <w:ind w:left="1440" w:hanging="1440"/>
        <w:rPr>
          <w:sz w:val="24"/>
        </w:rPr>
      </w:pPr>
    </w:p>
    <w:p w:rsidR="00421EBB" w:rsidRPr="00421EBB" w:rsidRDefault="00421EBB" w:rsidP="00421EBB">
      <w:pPr>
        <w:tabs>
          <w:tab w:val="left" w:pos="1134"/>
        </w:tabs>
        <w:spacing w:before="240" w:after="120"/>
        <w:ind w:left="1134" w:hanging="1134"/>
        <w:rPr>
          <w:sz w:val="24"/>
        </w:rPr>
      </w:pPr>
      <w:r w:rsidRPr="00421EBB">
        <w:rPr>
          <w:sz w:val="24"/>
        </w:rPr>
        <w:t>Tablica 17.</w:t>
      </w:r>
      <w:r w:rsidRPr="00421EBB">
        <w:rPr>
          <w:sz w:val="24"/>
        </w:rPr>
        <w:tab/>
        <w:t xml:space="preserve">Uziarnienie mieszanki mineralnej oraz zawartość lepiszcza do betonu asfaltowego do warstwy ścieralnej dla ruchu KR3-KR6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91"/>
        <w:gridCol w:w="960"/>
        <w:gridCol w:w="1080"/>
        <w:gridCol w:w="1103"/>
      </w:tblGrid>
      <w:tr w:rsidR="00421EBB" w:rsidRPr="00421EBB" w:rsidTr="00B245A9">
        <w:tc>
          <w:tcPr>
            <w:tcW w:w="4077" w:type="dxa"/>
            <w:vMerge w:val="restart"/>
            <w:vAlign w:val="center"/>
          </w:tcPr>
          <w:p w:rsidR="00421EBB" w:rsidRPr="00421EBB" w:rsidRDefault="00421EBB" w:rsidP="00421EBB">
            <w:pPr>
              <w:jc w:val="center"/>
              <w:rPr>
                <w:sz w:val="24"/>
              </w:rPr>
            </w:pPr>
            <w:r w:rsidRPr="00421EBB">
              <w:rPr>
                <w:sz w:val="24"/>
              </w:rPr>
              <w:t>Właściwość</w:t>
            </w:r>
          </w:p>
        </w:tc>
        <w:tc>
          <w:tcPr>
            <w:tcW w:w="3734" w:type="dxa"/>
            <w:gridSpan w:val="4"/>
            <w:vAlign w:val="center"/>
          </w:tcPr>
          <w:p w:rsidR="00421EBB" w:rsidRPr="00421EBB" w:rsidRDefault="00421EBB" w:rsidP="00421EBB">
            <w:pPr>
              <w:jc w:val="center"/>
              <w:rPr>
                <w:sz w:val="24"/>
              </w:rPr>
            </w:pPr>
            <w:r w:rsidRPr="00421EBB">
              <w:rPr>
                <w:sz w:val="24"/>
              </w:rPr>
              <w:t>Przesiew,   [% (m/m)]</w:t>
            </w:r>
          </w:p>
        </w:tc>
      </w:tr>
      <w:tr w:rsidR="00421EBB" w:rsidRPr="00421EBB" w:rsidTr="00B245A9">
        <w:tc>
          <w:tcPr>
            <w:tcW w:w="4077" w:type="dxa"/>
            <w:vMerge/>
            <w:vAlign w:val="center"/>
          </w:tcPr>
          <w:p w:rsidR="00421EBB" w:rsidRPr="00421EBB" w:rsidRDefault="00421EBB" w:rsidP="00421EBB">
            <w:pPr>
              <w:jc w:val="center"/>
              <w:rPr>
                <w:sz w:val="24"/>
              </w:rPr>
            </w:pPr>
          </w:p>
        </w:tc>
        <w:tc>
          <w:tcPr>
            <w:tcW w:w="1551" w:type="dxa"/>
            <w:gridSpan w:val="2"/>
            <w:vAlign w:val="center"/>
          </w:tcPr>
          <w:p w:rsidR="00421EBB" w:rsidRPr="00421EBB" w:rsidRDefault="00421EBB" w:rsidP="00421EBB">
            <w:pPr>
              <w:jc w:val="center"/>
              <w:rPr>
                <w:sz w:val="24"/>
              </w:rPr>
            </w:pPr>
            <w:r w:rsidRPr="00421EBB">
              <w:rPr>
                <w:sz w:val="24"/>
              </w:rPr>
              <w:t>AC8S</w:t>
            </w:r>
          </w:p>
        </w:tc>
        <w:tc>
          <w:tcPr>
            <w:tcW w:w="2183" w:type="dxa"/>
            <w:gridSpan w:val="2"/>
            <w:vAlign w:val="center"/>
          </w:tcPr>
          <w:p w:rsidR="00421EBB" w:rsidRPr="00421EBB" w:rsidRDefault="00421EBB" w:rsidP="00421EBB">
            <w:pPr>
              <w:jc w:val="center"/>
              <w:rPr>
                <w:sz w:val="24"/>
              </w:rPr>
            </w:pPr>
            <w:r w:rsidRPr="00421EBB">
              <w:rPr>
                <w:sz w:val="24"/>
              </w:rPr>
              <w:t>AC11S</w:t>
            </w:r>
          </w:p>
        </w:tc>
      </w:tr>
      <w:tr w:rsidR="00421EBB" w:rsidRPr="00421EBB" w:rsidTr="00B245A9">
        <w:tc>
          <w:tcPr>
            <w:tcW w:w="4077" w:type="dxa"/>
          </w:tcPr>
          <w:p w:rsidR="00421EBB" w:rsidRPr="00421EBB" w:rsidRDefault="00421EBB" w:rsidP="00421EBB">
            <w:pPr>
              <w:jc w:val="center"/>
              <w:rPr>
                <w:sz w:val="24"/>
              </w:rPr>
            </w:pPr>
            <w:r w:rsidRPr="00421EBB">
              <w:rPr>
                <w:sz w:val="24"/>
              </w:rPr>
              <w:t>Wymiar sita #, [mm]</w:t>
            </w:r>
          </w:p>
        </w:tc>
        <w:tc>
          <w:tcPr>
            <w:tcW w:w="591" w:type="dxa"/>
          </w:tcPr>
          <w:p w:rsidR="00421EBB" w:rsidRPr="00421EBB" w:rsidRDefault="00421EBB" w:rsidP="00421EBB">
            <w:pPr>
              <w:jc w:val="center"/>
              <w:rPr>
                <w:sz w:val="24"/>
              </w:rPr>
            </w:pPr>
            <w:r w:rsidRPr="00421EBB">
              <w:rPr>
                <w:sz w:val="24"/>
              </w:rPr>
              <w:t>od</w:t>
            </w:r>
          </w:p>
        </w:tc>
        <w:tc>
          <w:tcPr>
            <w:tcW w:w="960" w:type="dxa"/>
          </w:tcPr>
          <w:p w:rsidR="00421EBB" w:rsidRPr="00421EBB" w:rsidRDefault="00421EBB" w:rsidP="00421EBB">
            <w:pPr>
              <w:jc w:val="center"/>
              <w:rPr>
                <w:sz w:val="24"/>
              </w:rPr>
            </w:pPr>
            <w:r w:rsidRPr="00421EBB">
              <w:rPr>
                <w:sz w:val="24"/>
              </w:rPr>
              <w:t>do</w:t>
            </w:r>
          </w:p>
        </w:tc>
        <w:tc>
          <w:tcPr>
            <w:tcW w:w="1080" w:type="dxa"/>
          </w:tcPr>
          <w:p w:rsidR="00421EBB" w:rsidRPr="00421EBB" w:rsidRDefault="00421EBB" w:rsidP="00421EBB">
            <w:pPr>
              <w:jc w:val="center"/>
              <w:rPr>
                <w:sz w:val="24"/>
              </w:rPr>
            </w:pPr>
            <w:r w:rsidRPr="00421EBB">
              <w:rPr>
                <w:sz w:val="24"/>
              </w:rPr>
              <w:t>od</w:t>
            </w:r>
          </w:p>
        </w:tc>
        <w:tc>
          <w:tcPr>
            <w:tcW w:w="1103" w:type="dxa"/>
          </w:tcPr>
          <w:p w:rsidR="00421EBB" w:rsidRPr="00421EBB" w:rsidRDefault="00421EBB" w:rsidP="00421EBB">
            <w:pPr>
              <w:jc w:val="center"/>
              <w:rPr>
                <w:sz w:val="24"/>
              </w:rPr>
            </w:pPr>
            <w:r w:rsidRPr="00421EBB">
              <w:rPr>
                <w:sz w:val="24"/>
              </w:rPr>
              <w:t>do</w:t>
            </w:r>
          </w:p>
        </w:tc>
      </w:tr>
      <w:tr w:rsidR="00421EBB" w:rsidRPr="00421EBB" w:rsidTr="00B245A9">
        <w:tc>
          <w:tcPr>
            <w:tcW w:w="4077" w:type="dxa"/>
          </w:tcPr>
          <w:p w:rsidR="00421EBB" w:rsidRPr="00421EBB" w:rsidRDefault="00421EBB" w:rsidP="00421EBB">
            <w:pPr>
              <w:jc w:val="center"/>
              <w:rPr>
                <w:sz w:val="24"/>
              </w:rPr>
            </w:pPr>
            <w:r w:rsidRPr="00421EBB">
              <w:rPr>
                <w:sz w:val="24"/>
              </w:rPr>
              <w:t>16</w:t>
            </w:r>
          </w:p>
        </w:tc>
        <w:tc>
          <w:tcPr>
            <w:tcW w:w="591" w:type="dxa"/>
          </w:tcPr>
          <w:p w:rsidR="00421EBB" w:rsidRPr="00421EBB" w:rsidRDefault="00421EBB" w:rsidP="00421EBB">
            <w:pPr>
              <w:jc w:val="center"/>
              <w:rPr>
                <w:sz w:val="24"/>
              </w:rPr>
            </w:pPr>
            <w:r w:rsidRPr="00421EBB">
              <w:rPr>
                <w:sz w:val="24"/>
              </w:rPr>
              <w:t>-</w:t>
            </w:r>
          </w:p>
        </w:tc>
        <w:tc>
          <w:tcPr>
            <w:tcW w:w="960" w:type="dxa"/>
          </w:tcPr>
          <w:p w:rsidR="00421EBB" w:rsidRPr="00421EBB" w:rsidRDefault="00421EBB" w:rsidP="00421EBB">
            <w:pPr>
              <w:jc w:val="center"/>
              <w:rPr>
                <w:sz w:val="24"/>
              </w:rPr>
            </w:pPr>
            <w:r w:rsidRPr="00421EBB">
              <w:rPr>
                <w:sz w:val="24"/>
              </w:rPr>
              <w:t>-</w:t>
            </w:r>
          </w:p>
        </w:tc>
        <w:tc>
          <w:tcPr>
            <w:tcW w:w="1080" w:type="dxa"/>
          </w:tcPr>
          <w:p w:rsidR="00421EBB" w:rsidRPr="00421EBB" w:rsidRDefault="00421EBB" w:rsidP="00421EBB">
            <w:pPr>
              <w:jc w:val="center"/>
              <w:rPr>
                <w:sz w:val="24"/>
              </w:rPr>
            </w:pPr>
            <w:r w:rsidRPr="00421EBB">
              <w:rPr>
                <w:sz w:val="24"/>
              </w:rPr>
              <w:t>100</w:t>
            </w:r>
          </w:p>
        </w:tc>
        <w:tc>
          <w:tcPr>
            <w:tcW w:w="1103" w:type="dxa"/>
          </w:tcPr>
          <w:p w:rsidR="00421EBB" w:rsidRPr="00421EBB" w:rsidRDefault="00421EBB" w:rsidP="00421EBB">
            <w:pPr>
              <w:jc w:val="center"/>
              <w:rPr>
                <w:sz w:val="24"/>
              </w:rPr>
            </w:pPr>
            <w:r w:rsidRPr="00421EBB">
              <w:rPr>
                <w:sz w:val="24"/>
              </w:rPr>
              <w:t>-</w:t>
            </w:r>
          </w:p>
        </w:tc>
      </w:tr>
      <w:tr w:rsidR="00421EBB" w:rsidRPr="00421EBB" w:rsidTr="00B245A9">
        <w:tc>
          <w:tcPr>
            <w:tcW w:w="4077" w:type="dxa"/>
          </w:tcPr>
          <w:p w:rsidR="00421EBB" w:rsidRPr="00421EBB" w:rsidRDefault="00421EBB" w:rsidP="00421EBB">
            <w:pPr>
              <w:jc w:val="center"/>
              <w:rPr>
                <w:sz w:val="24"/>
              </w:rPr>
            </w:pPr>
            <w:r w:rsidRPr="00421EBB">
              <w:rPr>
                <w:sz w:val="24"/>
              </w:rPr>
              <w:t>11,2</w:t>
            </w:r>
          </w:p>
        </w:tc>
        <w:tc>
          <w:tcPr>
            <w:tcW w:w="591" w:type="dxa"/>
          </w:tcPr>
          <w:p w:rsidR="00421EBB" w:rsidRPr="00421EBB" w:rsidRDefault="00421EBB" w:rsidP="00421EBB">
            <w:pPr>
              <w:jc w:val="center"/>
              <w:rPr>
                <w:sz w:val="24"/>
              </w:rPr>
            </w:pPr>
            <w:r w:rsidRPr="00421EBB">
              <w:rPr>
                <w:sz w:val="24"/>
              </w:rPr>
              <w:t>100</w:t>
            </w:r>
          </w:p>
        </w:tc>
        <w:tc>
          <w:tcPr>
            <w:tcW w:w="960" w:type="dxa"/>
          </w:tcPr>
          <w:p w:rsidR="00421EBB" w:rsidRPr="00421EBB" w:rsidRDefault="00421EBB" w:rsidP="00421EBB">
            <w:pPr>
              <w:jc w:val="center"/>
              <w:rPr>
                <w:sz w:val="24"/>
              </w:rPr>
            </w:pPr>
            <w:r w:rsidRPr="00421EBB">
              <w:rPr>
                <w:sz w:val="24"/>
              </w:rPr>
              <w:t>-</w:t>
            </w:r>
          </w:p>
        </w:tc>
        <w:tc>
          <w:tcPr>
            <w:tcW w:w="1080" w:type="dxa"/>
          </w:tcPr>
          <w:p w:rsidR="00421EBB" w:rsidRPr="00421EBB" w:rsidRDefault="00421EBB" w:rsidP="00421EBB">
            <w:pPr>
              <w:jc w:val="center"/>
              <w:rPr>
                <w:sz w:val="24"/>
              </w:rPr>
            </w:pPr>
            <w:r w:rsidRPr="00421EBB">
              <w:rPr>
                <w:sz w:val="24"/>
              </w:rPr>
              <w:t>90</w:t>
            </w:r>
          </w:p>
        </w:tc>
        <w:tc>
          <w:tcPr>
            <w:tcW w:w="1103" w:type="dxa"/>
          </w:tcPr>
          <w:p w:rsidR="00421EBB" w:rsidRPr="00421EBB" w:rsidRDefault="00421EBB" w:rsidP="00421EBB">
            <w:pPr>
              <w:jc w:val="center"/>
              <w:rPr>
                <w:sz w:val="24"/>
              </w:rPr>
            </w:pPr>
            <w:r w:rsidRPr="00421EBB">
              <w:rPr>
                <w:sz w:val="24"/>
              </w:rPr>
              <w:t>100</w:t>
            </w:r>
          </w:p>
        </w:tc>
      </w:tr>
      <w:tr w:rsidR="00421EBB" w:rsidRPr="00421EBB" w:rsidTr="00B245A9">
        <w:tc>
          <w:tcPr>
            <w:tcW w:w="4077" w:type="dxa"/>
          </w:tcPr>
          <w:p w:rsidR="00421EBB" w:rsidRPr="00421EBB" w:rsidRDefault="00421EBB" w:rsidP="00421EBB">
            <w:pPr>
              <w:jc w:val="center"/>
              <w:rPr>
                <w:sz w:val="24"/>
              </w:rPr>
            </w:pPr>
            <w:r w:rsidRPr="00421EBB">
              <w:rPr>
                <w:sz w:val="24"/>
              </w:rPr>
              <w:t>8</w:t>
            </w:r>
          </w:p>
        </w:tc>
        <w:tc>
          <w:tcPr>
            <w:tcW w:w="591" w:type="dxa"/>
          </w:tcPr>
          <w:p w:rsidR="00421EBB" w:rsidRPr="00421EBB" w:rsidRDefault="00421EBB" w:rsidP="00421EBB">
            <w:pPr>
              <w:jc w:val="center"/>
              <w:rPr>
                <w:sz w:val="24"/>
              </w:rPr>
            </w:pPr>
            <w:r w:rsidRPr="00421EBB">
              <w:rPr>
                <w:sz w:val="24"/>
              </w:rPr>
              <w:t>90</w:t>
            </w:r>
          </w:p>
        </w:tc>
        <w:tc>
          <w:tcPr>
            <w:tcW w:w="960" w:type="dxa"/>
          </w:tcPr>
          <w:p w:rsidR="00421EBB" w:rsidRPr="00421EBB" w:rsidRDefault="00421EBB" w:rsidP="00421EBB">
            <w:pPr>
              <w:jc w:val="center"/>
              <w:rPr>
                <w:sz w:val="24"/>
              </w:rPr>
            </w:pPr>
            <w:r w:rsidRPr="00421EBB">
              <w:rPr>
                <w:sz w:val="24"/>
              </w:rPr>
              <w:t>100</w:t>
            </w:r>
          </w:p>
        </w:tc>
        <w:tc>
          <w:tcPr>
            <w:tcW w:w="1080" w:type="dxa"/>
          </w:tcPr>
          <w:p w:rsidR="00421EBB" w:rsidRPr="00421EBB" w:rsidRDefault="00421EBB" w:rsidP="00421EBB">
            <w:pPr>
              <w:jc w:val="center"/>
              <w:rPr>
                <w:sz w:val="24"/>
              </w:rPr>
            </w:pPr>
            <w:r w:rsidRPr="00421EBB">
              <w:rPr>
                <w:sz w:val="24"/>
              </w:rPr>
              <w:t>60</w:t>
            </w:r>
          </w:p>
        </w:tc>
        <w:tc>
          <w:tcPr>
            <w:tcW w:w="1103" w:type="dxa"/>
          </w:tcPr>
          <w:p w:rsidR="00421EBB" w:rsidRPr="00421EBB" w:rsidRDefault="00421EBB" w:rsidP="00421EBB">
            <w:pPr>
              <w:jc w:val="center"/>
              <w:rPr>
                <w:sz w:val="24"/>
              </w:rPr>
            </w:pPr>
            <w:r w:rsidRPr="00421EBB">
              <w:rPr>
                <w:sz w:val="24"/>
              </w:rPr>
              <w:t>90</w:t>
            </w:r>
          </w:p>
        </w:tc>
      </w:tr>
      <w:tr w:rsidR="00421EBB" w:rsidRPr="00421EBB" w:rsidTr="00B245A9">
        <w:tc>
          <w:tcPr>
            <w:tcW w:w="4077" w:type="dxa"/>
          </w:tcPr>
          <w:p w:rsidR="00421EBB" w:rsidRPr="00421EBB" w:rsidRDefault="00421EBB" w:rsidP="00421EBB">
            <w:pPr>
              <w:jc w:val="center"/>
              <w:rPr>
                <w:sz w:val="24"/>
              </w:rPr>
            </w:pPr>
            <w:r w:rsidRPr="00421EBB">
              <w:rPr>
                <w:sz w:val="24"/>
              </w:rPr>
              <w:t>5,6</w:t>
            </w:r>
          </w:p>
        </w:tc>
        <w:tc>
          <w:tcPr>
            <w:tcW w:w="591" w:type="dxa"/>
          </w:tcPr>
          <w:p w:rsidR="00421EBB" w:rsidRPr="00421EBB" w:rsidRDefault="00421EBB" w:rsidP="00421EBB">
            <w:pPr>
              <w:jc w:val="center"/>
              <w:rPr>
                <w:sz w:val="24"/>
              </w:rPr>
            </w:pPr>
            <w:r w:rsidRPr="00421EBB">
              <w:rPr>
                <w:sz w:val="24"/>
              </w:rPr>
              <w:t>60</w:t>
            </w:r>
          </w:p>
        </w:tc>
        <w:tc>
          <w:tcPr>
            <w:tcW w:w="960" w:type="dxa"/>
          </w:tcPr>
          <w:p w:rsidR="00421EBB" w:rsidRPr="00421EBB" w:rsidRDefault="00421EBB" w:rsidP="00421EBB">
            <w:pPr>
              <w:jc w:val="center"/>
              <w:rPr>
                <w:sz w:val="24"/>
              </w:rPr>
            </w:pPr>
            <w:r w:rsidRPr="00421EBB">
              <w:rPr>
                <w:sz w:val="24"/>
              </w:rPr>
              <w:t>80</w:t>
            </w:r>
          </w:p>
        </w:tc>
        <w:tc>
          <w:tcPr>
            <w:tcW w:w="1080" w:type="dxa"/>
          </w:tcPr>
          <w:p w:rsidR="00421EBB" w:rsidRPr="00421EBB" w:rsidRDefault="00421EBB" w:rsidP="00421EBB">
            <w:pPr>
              <w:tabs>
                <w:tab w:val="left" w:pos="285"/>
                <w:tab w:val="center" w:pos="342"/>
              </w:tabs>
              <w:jc w:val="left"/>
              <w:rPr>
                <w:sz w:val="24"/>
              </w:rPr>
            </w:pPr>
            <w:r w:rsidRPr="00421EBB">
              <w:rPr>
                <w:sz w:val="24"/>
              </w:rPr>
              <w:tab/>
              <w:t>48</w:t>
            </w:r>
          </w:p>
        </w:tc>
        <w:tc>
          <w:tcPr>
            <w:tcW w:w="1103" w:type="dxa"/>
          </w:tcPr>
          <w:p w:rsidR="00421EBB" w:rsidRPr="00421EBB" w:rsidRDefault="00421EBB" w:rsidP="00421EBB">
            <w:pPr>
              <w:jc w:val="center"/>
              <w:rPr>
                <w:sz w:val="24"/>
              </w:rPr>
            </w:pPr>
            <w:r w:rsidRPr="00421EBB">
              <w:rPr>
                <w:sz w:val="24"/>
              </w:rPr>
              <w:t>75</w:t>
            </w:r>
          </w:p>
        </w:tc>
      </w:tr>
      <w:tr w:rsidR="00421EBB" w:rsidRPr="00421EBB" w:rsidTr="00B245A9">
        <w:tc>
          <w:tcPr>
            <w:tcW w:w="4077" w:type="dxa"/>
          </w:tcPr>
          <w:p w:rsidR="00421EBB" w:rsidRPr="00421EBB" w:rsidRDefault="00421EBB" w:rsidP="00421EBB">
            <w:pPr>
              <w:jc w:val="center"/>
              <w:rPr>
                <w:sz w:val="24"/>
              </w:rPr>
            </w:pPr>
            <w:r w:rsidRPr="00421EBB">
              <w:rPr>
                <w:sz w:val="24"/>
              </w:rPr>
              <w:t>4,0</w:t>
            </w:r>
          </w:p>
        </w:tc>
        <w:tc>
          <w:tcPr>
            <w:tcW w:w="591" w:type="dxa"/>
          </w:tcPr>
          <w:p w:rsidR="00421EBB" w:rsidRPr="00421EBB" w:rsidRDefault="00421EBB" w:rsidP="00421EBB">
            <w:pPr>
              <w:jc w:val="center"/>
              <w:rPr>
                <w:sz w:val="24"/>
              </w:rPr>
            </w:pPr>
            <w:r w:rsidRPr="00421EBB">
              <w:rPr>
                <w:sz w:val="24"/>
              </w:rPr>
              <w:t>48</w:t>
            </w:r>
          </w:p>
        </w:tc>
        <w:tc>
          <w:tcPr>
            <w:tcW w:w="960" w:type="dxa"/>
          </w:tcPr>
          <w:p w:rsidR="00421EBB" w:rsidRPr="00421EBB" w:rsidRDefault="00421EBB" w:rsidP="00421EBB">
            <w:pPr>
              <w:jc w:val="center"/>
              <w:rPr>
                <w:sz w:val="24"/>
              </w:rPr>
            </w:pPr>
            <w:r w:rsidRPr="00421EBB">
              <w:rPr>
                <w:sz w:val="24"/>
              </w:rPr>
              <w:t>60</w:t>
            </w:r>
          </w:p>
        </w:tc>
        <w:tc>
          <w:tcPr>
            <w:tcW w:w="1080" w:type="dxa"/>
          </w:tcPr>
          <w:p w:rsidR="00421EBB" w:rsidRPr="00421EBB" w:rsidRDefault="00421EBB" w:rsidP="00421EBB">
            <w:pPr>
              <w:jc w:val="center"/>
              <w:rPr>
                <w:sz w:val="24"/>
              </w:rPr>
            </w:pPr>
            <w:r w:rsidRPr="00421EBB">
              <w:rPr>
                <w:sz w:val="24"/>
              </w:rPr>
              <w:t>42</w:t>
            </w:r>
          </w:p>
        </w:tc>
        <w:tc>
          <w:tcPr>
            <w:tcW w:w="1103" w:type="dxa"/>
          </w:tcPr>
          <w:p w:rsidR="00421EBB" w:rsidRPr="00421EBB" w:rsidRDefault="00421EBB" w:rsidP="00421EBB">
            <w:pPr>
              <w:jc w:val="center"/>
              <w:rPr>
                <w:sz w:val="24"/>
              </w:rPr>
            </w:pPr>
            <w:r w:rsidRPr="00421EBB">
              <w:rPr>
                <w:sz w:val="24"/>
              </w:rPr>
              <w:t>60</w:t>
            </w:r>
          </w:p>
        </w:tc>
      </w:tr>
      <w:tr w:rsidR="00421EBB" w:rsidRPr="00421EBB" w:rsidTr="00B245A9">
        <w:tc>
          <w:tcPr>
            <w:tcW w:w="4077" w:type="dxa"/>
          </w:tcPr>
          <w:p w:rsidR="00421EBB" w:rsidRPr="00421EBB" w:rsidRDefault="00421EBB" w:rsidP="00421EBB">
            <w:pPr>
              <w:jc w:val="center"/>
              <w:rPr>
                <w:sz w:val="24"/>
              </w:rPr>
            </w:pPr>
            <w:r w:rsidRPr="00421EBB">
              <w:rPr>
                <w:sz w:val="24"/>
              </w:rPr>
              <w:t>2</w:t>
            </w:r>
          </w:p>
        </w:tc>
        <w:tc>
          <w:tcPr>
            <w:tcW w:w="591" w:type="dxa"/>
          </w:tcPr>
          <w:p w:rsidR="00421EBB" w:rsidRPr="00421EBB" w:rsidRDefault="00421EBB" w:rsidP="00421EBB">
            <w:pPr>
              <w:jc w:val="center"/>
              <w:rPr>
                <w:sz w:val="24"/>
              </w:rPr>
            </w:pPr>
            <w:r w:rsidRPr="00421EBB">
              <w:rPr>
                <w:sz w:val="24"/>
              </w:rPr>
              <w:t>40</w:t>
            </w:r>
          </w:p>
        </w:tc>
        <w:tc>
          <w:tcPr>
            <w:tcW w:w="960" w:type="dxa"/>
          </w:tcPr>
          <w:p w:rsidR="00421EBB" w:rsidRPr="00421EBB" w:rsidRDefault="00421EBB" w:rsidP="00421EBB">
            <w:pPr>
              <w:jc w:val="center"/>
              <w:rPr>
                <w:sz w:val="24"/>
              </w:rPr>
            </w:pPr>
            <w:r w:rsidRPr="00421EBB">
              <w:rPr>
                <w:sz w:val="24"/>
              </w:rPr>
              <w:t>55</w:t>
            </w:r>
          </w:p>
        </w:tc>
        <w:tc>
          <w:tcPr>
            <w:tcW w:w="1080" w:type="dxa"/>
          </w:tcPr>
          <w:p w:rsidR="00421EBB" w:rsidRPr="00421EBB" w:rsidRDefault="00421EBB" w:rsidP="00421EBB">
            <w:pPr>
              <w:jc w:val="center"/>
              <w:rPr>
                <w:sz w:val="24"/>
              </w:rPr>
            </w:pPr>
            <w:r w:rsidRPr="00421EBB">
              <w:rPr>
                <w:sz w:val="24"/>
              </w:rPr>
              <w:t>35</w:t>
            </w:r>
          </w:p>
        </w:tc>
        <w:tc>
          <w:tcPr>
            <w:tcW w:w="1103" w:type="dxa"/>
          </w:tcPr>
          <w:p w:rsidR="00421EBB" w:rsidRPr="00421EBB" w:rsidRDefault="00421EBB" w:rsidP="00421EBB">
            <w:pPr>
              <w:jc w:val="center"/>
              <w:rPr>
                <w:sz w:val="24"/>
              </w:rPr>
            </w:pPr>
            <w:r w:rsidRPr="00421EBB">
              <w:rPr>
                <w:sz w:val="24"/>
              </w:rPr>
              <w:t>50</w:t>
            </w:r>
          </w:p>
        </w:tc>
      </w:tr>
      <w:tr w:rsidR="00421EBB" w:rsidRPr="00421EBB" w:rsidTr="00B245A9">
        <w:tc>
          <w:tcPr>
            <w:tcW w:w="4077" w:type="dxa"/>
          </w:tcPr>
          <w:p w:rsidR="00421EBB" w:rsidRPr="00421EBB" w:rsidRDefault="00421EBB" w:rsidP="00421EBB">
            <w:pPr>
              <w:jc w:val="center"/>
              <w:rPr>
                <w:sz w:val="24"/>
              </w:rPr>
            </w:pPr>
            <w:r w:rsidRPr="00421EBB">
              <w:rPr>
                <w:sz w:val="24"/>
              </w:rPr>
              <w:t>0,125</w:t>
            </w:r>
          </w:p>
        </w:tc>
        <w:tc>
          <w:tcPr>
            <w:tcW w:w="591" w:type="dxa"/>
          </w:tcPr>
          <w:p w:rsidR="00421EBB" w:rsidRPr="00421EBB" w:rsidRDefault="00421EBB" w:rsidP="00421EBB">
            <w:pPr>
              <w:jc w:val="center"/>
              <w:rPr>
                <w:sz w:val="24"/>
              </w:rPr>
            </w:pPr>
            <w:r w:rsidRPr="00421EBB">
              <w:rPr>
                <w:sz w:val="24"/>
              </w:rPr>
              <w:t>8</w:t>
            </w:r>
          </w:p>
        </w:tc>
        <w:tc>
          <w:tcPr>
            <w:tcW w:w="960" w:type="dxa"/>
          </w:tcPr>
          <w:p w:rsidR="00421EBB" w:rsidRPr="00421EBB" w:rsidRDefault="00421EBB" w:rsidP="00421EBB">
            <w:pPr>
              <w:jc w:val="center"/>
              <w:rPr>
                <w:sz w:val="24"/>
              </w:rPr>
            </w:pPr>
            <w:r w:rsidRPr="00421EBB">
              <w:rPr>
                <w:sz w:val="24"/>
              </w:rPr>
              <w:t>22</w:t>
            </w:r>
          </w:p>
        </w:tc>
        <w:tc>
          <w:tcPr>
            <w:tcW w:w="1080" w:type="dxa"/>
          </w:tcPr>
          <w:p w:rsidR="00421EBB" w:rsidRPr="00421EBB" w:rsidRDefault="00421EBB" w:rsidP="00421EBB">
            <w:pPr>
              <w:jc w:val="center"/>
              <w:rPr>
                <w:sz w:val="24"/>
              </w:rPr>
            </w:pPr>
            <w:r w:rsidRPr="00421EBB">
              <w:rPr>
                <w:sz w:val="24"/>
              </w:rPr>
              <w:t>8</w:t>
            </w:r>
          </w:p>
        </w:tc>
        <w:tc>
          <w:tcPr>
            <w:tcW w:w="1103" w:type="dxa"/>
          </w:tcPr>
          <w:p w:rsidR="00421EBB" w:rsidRPr="00421EBB" w:rsidRDefault="00421EBB" w:rsidP="00421EBB">
            <w:pPr>
              <w:jc w:val="center"/>
              <w:rPr>
                <w:sz w:val="24"/>
              </w:rPr>
            </w:pPr>
            <w:r w:rsidRPr="00421EBB">
              <w:rPr>
                <w:sz w:val="24"/>
              </w:rPr>
              <w:t>20</w:t>
            </w:r>
          </w:p>
        </w:tc>
      </w:tr>
      <w:tr w:rsidR="00421EBB" w:rsidRPr="00421EBB" w:rsidTr="00B245A9">
        <w:tc>
          <w:tcPr>
            <w:tcW w:w="4077" w:type="dxa"/>
          </w:tcPr>
          <w:p w:rsidR="00421EBB" w:rsidRPr="00421EBB" w:rsidRDefault="00421EBB" w:rsidP="00421EBB">
            <w:pPr>
              <w:jc w:val="center"/>
              <w:rPr>
                <w:sz w:val="24"/>
              </w:rPr>
            </w:pPr>
            <w:r w:rsidRPr="00421EBB">
              <w:rPr>
                <w:sz w:val="24"/>
              </w:rPr>
              <w:t>0,063</w:t>
            </w:r>
          </w:p>
        </w:tc>
        <w:tc>
          <w:tcPr>
            <w:tcW w:w="591" w:type="dxa"/>
          </w:tcPr>
          <w:p w:rsidR="00421EBB" w:rsidRPr="00421EBB" w:rsidRDefault="00421EBB" w:rsidP="00421EBB">
            <w:pPr>
              <w:jc w:val="center"/>
              <w:rPr>
                <w:sz w:val="24"/>
              </w:rPr>
            </w:pPr>
            <w:r w:rsidRPr="00421EBB">
              <w:rPr>
                <w:sz w:val="24"/>
              </w:rPr>
              <w:t>5</w:t>
            </w:r>
          </w:p>
        </w:tc>
        <w:tc>
          <w:tcPr>
            <w:tcW w:w="960" w:type="dxa"/>
          </w:tcPr>
          <w:p w:rsidR="00421EBB" w:rsidRPr="00421EBB" w:rsidRDefault="00421EBB" w:rsidP="00421EBB">
            <w:pPr>
              <w:jc w:val="center"/>
              <w:rPr>
                <w:sz w:val="24"/>
              </w:rPr>
            </w:pPr>
            <w:r w:rsidRPr="00421EBB">
              <w:rPr>
                <w:sz w:val="24"/>
              </w:rPr>
              <w:t>12,0</w:t>
            </w:r>
          </w:p>
        </w:tc>
        <w:tc>
          <w:tcPr>
            <w:tcW w:w="1080" w:type="dxa"/>
          </w:tcPr>
          <w:p w:rsidR="00421EBB" w:rsidRPr="00421EBB" w:rsidRDefault="00421EBB" w:rsidP="00421EBB">
            <w:pPr>
              <w:jc w:val="center"/>
              <w:rPr>
                <w:sz w:val="24"/>
              </w:rPr>
            </w:pPr>
            <w:r w:rsidRPr="00421EBB">
              <w:rPr>
                <w:sz w:val="24"/>
              </w:rPr>
              <w:t>5</w:t>
            </w:r>
          </w:p>
        </w:tc>
        <w:tc>
          <w:tcPr>
            <w:tcW w:w="1103" w:type="dxa"/>
          </w:tcPr>
          <w:p w:rsidR="00421EBB" w:rsidRPr="00421EBB" w:rsidRDefault="00421EBB" w:rsidP="00421EBB">
            <w:pPr>
              <w:jc w:val="center"/>
              <w:rPr>
                <w:sz w:val="24"/>
              </w:rPr>
            </w:pPr>
            <w:r w:rsidRPr="00421EBB">
              <w:rPr>
                <w:sz w:val="24"/>
              </w:rPr>
              <w:t>11,0</w:t>
            </w:r>
          </w:p>
        </w:tc>
      </w:tr>
      <w:tr w:rsidR="00421EBB" w:rsidRPr="00421EBB" w:rsidTr="00B245A9">
        <w:tc>
          <w:tcPr>
            <w:tcW w:w="4077" w:type="dxa"/>
          </w:tcPr>
          <w:p w:rsidR="00421EBB" w:rsidRPr="00421EBB" w:rsidRDefault="00421EBB" w:rsidP="00421EBB">
            <w:pPr>
              <w:spacing w:before="60" w:after="60"/>
              <w:rPr>
                <w:sz w:val="24"/>
                <w:vertAlign w:val="superscript"/>
              </w:rPr>
            </w:pPr>
            <w:r w:rsidRPr="00421EBB">
              <w:rPr>
                <w:sz w:val="24"/>
              </w:rPr>
              <w:t>Zawartość lepiszcza, minimum</w:t>
            </w:r>
            <w:r w:rsidRPr="00421EBB">
              <w:rPr>
                <w:sz w:val="24"/>
                <w:vertAlign w:val="superscript"/>
              </w:rPr>
              <w:t>*)</w:t>
            </w:r>
          </w:p>
        </w:tc>
        <w:tc>
          <w:tcPr>
            <w:tcW w:w="1551" w:type="dxa"/>
            <w:gridSpan w:val="2"/>
          </w:tcPr>
          <w:p w:rsidR="00421EBB" w:rsidRPr="00421EBB" w:rsidRDefault="00421EBB" w:rsidP="00421EBB">
            <w:pPr>
              <w:spacing w:before="60" w:after="60"/>
              <w:jc w:val="center"/>
              <w:rPr>
                <w:sz w:val="24"/>
              </w:rPr>
            </w:pPr>
            <w:r w:rsidRPr="00421EBB">
              <w:rPr>
                <w:sz w:val="24"/>
              </w:rPr>
              <w:t>B</w:t>
            </w:r>
            <w:r w:rsidRPr="00421EBB">
              <w:rPr>
                <w:sz w:val="24"/>
                <w:vertAlign w:val="subscript"/>
              </w:rPr>
              <w:t>min5,8</w:t>
            </w:r>
          </w:p>
        </w:tc>
        <w:tc>
          <w:tcPr>
            <w:tcW w:w="2183" w:type="dxa"/>
            <w:gridSpan w:val="2"/>
          </w:tcPr>
          <w:p w:rsidR="00421EBB" w:rsidRPr="00421EBB" w:rsidRDefault="00421EBB" w:rsidP="00421EBB">
            <w:pPr>
              <w:spacing w:before="60" w:after="60"/>
              <w:jc w:val="center"/>
              <w:rPr>
                <w:sz w:val="24"/>
              </w:rPr>
            </w:pPr>
            <w:r w:rsidRPr="00421EBB">
              <w:rPr>
                <w:sz w:val="24"/>
              </w:rPr>
              <w:t>B</w:t>
            </w:r>
            <w:r w:rsidRPr="00421EBB">
              <w:rPr>
                <w:sz w:val="24"/>
                <w:vertAlign w:val="subscript"/>
              </w:rPr>
              <w:t xml:space="preserve">min5,8 </w:t>
            </w:r>
          </w:p>
        </w:tc>
      </w:tr>
      <w:tr w:rsidR="00421EBB" w:rsidRPr="00421EBB" w:rsidTr="00B245A9">
        <w:tc>
          <w:tcPr>
            <w:tcW w:w="7811" w:type="dxa"/>
            <w:gridSpan w:val="5"/>
          </w:tcPr>
          <w:p w:rsidR="00421EBB" w:rsidRPr="00421EBB" w:rsidRDefault="00421EBB" w:rsidP="00421EBB">
            <w:pPr>
              <w:tabs>
                <w:tab w:val="left" w:pos="284"/>
              </w:tabs>
              <w:ind w:left="284" w:hanging="284"/>
              <w:rPr>
                <w:sz w:val="24"/>
              </w:rPr>
            </w:pPr>
            <w:r w:rsidRPr="00421EBB">
              <w:rPr>
                <w:sz w:val="24"/>
                <w:vertAlign w:val="superscript"/>
              </w:rPr>
              <w:t>*)</w:t>
            </w:r>
            <w:r w:rsidRPr="00421EBB">
              <w:rPr>
                <w:sz w:val="24"/>
              </w:rPr>
              <w:tab/>
              <w:t>Minimalna zawartość lepiszcza jest określona przy założonej gęstości mieszanki mineralnej 2,650 Mg/m</w:t>
            </w:r>
            <w:r w:rsidRPr="00421EBB">
              <w:rPr>
                <w:sz w:val="24"/>
                <w:vertAlign w:val="superscript"/>
              </w:rPr>
              <w:t>3</w:t>
            </w:r>
            <w:r w:rsidRPr="00421EBB">
              <w:rPr>
                <w:sz w:val="24"/>
              </w:rPr>
              <w:t>. Jeżeli stosowana mieszanka mineralna ma inną gęstość (</w:t>
            </w:r>
            <w:r w:rsidRPr="00421EBB">
              <w:rPr>
                <w:i/>
                <w:sz w:val="24"/>
              </w:rPr>
              <w:t>ρ</w:t>
            </w:r>
            <w:r w:rsidRPr="00421EBB">
              <w:rPr>
                <w:sz w:val="24"/>
                <w:vertAlign w:val="subscript"/>
              </w:rPr>
              <w:t>d</w:t>
            </w:r>
            <w:r w:rsidRPr="00421EBB">
              <w:rPr>
                <w:sz w:val="24"/>
              </w:rPr>
              <w:t xml:space="preserve">), to do wyznaczenia minimalnej zawartości lepiszcza podaną wartość należy pomnożyć przez współczynnik </w:t>
            </w:r>
            <w:r w:rsidRPr="00421EBB">
              <w:rPr>
                <w:position w:val="-6"/>
                <w:sz w:val="24"/>
              </w:rPr>
              <w:object w:dxaOrig="240" w:dyaOrig="220">
                <v:shape id="_x0000_i1032" type="#_x0000_t75" style="width:12pt;height:10.5pt" o:ole="">
                  <v:imagedata r:id="rId42" o:title=""/>
                </v:shape>
                <o:OLEObject Type="Embed" ProgID="Equation.3" ShapeID="_x0000_i1032" DrawAspect="Content" ObjectID="_1600673869" r:id="rId43"/>
              </w:object>
            </w:r>
            <w:r w:rsidRPr="00421EBB">
              <w:rPr>
                <w:sz w:val="24"/>
              </w:rPr>
              <w:t xml:space="preserve"> według równania:</w:t>
            </w:r>
          </w:p>
          <w:p w:rsidR="00421EBB" w:rsidRPr="00421EBB" w:rsidRDefault="00421EBB" w:rsidP="00421EBB">
            <w:pPr>
              <w:jc w:val="center"/>
              <w:rPr>
                <w:sz w:val="24"/>
              </w:rPr>
            </w:pPr>
            <w:r w:rsidRPr="00421EBB">
              <w:rPr>
                <w:position w:val="-30"/>
                <w:sz w:val="24"/>
              </w:rPr>
              <w:object w:dxaOrig="880" w:dyaOrig="680">
                <v:shape id="_x0000_i1033" type="#_x0000_t75" style="width:44.25pt;height:34.5pt" o:ole="">
                  <v:imagedata r:id="rId44" o:title=""/>
                </v:shape>
                <o:OLEObject Type="Embed" ProgID="Equation.3" ShapeID="_x0000_i1033" DrawAspect="Content" ObjectID="_1600673870" r:id="rId45"/>
              </w:object>
            </w:r>
          </w:p>
        </w:tc>
      </w:tr>
    </w:tbl>
    <w:p w:rsidR="00421EBB" w:rsidRPr="00421EBB" w:rsidRDefault="00421EBB" w:rsidP="00421EBB">
      <w:pPr>
        <w:keepNext/>
        <w:spacing w:before="240" w:after="120"/>
        <w:outlineLvl w:val="1"/>
        <w:rPr>
          <w:b/>
          <w:sz w:val="24"/>
        </w:rPr>
      </w:pPr>
      <w:r w:rsidRPr="00421EBB">
        <w:rPr>
          <w:b/>
          <w:sz w:val="24"/>
        </w:rPr>
        <w:t>2.10. Właściwości mieszaki mineralno-asfaltowej do wykonania betonu asfaltowego do warstwy ścieralnej</w:t>
      </w:r>
    </w:p>
    <w:p w:rsidR="00421EBB" w:rsidRPr="00421EBB" w:rsidRDefault="00421EBB" w:rsidP="00421EBB">
      <w:pPr>
        <w:rPr>
          <w:sz w:val="24"/>
        </w:rPr>
      </w:pPr>
      <w:r w:rsidRPr="00421EBB">
        <w:rPr>
          <w:sz w:val="24"/>
        </w:rPr>
        <w:tab/>
        <w:t>Wymagane właściwości mieszanki mineralno-asfaltowej podane są w tablicach  18, 19 i 20.</w:t>
      </w:r>
    </w:p>
    <w:p w:rsidR="00421EBB" w:rsidRPr="00421EBB" w:rsidRDefault="00421EBB" w:rsidP="00421EBB">
      <w:pPr>
        <w:spacing w:before="120" w:after="120"/>
        <w:ind w:left="1276" w:hanging="1276"/>
        <w:rPr>
          <w:sz w:val="24"/>
        </w:rPr>
      </w:pPr>
      <w:r w:rsidRPr="00421EBB">
        <w:rPr>
          <w:sz w:val="24"/>
        </w:rPr>
        <w:t>Tablica 18.</w:t>
      </w:r>
      <w:r w:rsidRPr="00421EBB">
        <w:rPr>
          <w:sz w:val="24"/>
        </w:rPr>
        <w:tab/>
        <w:t xml:space="preserve">Wymagane właściwości mieszanki mineralno-asfaltowej do warstwy ścieralnej, dla ruchu KR1 ÷ KR2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2410"/>
        <w:gridCol w:w="1134"/>
        <w:gridCol w:w="1134"/>
        <w:gridCol w:w="1134"/>
      </w:tblGrid>
      <w:tr w:rsidR="00421EBB" w:rsidRPr="00421EBB" w:rsidTr="00B245A9">
        <w:tc>
          <w:tcPr>
            <w:tcW w:w="1526" w:type="dxa"/>
          </w:tcPr>
          <w:p w:rsidR="00421EBB" w:rsidRPr="00421EBB" w:rsidRDefault="00421EBB" w:rsidP="00421EBB">
            <w:pPr>
              <w:jc w:val="center"/>
            </w:pPr>
          </w:p>
          <w:p w:rsidR="00421EBB" w:rsidRPr="00421EBB" w:rsidRDefault="00421EBB" w:rsidP="00421EBB">
            <w:pPr>
              <w:jc w:val="center"/>
            </w:pPr>
            <w:r w:rsidRPr="00421EBB">
              <w:t>Właściwość</w:t>
            </w:r>
          </w:p>
        </w:tc>
        <w:tc>
          <w:tcPr>
            <w:tcW w:w="1559" w:type="dxa"/>
          </w:tcPr>
          <w:p w:rsidR="00421EBB" w:rsidRPr="00421EBB" w:rsidRDefault="00421EBB" w:rsidP="00421EBB">
            <w:pPr>
              <w:jc w:val="center"/>
            </w:pPr>
            <w:r w:rsidRPr="00421EBB">
              <w:t xml:space="preserve">Warunki zagęszczania wg PN-EN </w:t>
            </w:r>
          </w:p>
          <w:p w:rsidR="00421EBB" w:rsidRPr="00421EBB" w:rsidRDefault="00421EBB" w:rsidP="00421EBB">
            <w:pPr>
              <w:jc w:val="center"/>
            </w:pPr>
            <w:r w:rsidRPr="00421EBB">
              <w:t>13108-20 [52]</w:t>
            </w:r>
          </w:p>
        </w:tc>
        <w:tc>
          <w:tcPr>
            <w:tcW w:w="2410" w:type="dxa"/>
          </w:tcPr>
          <w:p w:rsidR="00421EBB" w:rsidRPr="00421EBB" w:rsidRDefault="00421EBB" w:rsidP="00421EBB">
            <w:pPr>
              <w:jc w:val="center"/>
            </w:pPr>
          </w:p>
          <w:p w:rsidR="00421EBB" w:rsidRPr="00421EBB" w:rsidRDefault="00421EBB" w:rsidP="00421EBB">
            <w:pPr>
              <w:jc w:val="center"/>
            </w:pPr>
            <w:r w:rsidRPr="00421EBB">
              <w:t>Metoda i warunki badania</w:t>
            </w:r>
          </w:p>
        </w:tc>
        <w:tc>
          <w:tcPr>
            <w:tcW w:w="1134" w:type="dxa"/>
            <w:shd w:val="clear" w:color="auto" w:fill="auto"/>
          </w:tcPr>
          <w:p w:rsidR="00421EBB" w:rsidRPr="00421EBB" w:rsidRDefault="00421EBB" w:rsidP="00421EBB">
            <w:pPr>
              <w:jc w:val="center"/>
            </w:pPr>
          </w:p>
          <w:p w:rsidR="00421EBB" w:rsidRPr="00421EBB" w:rsidRDefault="00421EBB" w:rsidP="00421EBB">
            <w:pPr>
              <w:jc w:val="center"/>
            </w:pPr>
            <w:r w:rsidRPr="00421EBB">
              <w:t>AC5S</w:t>
            </w:r>
          </w:p>
        </w:tc>
        <w:tc>
          <w:tcPr>
            <w:tcW w:w="1134" w:type="dxa"/>
            <w:shd w:val="clear" w:color="auto" w:fill="auto"/>
          </w:tcPr>
          <w:p w:rsidR="00421EBB" w:rsidRPr="00421EBB" w:rsidRDefault="00421EBB" w:rsidP="00421EBB">
            <w:pPr>
              <w:jc w:val="center"/>
            </w:pPr>
          </w:p>
          <w:p w:rsidR="00421EBB" w:rsidRPr="00421EBB" w:rsidRDefault="00421EBB" w:rsidP="00421EBB">
            <w:pPr>
              <w:jc w:val="center"/>
            </w:pPr>
            <w:r w:rsidRPr="00421EBB">
              <w:t>AC8S</w:t>
            </w:r>
          </w:p>
        </w:tc>
        <w:tc>
          <w:tcPr>
            <w:tcW w:w="1134" w:type="dxa"/>
          </w:tcPr>
          <w:p w:rsidR="00421EBB" w:rsidRPr="00421EBB" w:rsidRDefault="00421EBB" w:rsidP="00421EBB">
            <w:pPr>
              <w:jc w:val="center"/>
            </w:pPr>
          </w:p>
          <w:p w:rsidR="00421EBB" w:rsidRPr="00421EBB" w:rsidRDefault="00421EBB" w:rsidP="00421EBB">
            <w:pPr>
              <w:jc w:val="center"/>
            </w:pPr>
            <w:r w:rsidRPr="00421EBB">
              <w:t>AC11S</w:t>
            </w:r>
          </w:p>
        </w:tc>
      </w:tr>
      <w:tr w:rsidR="00421EBB" w:rsidRPr="00421EBB" w:rsidTr="00B245A9">
        <w:tc>
          <w:tcPr>
            <w:tcW w:w="1526" w:type="dxa"/>
          </w:tcPr>
          <w:p w:rsidR="00421EBB" w:rsidRPr="00421EBB" w:rsidRDefault="00421EBB" w:rsidP="00421EBB">
            <w:r w:rsidRPr="00421EBB">
              <w:t>Zawartość wolnych przestrzeni</w:t>
            </w:r>
          </w:p>
        </w:tc>
        <w:tc>
          <w:tcPr>
            <w:tcW w:w="1559" w:type="dxa"/>
            <w:vAlign w:val="center"/>
          </w:tcPr>
          <w:p w:rsidR="00421EBB" w:rsidRPr="00421EBB" w:rsidRDefault="00421EBB" w:rsidP="00421EBB">
            <w:r w:rsidRPr="00421EBB">
              <w:t>C.1.2,ubijanie, 2×50 uderzeń</w:t>
            </w:r>
          </w:p>
        </w:tc>
        <w:tc>
          <w:tcPr>
            <w:tcW w:w="2410" w:type="dxa"/>
            <w:vAlign w:val="center"/>
          </w:tcPr>
          <w:p w:rsidR="00421EBB" w:rsidRPr="00421EBB" w:rsidRDefault="00421EBB" w:rsidP="00421EBB">
            <w:pPr>
              <w:spacing w:before="120"/>
              <w:jc w:val="center"/>
            </w:pPr>
            <w:r w:rsidRPr="00421EBB">
              <w:t xml:space="preserve">PN-EN 12697-8 [35], </w:t>
            </w:r>
          </w:p>
          <w:p w:rsidR="00421EBB" w:rsidRPr="00421EBB" w:rsidRDefault="00421EBB" w:rsidP="00421EBB">
            <w:pPr>
              <w:jc w:val="center"/>
            </w:pPr>
            <w:r w:rsidRPr="00421EBB">
              <w:t>p. 4</w:t>
            </w:r>
          </w:p>
        </w:tc>
        <w:tc>
          <w:tcPr>
            <w:tcW w:w="1134" w:type="dxa"/>
            <w:shd w:val="clear" w:color="auto" w:fill="auto"/>
            <w:vAlign w:val="center"/>
          </w:tcPr>
          <w:p w:rsidR="00421EBB" w:rsidRPr="00421EBB" w:rsidRDefault="00421EBB" w:rsidP="00421EBB">
            <w:pPr>
              <w:jc w:val="center"/>
            </w:pPr>
            <w:r w:rsidRPr="00421EBB">
              <w:rPr>
                <w:i/>
              </w:rPr>
              <w:t>V</w:t>
            </w:r>
            <w:r w:rsidRPr="00421EBB">
              <w:rPr>
                <w:vertAlign w:val="subscript"/>
              </w:rPr>
              <w:t>min1,0</w:t>
            </w:r>
          </w:p>
          <w:p w:rsidR="00421EBB" w:rsidRPr="00421EBB" w:rsidRDefault="00421EBB" w:rsidP="00421EBB">
            <w:pPr>
              <w:jc w:val="center"/>
            </w:pPr>
            <w:r w:rsidRPr="00421EBB">
              <w:rPr>
                <w:i/>
              </w:rPr>
              <w:t>V</w:t>
            </w:r>
            <w:r w:rsidRPr="00421EBB">
              <w:rPr>
                <w:vertAlign w:val="subscript"/>
              </w:rPr>
              <w:t>max3,0</w:t>
            </w:r>
          </w:p>
        </w:tc>
        <w:tc>
          <w:tcPr>
            <w:tcW w:w="1134" w:type="dxa"/>
            <w:shd w:val="clear" w:color="auto" w:fill="auto"/>
            <w:vAlign w:val="center"/>
          </w:tcPr>
          <w:p w:rsidR="00421EBB" w:rsidRPr="00421EBB" w:rsidRDefault="00421EBB" w:rsidP="00421EBB">
            <w:pPr>
              <w:jc w:val="center"/>
            </w:pPr>
            <w:r w:rsidRPr="00421EBB">
              <w:rPr>
                <w:i/>
              </w:rPr>
              <w:t>V</w:t>
            </w:r>
            <w:r w:rsidRPr="00421EBB">
              <w:rPr>
                <w:vertAlign w:val="subscript"/>
              </w:rPr>
              <w:t>min1,0</w:t>
            </w:r>
          </w:p>
          <w:p w:rsidR="00421EBB" w:rsidRPr="00421EBB" w:rsidRDefault="00421EBB" w:rsidP="00421EBB">
            <w:pPr>
              <w:jc w:val="center"/>
            </w:pPr>
            <w:r w:rsidRPr="00421EBB">
              <w:rPr>
                <w:i/>
              </w:rPr>
              <w:t>V</w:t>
            </w:r>
            <w:r w:rsidRPr="00421EBB">
              <w:rPr>
                <w:vertAlign w:val="subscript"/>
              </w:rPr>
              <w:t>max3,0</w:t>
            </w:r>
          </w:p>
        </w:tc>
        <w:tc>
          <w:tcPr>
            <w:tcW w:w="1134" w:type="dxa"/>
            <w:vAlign w:val="center"/>
          </w:tcPr>
          <w:p w:rsidR="00421EBB" w:rsidRPr="00421EBB" w:rsidRDefault="00421EBB" w:rsidP="00421EBB">
            <w:pPr>
              <w:jc w:val="center"/>
            </w:pPr>
            <w:r w:rsidRPr="00421EBB">
              <w:rPr>
                <w:i/>
              </w:rPr>
              <w:t>V</w:t>
            </w:r>
            <w:r w:rsidRPr="00421EBB">
              <w:rPr>
                <w:vertAlign w:val="subscript"/>
              </w:rPr>
              <w:t>min1,0</w:t>
            </w:r>
          </w:p>
          <w:p w:rsidR="00421EBB" w:rsidRPr="00421EBB" w:rsidRDefault="00421EBB" w:rsidP="00421EBB">
            <w:pPr>
              <w:jc w:val="center"/>
            </w:pPr>
            <w:r w:rsidRPr="00421EBB">
              <w:rPr>
                <w:i/>
              </w:rPr>
              <w:t>V</w:t>
            </w:r>
            <w:r w:rsidRPr="00421EBB">
              <w:rPr>
                <w:vertAlign w:val="subscript"/>
              </w:rPr>
              <w:t>max3,0</w:t>
            </w:r>
          </w:p>
        </w:tc>
      </w:tr>
      <w:tr w:rsidR="00421EBB" w:rsidRPr="00421EBB" w:rsidTr="00B245A9">
        <w:tc>
          <w:tcPr>
            <w:tcW w:w="1526" w:type="dxa"/>
          </w:tcPr>
          <w:p w:rsidR="00421EBB" w:rsidRPr="00421EBB" w:rsidRDefault="00421EBB" w:rsidP="00421EBB">
            <w:pPr>
              <w:jc w:val="left"/>
            </w:pPr>
            <w:r w:rsidRPr="00421EBB">
              <w:t>Wolne przestrzenie wypełnione lepiszczem</w:t>
            </w:r>
          </w:p>
        </w:tc>
        <w:tc>
          <w:tcPr>
            <w:tcW w:w="1559" w:type="dxa"/>
            <w:vAlign w:val="center"/>
          </w:tcPr>
          <w:p w:rsidR="00421EBB" w:rsidRPr="00421EBB" w:rsidRDefault="00421EBB" w:rsidP="00421EBB">
            <w:r w:rsidRPr="00421EBB">
              <w:t>C.1.2,ubijanie, 2×50 uderzeń</w:t>
            </w:r>
          </w:p>
        </w:tc>
        <w:tc>
          <w:tcPr>
            <w:tcW w:w="2410" w:type="dxa"/>
            <w:vAlign w:val="center"/>
          </w:tcPr>
          <w:p w:rsidR="00421EBB" w:rsidRPr="00421EBB" w:rsidRDefault="00421EBB" w:rsidP="00421EBB">
            <w:pPr>
              <w:spacing w:before="120"/>
              <w:jc w:val="center"/>
            </w:pPr>
            <w:r w:rsidRPr="00421EBB">
              <w:t xml:space="preserve">PN-EN 12697-8 [35], </w:t>
            </w:r>
          </w:p>
          <w:p w:rsidR="00421EBB" w:rsidRPr="00421EBB" w:rsidRDefault="00421EBB" w:rsidP="00421EBB">
            <w:pPr>
              <w:jc w:val="center"/>
            </w:pPr>
            <w:r w:rsidRPr="00421EBB">
              <w:t>p. 5</w:t>
            </w:r>
          </w:p>
        </w:tc>
        <w:tc>
          <w:tcPr>
            <w:tcW w:w="1134" w:type="dxa"/>
            <w:shd w:val="clear" w:color="auto" w:fill="auto"/>
            <w:vAlign w:val="center"/>
          </w:tcPr>
          <w:p w:rsidR="00421EBB" w:rsidRPr="00421EBB" w:rsidRDefault="00421EBB" w:rsidP="00421EBB">
            <w:pPr>
              <w:jc w:val="center"/>
              <w:rPr>
                <w:i/>
                <w:vertAlign w:val="subscript"/>
              </w:rPr>
            </w:pPr>
            <w:r w:rsidRPr="00421EBB">
              <w:rPr>
                <w:i/>
              </w:rPr>
              <w:t>VFB</w:t>
            </w:r>
            <w:r w:rsidRPr="00421EBB">
              <w:rPr>
                <w:i/>
                <w:vertAlign w:val="subscript"/>
              </w:rPr>
              <w:t>min75</w:t>
            </w:r>
          </w:p>
          <w:p w:rsidR="00421EBB" w:rsidRPr="00421EBB" w:rsidRDefault="00421EBB" w:rsidP="00421EBB">
            <w:pPr>
              <w:jc w:val="center"/>
              <w:rPr>
                <w:i/>
                <w:vertAlign w:val="subscript"/>
              </w:rPr>
            </w:pPr>
            <w:r w:rsidRPr="00421EBB">
              <w:rPr>
                <w:i/>
              </w:rPr>
              <w:t>VFB</w:t>
            </w:r>
            <w:r w:rsidRPr="00421EBB">
              <w:rPr>
                <w:i/>
                <w:vertAlign w:val="subscript"/>
              </w:rPr>
              <w:t>max93</w:t>
            </w:r>
          </w:p>
        </w:tc>
        <w:tc>
          <w:tcPr>
            <w:tcW w:w="1134" w:type="dxa"/>
            <w:shd w:val="clear" w:color="auto" w:fill="auto"/>
            <w:vAlign w:val="center"/>
          </w:tcPr>
          <w:p w:rsidR="00421EBB" w:rsidRPr="00421EBB" w:rsidRDefault="00421EBB" w:rsidP="00421EBB">
            <w:pPr>
              <w:jc w:val="center"/>
              <w:rPr>
                <w:i/>
                <w:vertAlign w:val="subscript"/>
              </w:rPr>
            </w:pPr>
            <w:r w:rsidRPr="00421EBB">
              <w:rPr>
                <w:i/>
              </w:rPr>
              <w:t>VFB</w:t>
            </w:r>
            <w:r w:rsidRPr="00421EBB">
              <w:rPr>
                <w:i/>
                <w:vertAlign w:val="subscript"/>
              </w:rPr>
              <w:t>min75</w:t>
            </w:r>
          </w:p>
          <w:p w:rsidR="00421EBB" w:rsidRPr="00421EBB" w:rsidRDefault="00421EBB" w:rsidP="00421EBB">
            <w:pPr>
              <w:jc w:val="center"/>
            </w:pPr>
            <w:r w:rsidRPr="00421EBB">
              <w:rPr>
                <w:i/>
              </w:rPr>
              <w:t>VFB</w:t>
            </w:r>
            <w:r w:rsidRPr="00421EBB">
              <w:rPr>
                <w:i/>
                <w:vertAlign w:val="subscript"/>
              </w:rPr>
              <w:t>max93</w:t>
            </w:r>
          </w:p>
        </w:tc>
        <w:tc>
          <w:tcPr>
            <w:tcW w:w="1134" w:type="dxa"/>
            <w:vAlign w:val="center"/>
          </w:tcPr>
          <w:p w:rsidR="00421EBB" w:rsidRPr="00421EBB" w:rsidRDefault="00421EBB" w:rsidP="00421EBB">
            <w:pPr>
              <w:jc w:val="center"/>
              <w:rPr>
                <w:i/>
                <w:vertAlign w:val="subscript"/>
              </w:rPr>
            </w:pPr>
            <w:r w:rsidRPr="00421EBB">
              <w:rPr>
                <w:i/>
              </w:rPr>
              <w:t>VFB</w:t>
            </w:r>
            <w:r w:rsidRPr="00421EBB">
              <w:rPr>
                <w:i/>
                <w:vertAlign w:val="subscript"/>
              </w:rPr>
              <w:t>min75</w:t>
            </w:r>
          </w:p>
          <w:p w:rsidR="00421EBB" w:rsidRPr="00421EBB" w:rsidRDefault="00421EBB" w:rsidP="00421EBB">
            <w:pPr>
              <w:jc w:val="center"/>
            </w:pPr>
            <w:r w:rsidRPr="00421EBB">
              <w:rPr>
                <w:i/>
              </w:rPr>
              <w:t>VFB</w:t>
            </w:r>
            <w:r w:rsidRPr="00421EBB">
              <w:rPr>
                <w:i/>
                <w:vertAlign w:val="subscript"/>
              </w:rPr>
              <w:t>max93</w:t>
            </w:r>
          </w:p>
        </w:tc>
      </w:tr>
      <w:tr w:rsidR="00421EBB" w:rsidRPr="00421EBB" w:rsidTr="00B245A9">
        <w:tc>
          <w:tcPr>
            <w:tcW w:w="1526" w:type="dxa"/>
          </w:tcPr>
          <w:p w:rsidR="00421EBB" w:rsidRPr="00421EBB" w:rsidRDefault="00421EBB" w:rsidP="00421EBB">
            <w:r w:rsidRPr="00421EBB">
              <w:lastRenderedPageBreak/>
              <w:t>Zawartość wolnych przestrzeni w mieszance mineralnej</w:t>
            </w:r>
          </w:p>
        </w:tc>
        <w:tc>
          <w:tcPr>
            <w:tcW w:w="1559" w:type="dxa"/>
            <w:vAlign w:val="center"/>
          </w:tcPr>
          <w:p w:rsidR="00421EBB" w:rsidRPr="00421EBB" w:rsidRDefault="00421EBB" w:rsidP="00421EBB">
            <w:r w:rsidRPr="00421EBB">
              <w:t>C.1.2,ubijanie, 2×50 uderzeń</w:t>
            </w:r>
          </w:p>
        </w:tc>
        <w:tc>
          <w:tcPr>
            <w:tcW w:w="2410" w:type="dxa"/>
            <w:vAlign w:val="center"/>
          </w:tcPr>
          <w:p w:rsidR="00421EBB" w:rsidRPr="00421EBB" w:rsidRDefault="00421EBB" w:rsidP="00421EBB">
            <w:pPr>
              <w:spacing w:before="120"/>
              <w:jc w:val="center"/>
            </w:pPr>
            <w:r w:rsidRPr="00421EBB">
              <w:t xml:space="preserve">PN-EN 12697-8 [35], </w:t>
            </w:r>
          </w:p>
          <w:p w:rsidR="00421EBB" w:rsidRPr="00421EBB" w:rsidRDefault="00421EBB" w:rsidP="00421EBB">
            <w:pPr>
              <w:jc w:val="center"/>
            </w:pPr>
            <w:r w:rsidRPr="00421EBB">
              <w:t>p. 5</w:t>
            </w:r>
          </w:p>
        </w:tc>
        <w:tc>
          <w:tcPr>
            <w:tcW w:w="1134" w:type="dxa"/>
            <w:shd w:val="clear" w:color="auto" w:fill="auto"/>
            <w:vAlign w:val="center"/>
          </w:tcPr>
          <w:p w:rsidR="00421EBB" w:rsidRPr="00421EBB" w:rsidRDefault="00421EBB" w:rsidP="00421EBB">
            <w:pPr>
              <w:jc w:val="center"/>
              <w:rPr>
                <w:i/>
                <w:vertAlign w:val="subscript"/>
              </w:rPr>
            </w:pPr>
            <w:r w:rsidRPr="00421EBB">
              <w:rPr>
                <w:i/>
              </w:rPr>
              <w:t>VMA</w:t>
            </w:r>
            <w:r w:rsidRPr="00421EBB">
              <w:rPr>
                <w:i/>
                <w:vertAlign w:val="subscript"/>
              </w:rPr>
              <w:t>min14</w:t>
            </w:r>
          </w:p>
        </w:tc>
        <w:tc>
          <w:tcPr>
            <w:tcW w:w="1134" w:type="dxa"/>
            <w:shd w:val="clear" w:color="auto" w:fill="auto"/>
            <w:vAlign w:val="center"/>
          </w:tcPr>
          <w:p w:rsidR="00421EBB" w:rsidRPr="00421EBB" w:rsidRDefault="00421EBB" w:rsidP="00421EBB">
            <w:pPr>
              <w:jc w:val="center"/>
              <w:rPr>
                <w:i/>
              </w:rPr>
            </w:pPr>
            <w:r w:rsidRPr="00421EBB">
              <w:rPr>
                <w:i/>
              </w:rPr>
              <w:t>VMA</w:t>
            </w:r>
            <w:r w:rsidRPr="00421EBB">
              <w:rPr>
                <w:i/>
                <w:vertAlign w:val="subscript"/>
              </w:rPr>
              <w:t>min14</w:t>
            </w:r>
          </w:p>
        </w:tc>
        <w:tc>
          <w:tcPr>
            <w:tcW w:w="1134" w:type="dxa"/>
            <w:vAlign w:val="center"/>
          </w:tcPr>
          <w:p w:rsidR="00421EBB" w:rsidRPr="00421EBB" w:rsidRDefault="00421EBB" w:rsidP="00421EBB">
            <w:pPr>
              <w:jc w:val="center"/>
              <w:rPr>
                <w:i/>
              </w:rPr>
            </w:pPr>
            <w:r w:rsidRPr="00421EBB">
              <w:rPr>
                <w:i/>
              </w:rPr>
              <w:t>VMA</w:t>
            </w:r>
            <w:r w:rsidRPr="00421EBB">
              <w:rPr>
                <w:i/>
                <w:vertAlign w:val="subscript"/>
              </w:rPr>
              <w:t>min14</w:t>
            </w:r>
          </w:p>
        </w:tc>
      </w:tr>
    </w:tbl>
    <w:p w:rsidR="00421EBB" w:rsidRPr="00421EBB" w:rsidRDefault="00421EBB" w:rsidP="00421EBB">
      <w:pPr>
        <w:rPr>
          <w:sz w:val="24"/>
        </w:rPr>
      </w:pPr>
    </w:p>
    <w:p w:rsidR="00421EBB" w:rsidRPr="00421EBB" w:rsidRDefault="00421EBB" w:rsidP="00421EBB">
      <w:pPr>
        <w:rPr>
          <w:sz w:val="24"/>
        </w:rPr>
      </w:pPr>
    </w:p>
    <w:p w:rsidR="00421EBB" w:rsidRPr="00421EBB" w:rsidRDefault="00421EBB" w:rsidP="00421EBB">
      <w:pPr>
        <w:rPr>
          <w:sz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2410"/>
        <w:gridCol w:w="1134"/>
        <w:gridCol w:w="1134"/>
        <w:gridCol w:w="1134"/>
      </w:tblGrid>
      <w:tr w:rsidR="00421EBB" w:rsidRPr="00421EBB" w:rsidTr="00B245A9">
        <w:tc>
          <w:tcPr>
            <w:tcW w:w="1526" w:type="dxa"/>
            <w:vAlign w:val="center"/>
          </w:tcPr>
          <w:p w:rsidR="00421EBB" w:rsidRPr="00421EBB" w:rsidRDefault="00421EBB" w:rsidP="00421EBB">
            <w:pPr>
              <w:jc w:val="left"/>
              <w:rPr>
                <w:vertAlign w:val="superscript"/>
              </w:rPr>
            </w:pPr>
            <w:r w:rsidRPr="00421EBB">
              <w:t>Odporność na działanie wody</w:t>
            </w:r>
            <w:r w:rsidRPr="00421EBB">
              <w:rPr>
                <w:vertAlign w:val="superscript"/>
              </w:rPr>
              <w:t>a)</w:t>
            </w:r>
          </w:p>
        </w:tc>
        <w:tc>
          <w:tcPr>
            <w:tcW w:w="1559" w:type="dxa"/>
            <w:vAlign w:val="center"/>
          </w:tcPr>
          <w:p w:rsidR="00421EBB" w:rsidRPr="00421EBB" w:rsidRDefault="00421EBB" w:rsidP="00421EBB">
            <w:r w:rsidRPr="00421EBB">
              <w:t>C.1.1,ubijanie, 2×35 uderzeń</w:t>
            </w:r>
          </w:p>
        </w:tc>
        <w:tc>
          <w:tcPr>
            <w:tcW w:w="2410" w:type="dxa"/>
            <w:vAlign w:val="center"/>
          </w:tcPr>
          <w:p w:rsidR="00421EBB" w:rsidRPr="00421EBB" w:rsidRDefault="00421EBB" w:rsidP="00421EBB">
            <w:pPr>
              <w:jc w:val="center"/>
            </w:pPr>
            <w:r w:rsidRPr="00421EBB">
              <w:t xml:space="preserve">PN-EN 12697-12 [37], przechowywanie w </w:t>
            </w:r>
            <w:smartTag w:uri="urn:schemas-microsoft-com:office:smarttags" w:element="metricconverter">
              <w:smartTagPr>
                <w:attr w:name="ProductID" w:val="40ﾰC"/>
              </w:smartTagPr>
              <w:r w:rsidRPr="00421EBB">
                <w:t>40°C</w:t>
              </w:r>
            </w:smartTag>
            <w:r w:rsidRPr="00421EBB">
              <w:t xml:space="preserve"> z jednym cyklem zamrażania, </w:t>
            </w:r>
          </w:p>
          <w:p w:rsidR="00421EBB" w:rsidRPr="00421EBB" w:rsidRDefault="00421EBB" w:rsidP="00421EBB">
            <w:pPr>
              <w:jc w:val="center"/>
            </w:pPr>
            <w:r w:rsidRPr="00421EBB">
              <w:t xml:space="preserve">badanie w </w:t>
            </w:r>
            <w:smartTag w:uri="urn:schemas-microsoft-com:office:smarttags" w:element="metricconverter">
              <w:smartTagPr>
                <w:attr w:name="ProductID" w:val="25ﾰC"/>
              </w:smartTagPr>
              <w:r w:rsidRPr="00421EBB">
                <w:t>25°C</w:t>
              </w:r>
            </w:smartTag>
          </w:p>
        </w:tc>
        <w:tc>
          <w:tcPr>
            <w:tcW w:w="1134" w:type="dxa"/>
            <w:shd w:val="clear" w:color="auto" w:fill="auto"/>
            <w:vAlign w:val="center"/>
          </w:tcPr>
          <w:p w:rsidR="00421EBB" w:rsidRPr="00421EBB" w:rsidRDefault="00421EBB" w:rsidP="00421EBB">
            <w:pPr>
              <w:jc w:val="center"/>
            </w:pPr>
            <w:r w:rsidRPr="00421EBB">
              <w:rPr>
                <w:i/>
              </w:rPr>
              <w:t>ITSR</w:t>
            </w:r>
            <w:r w:rsidRPr="00421EBB">
              <w:rPr>
                <w:vertAlign w:val="subscript"/>
              </w:rPr>
              <w:t>90</w:t>
            </w:r>
          </w:p>
        </w:tc>
        <w:tc>
          <w:tcPr>
            <w:tcW w:w="1134" w:type="dxa"/>
            <w:shd w:val="clear" w:color="auto" w:fill="auto"/>
            <w:vAlign w:val="center"/>
          </w:tcPr>
          <w:p w:rsidR="00421EBB" w:rsidRPr="00421EBB" w:rsidRDefault="00421EBB" w:rsidP="00421EBB">
            <w:pPr>
              <w:jc w:val="center"/>
            </w:pPr>
            <w:r w:rsidRPr="00421EBB">
              <w:rPr>
                <w:i/>
              </w:rPr>
              <w:t>ITSR</w:t>
            </w:r>
            <w:r w:rsidRPr="00421EBB">
              <w:rPr>
                <w:vertAlign w:val="subscript"/>
              </w:rPr>
              <w:t>90</w:t>
            </w:r>
          </w:p>
        </w:tc>
        <w:tc>
          <w:tcPr>
            <w:tcW w:w="1134" w:type="dxa"/>
            <w:vAlign w:val="center"/>
          </w:tcPr>
          <w:p w:rsidR="00421EBB" w:rsidRPr="00421EBB" w:rsidRDefault="00421EBB" w:rsidP="00421EBB">
            <w:pPr>
              <w:jc w:val="center"/>
            </w:pPr>
            <w:r w:rsidRPr="00421EBB">
              <w:rPr>
                <w:i/>
              </w:rPr>
              <w:t>ITSR</w:t>
            </w:r>
            <w:r w:rsidRPr="00421EBB">
              <w:rPr>
                <w:vertAlign w:val="subscript"/>
              </w:rPr>
              <w:t>90</w:t>
            </w:r>
          </w:p>
        </w:tc>
      </w:tr>
      <w:tr w:rsidR="00421EBB" w:rsidRPr="00421EBB" w:rsidTr="00B245A9">
        <w:tblPrEx>
          <w:tblCellMar>
            <w:left w:w="70" w:type="dxa"/>
            <w:right w:w="70" w:type="dxa"/>
          </w:tblCellMar>
          <w:tblLook w:val="0000" w:firstRow="0" w:lastRow="0" w:firstColumn="0" w:lastColumn="0" w:noHBand="0" w:noVBand="0"/>
        </w:tblPrEx>
        <w:trPr>
          <w:trHeight w:val="309"/>
        </w:trPr>
        <w:tc>
          <w:tcPr>
            <w:tcW w:w="8897" w:type="dxa"/>
            <w:gridSpan w:val="6"/>
          </w:tcPr>
          <w:p w:rsidR="00421EBB" w:rsidRPr="00421EBB" w:rsidRDefault="00421EBB" w:rsidP="00421EBB">
            <w:pPr>
              <w:tabs>
                <w:tab w:val="left" w:pos="180"/>
              </w:tabs>
              <w:ind w:left="142" w:hanging="142"/>
            </w:pPr>
            <w:r w:rsidRPr="00421EBB">
              <w:rPr>
                <w:vertAlign w:val="superscript"/>
              </w:rPr>
              <w:t>a)</w:t>
            </w:r>
            <w:r w:rsidRPr="00421EBB">
              <w:tab/>
              <w:t>Ujednoliconą procedurę badania odporności na działanie wody podano w WT-2 2014 [80] w załączniku 1</w:t>
            </w:r>
          </w:p>
        </w:tc>
      </w:tr>
    </w:tbl>
    <w:p w:rsidR="00421EBB" w:rsidRPr="00421EBB" w:rsidRDefault="00421EBB" w:rsidP="00421EBB">
      <w:pPr>
        <w:tabs>
          <w:tab w:val="left" w:pos="1440"/>
        </w:tabs>
        <w:spacing w:before="120" w:after="120"/>
        <w:ind w:left="1440" w:hanging="1440"/>
        <w:rPr>
          <w:sz w:val="24"/>
        </w:rPr>
      </w:pPr>
      <w:r w:rsidRPr="00421EBB">
        <w:rPr>
          <w:sz w:val="24"/>
        </w:rPr>
        <w:t xml:space="preserve">Tablica 19. Wymagane właściwości mieszanki mineralno-asfaltowej do warstwy ścieralnej, dla ruchu KR3 ÷ KR4 </w:t>
      </w:r>
    </w:p>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571"/>
        <w:gridCol w:w="3008"/>
        <w:gridCol w:w="1134"/>
        <w:gridCol w:w="1175"/>
      </w:tblGrid>
      <w:tr w:rsidR="00421EBB" w:rsidRPr="00421EBB" w:rsidTr="00B245A9">
        <w:tc>
          <w:tcPr>
            <w:tcW w:w="1908"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Właściwość</w:t>
            </w:r>
          </w:p>
        </w:tc>
        <w:tc>
          <w:tcPr>
            <w:tcW w:w="1571" w:type="dxa"/>
          </w:tcPr>
          <w:p w:rsidR="00421EBB" w:rsidRPr="00421EBB" w:rsidRDefault="00421EBB" w:rsidP="00421EBB">
            <w:pPr>
              <w:jc w:val="center"/>
              <w:rPr>
                <w:sz w:val="18"/>
                <w:szCs w:val="18"/>
              </w:rPr>
            </w:pPr>
            <w:r w:rsidRPr="00421EBB">
              <w:rPr>
                <w:sz w:val="18"/>
                <w:szCs w:val="18"/>
              </w:rPr>
              <w:t xml:space="preserve">Warunki zagęszczania wg PN-EN </w:t>
            </w:r>
          </w:p>
          <w:p w:rsidR="00421EBB" w:rsidRPr="00421EBB" w:rsidRDefault="00421EBB" w:rsidP="00421EBB">
            <w:pPr>
              <w:jc w:val="center"/>
              <w:rPr>
                <w:sz w:val="24"/>
              </w:rPr>
            </w:pPr>
            <w:r w:rsidRPr="00421EBB">
              <w:rPr>
                <w:sz w:val="18"/>
                <w:szCs w:val="18"/>
              </w:rPr>
              <w:t>13108-20  [52]</w:t>
            </w:r>
          </w:p>
        </w:tc>
        <w:tc>
          <w:tcPr>
            <w:tcW w:w="3008"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Metoda i warunki badania</w:t>
            </w:r>
          </w:p>
        </w:tc>
        <w:tc>
          <w:tcPr>
            <w:tcW w:w="1134"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AC8S</w:t>
            </w:r>
          </w:p>
        </w:tc>
        <w:tc>
          <w:tcPr>
            <w:tcW w:w="1175"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AC11S</w:t>
            </w:r>
          </w:p>
        </w:tc>
      </w:tr>
      <w:tr w:rsidR="00421EBB" w:rsidRPr="00421EBB" w:rsidTr="00B245A9">
        <w:tc>
          <w:tcPr>
            <w:tcW w:w="1908" w:type="dxa"/>
            <w:vAlign w:val="center"/>
          </w:tcPr>
          <w:p w:rsidR="00421EBB" w:rsidRPr="00421EBB" w:rsidRDefault="00421EBB" w:rsidP="00421EBB">
            <w:pPr>
              <w:rPr>
                <w:sz w:val="24"/>
              </w:rPr>
            </w:pPr>
            <w:r w:rsidRPr="00421EBB">
              <w:rPr>
                <w:sz w:val="24"/>
              </w:rPr>
              <w:t>Zawartość wolnych przestrzeni</w:t>
            </w:r>
          </w:p>
        </w:tc>
        <w:tc>
          <w:tcPr>
            <w:tcW w:w="1571" w:type="dxa"/>
            <w:vAlign w:val="center"/>
          </w:tcPr>
          <w:p w:rsidR="00421EBB" w:rsidRPr="00421EBB" w:rsidRDefault="00421EBB" w:rsidP="00421EBB">
            <w:pPr>
              <w:rPr>
                <w:sz w:val="24"/>
              </w:rPr>
            </w:pPr>
            <w:r w:rsidRPr="00421EBB">
              <w:rPr>
                <w:sz w:val="24"/>
              </w:rPr>
              <w:t>C.1.2,</w:t>
            </w:r>
          </w:p>
          <w:p w:rsidR="00421EBB" w:rsidRPr="00421EBB" w:rsidRDefault="00421EBB" w:rsidP="00421EBB">
            <w:pPr>
              <w:rPr>
                <w:sz w:val="24"/>
              </w:rPr>
            </w:pPr>
            <w:r w:rsidRPr="00421EBB">
              <w:rPr>
                <w:sz w:val="24"/>
              </w:rPr>
              <w:t>ubijanie, 2×75 uderzeń</w:t>
            </w:r>
          </w:p>
        </w:tc>
        <w:tc>
          <w:tcPr>
            <w:tcW w:w="3008" w:type="dxa"/>
            <w:vAlign w:val="center"/>
          </w:tcPr>
          <w:p w:rsidR="00421EBB" w:rsidRPr="00421EBB" w:rsidRDefault="00421EBB" w:rsidP="00421EBB">
            <w:pPr>
              <w:jc w:val="center"/>
              <w:rPr>
                <w:sz w:val="24"/>
              </w:rPr>
            </w:pPr>
            <w:r w:rsidRPr="00421EBB">
              <w:rPr>
                <w:sz w:val="24"/>
              </w:rPr>
              <w:t>PN-EN 12697-8 [35], p. 4</w:t>
            </w:r>
          </w:p>
        </w:tc>
        <w:tc>
          <w:tcPr>
            <w:tcW w:w="1134" w:type="dxa"/>
            <w:vAlign w:val="center"/>
          </w:tcPr>
          <w:p w:rsidR="00421EBB" w:rsidRPr="00421EBB" w:rsidRDefault="00421EBB" w:rsidP="00421EBB">
            <w:pPr>
              <w:jc w:val="center"/>
              <w:rPr>
                <w:sz w:val="24"/>
              </w:rPr>
            </w:pPr>
            <w:r w:rsidRPr="00421EBB">
              <w:rPr>
                <w:i/>
                <w:sz w:val="24"/>
              </w:rPr>
              <w:t>V</w:t>
            </w:r>
            <w:r w:rsidRPr="00421EBB">
              <w:rPr>
                <w:sz w:val="24"/>
                <w:vertAlign w:val="subscript"/>
              </w:rPr>
              <w:t>min2,0</w:t>
            </w:r>
          </w:p>
          <w:p w:rsidR="00421EBB" w:rsidRPr="00421EBB" w:rsidRDefault="00421EBB" w:rsidP="00421EBB">
            <w:pPr>
              <w:jc w:val="center"/>
              <w:rPr>
                <w:sz w:val="24"/>
              </w:rPr>
            </w:pPr>
            <w:r w:rsidRPr="00421EBB">
              <w:rPr>
                <w:i/>
                <w:sz w:val="24"/>
              </w:rPr>
              <w:t>V</w:t>
            </w:r>
            <w:r w:rsidRPr="00421EBB">
              <w:rPr>
                <w:sz w:val="24"/>
                <w:vertAlign w:val="subscript"/>
              </w:rPr>
              <w:t>max4</w:t>
            </w:r>
          </w:p>
        </w:tc>
        <w:tc>
          <w:tcPr>
            <w:tcW w:w="1175" w:type="dxa"/>
            <w:vAlign w:val="center"/>
          </w:tcPr>
          <w:p w:rsidR="00421EBB" w:rsidRPr="00421EBB" w:rsidRDefault="00421EBB" w:rsidP="00421EBB">
            <w:pPr>
              <w:jc w:val="center"/>
              <w:rPr>
                <w:sz w:val="24"/>
              </w:rPr>
            </w:pPr>
            <w:r w:rsidRPr="00421EBB">
              <w:rPr>
                <w:i/>
                <w:sz w:val="24"/>
              </w:rPr>
              <w:t>V</w:t>
            </w:r>
            <w:r w:rsidRPr="00421EBB">
              <w:rPr>
                <w:sz w:val="24"/>
                <w:vertAlign w:val="subscript"/>
              </w:rPr>
              <w:t>min2,0</w:t>
            </w:r>
          </w:p>
          <w:p w:rsidR="00421EBB" w:rsidRPr="00421EBB" w:rsidRDefault="00421EBB" w:rsidP="00421EBB">
            <w:pPr>
              <w:jc w:val="center"/>
              <w:rPr>
                <w:sz w:val="24"/>
              </w:rPr>
            </w:pPr>
            <w:r w:rsidRPr="00421EBB">
              <w:rPr>
                <w:i/>
                <w:sz w:val="24"/>
              </w:rPr>
              <w:t>V</w:t>
            </w:r>
            <w:r w:rsidRPr="00421EBB">
              <w:rPr>
                <w:sz w:val="24"/>
                <w:vertAlign w:val="subscript"/>
              </w:rPr>
              <w:t>max4</w:t>
            </w:r>
          </w:p>
        </w:tc>
      </w:tr>
      <w:tr w:rsidR="00421EBB" w:rsidRPr="00421EBB" w:rsidTr="00B245A9">
        <w:tc>
          <w:tcPr>
            <w:tcW w:w="1908" w:type="dxa"/>
            <w:vAlign w:val="center"/>
          </w:tcPr>
          <w:p w:rsidR="00421EBB" w:rsidRPr="00421EBB" w:rsidRDefault="00421EBB" w:rsidP="00421EBB">
            <w:pPr>
              <w:jc w:val="left"/>
              <w:rPr>
                <w:sz w:val="24"/>
                <w:szCs w:val="24"/>
                <w:vertAlign w:val="superscript"/>
              </w:rPr>
            </w:pPr>
            <w:r w:rsidRPr="00421EBB">
              <w:rPr>
                <w:sz w:val="24"/>
                <w:szCs w:val="24"/>
              </w:rPr>
              <w:t xml:space="preserve">Odporność na deformacje trwałe </w:t>
            </w:r>
            <w:r w:rsidRPr="00421EBB">
              <w:rPr>
                <w:sz w:val="24"/>
                <w:szCs w:val="24"/>
                <w:vertAlign w:val="superscript"/>
              </w:rPr>
              <w:t>a), c)</w:t>
            </w:r>
          </w:p>
        </w:tc>
        <w:tc>
          <w:tcPr>
            <w:tcW w:w="1571" w:type="dxa"/>
            <w:vAlign w:val="center"/>
          </w:tcPr>
          <w:p w:rsidR="00421EBB" w:rsidRPr="00421EBB" w:rsidRDefault="00421EBB" w:rsidP="00421EBB">
            <w:pPr>
              <w:rPr>
                <w:sz w:val="24"/>
                <w:szCs w:val="24"/>
              </w:rPr>
            </w:pPr>
            <w:r w:rsidRPr="00421EBB">
              <w:rPr>
                <w:sz w:val="24"/>
                <w:szCs w:val="24"/>
              </w:rPr>
              <w:t>C.1.20, wałowanie,</w:t>
            </w:r>
          </w:p>
          <w:p w:rsidR="00421EBB" w:rsidRPr="00421EBB" w:rsidRDefault="00421EBB" w:rsidP="00421EBB">
            <w:pPr>
              <w:rPr>
                <w:sz w:val="24"/>
                <w:szCs w:val="24"/>
              </w:rPr>
            </w:pPr>
            <w:r w:rsidRPr="00421EBB">
              <w:rPr>
                <w:sz w:val="24"/>
                <w:szCs w:val="24"/>
              </w:rPr>
              <w:t>P</w:t>
            </w:r>
            <w:r w:rsidRPr="00421EBB">
              <w:rPr>
                <w:sz w:val="24"/>
                <w:szCs w:val="24"/>
                <w:vertAlign w:val="subscript"/>
              </w:rPr>
              <w:t>98</w:t>
            </w:r>
            <w:r w:rsidRPr="00421EBB">
              <w:rPr>
                <w:sz w:val="24"/>
                <w:szCs w:val="24"/>
              </w:rPr>
              <w:t>-P</w:t>
            </w:r>
            <w:r w:rsidRPr="00421EBB">
              <w:rPr>
                <w:sz w:val="24"/>
                <w:szCs w:val="24"/>
                <w:vertAlign w:val="subscript"/>
              </w:rPr>
              <w:t>100</w:t>
            </w:r>
          </w:p>
        </w:tc>
        <w:tc>
          <w:tcPr>
            <w:tcW w:w="3008" w:type="dxa"/>
            <w:vAlign w:val="center"/>
          </w:tcPr>
          <w:p w:rsidR="00421EBB" w:rsidRPr="00421EBB" w:rsidRDefault="00421EBB" w:rsidP="00421EBB">
            <w:pPr>
              <w:jc w:val="center"/>
            </w:pPr>
            <w:r w:rsidRPr="00421EBB">
              <w:t>PN-EN 12697-22[40], metoda B       w powietrzu, PN-EN 13108-20, D.1.6,60°C, 10 000 cykli [52]</w:t>
            </w:r>
          </w:p>
        </w:tc>
        <w:tc>
          <w:tcPr>
            <w:tcW w:w="1134" w:type="dxa"/>
            <w:vAlign w:val="center"/>
          </w:tcPr>
          <w:p w:rsidR="00421EBB" w:rsidRPr="00421EBB" w:rsidRDefault="00421EBB" w:rsidP="00421EBB">
            <w:pPr>
              <w:jc w:val="left"/>
              <w:rPr>
                <w:vertAlign w:val="subscript"/>
              </w:rPr>
            </w:pPr>
            <w:r w:rsidRPr="00421EBB">
              <w:rPr>
                <w:i/>
              </w:rPr>
              <w:t>WTS</w:t>
            </w:r>
            <w:r w:rsidRPr="00421EBB">
              <w:rPr>
                <w:vertAlign w:val="subscript"/>
              </w:rPr>
              <w:t>AIR 0,15</w:t>
            </w:r>
          </w:p>
          <w:p w:rsidR="00421EBB" w:rsidRPr="00421EBB" w:rsidRDefault="00421EBB" w:rsidP="00421EBB">
            <w:pPr>
              <w:jc w:val="left"/>
              <w:rPr>
                <w:vertAlign w:val="subscript"/>
              </w:rPr>
            </w:pPr>
            <w:r w:rsidRPr="00421EBB">
              <w:rPr>
                <w:i/>
              </w:rPr>
              <w:t>PRD</w:t>
            </w:r>
            <w:r w:rsidRPr="00421EBB">
              <w:rPr>
                <w:vertAlign w:val="subscript"/>
              </w:rPr>
              <w:t>AIR9,0</w:t>
            </w:r>
          </w:p>
        </w:tc>
        <w:tc>
          <w:tcPr>
            <w:tcW w:w="1175" w:type="dxa"/>
            <w:vAlign w:val="center"/>
          </w:tcPr>
          <w:p w:rsidR="00421EBB" w:rsidRPr="00421EBB" w:rsidRDefault="00421EBB" w:rsidP="00421EBB">
            <w:pPr>
              <w:jc w:val="center"/>
              <w:rPr>
                <w:vertAlign w:val="subscript"/>
              </w:rPr>
            </w:pPr>
            <w:r w:rsidRPr="00421EBB">
              <w:rPr>
                <w:i/>
              </w:rPr>
              <w:t>WTS</w:t>
            </w:r>
            <w:r w:rsidRPr="00421EBB">
              <w:rPr>
                <w:vertAlign w:val="subscript"/>
              </w:rPr>
              <w:t>AIR 0,15</w:t>
            </w:r>
          </w:p>
          <w:p w:rsidR="00421EBB" w:rsidRPr="00421EBB" w:rsidRDefault="00421EBB" w:rsidP="00421EBB">
            <w:pPr>
              <w:jc w:val="center"/>
            </w:pPr>
            <w:r w:rsidRPr="00421EBB">
              <w:rPr>
                <w:i/>
              </w:rPr>
              <w:t>PRD</w:t>
            </w:r>
            <w:r w:rsidRPr="00421EBB">
              <w:rPr>
                <w:vertAlign w:val="subscript"/>
              </w:rPr>
              <w:t>AIR9,0</w:t>
            </w:r>
          </w:p>
        </w:tc>
      </w:tr>
      <w:tr w:rsidR="00421EBB" w:rsidRPr="00421EBB" w:rsidTr="00B245A9">
        <w:tc>
          <w:tcPr>
            <w:tcW w:w="1908" w:type="dxa"/>
            <w:vAlign w:val="center"/>
          </w:tcPr>
          <w:p w:rsidR="00421EBB" w:rsidRPr="00421EBB" w:rsidRDefault="00421EBB" w:rsidP="00421EBB">
            <w:pPr>
              <w:jc w:val="left"/>
              <w:rPr>
                <w:sz w:val="24"/>
              </w:rPr>
            </w:pPr>
            <w:r w:rsidRPr="00421EBB">
              <w:rPr>
                <w:sz w:val="24"/>
              </w:rPr>
              <w:t>Odporność na działanie wody</w:t>
            </w:r>
          </w:p>
        </w:tc>
        <w:tc>
          <w:tcPr>
            <w:tcW w:w="1571" w:type="dxa"/>
            <w:vAlign w:val="center"/>
          </w:tcPr>
          <w:p w:rsidR="00421EBB" w:rsidRPr="00421EBB" w:rsidRDefault="00421EBB" w:rsidP="00421EBB">
            <w:pPr>
              <w:rPr>
                <w:sz w:val="24"/>
              </w:rPr>
            </w:pPr>
            <w:r w:rsidRPr="00421EBB">
              <w:rPr>
                <w:sz w:val="24"/>
              </w:rPr>
              <w:t>C.1.1,</w:t>
            </w:r>
          </w:p>
          <w:p w:rsidR="00421EBB" w:rsidRPr="00421EBB" w:rsidRDefault="00421EBB" w:rsidP="00421EBB">
            <w:pPr>
              <w:rPr>
                <w:sz w:val="24"/>
              </w:rPr>
            </w:pPr>
            <w:r w:rsidRPr="00421EBB">
              <w:rPr>
                <w:sz w:val="24"/>
              </w:rPr>
              <w:t>ubijanie, 2×35 uderzeń</w:t>
            </w:r>
          </w:p>
        </w:tc>
        <w:tc>
          <w:tcPr>
            <w:tcW w:w="3008" w:type="dxa"/>
            <w:vAlign w:val="center"/>
          </w:tcPr>
          <w:p w:rsidR="00421EBB" w:rsidRPr="00421EBB" w:rsidRDefault="00421EBB" w:rsidP="00421EBB">
            <w:pPr>
              <w:jc w:val="center"/>
              <w:rPr>
                <w:sz w:val="24"/>
              </w:rPr>
            </w:pPr>
            <w:r w:rsidRPr="00421EBB">
              <w:rPr>
                <w:sz w:val="24"/>
              </w:rPr>
              <w:t xml:space="preserve">PN-EN 12697-12 [37], przechowywanie w </w:t>
            </w:r>
            <w:smartTag w:uri="urn:schemas-microsoft-com:office:smarttags" w:element="metricconverter">
              <w:smartTagPr>
                <w:attr w:name="ProductID" w:val="40ﾰC"/>
              </w:smartTagPr>
              <w:r w:rsidRPr="00421EBB">
                <w:rPr>
                  <w:sz w:val="24"/>
                </w:rPr>
                <w:t>40°C</w:t>
              </w:r>
            </w:smartTag>
            <w:r w:rsidRPr="00421EBB">
              <w:rPr>
                <w:sz w:val="24"/>
              </w:rPr>
              <w:t xml:space="preserve"> z jednym cyklem zamrażania, </w:t>
            </w:r>
          </w:p>
          <w:p w:rsidR="00421EBB" w:rsidRPr="00421EBB" w:rsidRDefault="00421EBB" w:rsidP="00421EBB">
            <w:pPr>
              <w:jc w:val="center"/>
              <w:rPr>
                <w:sz w:val="24"/>
                <w:vertAlign w:val="superscript"/>
              </w:rPr>
            </w:pPr>
            <w:r w:rsidRPr="00421EBB">
              <w:rPr>
                <w:sz w:val="24"/>
              </w:rPr>
              <w:t xml:space="preserve">badanie w </w:t>
            </w:r>
            <w:smartTag w:uri="urn:schemas-microsoft-com:office:smarttags" w:element="metricconverter">
              <w:smartTagPr>
                <w:attr w:name="ProductID" w:val="25ﾰC"/>
              </w:smartTagPr>
              <w:r w:rsidRPr="00421EBB">
                <w:rPr>
                  <w:sz w:val="24"/>
                </w:rPr>
                <w:t>25°C</w:t>
              </w:r>
            </w:smartTag>
            <w:r w:rsidRPr="00421EBB">
              <w:rPr>
                <w:sz w:val="24"/>
              </w:rPr>
              <w:t xml:space="preserve">  </w:t>
            </w:r>
            <w:r w:rsidRPr="00421EBB">
              <w:rPr>
                <w:sz w:val="24"/>
                <w:vertAlign w:val="superscript"/>
              </w:rPr>
              <w:t>b)</w:t>
            </w:r>
          </w:p>
        </w:tc>
        <w:tc>
          <w:tcPr>
            <w:tcW w:w="1134" w:type="dxa"/>
            <w:vAlign w:val="center"/>
          </w:tcPr>
          <w:p w:rsidR="00421EBB" w:rsidRPr="00421EBB" w:rsidRDefault="00421EBB" w:rsidP="00421EBB">
            <w:pPr>
              <w:jc w:val="center"/>
              <w:rPr>
                <w:sz w:val="24"/>
              </w:rPr>
            </w:pPr>
            <w:r w:rsidRPr="00421EBB">
              <w:rPr>
                <w:i/>
                <w:sz w:val="24"/>
              </w:rPr>
              <w:t>ITSR</w:t>
            </w:r>
            <w:r w:rsidRPr="00421EBB">
              <w:rPr>
                <w:sz w:val="24"/>
                <w:vertAlign w:val="subscript"/>
              </w:rPr>
              <w:t>90</w:t>
            </w:r>
          </w:p>
        </w:tc>
        <w:tc>
          <w:tcPr>
            <w:tcW w:w="1175" w:type="dxa"/>
            <w:vAlign w:val="center"/>
          </w:tcPr>
          <w:p w:rsidR="00421EBB" w:rsidRPr="00421EBB" w:rsidRDefault="00421EBB" w:rsidP="00421EBB">
            <w:pPr>
              <w:jc w:val="center"/>
              <w:rPr>
                <w:sz w:val="24"/>
              </w:rPr>
            </w:pPr>
            <w:r w:rsidRPr="00421EBB">
              <w:rPr>
                <w:i/>
                <w:sz w:val="24"/>
              </w:rPr>
              <w:t>ITSR</w:t>
            </w:r>
            <w:r w:rsidRPr="00421EBB">
              <w:rPr>
                <w:sz w:val="24"/>
                <w:vertAlign w:val="subscript"/>
              </w:rPr>
              <w:t>90</w:t>
            </w:r>
          </w:p>
        </w:tc>
      </w:tr>
      <w:tr w:rsidR="00421EBB" w:rsidRPr="00421EBB" w:rsidTr="00B245A9">
        <w:tblPrEx>
          <w:tblCellMar>
            <w:left w:w="70" w:type="dxa"/>
            <w:right w:w="70" w:type="dxa"/>
          </w:tblCellMar>
          <w:tblLook w:val="0000" w:firstRow="0" w:lastRow="0" w:firstColumn="0" w:lastColumn="0" w:noHBand="0" w:noVBand="0"/>
        </w:tblPrEx>
        <w:trPr>
          <w:trHeight w:val="514"/>
        </w:trPr>
        <w:tc>
          <w:tcPr>
            <w:tcW w:w="8796" w:type="dxa"/>
            <w:gridSpan w:val="5"/>
          </w:tcPr>
          <w:p w:rsidR="00421EBB" w:rsidRPr="00421EBB" w:rsidRDefault="00421EBB" w:rsidP="00421EBB">
            <w:pPr>
              <w:tabs>
                <w:tab w:val="left" w:pos="180"/>
              </w:tabs>
              <w:ind w:left="180" w:hanging="142"/>
              <w:rPr>
                <w:sz w:val="18"/>
                <w:szCs w:val="18"/>
              </w:rPr>
            </w:pPr>
            <w:r w:rsidRPr="00421EBB">
              <w:rPr>
                <w:sz w:val="18"/>
                <w:szCs w:val="18"/>
                <w:vertAlign w:val="superscript"/>
              </w:rPr>
              <w:t>a)</w:t>
            </w:r>
            <w:r w:rsidRPr="00421EBB">
              <w:rPr>
                <w:sz w:val="24"/>
              </w:rPr>
              <w:tab/>
            </w:r>
            <w:r w:rsidRPr="00421EBB">
              <w:rPr>
                <w:sz w:val="18"/>
                <w:szCs w:val="18"/>
              </w:rPr>
              <w:t>Grubość plyty: AC8, AC11  40mm</w:t>
            </w:r>
          </w:p>
          <w:p w:rsidR="00421EBB" w:rsidRPr="00421EBB" w:rsidRDefault="00421EBB" w:rsidP="00421EBB">
            <w:pPr>
              <w:tabs>
                <w:tab w:val="left" w:pos="180"/>
              </w:tabs>
              <w:ind w:left="180" w:hanging="142"/>
              <w:rPr>
                <w:sz w:val="18"/>
                <w:szCs w:val="18"/>
              </w:rPr>
            </w:pPr>
            <w:r w:rsidRPr="00421EBB">
              <w:rPr>
                <w:sz w:val="18"/>
                <w:szCs w:val="18"/>
                <w:vertAlign w:val="superscript"/>
              </w:rPr>
              <w:t>b)</w:t>
            </w:r>
            <w:r w:rsidRPr="00421EBB">
              <w:rPr>
                <w:sz w:val="24"/>
              </w:rPr>
              <w:tab/>
            </w:r>
            <w:r w:rsidRPr="00421EBB">
              <w:rPr>
                <w:sz w:val="18"/>
                <w:szCs w:val="18"/>
              </w:rPr>
              <w:t>Ujednoliconą procedurę badania odporności na działanie wody podano w WT-2 2014 [80] w załączniku 1</w:t>
            </w:r>
          </w:p>
          <w:p w:rsidR="00421EBB" w:rsidRPr="00421EBB" w:rsidRDefault="00421EBB" w:rsidP="00421EBB">
            <w:pPr>
              <w:tabs>
                <w:tab w:val="left" w:pos="180"/>
              </w:tabs>
              <w:ind w:left="180" w:hanging="142"/>
              <w:rPr>
                <w:sz w:val="16"/>
                <w:szCs w:val="16"/>
              </w:rPr>
            </w:pPr>
            <w:r w:rsidRPr="00421EBB">
              <w:rPr>
                <w:sz w:val="18"/>
                <w:szCs w:val="18"/>
                <w:vertAlign w:val="superscript"/>
              </w:rPr>
              <w:t>c)</w:t>
            </w:r>
            <w:r w:rsidRPr="00421EBB">
              <w:rPr>
                <w:sz w:val="18"/>
                <w:szCs w:val="18"/>
              </w:rPr>
              <w:t>Procedurę kondycjonowania krótkoterminowego mma przed zagęszczeniem próbek do badań podano w WT-2 2014 [80] w załączniku 2</w:t>
            </w:r>
          </w:p>
        </w:tc>
      </w:tr>
    </w:tbl>
    <w:p w:rsidR="00421EBB" w:rsidRPr="00421EBB" w:rsidRDefault="00421EBB" w:rsidP="00421EBB">
      <w:pPr>
        <w:tabs>
          <w:tab w:val="left" w:pos="1560"/>
        </w:tabs>
        <w:spacing w:before="120" w:after="120"/>
        <w:ind w:left="1559" w:hanging="1559"/>
        <w:rPr>
          <w:sz w:val="24"/>
        </w:rPr>
      </w:pPr>
      <w:r w:rsidRPr="00421EBB">
        <w:rPr>
          <w:sz w:val="24"/>
        </w:rPr>
        <w:t xml:space="preserve">Tablica 20. Wymagane właściwości mieszanki mineralno-asfaltowej do warstwy ścieralnej, dla ruchu KR5 ÷ KR6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691"/>
        <w:gridCol w:w="3008"/>
        <w:gridCol w:w="1134"/>
        <w:gridCol w:w="1134"/>
      </w:tblGrid>
      <w:tr w:rsidR="00421EBB" w:rsidRPr="00421EBB" w:rsidTr="00B245A9">
        <w:tc>
          <w:tcPr>
            <w:tcW w:w="1788"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Właściwość</w:t>
            </w:r>
          </w:p>
        </w:tc>
        <w:tc>
          <w:tcPr>
            <w:tcW w:w="1691" w:type="dxa"/>
          </w:tcPr>
          <w:p w:rsidR="00421EBB" w:rsidRPr="00421EBB" w:rsidRDefault="00421EBB" w:rsidP="00421EBB">
            <w:pPr>
              <w:jc w:val="center"/>
              <w:rPr>
                <w:sz w:val="18"/>
                <w:szCs w:val="18"/>
              </w:rPr>
            </w:pPr>
            <w:r w:rsidRPr="00421EBB">
              <w:rPr>
                <w:sz w:val="18"/>
                <w:szCs w:val="18"/>
              </w:rPr>
              <w:t xml:space="preserve">Warunki zagęszczania wg PN-EN </w:t>
            </w:r>
          </w:p>
          <w:p w:rsidR="00421EBB" w:rsidRPr="00421EBB" w:rsidRDefault="00421EBB" w:rsidP="00421EBB">
            <w:pPr>
              <w:jc w:val="center"/>
              <w:rPr>
                <w:sz w:val="24"/>
              </w:rPr>
            </w:pPr>
            <w:r w:rsidRPr="00421EBB">
              <w:rPr>
                <w:sz w:val="18"/>
                <w:szCs w:val="18"/>
              </w:rPr>
              <w:t>13108-20  [52]</w:t>
            </w:r>
          </w:p>
        </w:tc>
        <w:tc>
          <w:tcPr>
            <w:tcW w:w="3008"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Metoda i warunki badania</w:t>
            </w:r>
          </w:p>
        </w:tc>
        <w:tc>
          <w:tcPr>
            <w:tcW w:w="1134"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AC8S</w:t>
            </w:r>
          </w:p>
        </w:tc>
        <w:tc>
          <w:tcPr>
            <w:tcW w:w="1134"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AC11S</w:t>
            </w:r>
          </w:p>
        </w:tc>
      </w:tr>
      <w:tr w:rsidR="00421EBB" w:rsidRPr="00421EBB" w:rsidTr="00B245A9">
        <w:tc>
          <w:tcPr>
            <w:tcW w:w="1788" w:type="dxa"/>
            <w:vAlign w:val="center"/>
          </w:tcPr>
          <w:p w:rsidR="00421EBB" w:rsidRPr="00421EBB" w:rsidRDefault="00421EBB" w:rsidP="00421EBB">
            <w:pPr>
              <w:rPr>
                <w:sz w:val="24"/>
              </w:rPr>
            </w:pPr>
            <w:r w:rsidRPr="00421EBB">
              <w:rPr>
                <w:sz w:val="24"/>
              </w:rPr>
              <w:t>Zawartość wolnych przestrzeni</w:t>
            </w:r>
          </w:p>
        </w:tc>
        <w:tc>
          <w:tcPr>
            <w:tcW w:w="1691" w:type="dxa"/>
            <w:vAlign w:val="center"/>
          </w:tcPr>
          <w:p w:rsidR="00421EBB" w:rsidRPr="00421EBB" w:rsidRDefault="00421EBB" w:rsidP="00421EBB">
            <w:pPr>
              <w:rPr>
                <w:sz w:val="24"/>
              </w:rPr>
            </w:pPr>
            <w:r w:rsidRPr="00421EBB">
              <w:rPr>
                <w:sz w:val="24"/>
              </w:rPr>
              <w:t>C.1.2,</w:t>
            </w:r>
          </w:p>
          <w:p w:rsidR="00421EBB" w:rsidRPr="00421EBB" w:rsidRDefault="00421EBB" w:rsidP="00421EBB">
            <w:pPr>
              <w:rPr>
                <w:sz w:val="24"/>
              </w:rPr>
            </w:pPr>
            <w:r w:rsidRPr="00421EBB">
              <w:rPr>
                <w:sz w:val="24"/>
              </w:rPr>
              <w:t xml:space="preserve">ubijanie, </w:t>
            </w:r>
          </w:p>
          <w:p w:rsidR="00421EBB" w:rsidRPr="00421EBB" w:rsidRDefault="00421EBB" w:rsidP="00421EBB">
            <w:pPr>
              <w:rPr>
                <w:sz w:val="24"/>
              </w:rPr>
            </w:pPr>
            <w:r w:rsidRPr="00421EBB">
              <w:rPr>
                <w:sz w:val="24"/>
              </w:rPr>
              <w:t>2×75 uderzeń</w:t>
            </w:r>
          </w:p>
        </w:tc>
        <w:tc>
          <w:tcPr>
            <w:tcW w:w="3008" w:type="dxa"/>
            <w:vAlign w:val="center"/>
          </w:tcPr>
          <w:p w:rsidR="00421EBB" w:rsidRPr="00421EBB" w:rsidRDefault="00421EBB" w:rsidP="00421EBB">
            <w:pPr>
              <w:jc w:val="center"/>
              <w:rPr>
                <w:sz w:val="24"/>
              </w:rPr>
            </w:pPr>
            <w:r w:rsidRPr="00421EBB">
              <w:rPr>
                <w:sz w:val="24"/>
              </w:rPr>
              <w:t xml:space="preserve">PN-EN 12697-8 [35], </w:t>
            </w:r>
          </w:p>
          <w:p w:rsidR="00421EBB" w:rsidRPr="00421EBB" w:rsidRDefault="00421EBB" w:rsidP="00421EBB">
            <w:pPr>
              <w:jc w:val="center"/>
              <w:rPr>
                <w:sz w:val="24"/>
              </w:rPr>
            </w:pPr>
            <w:r w:rsidRPr="00421EBB">
              <w:rPr>
                <w:sz w:val="24"/>
              </w:rPr>
              <w:t>p. 4</w:t>
            </w:r>
          </w:p>
        </w:tc>
        <w:tc>
          <w:tcPr>
            <w:tcW w:w="1134" w:type="dxa"/>
            <w:vAlign w:val="center"/>
          </w:tcPr>
          <w:p w:rsidR="00421EBB" w:rsidRPr="00421EBB" w:rsidRDefault="00421EBB" w:rsidP="00421EBB">
            <w:pPr>
              <w:jc w:val="center"/>
              <w:rPr>
                <w:sz w:val="24"/>
              </w:rPr>
            </w:pPr>
            <w:r w:rsidRPr="00421EBB">
              <w:rPr>
                <w:i/>
                <w:sz w:val="24"/>
              </w:rPr>
              <w:t>V</w:t>
            </w:r>
            <w:r w:rsidRPr="00421EBB">
              <w:rPr>
                <w:sz w:val="24"/>
                <w:vertAlign w:val="subscript"/>
              </w:rPr>
              <w:t>min2,0</w:t>
            </w:r>
          </w:p>
          <w:p w:rsidR="00421EBB" w:rsidRPr="00421EBB" w:rsidRDefault="00421EBB" w:rsidP="00421EBB">
            <w:pPr>
              <w:jc w:val="center"/>
              <w:rPr>
                <w:sz w:val="24"/>
              </w:rPr>
            </w:pPr>
            <w:r w:rsidRPr="00421EBB">
              <w:rPr>
                <w:i/>
                <w:sz w:val="24"/>
              </w:rPr>
              <w:t>V</w:t>
            </w:r>
            <w:r w:rsidRPr="00421EBB">
              <w:rPr>
                <w:sz w:val="24"/>
                <w:vertAlign w:val="subscript"/>
              </w:rPr>
              <w:t>max4</w:t>
            </w:r>
          </w:p>
        </w:tc>
        <w:tc>
          <w:tcPr>
            <w:tcW w:w="1134" w:type="dxa"/>
            <w:vAlign w:val="center"/>
          </w:tcPr>
          <w:p w:rsidR="00421EBB" w:rsidRPr="00421EBB" w:rsidRDefault="00421EBB" w:rsidP="00421EBB">
            <w:pPr>
              <w:jc w:val="center"/>
              <w:rPr>
                <w:sz w:val="24"/>
              </w:rPr>
            </w:pPr>
            <w:r w:rsidRPr="00421EBB">
              <w:rPr>
                <w:i/>
                <w:sz w:val="24"/>
              </w:rPr>
              <w:t>V</w:t>
            </w:r>
            <w:r w:rsidRPr="00421EBB">
              <w:rPr>
                <w:sz w:val="24"/>
                <w:vertAlign w:val="subscript"/>
              </w:rPr>
              <w:t>min2,0</w:t>
            </w:r>
          </w:p>
          <w:p w:rsidR="00421EBB" w:rsidRPr="00421EBB" w:rsidRDefault="00421EBB" w:rsidP="00421EBB">
            <w:pPr>
              <w:jc w:val="center"/>
              <w:rPr>
                <w:sz w:val="24"/>
              </w:rPr>
            </w:pPr>
            <w:r w:rsidRPr="00421EBB">
              <w:rPr>
                <w:i/>
                <w:sz w:val="24"/>
              </w:rPr>
              <w:t>V</w:t>
            </w:r>
            <w:r w:rsidRPr="00421EBB">
              <w:rPr>
                <w:sz w:val="24"/>
                <w:vertAlign w:val="subscript"/>
              </w:rPr>
              <w:t>max4</w:t>
            </w:r>
          </w:p>
        </w:tc>
      </w:tr>
      <w:tr w:rsidR="00421EBB" w:rsidRPr="00421EBB" w:rsidTr="00B245A9">
        <w:tc>
          <w:tcPr>
            <w:tcW w:w="1788" w:type="dxa"/>
            <w:vAlign w:val="center"/>
          </w:tcPr>
          <w:p w:rsidR="00421EBB" w:rsidRPr="00421EBB" w:rsidRDefault="00421EBB" w:rsidP="00421EBB">
            <w:pPr>
              <w:jc w:val="left"/>
              <w:rPr>
                <w:sz w:val="24"/>
                <w:szCs w:val="24"/>
                <w:vertAlign w:val="superscript"/>
              </w:rPr>
            </w:pPr>
            <w:r w:rsidRPr="00421EBB">
              <w:rPr>
                <w:sz w:val="24"/>
                <w:szCs w:val="24"/>
              </w:rPr>
              <w:t xml:space="preserve">Odporność na deformacje trwałe </w:t>
            </w:r>
            <w:r w:rsidRPr="00421EBB">
              <w:rPr>
                <w:sz w:val="24"/>
                <w:szCs w:val="24"/>
                <w:vertAlign w:val="superscript"/>
              </w:rPr>
              <w:t>a), c)</w:t>
            </w:r>
          </w:p>
        </w:tc>
        <w:tc>
          <w:tcPr>
            <w:tcW w:w="1691" w:type="dxa"/>
            <w:vAlign w:val="center"/>
          </w:tcPr>
          <w:p w:rsidR="00421EBB" w:rsidRPr="00421EBB" w:rsidRDefault="00421EBB" w:rsidP="00421EBB">
            <w:pPr>
              <w:rPr>
                <w:sz w:val="24"/>
                <w:szCs w:val="24"/>
              </w:rPr>
            </w:pPr>
            <w:r w:rsidRPr="00421EBB">
              <w:rPr>
                <w:sz w:val="24"/>
                <w:szCs w:val="24"/>
              </w:rPr>
              <w:t>C.1.20, wałowanie,</w:t>
            </w:r>
          </w:p>
          <w:p w:rsidR="00421EBB" w:rsidRPr="00421EBB" w:rsidRDefault="00421EBB" w:rsidP="00421EBB">
            <w:pPr>
              <w:rPr>
                <w:sz w:val="24"/>
                <w:szCs w:val="24"/>
              </w:rPr>
            </w:pPr>
            <w:r w:rsidRPr="00421EBB">
              <w:rPr>
                <w:sz w:val="24"/>
                <w:szCs w:val="24"/>
              </w:rPr>
              <w:t>P</w:t>
            </w:r>
            <w:r w:rsidRPr="00421EBB">
              <w:rPr>
                <w:sz w:val="24"/>
                <w:szCs w:val="24"/>
                <w:vertAlign w:val="subscript"/>
              </w:rPr>
              <w:t>98</w:t>
            </w:r>
            <w:r w:rsidRPr="00421EBB">
              <w:rPr>
                <w:sz w:val="24"/>
                <w:szCs w:val="24"/>
              </w:rPr>
              <w:t>-P</w:t>
            </w:r>
            <w:r w:rsidRPr="00421EBB">
              <w:rPr>
                <w:sz w:val="24"/>
                <w:szCs w:val="24"/>
                <w:vertAlign w:val="subscript"/>
              </w:rPr>
              <w:t>100</w:t>
            </w:r>
          </w:p>
        </w:tc>
        <w:tc>
          <w:tcPr>
            <w:tcW w:w="3008" w:type="dxa"/>
            <w:vAlign w:val="center"/>
          </w:tcPr>
          <w:p w:rsidR="00421EBB" w:rsidRPr="00421EBB" w:rsidRDefault="00421EBB" w:rsidP="00421EBB">
            <w:pPr>
              <w:jc w:val="center"/>
            </w:pPr>
            <w:r w:rsidRPr="00421EBB">
              <w:t>PN-EN 12697-22 [40], metoda B       w powietrzu, PN-EN 13108-20, D.1.6,60°C, 10 000 cykli [52]</w:t>
            </w:r>
          </w:p>
        </w:tc>
        <w:tc>
          <w:tcPr>
            <w:tcW w:w="1134" w:type="dxa"/>
            <w:vAlign w:val="center"/>
          </w:tcPr>
          <w:p w:rsidR="00421EBB" w:rsidRPr="00421EBB" w:rsidRDefault="00421EBB" w:rsidP="00421EBB">
            <w:pPr>
              <w:jc w:val="left"/>
              <w:rPr>
                <w:vertAlign w:val="subscript"/>
              </w:rPr>
            </w:pPr>
            <w:r w:rsidRPr="00421EBB">
              <w:rPr>
                <w:i/>
              </w:rPr>
              <w:t>WTS</w:t>
            </w:r>
            <w:r w:rsidRPr="00421EBB">
              <w:rPr>
                <w:vertAlign w:val="subscript"/>
              </w:rPr>
              <w:t>AIR 0,10</w:t>
            </w:r>
          </w:p>
          <w:p w:rsidR="00421EBB" w:rsidRPr="00421EBB" w:rsidRDefault="00421EBB" w:rsidP="00421EBB">
            <w:pPr>
              <w:jc w:val="left"/>
              <w:rPr>
                <w:vertAlign w:val="subscript"/>
              </w:rPr>
            </w:pPr>
            <w:r w:rsidRPr="00421EBB">
              <w:rPr>
                <w:i/>
              </w:rPr>
              <w:t>PRD</w:t>
            </w:r>
            <w:r w:rsidRPr="00421EBB">
              <w:rPr>
                <w:vertAlign w:val="subscript"/>
              </w:rPr>
              <w:t>AIR7,0</w:t>
            </w:r>
          </w:p>
        </w:tc>
        <w:tc>
          <w:tcPr>
            <w:tcW w:w="1134" w:type="dxa"/>
            <w:vAlign w:val="center"/>
          </w:tcPr>
          <w:p w:rsidR="00421EBB" w:rsidRPr="00421EBB" w:rsidRDefault="00421EBB" w:rsidP="00421EBB">
            <w:pPr>
              <w:jc w:val="center"/>
              <w:rPr>
                <w:vertAlign w:val="subscript"/>
              </w:rPr>
            </w:pPr>
            <w:r w:rsidRPr="00421EBB">
              <w:rPr>
                <w:i/>
              </w:rPr>
              <w:t>WTS</w:t>
            </w:r>
            <w:r w:rsidRPr="00421EBB">
              <w:rPr>
                <w:vertAlign w:val="subscript"/>
              </w:rPr>
              <w:t>AIR 0,10</w:t>
            </w:r>
          </w:p>
          <w:p w:rsidR="00421EBB" w:rsidRPr="00421EBB" w:rsidRDefault="00421EBB" w:rsidP="00421EBB">
            <w:pPr>
              <w:jc w:val="center"/>
            </w:pPr>
            <w:r w:rsidRPr="00421EBB">
              <w:rPr>
                <w:i/>
              </w:rPr>
              <w:t>PRD</w:t>
            </w:r>
            <w:r w:rsidRPr="00421EBB">
              <w:rPr>
                <w:vertAlign w:val="subscript"/>
              </w:rPr>
              <w:t>AIR7,0</w:t>
            </w:r>
          </w:p>
        </w:tc>
      </w:tr>
      <w:tr w:rsidR="00421EBB" w:rsidRPr="00421EBB" w:rsidTr="00B245A9">
        <w:tc>
          <w:tcPr>
            <w:tcW w:w="1788" w:type="dxa"/>
            <w:vAlign w:val="center"/>
          </w:tcPr>
          <w:p w:rsidR="00421EBB" w:rsidRPr="00421EBB" w:rsidRDefault="00421EBB" w:rsidP="00421EBB">
            <w:pPr>
              <w:jc w:val="left"/>
              <w:rPr>
                <w:sz w:val="24"/>
              </w:rPr>
            </w:pPr>
            <w:r w:rsidRPr="00421EBB">
              <w:rPr>
                <w:sz w:val="24"/>
              </w:rPr>
              <w:lastRenderedPageBreak/>
              <w:t>Odporność na działanie wody</w:t>
            </w:r>
          </w:p>
        </w:tc>
        <w:tc>
          <w:tcPr>
            <w:tcW w:w="1691" w:type="dxa"/>
            <w:vAlign w:val="center"/>
          </w:tcPr>
          <w:p w:rsidR="00421EBB" w:rsidRPr="00421EBB" w:rsidRDefault="00421EBB" w:rsidP="00421EBB">
            <w:pPr>
              <w:rPr>
                <w:sz w:val="24"/>
              </w:rPr>
            </w:pPr>
            <w:r w:rsidRPr="00421EBB">
              <w:rPr>
                <w:sz w:val="24"/>
              </w:rPr>
              <w:t>C.1.1,ubijanie, 2×35 uderzeń</w:t>
            </w:r>
          </w:p>
        </w:tc>
        <w:tc>
          <w:tcPr>
            <w:tcW w:w="3008" w:type="dxa"/>
            <w:vAlign w:val="center"/>
          </w:tcPr>
          <w:p w:rsidR="00421EBB" w:rsidRPr="00421EBB" w:rsidRDefault="00421EBB" w:rsidP="00421EBB">
            <w:pPr>
              <w:jc w:val="center"/>
              <w:rPr>
                <w:sz w:val="24"/>
              </w:rPr>
            </w:pPr>
            <w:r w:rsidRPr="00421EBB">
              <w:rPr>
                <w:sz w:val="24"/>
              </w:rPr>
              <w:t xml:space="preserve">PN-EN 12697-12 [37], przechowywanie w </w:t>
            </w:r>
            <w:smartTag w:uri="urn:schemas-microsoft-com:office:smarttags" w:element="metricconverter">
              <w:smartTagPr>
                <w:attr w:name="ProductID" w:val="40ﾰC"/>
              </w:smartTagPr>
              <w:r w:rsidRPr="00421EBB">
                <w:rPr>
                  <w:sz w:val="24"/>
                </w:rPr>
                <w:t>40°C</w:t>
              </w:r>
            </w:smartTag>
            <w:r w:rsidRPr="00421EBB">
              <w:rPr>
                <w:sz w:val="24"/>
              </w:rPr>
              <w:t xml:space="preserve"> z jednym cyklem zamrażania, </w:t>
            </w:r>
          </w:p>
          <w:p w:rsidR="00421EBB" w:rsidRPr="00421EBB" w:rsidRDefault="00421EBB" w:rsidP="00421EBB">
            <w:pPr>
              <w:jc w:val="center"/>
              <w:rPr>
                <w:sz w:val="24"/>
                <w:vertAlign w:val="superscript"/>
              </w:rPr>
            </w:pPr>
            <w:r w:rsidRPr="00421EBB">
              <w:rPr>
                <w:sz w:val="24"/>
              </w:rPr>
              <w:t xml:space="preserve">badanie w 25°C </w:t>
            </w:r>
            <w:r w:rsidRPr="00421EBB">
              <w:rPr>
                <w:sz w:val="24"/>
                <w:vertAlign w:val="superscript"/>
              </w:rPr>
              <w:t>b)</w:t>
            </w:r>
          </w:p>
        </w:tc>
        <w:tc>
          <w:tcPr>
            <w:tcW w:w="1134" w:type="dxa"/>
            <w:vAlign w:val="center"/>
          </w:tcPr>
          <w:p w:rsidR="00421EBB" w:rsidRPr="00421EBB" w:rsidRDefault="00421EBB" w:rsidP="00421EBB">
            <w:pPr>
              <w:jc w:val="center"/>
              <w:rPr>
                <w:sz w:val="24"/>
              </w:rPr>
            </w:pPr>
            <w:r w:rsidRPr="00421EBB">
              <w:rPr>
                <w:i/>
                <w:sz w:val="24"/>
              </w:rPr>
              <w:t>ITSR</w:t>
            </w:r>
            <w:r w:rsidRPr="00421EBB">
              <w:rPr>
                <w:sz w:val="24"/>
                <w:vertAlign w:val="subscript"/>
              </w:rPr>
              <w:t>90</w:t>
            </w:r>
          </w:p>
        </w:tc>
        <w:tc>
          <w:tcPr>
            <w:tcW w:w="1134" w:type="dxa"/>
            <w:vAlign w:val="center"/>
          </w:tcPr>
          <w:p w:rsidR="00421EBB" w:rsidRPr="00421EBB" w:rsidRDefault="00421EBB" w:rsidP="00421EBB">
            <w:pPr>
              <w:jc w:val="center"/>
              <w:rPr>
                <w:sz w:val="24"/>
              </w:rPr>
            </w:pPr>
            <w:r w:rsidRPr="00421EBB">
              <w:rPr>
                <w:i/>
                <w:sz w:val="24"/>
              </w:rPr>
              <w:t>ITSR</w:t>
            </w:r>
            <w:r w:rsidRPr="00421EBB">
              <w:rPr>
                <w:sz w:val="24"/>
                <w:vertAlign w:val="subscript"/>
              </w:rPr>
              <w:t>90</w:t>
            </w:r>
          </w:p>
        </w:tc>
      </w:tr>
      <w:tr w:rsidR="00421EBB" w:rsidRPr="00421EBB" w:rsidTr="00B245A9">
        <w:tc>
          <w:tcPr>
            <w:tcW w:w="1788" w:type="dxa"/>
            <w:vAlign w:val="center"/>
          </w:tcPr>
          <w:p w:rsidR="00421EBB" w:rsidRPr="00421EBB" w:rsidRDefault="00421EBB" w:rsidP="00421EBB">
            <w:pPr>
              <w:jc w:val="left"/>
              <w:rPr>
                <w:sz w:val="24"/>
              </w:rPr>
            </w:pPr>
            <w:r w:rsidRPr="00421EBB">
              <w:rPr>
                <w:sz w:val="24"/>
              </w:rPr>
              <w:t>Współczynnik luminacji</w:t>
            </w:r>
          </w:p>
        </w:tc>
        <w:tc>
          <w:tcPr>
            <w:tcW w:w="1691" w:type="dxa"/>
            <w:vAlign w:val="center"/>
          </w:tcPr>
          <w:p w:rsidR="00421EBB" w:rsidRPr="00421EBB" w:rsidRDefault="00421EBB" w:rsidP="00421EBB">
            <w:pPr>
              <w:jc w:val="center"/>
              <w:rPr>
                <w:sz w:val="24"/>
              </w:rPr>
            </w:pPr>
            <w:r w:rsidRPr="00421EBB">
              <w:rPr>
                <w:sz w:val="24"/>
              </w:rPr>
              <w:t>-</w:t>
            </w:r>
          </w:p>
        </w:tc>
        <w:tc>
          <w:tcPr>
            <w:tcW w:w="3008" w:type="dxa"/>
            <w:vAlign w:val="center"/>
          </w:tcPr>
          <w:p w:rsidR="00421EBB" w:rsidRPr="00421EBB" w:rsidRDefault="00421EBB" w:rsidP="00421EBB">
            <w:pPr>
              <w:jc w:val="center"/>
              <w:rPr>
                <w:sz w:val="24"/>
              </w:rPr>
            </w:pPr>
            <w:r w:rsidRPr="00421EBB">
              <w:rPr>
                <w:sz w:val="24"/>
              </w:rPr>
              <w:t>Zgodnie z załącznikiem 4 do WT-2 2014 [80]</w:t>
            </w:r>
          </w:p>
        </w:tc>
        <w:tc>
          <w:tcPr>
            <w:tcW w:w="1134" w:type="dxa"/>
            <w:vAlign w:val="center"/>
          </w:tcPr>
          <w:p w:rsidR="00421EBB" w:rsidRPr="00421EBB" w:rsidRDefault="00421EBB" w:rsidP="00421EBB">
            <w:pPr>
              <w:jc w:val="center"/>
              <w:rPr>
                <w:i/>
                <w:sz w:val="24"/>
                <w:vertAlign w:val="superscript"/>
              </w:rPr>
            </w:pPr>
            <w:r w:rsidRPr="00421EBB">
              <w:rPr>
                <w:i/>
                <w:sz w:val="24"/>
              </w:rPr>
              <w:t>Q</w:t>
            </w:r>
            <w:r w:rsidRPr="00421EBB">
              <w:rPr>
                <w:i/>
                <w:sz w:val="24"/>
                <w:vertAlign w:val="subscript"/>
              </w:rPr>
              <w:t>d</w:t>
            </w:r>
            <w:r w:rsidRPr="00421EBB">
              <w:rPr>
                <w:i/>
                <w:sz w:val="24"/>
              </w:rPr>
              <w:t>≥70</w:t>
            </w:r>
            <w:r w:rsidRPr="00421EBB">
              <w:rPr>
                <w:i/>
                <w:sz w:val="24"/>
                <w:vertAlign w:val="superscript"/>
              </w:rPr>
              <w:t>d</w:t>
            </w:r>
          </w:p>
          <w:p w:rsidR="00421EBB" w:rsidRPr="00421EBB" w:rsidRDefault="00421EBB" w:rsidP="00421EBB">
            <w:pPr>
              <w:jc w:val="center"/>
              <w:rPr>
                <w:i/>
                <w:sz w:val="24"/>
                <w:vertAlign w:val="superscript"/>
              </w:rPr>
            </w:pPr>
            <w:r w:rsidRPr="00421EBB">
              <w:rPr>
                <w:i/>
                <w:sz w:val="24"/>
              </w:rPr>
              <w:t>Q</w:t>
            </w:r>
            <w:r w:rsidRPr="00421EBB">
              <w:rPr>
                <w:i/>
                <w:sz w:val="24"/>
                <w:vertAlign w:val="subscript"/>
              </w:rPr>
              <w:t>d</w:t>
            </w:r>
            <w:r w:rsidRPr="00421EBB">
              <w:rPr>
                <w:i/>
                <w:sz w:val="24"/>
              </w:rPr>
              <w:t>≥90</w:t>
            </w:r>
            <w:r w:rsidRPr="00421EBB">
              <w:rPr>
                <w:i/>
                <w:sz w:val="24"/>
                <w:vertAlign w:val="superscript"/>
              </w:rPr>
              <w:t>e</w:t>
            </w:r>
          </w:p>
        </w:tc>
        <w:tc>
          <w:tcPr>
            <w:tcW w:w="1134" w:type="dxa"/>
            <w:vAlign w:val="center"/>
          </w:tcPr>
          <w:p w:rsidR="00421EBB" w:rsidRPr="00421EBB" w:rsidRDefault="00421EBB" w:rsidP="00421EBB">
            <w:pPr>
              <w:jc w:val="center"/>
              <w:rPr>
                <w:i/>
                <w:sz w:val="24"/>
                <w:vertAlign w:val="superscript"/>
              </w:rPr>
            </w:pPr>
            <w:r w:rsidRPr="00421EBB">
              <w:rPr>
                <w:i/>
                <w:sz w:val="24"/>
              </w:rPr>
              <w:t>Q</w:t>
            </w:r>
            <w:r w:rsidRPr="00421EBB">
              <w:rPr>
                <w:i/>
                <w:sz w:val="24"/>
                <w:vertAlign w:val="subscript"/>
              </w:rPr>
              <w:t>d</w:t>
            </w:r>
            <w:r w:rsidRPr="00421EBB">
              <w:rPr>
                <w:i/>
                <w:sz w:val="24"/>
              </w:rPr>
              <w:t>≥70</w:t>
            </w:r>
            <w:r w:rsidRPr="00421EBB">
              <w:rPr>
                <w:i/>
                <w:sz w:val="24"/>
                <w:vertAlign w:val="superscript"/>
              </w:rPr>
              <w:t>d</w:t>
            </w:r>
          </w:p>
          <w:p w:rsidR="00421EBB" w:rsidRPr="00421EBB" w:rsidRDefault="00421EBB" w:rsidP="00421EBB">
            <w:pPr>
              <w:jc w:val="center"/>
              <w:rPr>
                <w:i/>
                <w:sz w:val="24"/>
              </w:rPr>
            </w:pPr>
            <w:r w:rsidRPr="00421EBB">
              <w:rPr>
                <w:i/>
                <w:sz w:val="24"/>
              </w:rPr>
              <w:t>Q</w:t>
            </w:r>
            <w:r w:rsidRPr="00421EBB">
              <w:rPr>
                <w:i/>
                <w:sz w:val="24"/>
                <w:vertAlign w:val="subscript"/>
              </w:rPr>
              <w:t>d</w:t>
            </w:r>
            <w:r w:rsidRPr="00421EBB">
              <w:rPr>
                <w:i/>
                <w:sz w:val="24"/>
              </w:rPr>
              <w:t>≥90</w:t>
            </w:r>
            <w:r w:rsidRPr="00421EBB">
              <w:rPr>
                <w:i/>
                <w:sz w:val="24"/>
                <w:vertAlign w:val="superscript"/>
              </w:rPr>
              <w:t>e</w:t>
            </w:r>
          </w:p>
        </w:tc>
      </w:tr>
      <w:tr w:rsidR="00421EBB" w:rsidRPr="00421EBB" w:rsidTr="00B245A9">
        <w:tblPrEx>
          <w:tblCellMar>
            <w:left w:w="70" w:type="dxa"/>
            <w:right w:w="70" w:type="dxa"/>
          </w:tblCellMar>
          <w:tblLook w:val="0000" w:firstRow="0" w:lastRow="0" w:firstColumn="0" w:lastColumn="0" w:noHBand="0" w:noVBand="0"/>
        </w:tblPrEx>
        <w:trPr>
          <w:trHeight w:val="514"/>
        </w:trPr>
        <w:tc>
          <w:tcPr>
            <w:tcW w:w="8755" w:type="dxa"/>
            <w:gridSpan w:val="5"/>
          </w:tcPr>
          <w:p w:rsidR="00421EBB" w:rsidRPr="00421EBB" w:rsidRDefault="00421EBB" w:rsidP="00421EBB">
            <w:pPr>
              <w:tabs>
                <w:tab w:val="left" w:pos="180"/>
              </w:tabs>
              <w:ind w:left="180" w:hanging="142"/>
              <w:rPr>
                <w:sz w:val="18"/>
                <w:szCs w:val="18"/>
              </w:rPr>
            </w:pPr>
            <w:r w:rsidRPr="00421EBB">
              <w:rPr>
                <w:sz w:val="18"/>
                <w:szCs w:val="18"/>
                <w:vertAlign w:val="superscript"/>
              </w:rPr>
              <w:t>a)</w:t>
            </w:r>
            <w:r w:rsidRPr="00421EBB">
              <w:rPr>
                <w:sz w:val="18"/>
                <w:szCs w:val="18"/>
              </w:rPr>
              <w:tab/>
              <w:t>Grubość płyty: AC8, AC11  40mm.</w:t>
            </w:r>
          </w:p>
          <w:p w:rsidR="00421EBB" w:rsidRPr="00421EBB" w:rsidRDefault="00421EBB" w:rsidP="00421EBB">
            <w:pPr>
              <w:tabs>
                <w:tab w:val="left" w:pos="180"/>
              </w:tabs>
              <w:ind w:left="180" w:hanging="142"/>
              <w:rPr>
                <w:sz w:val="18"/>
                <w:szCs w:val="18"/>
              </w:rPr>
            </w:pPr>
            <w:r w:rsidRPr="00421EBB">
              <w:rPr>
                <w:sz w:val="18"/>
                <w:szCs w:val="18"/>
                <w:vertAlign w:val="superscript"/>
              </w:rPr>
              <w:t>b)</w:t>
            </w:r>
            <w:r w:rsidRPr="00421EBB">
              <w:rPr>
                <w:sz w:val="18"/>
                <w:szCs w:val="18"/>
              </w:rPr>
              <w:tab/>
              <w:t>Ujednoliconą procedurę badania odporności na działanie wody podano w WT-2 2014[80] w załączniku 1.</w:t>
            </w:r>
          </w:p>
          <w:p w:rsidR="00421EBB" w:rsidRPr="00421EBB" w:rsidRDefault="00421EBB" w:rsidP="00421EBB">
            <w:pPr>
              <w:tabs>
                <w:tab w:val="left" w:pos="180"/>
              </w:tabs>
              <w:ind w:left="180" w:hanging="142"/>
              <w:rPr>
                <w:sz w:val="18"/>
                <w:szCs w:val="18"/>
              </w:rPr>
            </w:pPr>
            <w:r w:rsidRPr="00421EBB">
              <w:rPr>
                <w:sz w:val="18"/>
                <w:szCs w:val="18"/>
                <w:vertAlign w:val="superscript"/>
              </w:rPr>
              <w:t>c)</w:t>
            </w:r>
            <w:r w:rsidRPr="00421EBB">
              <w:rPr>
                <w:sz w:val="18"/>
                <w:szCs w:val="18"/>
              </w:rPr>
              <w:t>Procedurę kondycjonowania krótkoterminowego mma przed zagęszczeniem próbek do badań podano w WT-2 2014[80] w załączniku 2</w:t>
            </w:r>
          </w:p>
          <w:p w:rsidR="00421EBB" w:rsidRPr="00421EBB" w:rsidRDefault="00421EBB" w:rsidP="00421EBB">
            <w:pPr>
              <w:tabs>
                <w:tab w:val="left" w:pos="180"/>
              </w:tabs>
              <w:ind w:left="180" w:hanging="142"/>
              <w:rPr>
                <w:sz w:val="18"/>
                <w:szCs w:val="18"/>
              </w:rPr>
            </w:pPr>
            <w:r w:rsidRPr="00421EBB">
              <w:rPr>
                <w:sz w:val="18"/>
                <w:szCs w:val="18"/>
              </w:rPr>
              <w:t>d)wymaganie dotyczy nawierzchni wykonywanych w terenach otwartych</w:t>
            </w:r>
          </w:p>
          <w:p w:rsidR="00421EBB" w:rsidRPr="00421EBB" w:rsidRDefault="00421EBB" w:rsidP="00421EBB">
            <w:pPr>
              <w:tabs>
                <w:tab w:val="left" w:pos="180"/>
              </w:tabs>
              <w:ind w:left="180" w:hanging="142"/>
              <w:rPr>
                <w:sz w:val="16"/>
                <w:szCs w:val="16"/>
              </w:rPr>
            </w:pPr>
            <w:r w:rsidRPr="00421EBB">
              <w:rPr>
                <w:sz w:val="18"/>
                <w:szCs w:val="18"/>
              </w:rPr>
              <w:t>e)wymaganie dotyczy nawierzchni wykonywanych w tunelach</w:t>
            </w:r>
          </w:p>
        </w:tc>
      </w:tr>
    </w:tbl>
    <w:p w:rsidR="00421EBB" w:rsidRPr="00421EBB" w:rsidRDefault="00421EBB" w:rsidP="00421EBB">
      <w:pPr>
        <w:keepNext/>
        <w:keepLines/>
        <w:suppressAutoHyphens/>
        <w:spacing w:before="240" w:after="120"/>
        <w:outlineLvl w:val="0"/>
        <w:rPr>
          <w:b/>
          <w:caps/>
          <w:kern w:val="28"/>
          <w:sz w:val="24"/>
        </w:rPr>
      </w:pPr>
      <w:bookmarkStart w:id="290" w:name="_Toc462133768"/>
      <w:r w:rsidRPr="00421EBB">
        <w:rPr>
          <w:b/>
          <w:caps/>
          <w:kern w:val="28"/>
          <w:sz w:val="24"/>
        </w:rPr>
        <w:t>3. Sprzęt</w:t>
      </w:r>
      <w:bookmarkEnd w:id="290"/>
    </w:p>
    <w:p w:rsidR="00421EBB" w:rsidRPr="00421EBB" w:rsidRDefault="00421EBB" w:rsidP="00421EBB">
      <w:pPr>
        <w:keepNext/>
        <w:numPr>
          <w:ilvl w:val="12"/>
          <w:numId w:val="0"/>
        </w:numPr>
        <w:spacing w:before="120" w:after="120"/>
        <w:outlineLvl w:val="1"/>
        <w:rPr>
          <w:b/>
          <w:sz w:val="24"/>
        </w:rPr>
      </w:pPr>
      <w:r w:rsidRPr="00421EBB">
        <w:rPr>
          <w:b/>
          <w:sz w:val="24"/>
        </w:rPr>
        <w:t>3.1. Ogólne wymagania dotyczące sprzętu</w:t>
      </w:r>
    </w:p>
    <w:p w:rsidR="00421EBB" w:rsidRPr="00421EBB" w:rsidRDefault="00421EBB" w:rsidP="00421EBB">
      <w:pPr>
        <w:numPr>
          <w:ilvl w:val="12"/>
          <w:numId w:val="0"/>
        </w:numPr>
        <w:rPr>
          <w:sz w:val="24"/>
        </w:rPr>
      </w:pPr>
      <w:r w:rsidRPr="00421EBB">
        <w:rPr>
          <w:sz w:val="24"/>
        </w:rPr>
        <w:tab/>
        <w:t>Ogólne wymagania dotyczące sprzętu podano w OST  D-M-00.00.00 „Wymagania ogólne” [1] pkt 3.</w:t>
      </w:r>
    </w:p>
    <w:p w:rsidR="00421EBB" w:rsidRPr="00421EBB" w:rsidRDefault="00421EBB" w:rsidP="00421EBB">
      <w:pPr>
        <w:keepNext/>
        <w:spacing w:before="120" w:after="120"/>
        <w:outlineLvl w:val="1"/>
        <w:rPr>
          <w:b/>
          <w:sz w:val="24"/>
        </w:rPr>
      </w:pPr>
      <w:r w:rsidRPr="00421EBB">
        <w:rPr>
          <w:b/>
          <w:sz w:val="24"/>
        </w:rPr>
        <w:t>3.2. Sprzęt stosowany do wykonania robót</w:t>
      </w:r>
    </w:p>
    <w:p w:rsidR="00421EBB" w:rsidRPr="00421EBB" w:rsidRDefault="00421EBB" w:rsidP="00421EBB">
      <w:pPr>
        <w:rPr>
          <w:sz w:val="24"/>
        </w:rPr>
      </w:pPr>
      <w:r w:rsidRPr="00421EBB">
        <w:rPr>
          <w:sz w:val="24"/>
        </w:rPr>
        <w:tab/>
        <w:t>Przy wykonywaniu robót Wykonawca w zależności od potrzeb, powinien wykazać się możliwością korzystania ze sprzętu dostosowanego do przyjętej metody robót, jak:</w:t>
      </w:r>
    </w:p>
    <w:p w:rsidR="00421EBB" w:rsidRPr="00421EBB" w:rsidRDefault="00421EBB" w:rsidP="00226675">
      <w:pPr>
        <w:numPr>
          <w:ilvl w:val="0"/>
          <w:numId w:val="43"/>
        </w:numPr>
        <w:ind w:left="360"/>
        <w:rPr>
          <w:sz w:val="24"/>
          <w:szCs w:val="24"/>
        </w:rPr>
      </w:pPr>
      <w:r w:rsidRPr="00421EBB">
        <w:rPr>
          <w:sz w:val="24"/>
          <w:szCs w:val="24"/>
        </w:rPr>
        <w:t>wytwórnia (otaczarka</w:t>
      </w:r>
      <w:r w:rsidRPr="00421EBB">
        <w:rPr>
          <w:b/>
          <w:sz w:val="24"/>
          <w:szCs w:val="24"/>
        </w:rPr>
        <w:t>)</w:t>
      </w:r>
      <w:r w:rsidRPr="00421EBB">
        <w:rPr>
          <w:sz w:val="24"/>
          <w:szCs w:val="24"/>
        </w:rPr>
        <w:t xml:space="preserve"> o mieszaniu cyklicznym lub ciągłym, z automatycznym komputerowym sterowaniem produkcji, do wytwarzania mieszanek mineralno-asfaltowych,</w:t>
      </w:r>
      <w:r w:rsidRPr="00421EBB">
        <w:rPr>
          <w:sz w:val="24"/>
          <w:szCs w:val="24"/>
        </w:rPr>
        <w:br/>
        <w:t xml:space="preserve">Wytwórnia  powinna zapewnić wysuszenie i wymieszanie wszystkich składników oraz zachowanie właściwej temperatury składników i gotowej mieszanki mineralno-asfaltowej. Na wytwórni powinien funkcjonować certyfikowany system zakładowej kontroli produkcji zgodny z PN-EN 13108-21 [53]. </w:t>
      </w:r>
      <w:r w:rsidRPr="00421EBB">
        <w:rPr>
          <w:sz w:val="24"/>
          <w:szCs w:val="24"/>
        </w:rPr>
        <w:br/>
        <w:t>Wytwórnia powinna być wyposażona w termometry (urządzenia pomiarowe) pozwalające na ciągłe monitorowanie temperatury poszczególnych materiałów, na różnych etapach przygotowywania materiałów, jak i na wyjściu z mieszalnika,</w:t>
      </w:r>
    </w:p>
    <w:p w:rsidR="00421EBB" w:rsidRPr="00421EBB" w:rsidRDefault="00421EBB" w:rsidP="00226675">
      <w:pPr>
        <w:numPr>
          <w:ilvl w:val="0"/>
          <w:numId w:val="43"/>
        </w:numPr>
        <w:ind w:left="360"/>
        <w:rPr>
          <w:sz w:val="24"/>
        </w:rPr>
      </w:pPr>
      <w:r w:rsidRPr="00421EBB">
        <w:rPr>
          <w:sz w:val="24"/>
        </w:rPr>
        <w:t>układarka gąsienicowa, z elektronicznym sterowaniem równości układanej warstwy,</w:t>
      </w:r>
    </w:p>
    <w:p w:rsidR="00421EBB" w:rsidRPr="00421EBB" w:rsidRDefault="00421EBB" w:rsidP="00226675">
      <w:pPr>
        <w:numPr>
          <w:ilvl w:val="0"/>
          <w:numId w:val="43"/>
        </w:numPr>
        <w:ind w:left="360"/>
        <w:rPr>
          <w:sz w:val="24"/>
        </w:rPr>
      </w:pPr>
      <w:r w:rsidRPr="00421EBB">
        <w:rPr>
          <w:sz w:val="24"/>
        </w:rPr>
        <w:t>skrapiarka,</w:t>
      </w:r>
    </w:p>
    <w:p w:rsidR="00421EBB" w:rsidRPr="00421EBB" w:rsidRDefault="00421EBB" w:rsidP="00226675">
      <w:pPr>
        <w:numPr>
          <w:ilvl w:val="0"/>
          <w:numId w:val="43"/>
        </w:numPr>
        <w:ind w:left="360"/>
        <w:rPr>
          <w:sz w:val="24"/>
        </w:rPr>
      </w:pPr>
      <w:r w:rsidRPr="00421EBB">
        <w:rPr>
          <w:sz w:val="24"/>
        </w:rPr>
        <w:t xml:space="preserve">walce stalowe gładkie, </w:t>
      </w:r>
    </w:p>
    <w:p w:rsidR="00421EBB" w:rsidRPr="00421EBB" w:rsidRDefault="00421EBB" w:rsidP="00226675">
      <w:pPr>
        <w:numPr>
          <w:ilvl w:val="0"/>
          <w:numId w:val="43"/>
        </w:numPr>
        <w:ind w:left="360"/>
        <w:rPr>
          <w:sz w:val="24"/>
        </w:rPr>
      </w:pPr>
      <w:r w:rsidRPr="00421EBB">
        <w:rPr>
          <w:sz w:val="24"/>
        </w:rPr>
        <w:t>lekka rozsypywarka kruszywa,</w:t>
      </w:r>
    </w:p>
    <w:p w:rsidR="00421EBB" w:rsidRPr="00421EBB" w:rsidRDefault="00421EBB" w:rsidP="00226675">
      <w:pPr>
        <w:numPr>
          <w:ilvl w:val="0"/>
          <w:numId w:val="43"/>
        </w:numPr>
        <w:ind w:left="360"/>
        <w:rPr>
          <w:sz w:val="24"/>
        </w:rPr>
      </w:pPr>
      <w:r w:rsidRPr="00421EBB">
        <w:rPr>
          <w:sz w:val="24"/>
        </w:rPr>
        <w:t>szczotki mechaniczne i/lub inne urządzenia czyszczące,</w:t>
      </w:r>
    </w:p>
    <w:p w:rsidR="00421EBB" w:rsidRPr="00421EBB" w:rsidRDefault="00421EBB" w:rsidP="00226675">
      <w:pPr>
        <w:numPr>
          <w:ilvl w:val="0"/>
          <w:numId w:val="43"/>
        </w:numPr>
        <w:ind w:left="360"/>
        <w:rPr>
          <w:sz w:val="24"/>
        </w:rPr>
      </w:pPr>
      <w:r w:rsidRPr="00421EBB">
        <w:rPr>
          <w:sz w:val="24"/>
        </w:rPr>
        <w:t>samochody samowyładowcze z przykryciem brezentowym lub termosami,</w:t>
      </w:r>
    </w:p>
    <w:p w:rsidR="00421EBB" w:rsidRPr="00421EBB" w:rsidRDefault="00421EBB" w:rsidP="00226675">
      <w:pPr>
        <w:numPr>
          <w:ilvl w:val="0"/>
          <w:numId w:val="43"/>
        </w:numPr>
        <w:ind w:left="360"/>
        <w:rPr>
          <w:sz w:val="24"/>
        </w:rPr>
      </w:pPr>
      <w:r w:rsidRPr="00421EBB">
        <w:rPr>
          <w:sz w:val="24"/>
        </w:rPr>
        <w:t>sprzęt drobny.</w:t>
      </w:r>
    </w:p>
    <w:p w:rsidR="00421EBB" w:rsidRPr="00421EBB" w:rsidRDefault="00421EBB" w:rsidP="00421EBB">
      <w:pPr>
        <w:rPr>
          <w:sz w:val="24"/>
        </w:rPr>
      </w:pPr>
      <w:r w:rsidRPr="00421EBB">
        <w:rPr>
          <w:sz w:val="24"/>
        </w:rPr>
        <w:tab/>
        <w:t>Sprzęt powinien odpowiadać wymaganiom określonym w dokumentacji projektowej, ST, instrukcjach producentów lub propozycji Wykonawcy i powinien być zaakceptowany przez Inżyniera.</w:t>
      </w:r>
    </w:p>
    <w:p w:rsidR="00421EBB" w:rsidRPr="00421EBB" w:rsidRDefault="00421EBB" w:rsidP="00421EBB">
      <w:pPr>
        <w:keepNext/>
        <w:keepLines/>
        <w:suppressAutoHyphens/>
        <w:spacing w:before="240" w:after="120"/>
        <w:outlineLvl w:val="0"/>
        <w:rPr>
          <w:b/>
          <w:caps/>
          <w:kern w:val="28"/>
          <w:sz w:val="24"/>
        </w:rPr>
      </w:pPr>
      <w:bookmarkStart w:id="291" w:name="_Toc462133769"/>
      <w:r w:rsidRPr="00421EBB">
        <w:rPr>
          <w:b/>
          <w:caps/>
          <w:kern w:val="28"/>
          <w:sz w:val="24"/>
        </w:rPr>
        <w:t>4. Transport</w:t>
      </w:r>
      <w:bookmarkEnd w:id="291"/>
    </w:p>
    <w:p w:rsidR="00421EBB" w:rsidRPr="00421EBB" w:rsidRDefault="00421EBB" w:rsidP="00421EBB">
      <w:pPr>
        <w:keepNext/>
        <w:numPr>
          <w:ilvl w:val="12"/>
          <w:numId w:val="0"/>
        </w:numPr>
        <w:spacing w:before="120" w:after="120"/>
        <w:outlineLvl w:val="1"/>
        <w:rPr>
          <w:b/>
          <w:sz w:val="24"/>
        </w:rPr>
      </w:pPr>
      <w:r w:rsidRPr="00421EBB">
        <w:rPr>
          <w:b/>
          <w:sz w:val="24"/>
        </w:rPr>
        <w:t>4.1. Ogólne wymagania dotyczące transportu</w:t>
      </w:r>
    </w:p>
    <w:p w:rsidR="00421EBB" w:rsidRPr="00421EBB" w:rsidRDefault="00421EBB" w:rsidP="00421EBB">
      <w:pPr>
        <w:numPr>
          <w:ilvl w:val="12"/>
          <w:numId w:val="0"/>
        </w:numPr>
        <w:rPr>
          <w:sz w:val="24"/>
        </w:rPr>
      </w:pPr>
      <w:r w:rsidRPr="00421EBB">
        <w:rPr>
          <w:sz w:val="24"/>
        </w:rPr>
        <w:tab/>
        <w:t>Ogólne wymagania dotyczące transportu podano w OST D-M-00.00.00 „Wymagania ogólne” [1] pkt 4.</w:t>
      </w:r>
      <w:r w:rsidRPr="00421EBB">
        <w:rPr>
          <w:sz w:val="24"/>
        </w:rPr>
        <w:tab/>
      </w:r>
    </w:p>
    <w:p w:rsidR="00421EBB" w:rsidRPr="00421EBB" w:rsidRDefault="00421EBB" w:rsidP="00421EBB">
      <w:pPr>
        <w:keepNext/>
        <w:spacing w:before="120" w:after="120"/>
        <w:outlineLvl w:val="1"/>
        <w:rPr>
          <w:b/>
          <w:sz w:val="24"/>
        </w:rPr>
      </w:pPr>
      <w:r w:rsidRPr="00421EBB">
        <w:rPr>
          <w:b/>
          <w:sz w:val="24"/>
        </w:rPr>
        <w:lastRenderedPageBreak/>
        <w:t xml:space="preserve">4.2. Transport materiałów </w:t>
      </w:r>
    </w:p>
    <w:p w:rsidR="00421EBB" w:rsidRPr="00421EBB" w:rsidRDefault="00421EBB" w:rsidP="00421EBB">
      <w:pPr>
        <w:rPr>
          <w:sz w:val="24"/>
        </w:rPr>
      </w:pPr>
      <w:r w:rsidRPr="00421EBB">
        <w:rPr>
          <w:sz w:val="24"/>
        </w:rPr>
        <w:tab/>
        <w:t xml:space="preserve">Asfalt i polimeroasfalt </w:t>
      </w:r>
      <w:r w:rsidRPr="00421EBB">
        <w:rPr>
          <w:sz w:val="24"/>
          <w:szCs w:val="24"/>
        </w:rPr>
        <w:t xml:space="preserve">należy przewozić zgodnie z zasadami wynikającymi z ustawy o przewozie drogowym towarów niebezpiecznych [84] wprowadzającej przepisy konwencji ADR, </w:t>
      </w:r>
      <w:r w:rsidRPr="00421EBB">
        <w:rPr>
          <w:sz w:val="24"/>
        </w:rPr>
        <w:t>w cysternach kolejowych lub samochodach izolowanych i zaopatrzonych w urządzenia umożliwiające pośrednie ogrzewanie oraz w zawory spustowe.</w:t>
      </w:r>
    </w:p>
    <w:p w:rsidR="00421EBB" w:rsidRPr="00421EBB" w:rsidRDefault="00421EBB" w:rsidP="00421EBB">
      <w:pPr>
        <w:ind w:firstLine="709"/>
        <w:rPr>
          <w:sz w:val="24"/>
        </w:rPr>
      </w:pPr>
      <w:r w:rsidRPr="00421EBB">
        <w:rPr>
          <w:sz w:val="24"/>
        </w:rPr>
        <w:t>Kruszywa można przewozić dowolnymi środkami transportu, w warunkach zabezpieczających je przed zanieczyszczeniem, zmieszaniem z innymi materiałami i nadmiernym zawilgoceniem.</w:t>
      </w:r>
    </w:p>
    <w:p w:rsidR="00421EBB" w:rsidRPr="00421EBB" w:rsidRDefault="00421EBB" w:rsidP="00421EBB">
      <w:pPr>
        <w:ind w:firstLine="709"/>
        <w:rPr>
          <w:sz w:val="24"/>
        </w:rPr>
      </w:pPr>
      <w:r w:rsidRPr="00421EBB">
        <w:rPr>
          <w:sz w:val="24"/>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421EBB" w:rsidRPr="00421EBB" w:rsidRDefault="00421EBB" w:rsidP="00421EBB">
      <w:pPr>
        <w:ind w:firstLine="709"/>
        <w:rPr>
          <w:sz w:val="24"/>
        </w:rPr>
      </w:pPr>
      <w:r w:rsidRPr="00421EBB">
        <w:rPr>
          <w:sz w:val="24"/>
        </w:rPr>
        <w:t xml:space="preserve">Środek adhezyjny, w opakowaniu producenta, może być przewożony dowolnymi środkami transportu z uwzględnieniem zaleceń producenta. Opakowanie powinno być zabezpieczone tak, aby nie uległo uszkodzeniu. </w:t>
      </w:r>
    </w:p>
    <w:p w:rsidR="00421EBB" w:rsidRPr="00421EBB" w:rsidRDefault="00421EBB" w:rsidP="00421EBB">
      <w:pPr>
        <w:ind w:firstLine="709"/>
        <w:rPr>
          <w:sz w:val="24"/>
        </w:rPr>
      </w:pPr>
      <w:r w:rsidRPr="00421EBB">
        <w:rPr>
          <w:sz w:val="24"/>
        </w:rPr>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 4).</w:t>
      </w:r>
    </w:p>
    <w:p w:rsidR="00421EBB" w:rsidRPr="00421EBB" w:rsidRDefault="00421EBB" w:rsidP="00421EBB">
      <w:pPr>
        <w:ind w:firstLine="709"/>
        <w:rPr>
          <w:sz w:val="24"/>
          <w:szCs w:val="24"/>
        </w:rPr>
      </w:pPr>
      <w:r w:rsidRPr="00421EBB">
        <w:rPr>
          <w:sz w:val="24"/>
        </w:rPr>
        <w:t xml:space="preserve">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w:t>
      </w:r>
      <w:r w:rsidRPr="00421EBB">
        <w:rPr>
          <w:sz w:val="24"/>
          <w:szCs w:val="24"/>
        </w:rPr>
        <w:t xml:space="preserve">Nie dotyczy to przypadków użycia dodatków obniżających temperaturę produkcji i wbudowania, lepiszczy zawierających takie środki lub specjalnych technologii produkcji i wbudowywania w obniżonej temperaturze, tj. z użyciem asfaltu spienionego. W tym zakresie należy kierować się informacjami (zaleceniami) podanymi przez producentów tych środków. </w:t>
      </w:r>
    </w:p>
    <w:p w:rsidR="00421EBB" w:rsidRPr="00421EBB" w:rsidRDefault="00421EBB" w:rsidP="00421EBB">
      <w:pPr>
        <w:ind w:firstLine="709"/>
        <w:rPr>
          <w:sz w:val="24"/>
          <w:szCs w:val="24"/>
        </w:rPr>
      </w:pPr>
      <w:r w:rsidRPr="00421EBB">
        <w:rPr>
          <w:sz w:val="24"/>
        </w:rPr>
        <w:t>Powierzchnie pojemników używanych do transportu mieszanki powinny być czyste, a do zwilżania tych powierzchni można używać tylko środki antyadhezyjne niewpływające szkodliwie na mieszankę</w:t>
      </w:r>
      <w:r w:rsidRPr="00421EBB">
        <w:rPr>
          <w:sz w:val="24"/>
          <w:szCs w:val="24"/>
        </w:rPr>
        <w:t xml:space="preserve">. Zabrania się skrapiania skrzyń olejem na pędowym lub innymi środkami ropopochodnymi. </w:t>
      </w:r>
    </w:p>
    <w:p w:rsidR="00421EBB" w:rsidRPr="00421EBB" w:rsidRDefault="00421EBB" w:rsidP="00421EBB">
      <w:pPr>
        <w:keepNext/>
        <w:keepLines/>
        <w:suppressAutoHyphens/>
        <w:spacing w:before="240" w:after="120"/>
        <w:outlineLvl w:val="0"/>
        <w:rPr>
          <w:b/>
          <w:caps/>
          <w:kern w:val="28"/>
          <w:sz w:val="24"/>
        </w:rPr>
      </w:pPr>
      <w:bookmarkStart w:id="292" w:name="_Toc462133770"/>
      <w:r w:rsidRPr="00421EBB">
        <w:rPr>
          <w:b/>
          <w:caps/>
          <w:kern w:val="28"/>
          <w:sz w:val="24"/>
        </w:rPr>
        <w:t>5. Wykonanie robót</w:t>
      </w:r>
      <w:bookmarkEnd w:id="292"/>
    </w:p>
    <w:p w:rsidR="00421EBB" w:rsidRPr="00421EBB" w:rsidRDefault="00421EBB" w:rsidP="00421EBB">
      <w:pPr>
        <w:keepNext/>
        <w:numPr>
          <w:ilvl w:val="12"/>
          <w:numId w:val="0"/>
        </w:numPr>
        <w:spacing w:before="120" w:after="120"/>
        <w:outlineLvl w:val="1"/>
        <w:rPr>
          <w:b/>
          <w:sz w:val="24"/>
        </w:rPr>
      </w:pPr>
      <w:r w:rsidRPr="00421EBB">
        <w:rPr>
          <w:b/>
          <w:sz w:val="24"/>
        </w:rPr>
        <w:t>5.1. Ogólne zasady wykonania robót</w:t>
      </w:r>
    </w:p>
    <w:p w:rsidR="00421EBB" w:rsidRPr="00421EBB" w:rsidRDefault="00421EBB" w:rsidP="00421EBB">
      <w:pPr>
        <w:numPr>
          <w:ilvl w:val="12"/>
          <w:numId w:val="0"/>
        </w:numPr>
        <w:rPr>
          <w:sz w:val="24"/>
        </w:rPr>
      </w:pPr>
      <w:r w:rsidRPr="00421EBB">
        <w:rPr>
          <w:sz w:val="24"/>
        </w:rPr>
        <w:tab/>
        <w:t>Ogólne zasady wykonania robót podano w OST D-M-00.00.00 „Wymagania ogólne” [1] pkt 5.</w:t>
      </w:r>
    </w:p>
    <w:p w:rsidR="00421EBB" w:rsidRPr="00421EBB" w:rsidRDefault="00421EBB" w:rsidP="00421EBB">
      <w:pPr>
        <w:keepNext/>
        <w:spacing w:before="120" w:after="120"/>
        <w:outlineLvl w:val="1"/>
        <w:rPr>
          <w:b/>
          <w:sz w:val="24"/>
        </w:rPr>
      </w:pPr>
      <w:r w:rsidRPr="00421EBB">
        <w:rPr>
          <w:b/>
          <w:sz w:val="24"/>
        </w:rPr>
        <w:t>5.2. Projektowanie mieszanki mineralno-asfaltowej</w:t>
      </w:r>
    </w:p>
    <w:p w:rsidR="00421EBB" w:rsidRPr="00421EBB" w:rsidRDefault="00421EBB" w:rsidP="00421EBB">
      <w:pPr>
        <w:widowControl w:val="0"/>
        <w:ind w:right="-59"/>
        <w:rPr>
          <w:color w:val="000000"/>
          <w:sz w:val="24"/>
          <w:szCs w:val="24"/>
        </w:rPr>
      </w:pPr>
      <w:r w:rsidRPr="00421EBB">
        <w:rPr>
          <w:sz w:val="24"/>
        </w:rPr>
        <w:tab/>
        <w:t>Przed przystąpieniem do robót Wykonawca dostarczy Inżynierowi do akceptacji projekt składu mieszanki mineralno-asfaltowej (AC5S, AC8S, AC11S</w:t>
      </w:r>
      <w:r w:rsidRPr="00421EBB">
        <w:rPr>
          <w:sz w:val="24"/>
          <w:szCs w:val="24"/>
        </w:rPr>
        <w:t>)</w:t>
      </w:r>
      <w:r w:rsidRPr="00421EBB">
        <w:rPr>
          <w:color w:val="000000"/>
          <w:sz w:val="24"/>
          <w:szCs w:val="24"/>
        </w:rPr>
        <w:t>, wyniki badań laboratoryjnych oraz próbki materiałów pobrane w obecności Inżyniera do wykonania badań kontrolnych przez Zamawiającego.</w:t>
      </w:r>
    </w:p>
    <w:p w:rsidR="00421EBB" w:rsidRPr="00421EBB" w:rsidRDefault="00421EBB" w:rsidP="00421EBB">
      <w:pPr>
        <w:widowControl w:val="0"/>
        <w:ind w:right="-59" w:firstLine="709"/>
        <w:rPr>
          <w:color w:val="000000"/>
          <w:sz w:val="24"/>
          <w:szCs w:val="24"/>
        </w:rPr>
      </w:pPr>
      <w:r w:rsidRPr="00421EBB">
        <w:rPr>
          <w:color w:val="000000"/>
          <w:sz w:val="24"/>
          <w:szCs w:val="24"/>
        </w:rPr>
        <w:lastRenderedPageBreak/>
        <w:t xml:space="preserve">Projekt mieszanki mineralno-asfaltowej powinien określać: </w:t>
      </w:r>
    </w:p>
    <w:p w:rsidR="00421EBB" w:rsidRPr="00421EBB" w:rsidRDefault="00421EBB" w:rsidP="00226675">
      <w:pPr>
        <w:widowControl w:val="0"/>
        <w:numPr>
          <w:ilvl w:val="0"/>
          <w:numId w:val="28"/>
        </w:numPr>
        <w:overflowPunct/>
        <w:autoSpaceDE/>
        <w:autoSpaceDN/>
        <w:adjustRightInd/>
        <w:ind w:right="-59"/>
        <w:textAlignment w:val="auto"/>
        <w:rPr>
          <w:color w:val="000000"/>
          <w:sz w:val="24"/>
          <w:szCs w:val="24"/>
        </w:rPr>
      </w:pPr>
      <w:r w:rsidRPr="00421EBB">
        <w:rPr>
          <w:color w:val="000000"/>
          <w:sz w:val="24"/>
          <w:szCs w:val="24"/>
        </w:rPr>
        <w:t>źródło wszystkich zastosowanych materiałów,</w:t>
      </w:r>
    </w:p>
    <w:p w:rsidR="00421EBB" w:rsidRPr="00421EBB" w:rsidRDefault="00421EBB" w:rsidP="00226675">
      <w:pPr>
        <w:widowControl w:val="0"/>
        <w:numPr>
          <w:ilvl w:val="0"/>
          <w:numId w:val="28"/>
        </w:numPr>
        <w:overflowPunct/>
        <w:autoSpaceDE/>
        <w:autoSpaceDN/>
        <w:adjustRightInd/>
        <w:ind w:right="-59"/>
        <w:textAlignment w:val="auto"/>
        <w:rPr>
          <w:color w:val="000000"/>
          <w:sz w:val="24"/>
          <w:szCs w:val="24"/>
        </w:rPr>
      </w:pPr>
      <w:r w:rsidRPr="00421EBB">
        <w:rPr>
          <w:color w:val="000000"/>
          <w:sz w:val="24"/>
          <w:szCs w:val="24"/>
        </w:rPr>
        <w:t>proporcje wszystkich składników mieszanki mineralnej,</w:t>
      </w:r>
    </w:p>
    <w:p w:rsidR="00421EBB" w:rsidRPr="00421EBB" w:rsidRDefault="00421EBB" w:rsidP="00226675">
      <w:pPr>
        <w:widowControl w:val="0"/>
        <w:numPr>
          <w:ilvl w:val="0"/>
          <w:numId w:val="28"/>
        </w:numPr>
        <w:overflowPunct/>
        <w:autoSpaceDE/>
        <w:autoSpaceDN/>
        <w:adjustRightInd/>
        <w:ind w:right="-59"/>
        <w:textAlignment w:val="auto"/>
        <w:rPr>
          <w:color w:val="000000"/>
          <w:sz w:val="24"/>
          <w:szCs w:val="24"/>
        </w:rPr>
      </w:pPr>
      <w:r w:rsidRPr="00421EBB">
        <w:rPr>
          <w:color w:val="000000"/>
          <w:sz w:val="24"/>
          <w:szCs w:val="24"/>
        </w:rPr>
        <w:t>punkty graniczne uziarnienia,</w:t>
      </w:r>
    </w:p>
    <w:p w:rsidR="00421EBB" w:rsidRPr="00421EBB" w:rsidRDefault="00421EBB" w:rsidP="00226675">
      <w:pPr>
        <w:widowControl w:val="0"/>
        <w:numPr>
          <w:ilvl w:val="0"/>
          <w:numId w:val="28"/>
        </w:numPr>
        <w:overflowPunct/>
        <w:autoSpaceDE/>
        <w:autoSpaceDN/>
        <w:adjustRightInd/>
        <w:ind w:right="-59"/>
        <w:textAlignment w:val="auto"/>
        <w:rPr>
          <w:color w:val="000000"/>
          <w:sz w:val="24"/>
          <w:szCs w:val="24"/>
        </w:rPr>
      </w:pPr>
      <w:r w:rsidRPr="00421EBB">
        <w:rPr>
          <w:color w:val="000000"/>
          <w:sz w:val="24"/>
          <w:szCs w:val="24"/>
        </w:rPr>
        <w:t>wyniki badań przeprowadzonych w celu określenia właściwości mieszanki i porównanie ich z wymaganiami specyfikacji,</w:t>
      </w:r>
    </w:p>
    <w:p w:rsidR="00421EBB" w:rsidRPr="00421EBB" w:rsidRDefault="00421EBB" w:rsidP="00226675">
      <w:pPr>
        <w:widowControl w:val="0"/>
        <w:numPr>
          <w:ilvl w:val="0"/>
          <w:numId w:val="28"/>
        </w:numPr>
        <w:overflowPunct/>
        <w:autoSpaceDE/>
        <w:autoSpaceDN/>
        <w:adjustRightInd/>
        <w:ind w:right="-59"/>
        <w:textAlignment w:val="auto"/>
        <w:rPr>
          <w:color w:val="000000"/>
          <w:sz w:val="24"/>
          <w:szCs w:val="24"/>
        </w:rPr>
      </w:pPr>
      <w:r w:rsidRPr="00421EBB">
        <w:rPr>
          <w:color w:val="000000"/>
          <w:sz w:val="24"/>
          <w:szCs w:val="24"/>
        </w:rPr>
        <w:t xml:space="preserve">wyniki badań dotyczących fizycznych właściwości kruszywa, </w:t>
      </w:r>
    </w:p>
    <w:p w:rsidR="00421EBB" w:rsidRPr="00421EBB" w:rsidRDefault="00421EBB" w:rsidP="00226675">
      <w:pPr>
        <w:widowControl w:val="0"/>
        <w:numPr>
          <w:ilvl w:val="0"/>
          <w:numId w:val="28"/>
        </w:numPr>
        <w:overflowPunct/>
        <w:autoSpaceDE/>
        <w:autoSpaceDN/>
        <w:adjustRightInd/>
        <w:ind w:right="-59"/>
        <w:textAlignment w:val="auto"/>
        <w:rPr>
          <w:color w:val="000000"/>
          <w:sz w:val="24"/>
          <w:szCs w:val="24"/>
        </w:rPr>
      </w:pPr>
      <w:r w:rsidRPr="00421EBB">
        <w:rPr>
          <w:color w:val="000000"/>
          <w:sz w:val="24"/>
          <w:szCs w:val="24"/>
        </w:rPr>
        <w:t xml:space="preserve">temperaturę wytwarzania i układania mieszanki. </w:t>
      </w:r>
    </w:p>
    <w:p w:rsidR="00421EBB" w:rsidRPr="00421EBB" w:rsidRDefault="00421EBB" w:rsidP="00421EBB">
      <w:pPr>
        <w:shd w:val="clear" w:color="auto" w:fill="FFFFFF"/>
        <w:ind w:right="2" w:firstLine="709"/>
        <w:rPr>
          <w:color w:val="000000"/>
          <w:spacing w:val="1"/>
          <w:sz w:val="24"/>
          <w:szCs w:val="24"/>
        </w:rPr>
      </w:pPr>
      <w:r w:rsidRPr="00421EBB">
        <w:rPr>
          <w:color w:val="000000"/>
          <w:spacing w:val="1"/>
          <w:sz w:val="24"/>
          <w:szCs w:val="24"/>
        </w:rPr>
        <w:t xml:space="preserve">W zagęszczaniu próbek laboratoryjnych mieszanek mineralno-asfaltowych należy stosować następujące temperatury mieszanki w zależności stosowanego asfaltu: </w:t>
      </w:r>
    </w:p>
    <w:p w:rsidR="00421EBB" w:rsidRPr="00421EBB" w:rsidRDefault="00421EBB" w:rsidP="00226675">
      <w:pPr>
        <w:numPr>
          <w:ilvl w:val="0"/>
          <w:numId w:val="29"/>
        </w:numPr>
        <w:shd w:val="clear" w:color="auto" w:fill="FFFFFF"/>
        <w:ind w:left="360" w:right="2" w:hanging="303"/>
        <w:rPr>
          <w:color w:val="000000"/>
          <w:spacing w:val="1"/>
          <w:sz w:val="24"/>
          <w:szCs w:val="24"/>
        </w:rPr>
      </w:pPr>
      <w:r w:rsidRPr="00421EBB">
        <w:rPr>
          <w:color w:val="000000"/>
          <w:spacing w:val="1"/>
          <w:sz w:val="24"/>
          <w:szCs w:val="24"/>
        </w:rPr>
        <w:t>50/70 i 70/100: 135°C±</w:t>
      </w:r>
      <w:smartTag w:uri="urn:schemas-microsoft-com:office:smarttags" w:element="metricconverter">
        <w:smartTagPr>
          <w:attr w:name="ProductID" w:val="5ﾰC"/>
        </w:smartTagPr>
        <w:r w:rsidRPr="00421EBB">
          <w:rPr>
            <w:color w:val="000000"/>
            <w:spacing w:val="1"/>
            <w:sz w:val="24"/>
            <w:szCs w:val="24"/>
          </w:rPr>
          <w:t>5°C</w:t>
        </w:r>
      </w:smartTag>
      <w:r w:rsidRPr="00421EBB">
        <w:rPr>
          <w:color w:val="000000"/>
          <w:spacing w:val="1"/>
          <w:sz w:val="24"/>
          <w:szCs w:val="24"/>
        </w:rPr>
        <w:t>,</w:t>
      </w:r>
    </w:p>
    <w:p w:rsidR="00421EBB" w:rsidRPr="00421EBB" w:rsidRDefault="00421EBB" w:rsidP="00226675">
      <w:pPr>
        <w:numPr>
          <w:ilvl w:val="0"/>
          <w:numId w:val="29"/>
        </w:numPr>
        <w:ind w:left="360" w:hanging="303"/>
        <w:jc w:val="left"/>
        <w:rPr>
          <w:sz w:val="24"/>
          <w:szCs w:val="24"/>
        </w:rPr>
      </w:pPr>
      <w:r w:rsidRPr="00421EBB">
        <w:rPr>
          <w:sz w:val="24"/>
          <w:szCs w:val="24"/>
        </w:rPr>
        <w:t>MG 50/70-54/64: 140</w:t>
      </w:r>
      <w:r w:rsidRPr="00421EBB">
        <w:rPr>
          <w:color w:val="000000"/>
          <w:spacing w:val="1"/>
          <w:sz w:val="24"/>
          <w:szCs w:val="24"/>
        </w:rPr>
        <w:t>°</w:t>
      </w:r>
      <w:r w:rsidRPr="00421EBB">
        <w:rPr>
          <w:sz w:val="24"/>
          <w:szCs w:val="24"/>
        </w:rPr>
        <w:t>C</w:t>
      </w:r>
      <w:r w:rsidRPr="00421EBB">
        <w:rPr>
          <w:color w:val="000000"/>
          <w:spacing w:val="1"/>
          <w:sz w:val="24"/>
          <w:szCs w:val="24"/>
        </w:rPr>
        <w:t>±</w:t>
      </w:r>
      <w:smartTag w:uri="urn:schemas-microsoft-com:office:smarttags" w:element="metricconverter">
        <w:smartTagPr>
          <w:attr w:name="ProductID" w:val="5ﾰC"/>
        </w:smartTagPr>
        <w:r w:rsidRPr="00421EBB">
          <w:rPr>
            <w:color w:val="000000"/>
            <w:spacing w:val="1"/>
            <w:sz w:val="24"/>
            <w:szCs w:val="24"/>
          </w:rPr>
          <w:t>5°C</w:t>
        </w:r>
      </w:smartTag>
      <w:r w:rsidRPr="00421EBB">
        <w:rPr>
          <w:color w:val="000000"/>
          <w:spacing w:val="1"/>
          <w:sz w:val="24"/>
          <w:szCs w:val="24"/>
        </w:rPr>
        <w:t>,</w:t>
      </w:r>
      <w:r w:rsidRPr="00421EBB">
        <w:rPr>
          <w:sz w:val="24"/>
          <w:szCs w:val="24"/>
        </w:rPr>
        <w:t xml:space="preserve"> </w:t>
      </w:r>
    </w:p>
    <w:p w:rsidR="00421EBB" w:rsidRPr="00421EBB" w:rsidRDefault="00421EBB" w:rsidP="00226675">
      <w:pPr>
        <w:numPr>
          <w:ilvl w:val="0"/>
          <w:numId w:val="29"/>
        </w:numPr>
        <w:ind w:left="360" w:hanging="303"/>
        <w:jc w:val="left"/>
        <w:rPr>
          <w:sz w:val="24"/>
          <w:szCs w:val="24"/>
          <w:lang w:val="en-US"/>
        </w:rPr>
      </w:pPr>
      <w:r w:rsidRPr="00421EBB">
        <w:rPr>
          <w:sz w:val="24"/>
          <w:szCs w:val="24"/>
          <w:lang w:val="en-US"/>
        </w:rPr>
        <w:t>PMB 45/80 – 55, PMB 45/80-65, PMB 45/80-80: 145</w:t>
      </w:r>
      <w:r w:rsidRPr="00421EBB">
        <w:rPr>
          <w:color w:val="000000"/>
          <w:spacing w:val="1"/>
          <w:sz w:val="24"/>
          <w:szCs w:val="24"/>
          <w:lang w:val="en-US"/>
        </w:rPr>
        <w:t>°</w:t>
      </w:r>
      <w:r w:rsidRPr="00421EBB">
        <w:rPr>
          <w:sz w:val="24"/>
          <w:szCs w:val="24"/>
          <w:lang w:val="en-US"/>
        </w:rPr>
        <w:t>C</w:t>
      </w:r>
      <w:r w:rsidRPr="00421EBB">
        <w:rPr>
          <w:color w:val="000000"/>
          <w:spacing w:val="1"/>
          <w:sz w:val="24"/>
          <w:szCs w:val="24"/>
          <w:lang w:val="en-US"/>
        </w:rPr>
        <w:t>±</w:t>
      </w:r>
      <w:smartTag w:uri="urn:schemas-microsoft-com:office:smarttags" w:element="metricconverter">
        <w:smartTagPr>
          <w:attr w:name="ProductID" w:val="5ﾰC"/>
        </w:smartTagPr>
        <w:r w:rsidRPr="00421EBB">
          <w:rPr>
            <w:color w:val="000000"/>
            <w:spacing w:val="1"/>
            <w:sz w:val="24"/>
            <w:szCs w:val="24"/>
            <w:lang w:val="en-US"/>
          </w:rPr>
          <w:t>5°C</w:t>
        </w:r>
      </w:smartTag>
      <w:r w:rsidRPr="00421EBB">
        <w:rPr>
          <w:color w:val="000000"/>
          <w:spacing w:val="1"/>
          <w:sz w:val="24"/>
          <w:szCs w:val="24"/>
          <w:lang w:val="en-US"/>
        </w:rPr>
        <w:t xml:space="preserve">. </w:t>
      </w:r>
    </w:p>
    <w:p w:rsidR="00421EBB" w:rsidRPr="00421EBB" w:rsidRDefault="00421EBB" w:rsidP="00421EBB">
      <w:pPr>
        <w:shd w:val="clear" w:color="auto" w:fill="FFFFFF"/>
        <w:ind w:right="2" w:firstLine="709"/>
        <w:rPr>
          <w:color w:val="000000"/>
          <w:spacing w:val="2"/>
          <w:sz w:val="24"/>
          <w:szCs w:val="24"/>
        </w:rPr>
      </w:pPr>
      <w:r w:rsidRPr="00421EBB">
        <w:rPr>
          <w:color w:val="000000"/>
          <w:spacing w:val="1"/>
          <w:sz w:val="24"/>
          <w:szCs w:val="24"/>
        </w:rPr>
        <w:t xml:space="preserve">Recepta powinna być zaprojektowana dla konkretnych materiałów, zaakceptowanych przez Inżyniera, do wbudowania i przy wykorzystaniu reprezentatywnych próbek tych materiałów.  </w:t>
      </w:r>
    </w:p>
    <w:p w:rsidR="00421EBB" w:rsidRPr="00421EBB" w:rsidRDefault="00421EBB" w:rsidP="00421EBB">
      <w:pPr>
        <w:shd w:val="clear" w:color="auto" w:fill="FFFFFF"/>
        <w:ind w:right="2" w:firstLine="709"/>
        <w:rPr>
          <w:color w:val="000000"/>
          <w:spacing w:val="2"/>
          <w:sz w:val="24"/>
          <w:szCs w:val="24"/>
        </w:rPr>
      </w:pPr>
      <w:r w:rsidRPr="00421EBB">
        <w:rPr>
          <w:color w:val="000000"/>
          <w:spacing w:val="2"/>
          <w:sz w:val="24"/>
          <w:szCs w:val="24"/>
        </w:rPr>
        <w:t>Jeżeli mieszanka mineralno-asfaltowa jest dostarczana z kilku wytwórni lub od kilku producentów, to należy zapewnić zgodność typu i wymiaru mieszanki oraz spełnienie wymaganej dokumentacji projektowej.</w:t>
      </w:r>
    </w:p>
    <w:p w:rsidR="00421EBB" w:rsidRPr="00421EBB" w:rsidRDefault="00421EBB" w:rsidP="00421EBB">
      <w:pPr>
        <w:shd w:val="clear" w:color="auto" w:fill="FFFFFF"/>
        <w:ind w:right="2" w:firstLine="709"/>
        <w:rPr>
          <w:color w:val="000000"/>
          <w:spacing w:val="1"/>
          <w:sz w:val="24"/>
          <w:szCs w:val="24"/>
        </w:rPr>
      </w:pPr>
      <w:r w:rsidRPr="00421EBB">
        <w:rPr>
          <w:color w:val="000000"/>
          <w:spacing w:val="2"/>
          <w:sz w:val="24"/>
          <w:szCs w:val="24"/>
        </w:rPr>
        <w:t xml:space="preserve">Każda zmiana składników mieszanki w czasie trwania robót wymaga akceptacji Inżyniera </w:t>
      </w:r>
      <w:r w:rsidRPr="00421EBB">
        <w:rPr>
          <w:color w:val="000000"/>
          <w:spacing w:val="1"/>
          <w:sz w:val="24"/>
          <w:szCs w:val="24"/>
        </w:rPr>
        <w:t xml:space="preserve">oraz opracowania nowej recepty i jej zatwierdzenia.  </w:t>
      </w:r>
    </w:p>
    <w:p w:rsidR="00421EBB" w:rsidRPr="00421EBB" w:rsidRDefault="00421EBB" w:rsidP="00421EBB">
      <w:pPr>
        <w:ind w:firstLine="709"/>
        <w:rPr>
          <w:sz w:val="24"/>
          <w:szCs w:val="24"/>
        </w:rPr>
      </w:pPr>
      <w:r w:rsidRPr="00421EBB">
        <w:rPr>
          <w:sz w:val="24"/>
          <w:szCs w:val="24"/>
        </w:rPr>
        <w:t xml:space="preserve">Podczas ustalania składu mieszanki Wykonawca powinien 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określonych w niniejszej specyfikacji. </w:t>
      </w:r>
    </w:p>
    <w:p w:rsidR="00421EBB" w:rsidRPr="00421EBB" w:rsidRDefault="00421EBB" w:rsidP="00421EBB">
      <w:pPr>
        <w:ind w:firstLine="709"/>
        <w:rPr>
          <w:sz w:val="24"/>
          <w:szCs w:val="24"/>
        </w:rPr>
      </w:pPr>
      <w:r w:rsidRPr="00421EBB">
        <w:rPr>
          <w:sz w:val="24"/>
          <w:szCs w:val="24"/>
        </w:rPr>
        <w:t>Akceptacja recepty przez Inżyniera może nastąpić na podstawie przedstawionych przez Wykonawcę badań typu i sprawozdania z próby technologicznej. W przypadku kiedy Inżynier, w celu akceptacji recepty mieszanki mineralno-asfaltowej, zdecyduje się wykonać dodatkowo niezależne badania, Wykonawca dostarczy zgodnie z wymaganiami Inżyniera próbki wszystkich składników mieszanki.</w:t>
      </w:r>
    </w:p>
    <w:p w:rsidR="00421EBB" w:rsidRPr="00421EBB" w:rsidRDefault="00421EBB" w:rsidP="00421EBB">
      <w:pPr>
        <w:ind w:firstLine="709"/>
        <w:rPr>
          <w:sz w:val="24"/>
          <w:szCs w:val="24"/>
        </w:rPr>
      </w:pPr>
      <w:r w:rsidRPr="00421EBB">
        <w:rPr>
          <w:sz w:val="24"/>
          <w:szCs w:val="24"/>
        </w:rPr>
        <w:t>Zaakceptowana recepta stanowi ważną podstawę produkcji.</w:t>
      </w:r>
    </w:p>
    <w:p w:rsidR="00421EBB" w:rsidRPr="00421EBB" w:rsidRDefault="00421EBB" w:rsidP="00421EBB">
      <w:pPr>
        <w:keepNext/>
        <w:spacing w:before="120" w:after="120"/>
        <w:outlineLvl w:val="1"/>
        <w:rPr>
          <w:b/>
          <w:sz w:val="24"/>
        </w:rPr>
      </w:pPr>
      <w:r w:rsidRPr="00421EBB">
        <w:rPr>
          <w:b/>
          <w:sz w:val="24"/>
        </w:rPr>
        <w:t>5.3. Wytwarzanie mieszanki mineralno-asfaltowej</w:t>
      </w:r>
    </w:p>
    <w:p w:rsidR="00421EBB" w:rsidRPr="00421EBB" w:rsidRDefault="00421EBB" w:rsidP="00421EBB">
      <w:pPr>
        <w:rPr>
          <w:sz w:val="24"/>
          <w:szCs w:val="24"/>
        </w:rPr>
      </w:pPr>
      <w:r w:rsidRPr="00421EBB">
        <w:rPr>
          <w:sz w:val="24"/>
        </w:rPr>
        <w:tab/>
        <w:t xml:space="preserve">Mieszankę mineralno-asfaltową należy wytwarzać na gorąco w otaczarce (zespole maszyn i urządzeń dozowania, podgrzewania i mieszania składników oraz przechowywania gotowej mieszanki). </w:t>
      </w:r>
      <w:r w:rsidRPr="00421EBB">
        <w:rPr>
          <w:sz w:val="24"/>
          <w:szCs w:val="24"/>
        </w:rPr>
        <w:t>Inżynier dopuści do produkcji tylko otaczarki posiadające certyfikowany system zakładowej kontroli produkcji zgodny z PN</w:t>
      </w:r>
      <w:r w:rsidRPr="00421EBB">
        <w:rPr>
          <w:sz w:val="24"/>
          <w:szCs w:val="24"/>
        </w:rPr>
        <w:noBreakHyphen/>
        <w:t xml:space="preserve">EN 13108-21 [53]. </w:t>
      </w:r>
    </w:p>
    <w:p w:rsidR="00421EBB" w:rsidRPr="00421EBB" w:rsidRDefault="00421EBB" w:rsidP="00421EBB">
      <w:pPr>
        <w:rPr>
          <w:sz w:val="24"/>
        </w:rPr>
      </w:pPr>
      <w:r w:rsidRPr="00421EBB">
        <w:rPr>
          <w:sz w:val="24"/>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421EBB" w:rsidRPr="00421EBB" w:rsidRDefault="00421EBB" w:rsidP="00421EBB">
      <w:pPr>
        <w:rPr>
          <w:sz w:val="24"/>
        </w:rPr>
      </w:pPr>
      <w:r w:rsidRPr="00421EBB">
        <w:rPr>
          <w:sz w:val="24"/>
        </w:rPr>
        <w:tab/>
        <w:t xml:space="preserve">Lepiszcze asfaltowe należy przechowywać w zbiorniku z pośrednim systemem ogrzewania, z układem termostatowania zapewniającym utrzymanie żądanej temperatury z dokładnością ± </w:t>
      </w:r>
      <w:smartTag w:uri="urn:schemas-microsoft-com:office:smarttags" w:element="metricconverter">
        <w:smartTagPr>
          <w:attr w:name="ProductID" w:val="5ﾰC"/>
        </w:smartTagPr>
        <w:r w:rsidRPr="00421EBB">
          <w:rPr>
            <w:sz w:val="24"/>
          </w:rPr>
          <w:t>5°C</w:t>
        </w:r>
      </w:smartTag>
      <w:r w:rsidRPr="00421EBB">
        <w:rPr>
          <w:sz w:val="24"/>
        </w:rPr>
        <w:t>. Temperatura lepiszcza asfaltowego w zbiorniku magazynowym (roboczym) nie może przekraczać wartości podanych w pkcie 2.2.</w:t>
      </w:r>
    </w:p>
    <w:p w:rsidR="00421EBB" w:rsidRPr="00421EBB" w:rsidRDefault="00421EBB" w:rsidP="00421EBB">
      <w:pPr>
        <w:ind w:firstLine="708"/>
        <w:rPr>
          <w:sz w:val="24"/>
        </w:rPr>
      </w:pPr>
      <w:r w:rsidRPr="00421EBB">
        <w:rPr>
          <w:sz w:val="24"/>
        </w:rPr>
        <w:lastRenderedPageBreak/>
        <w:t>Kruszywo (ewentualnie z wypełniaczem) powinno być wysuszone i podgrzane tak, aby mieszanka mineralna uzyskała temperaturę właściwą do otoczenia lepiszczem asfaltowym. Temperatura mieszanki mineralnej nie powinna być wyższa o więcej niż 30</w:t>
      </w:r>
      <w:r w:rsidRPr="00421EBB">
        <w:rPr>
          <w:sz w:val="24"/>
          <w:vertAlign w:val="superscript"/>
        </w:rPr>
        <w:t>o</w:t>
      </w:r>
      <w:r w:rsidRPr="00421EBB">
        <w:rPr>
          <w:sz w:val="24"/>
        </w:rPr>
        <w:t>C od najwyższej temperatury mieszanki mineralno-asfaltowej podanej w tablicy 21. W tej tablicy najniższa temperatura dotyczy mieszanki mineralno-asfaltowej dostarczonej na miejsce wbudowania, a najwyższa temperatura dotyczy mieszanki mineralno-asfaltowej bezpośrednio po wytworzeniu w wytwórni.</w:t>
      </w:r>
    </w:p>
    <w:p w:rsidR="00421EBB" w:rsidRPr="00421EBB" w:rsidRDefault="00421EBB" w:rsidP="00421EBB">
      <w:pPr>
        <w:keepNext/>
        <w:spacing w:before="120" w:after="120"/>
        <w:rPr>
          <w:sz w:val="24"/>
        </w:rPr>
      </w:pPr>
      <w:r w:rsidRPr="00421EBB">
        <w:rPr>
          <w:sz w:val="24"/>
        </w:rPr>
        <w:t>Tablica 21. Najwyższa i najniższa temperatura mieszanki 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3071"/>
      </w:tblGrid>
      <w:tr w:rsidR="00421EBB" w:rsidRPr="00421EBB" w:rsidTr="00B245A9">
        <w:tc>
          <w:tcPr>
            <w:tcW w:w="2640" w:type="dxa"/>
          </w:tcPr>
          <w:p w:rsidR="00421EBB" w:rsidRPr="00421EBB" w:rsidRDefault="00421EBB" w:rsidP="00421EBB">
            <w:pPr>
              <w:spacing w:before="60" w:after="60"/>
              <w:jc w:val="center"/>
              <w:rPr>
                <w:sz w:val="24"/>
              </w:rPr>
            </w:pPr>
            <w:r w:rsidRPr="00421EBB">
              <w:rPr>
                <w:sz w:val="24"/>
              </w:rPr>
              <w:t>Lepiszcze asfaltowe</w:t>
            </w:r>
          </w:p>
        </w:tc>
        <w:tc>
          <w:tcPr>
            <w:tcW w:w="3071" w:type="dxa"/>
          </w:tcPr>
          <w:p w:rsidR="00421EBB" w:rsidRPr="00421EBB" w:rsidRDefault="00421EBB" w:rsidP="00421EBB">
            <w:pPr>
              <w:spacing w:before="60" w:after="60"/>
              <w:jc w:val="center"/>
              <w:rPr>
                <w:sz w:val="24"/>
              </w:rPr>
            </w:pPr>
            <w:r w:rsidRPr="00421EBB">
              <w:rPr>
                <w:sz w:val="24"/>
              </w:rPr>
              <w:t>Temperatura mieszanki [°C]</w:t>
            </w:r>
          </w:p>
        </w:tc>
      </w:tr>
      <w:tr w:rsidR="00421EBB" w:rsidRPr="00421EBB" w:rsidTr="00B245A9">
        <w:tc>
          <w:tcPr>
            <w:tcW w:w="2640" w:type="dxa"/>
          </w:tcPr>
          <w:p w:rsidR="00421EBB" w:rsidRPr="00421EBB" w:rsidRDefault="00421EBB" w:rsidP="00421EBB">
            <w:pPr>
              <w:spacing w:before="60"/>
              <w:jc w:val="center"/>
              <w:rPr>
                <w:sz w:val="24"/>
                <w:lang w:val="en-US"/>
              </w:rPr>
            </w:pPr>
            <w:r w:rsidRPr="00421EBB">
              <w:rPr>
                <w:sz w:val="24"/>
                <w:lang w:val="en-US"/>
              </w:rPr>
              <w:t>Asfalt 50/70</w:t>
            </w:r>
          </w:p>
          <w:p w:rsidR="00421EBB" w:rsidRPr="00421EBB" w:rsidRDefault="00421EBB" w:rsidP="00421EBB">
            <w:pPr>
              <w:spacing w:before="60"/>
              <w:ind w:firstLine="12"/>
              <w:jc w:val="center"/>
              <w:rPr>
                <w:sz w:val="24"/>
                <w:lang w:val="en-US"/>
              </w:rPr>
            </w:pPr>
            <w:r w:rsidRPr="00421EBB">
              <w:rPr>
                <w:sz w:val="24"/>
                <w:lang w:val="en-US"/>
              </w:rPr>
              <w:t>Asfalt 70/100</w:t>
            </w:r>
          </w:p>
          <w:p w:rsidR="00421EBB" w:rsidRPr="00421EBB" w:rsidRDefault="00421EBB" w:rsidP="00421EBB">
            <w:pPr>
              <w:spacing w:before="60"/>
              <w:jc w:val="center"/>
              <w:rPr>
                <w:sz w:val="24"/>
                <w:lang w:val="en-US"/>
              </w:rPr>
            </w:pPr>
            <w:r w:rsidRPr="00421EBB">
              <w:rPr>
                <w:sz w:val="24"/>
                <w:lang w:val="en-US"/>
              </w:rPr>
              <w:t>PMB 45/80-55</w:t>
            </w:r>
          </w:p>
          <w:p w:rsidR="00421EBB" w:rsidRPr="00421EBB" w:rsidRDefault="00421EBB" w:rsidP="00421EBB">
            <w:pPr>
              <w:spacing w:before="60"/>
              <w:jc w:val="center"/>
              <w:rPr>
                <w:sz w:val="24"/>
                <w:lang w:val="en-US"/>
              </w:rPr>
            </w:pPr>
            <w:r w:rsidRPr="00421EBB">
              <w:rPr>
                <w:sz w:val="24"/>
                <w:lang w:val="en-US"/>
              </w:rPr>
              <w:t>PMB 45/80-65</w:t>
            </w:r>
          </w:p>
          <w:p w:rsidR="00421EBB" w:rsidRPr="00421EBB" w:rsidRDefault="00421EBB" w:rsidP="00421EBB">
            <w:pPr>
              <w:spacing w:before="60"/>
              <w:jc w:val="center"/>
              <w:rPr>
                <w:sz w:val="24"/>
                <w:lang w:val="en-US"/>
              </w:rPr>
            </w:pPr>
            <w:r w:rsidRPr="00421EBB">
              <w:rPr>
                <w:sz w:val="24"/>
                <w:lang w:val="en-US"/>
              </w:rPr>
              <w:t>PMB 45/80-80</w:t>
            </w:r>
          </w:p>
          <w:p w:rsidR="00421EBB" w:rsidRPr="00421EBB" w:rsidRDefault="00421EBB" w:rsidP="00421EBB">
            <w:pPr>
              <w:spacing w:before="60"/>
              <w:jc w:val="center"/>
              <w:rPr>
                <w:sz w:val="24"/>
                <w:lang w:val="en-US"/>
              </w:rPr>
            </w:pPr>
            <w:r w:rsidRPr="00421EBB">
              <w:rPr>
                <w:sz w:val="24"/>
                <w:lang w:val="en-US"/>
              </w:rPr>
              <w:t>MG 50/70-54/64</w:t>
            </w:r>
          </w:p>
        </w:tc>
        <w:tc>
          <w:tcPr>
            <w:tcW w:w="3071" w:type="dxa"/>
          </w:tcPr>
          <w:p w:rsidR="00421EBB" w:rsidRPr="00421EBB" w:rsidRDefault="00421EBB" w:rsidP="00421EBB">
            <w:pPr>
              <w:spacing w:before="60"/>
              <w:jc w:val="center"/>
              <w:rPr>
                <w:sz w:val="24"/>
              </w:rPr>
            </w:pPr>
            <w:r w:rsidRPr="00421EBB">
              <w:rPr>
                <w:sz w:val="24"/>
              </w:rPr>
              <w:t>od 140 do 180</w:t>
            </w:r>
          </w:p>
          <w:p w:rsidR="00421EBB" w:rsidRPr="00421EBB" w:rsidRDefault="00421EBB" w:rsidP="00421EBB">
            <w:pPr>
              <w:spacing w:before="60"/>
              <w:jc w:val="center"/>
              <w:rPr>
                <w:sz w:val="24"/>
              </w:rPr>
            </w:pPr>
            <w:r w:rsidRPr="00421EBB">
              <w:rPr>
                <w:sz w:val="24"/>
              </w:rPr>
              <w:t>od 140 do 180</w:t>
            </w:r>
          </w:p>
          <w:p w:rsidR="00421EBB" w:rsidRPr="00421EBB" w:rsidRDefault="00421EBB" w:rsidP="00421EBB">
            <w:pPr>
              <w:spacing w:before="60"/>
              <w:jc w:val="center"/>
              <w:rPr>
                <w:sz w:val="24"/>
              </w:rPr>
            </w:pPr>
            <w:r w:rsidRPr="00421EBB">
              <w:rPr>
                <w:sz w:val="24"/>
              </w:rPr>
              <w:t>wg wskazań producenta</w:t>
            </w:r>
          </w:p>
          <w:p w:rsidR="00421EBB" w:rsidRPr="00421EBB" w:rsidRDefault="00421EBB" w:rsidP="00421EBB">
            <w:pPr>
              <w:spacing w:before="60"/>
              <w:jc w:val="center"/>
              <w:rPr>
                <w:sz w:val="24"/>
              </w:rPr>
            </w:pPr>
            <w:r w:rsidRPr="00421EBB">
              <w:rPr>
                <w:sz w:val="24"/>
              </w:rPr>
              <w:t>wg wskazań producenta</w:t>
            </w:r>
          </w:p>
          <w:p w:rsidR="00421EBB" w:rsidRPr="00421EBB" w:rsidRDefault="00421EBB" w:rsidP="00421EBB">
            <w:pPr>
              <w:spacing w:before="60"/>
              <w:jc w:val="center"/>
              <w:rPr>
                <w:sz w:val="24"/>
              </w:rPr>
            </w:pPr>
            <w:r w:rsidRPr="00421EBB">
              <w:rPr>
                <w:sz w:val="24"/>
              </w:rPr>
              <w:t>wg wskazań producenta</w:t>
            </w:r>
          </w:p>
          <w:p w:rsidR="00421EBB" w:rsidRPr="00421EBB" w:rsidRDefault="00421EBB" w:rsidP="00421EBB">
            <w:pPr>
              <w:spacing w:before="60"/>
              <w:jc w:val="center"/>
              <w:rPr>
                <w:sz w:val="24"/>
              </w:rPr>
            </w:pPr>
            <w:r w:rsidRPr="00421EBB">
              <w:rPr>
                <w:sz w:val="24"/>
              </w:rPr>
              <w:t>wg wskazań producenta</w:t>
            </w:r>
          </w:p>
        </w:tc>
      </w:tr>
    </w:tbl>
    <w:p w:rsidR="00421EBB" w:rsidRPr="00421EBB" w:rsidRDefault="00421EBB" w:rsidP="00421EBB">
      <w:pPr>
        <w:spacing w:before="120"/>
        <w:ind w:firstLine="709"/>
        <w:rPr>
          <w:sz w:val="24"/>
          <w:szCs w:val="24"/>
        </w:rPr>
      </w:pPr>
      <w:r w:rsidRPr="00421EBB">
        <w:rPr>
          <w:sz w:val="24"/>
          <w:szCs w:val="24"/>
        </w:rPr>
        <w:t>Podana temperatura nie znajduje zastosowania do mieszanek mineralno-asfaltowych, do których jest dodawany dodatek w celu obniżenia temperatury jej wytwarzania i wbudowania lub gdy stosowane lepiszcze asfaltowe zawiera taki środek.</w:t>
      </w:r>
    </w:p>
    <w:p w:rsidR="00421EBB" w:rsidRPr="00421EBB" w:rsidRDefault="00421EBB" w:rsidP="00421EBB">
      <w:pPr>
        <w:rPr>
          <w:sz w:val="24"/>
        </w:rPr>
      </w:pPr>
      <w:r w:rsidRPr="00421EBB">
        <w:rPr>
          <w:sz w:val="24"/>
        </w:rPr>
        <w:tab/>
        <w:t>Sposób i czas mieszania składników mieszanki mineralno-asfaltowej powinny zapewnić równomierne otoczenie kruszywa lepiszczem asfaltowym.</w:t>
      </w:r>
    </w:p>
    <w:p w:rsidR="00421EBB" w:rsidRPr="00421EBB" w:rsidRDefault="00421EBB" w:rsidP="00421EBB">
      <w:pPr>
        <w:ind w:firstLine="709"/>
        <w:rPr>
          <w:sz w:val="24"/>
          <w:szCs w:val="24"/>
        </w:rPr>
      </w:pPr>
      <w:r w:rsidRPr="00421EBB">
        <w:rPr>
          <w:sz w:val="24"/>
          <w:szCs w:val="24"/>
        </w:rPr>
        <w:t xml:space="preserve">Dodatki modyfikujące lub stabilizujące do mieszanki  mineralno-asfaltowej mogą być dodawane w postaci stałej lub ciekłej. System dozowania powinien zapewnić jednorodność dozowania dodatków i ich wymieszania w wytwarzanej mieszance. Warunki wytwarzania i przechowywania mieszanki mineralno-asfaltowej na gorąco nie powinny istotnie wpływać na skuteczność działania tych dodatków. </w:t>
      </w:r>
    </w:p>
    <w:p w:rsidR="00421EBB" w:rsidRPr="00421EBB" w:rsidRDefault="00421EBB" w:rsidP="00421EBB">
      <w:pPr>
        <w:ind w:firstLine="709"/>
        <w:rPr>
          <w:sz w:val="24"/>
        </w:rPr>
      </w:pPr>
      <w:r w:rsidRPr="00421EBB">
        <w:rPr>
          <w:sz w:val="24"/>
        </w:rPr>
        <w:t>Dopuszcza się dostawy mieszanek mineralno-asfaltowych z kilku wytwórni, pod warunkiem skoordynowania między sobą deklarowanych przydatności mieszanek (m.in.: typ, rodzaj składników, właściwości objętościowe) z zachowaniem braku różnic w ich właściwościach, m. in. barwy warstwy ścieralnej.</w:t>
      </w:r>
    </w:p>
    <w:p w:rsidR="00421EBB" w:rsidRPr="00421EBB" w:rsidRDefault="00421EBB" w:rsidP="00421EBB">
      <w:pPr>
        <w:ind w:firstLine="709"/>
        <w:rPr>
          <w:sz w:val="24"/>
          <w:szCs w:val="24"/>
        </w:rPr>
      </w:pPr>
      <w:r w:rsidRPr="00421EBB">
        <w:rPr>
          <w:sz w:val="24"/>
          <w:szCs w:val="24"/>
        </w:rPr>
        <w:t xml:space="preserve">Produkcja powinna być tak zaplanowana, aby nie dopuścić do zbyt długiego przechowywania mieszanki w silosach; należy wykluczyć możliwość szkodliwych zmian. </w:t>
      </w:r>
    </w:p>
    <w:p w:rsidR="00421EBB" w:rsidRPr="00421EBB" w:rsidRDefault="00421EBB" w:rsidP="00421EBB">
      <w:pPr>
        <w:ind w:firstLine="709"/>
        <w:rPr>
          <w:sz w:val="24"/>
          <w:szCs w:val="24"/>
        </w:rPr>
      </w:pPr>
      <w:r w:rsidRPr="00421EBB">
        <w:rPr>
          <w:sz w:val="24"/>
          <w:szCs w:val="24"/>
        </w:rPr>
        <w:t xml:space="preserve">Czas przechowywania – magazynowania mieszanki  MMA powinien uwzględniać możliwości wytwórni (sposób podgrzewania silosów gotowej mieszanki MMA i rodzaj izolacji), warunki atmosferyczne  oraz czas transportu na budowę. </w:t>
      </w:r>
    </w:p>
    <w:p w:rsidR="00421EBB" w:rsidRPr="00421EBB" w:rsidRDefault="00421EBB" w:rsidP="00421EBB">
      <w:pPr>
        <w:keepNext/>
        <w:spacing w:before="120" w:after="120"/>
        <w:outlineLvl w:val="1"/>
        <w:rPr>
          <w:b/>
          <w:sz w:val="24"/>
        </w:rPr>
      </w:pPr>
      <w:r w:rsidRPr="00421EBB">
        <w:rPr>
          <w:b/>
          <w:sz w:val="24"/>
        </w:rPr>
        <w:t>5.4. Przygotowanie podłoża</w:t>
      </w:r>
    </w:p>
    <w:p w:rsidR="00421EBB" w:rsidRPr="00421EBB" w:rsidRDefault="00421EBB" w:rsidP="00421EBB">
      <w:pPr>
        <w:rPr>
          <w:sz w:val="24"/>
        </w:rPr>
      </w:pPr>
      <w:r w:rsidRPr="00421EBB">
        <w:rPr>
          <w:sz w:val="24"/>
        </w:rPr>
        <w:tab/>
        <w:t>Podłoże (warstwa wyrównawcza, warstwa wiążąca lub stara warstwa ścieralna) pod warstwę ścieralną z betonu asfaltowego powinno być na całej powierzchni:</w:t>
      </w:r>
    </w:p>
    <w:p w:rsidR="00421EBB" w:rsidRPr="00421EBB" w:rsidRDefault="00421EBB" w:rsidP="00226675">
      <w:pPr>
        <w:numPr>
          <w:ilvl w:val="0"/>
          <w:numId w:val="25"/>
        </w:numPr>
        <w:rPr>
          <w:sz w:val="24"/>
        </w:rPr>
      </w:pPr>
      <w:r w:rsidRPr="00421EBB">
        <w:rPr>
          <w:sz w:val="24"/>
        </w:rPr>
        <w:t>ustabilizowane i nośne,</w:t>
      </w:r>
    </w:p>
    <w:p w:rsidR="00421EBB" w:rsidRPr="00421EBB" w:rsidRDefault="00421EBB" w:rsidP="00226675">
      <w:pPr>
        <w:numPr>
          <w:ilvl w:val="0"/>
          <w:numId w:val="25"/>
        </w:numPr>
        <w:rPr>
          <w:sz w:val="24"/>
        </w:rPr>
      </w:pPr>
      <w:r w:rsidRPr="00421EBB">
        <w:rPr>
          <w:sz w:val="24"/>
        </w:rPr>
        <w:t>czyste, bez zanieczyszczenia lub pozostałości luźnego kruszywa,</w:t>
      </w:r>
    </w:p>
    <w:p w:rsidR="00421EBB" w:rsidRPr="00421EBB" w:rsidRDefault="00421EBB" w:rsidP="00226675">
      <w:pPr>
        <w:numPr>
          <w:ilvl w:val="0"/>
          <w:numId w:val="25"/>
        </w:numPr>
        <w:rPr>
          <w:sz w:val="24"/>
        </w:rPr>
      </w:pPr>
      <w:r w:rsidRPr="00421EBB">
        <w:rPr>
          <w:sz w:val="24"/>
        </w:rPr>
        <w:t>wyprofilowane, równe i bez kolein,</w:t>
      </w:r>
    </w:p>
    <w:p w:rsidR="00421EBB" w:rsidRPr="00421EBB" w:rsidRDefault="00421EBB" w:rsidP="00226675">
      <w:pPr>
        <w:numPr>
          <w:ilvl w:val="0"/>
          <w:numId w:val="25"/>
        </w:numPr>
        <w:rPr>
          <w:sz w:val="24"/>
        </w:rPr>
      </w:pPr>
      <w:r w:rsidRPr="00421EBB">
        <w:rPr>
          <w:sz w:val="24"/>
        </w:rPr>
        <w:t>suche.</w:t>
      </w:r>
    </w:p>
    <w:p w:rsidR="00421EBB" w:rsidRPr="00421EBB" w:rsidRDefault="00421EBB" w:rsidP="00421EBB">
      <w:pPr>
        <w:rPr>
          <w:sz w:val="24"/>
        </w:rPr>
      </w:pPr>
      <w:r w:rsidRPr="00421EBB">
        <w:rPr>
          <w:sz w:val="24"/>
        </w:rPr>
        <w:lastRenderedPageBreak/>
        <w:tab/>
        <w:t>Rzędne wysokościowe podłoża oraz urządzeń usytuowanych w nawierzchni lub ją ograniczających powinny być zgodne z dokumentacją projektową. Z podłoża powinien być zapewniony odpływ wody.</w:t>
      </w:r>
    </w:p>
    <w:p w:rsidR="00421EBB" w:rsidRPr="00421EBB" w:rsidRDefault="00421EBB" w:rsidP="00421EBB">
      <w:pPr>
        <w:rPr>
          <w:sz w:val="24"/>
        </w:rPr>
      </w:pPr>
      <w:r w:rsidRPr="00421EBB">
        <w:rPr>
          <w:sz w:val="24"/>
        </w:rPr>
        <w:tab/>
        <w:t>Oznakowanie poziome na warstwie podłoża należy usunąć.</w:t>
      </w:r>
    </w:p>
    <w:p w:rsidR="00421EBB" w:rsidRPr="00421EBB" w:rsidRDefault="00421EBB" w:rsidP="00421EBB">
      <w:pPr>
        <w:rPr>
          <w:sz w:val="24"/>
          <w:szCs w:val="24"/>
        </w:rPr>
      </w:pPr>
      <w:r w:rsidRPr="00421EBB">
        <w:rPr>
          <w:sz w:val="24"/>
        </w:rPr>
        <w:tab/>
      </w:r>
      <w:r w:rsidRPr="00421EBB">
        <w:rPr>
          <w:sz w:val="24"/>
          <w:szCs w:val="24"/>
        </w:rPr>
        <w:t xml:space="preserve">Podłoże pod warstwę ścieralną powinno spełniać wymagania określone w tablicy 22. Jeżeli nierówności poprzeczne są większe aniżeli dopuszczalne, należy odpowiednio wyrównać podłoże poprzez frezowanie lub ułożenie warstwy wyrównawczej. </w:t>
      </w:r>
    </w:p>
    <w:p w:rsidR="00421EBB" w:rsidRPr="00421EBB" w:rsidRDefault="00421EBB" w:rsidP="00421EBB">
      <w:pPr>
        <w:overflowPunct/>
        <w:autoSpaceDE/>
        <w:autoSpaceDN/>
        <w:adjustRightInd/>
        <w:jc w:val="left"/>
        <w:textAlignment w:val="auto"/>
        <w:rPr>
          <w:rFonts w:ascii="Arial" w:hAnsi="Arial" w:cs="Arial"/>
          <w:sz w:val="18"/>
          <w:szCs w:val="18"/>
        </w:rPr>
      </w:pPr>
    </w:p>
    <w:p w:rsidR="00421EBB" w:rsidRPr="00421EBB" w:rsidRDefault="00421EBB" w:rsidP="00421EBB">
      <w:pPr>
        <w:overflowPunct/>
        <w:autoSpaceDE/>
        <w:autoSpaceDN/>
        <w:adjustRightInd/>
        <w:jc w:val="left"/>
        <w:textAlignment w:val="auto"/>
        <w:rPr>
          <w:sz w:val="24"/>
          <w:szCs w:val="24"/>
          <w:highlight w:val="yellow"/>
        </w:rPr>
      </w:pPr>
    </w:p>
    <w:p w:rsidR="00421EBB" w:rsidRPr="00421EBB" w:rsidRDefault="00421EBB" w:rsidP="00421EBB">
      <w:pPr>
        <w:overflowPunct/>
        <w:autoSpaceDE/>
        <w:autoSpaceDN/>
        <w:adjustRightInd/>
        <w:spacing w:before="240" w:after="120"/>
        <w:jc w:val="left"/>
        <w:textAlignment w:val="auto"/>
        <w:rPr>
          <w:sz w:val="24"/>
          <w:szCs w:val="24"/>
        </w:rPr>
      </w:pPr>
      <w:r w:rsidRPr="00421EBB">
        <w:rPr>
          <w:sz w:val="24"/>
          <w:szCs w:val="24"/>
        </w:rPr>
        <w:t xml:space="preserve">Tablica 22. Maksymalne nierówności podłoża pod warstwę ścieralną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3785"/>
        <w:gridCol w:w="2932"/>
      </w:tblGrid>
      <w:tr w:rsidR="00421EBB" w:rsidRPr="00421EBB" w:rsidTr="00B245A9">
        <w:tc>
          <w:tcPr>
            <w:tcW w:w="2093" w:type="dxa"/>
            <w:vAlign w:val="center"/>
          </w:tcPr>
          <w:p w:rsidR="00421EBB" w:rsidRPr="00421EBB" w:rsidRDefault="00421EBB" w:rsidP="00421EBB">
            <w:pPr>
              <w:overflowPunct/>
              <w:autoSpaceDE/>
              <w:autoSpaceDN/>
              <w:adjustRightInd/>
              <w:jc w:val="center"/>
              <w:textAlignment w:val="auto"/>
              <w:rPr>
                <w:sz w:val="24"/>
                <w:szCs w:val="24"/>
              </w:rPr>
            </w:pPr>
            <w:r w:rsidRPr="00421EBB">
              <w:rPr>
                <w:sz w:val="24"/>
                <w:szCs w:val="24"/>
              </w:rPr>
              <w:t>Klasa drogi</w:t>
            </w:r>
          </w:p>
        </w:tc>
        <w:tc>
          <w:tcPr>
            <w:tcW w:w="3858" w:type="dxa"/>
            <w:vAlign w:val="center"/>
          </w:tcPr>
          <w:p w:rsidR="00421EBB" w:rsidRPr="00421EBB" w:rsidRDefault="00421EBB" w:rsidP="00421EBB">
            <w:pPr>
              <w:overflowPunct/>
              <w:autoSpaceDE/>
              <w:autoSpaceDN/>
              <w:adjustRightInd/>
              <w:jc w:val="center"/>
              <w:textAlignment w:val="auto"/>
              <w:rPr>
                <w:sz w:val="24"/>
                <w:szCs w:val="24"/>
              </w:rPr>
            </w:pPr>
            <w:r w:rsidRPr="00421EBB">
              <w:rPr>
                <w:sz w:val="24"/>
                <w:szCs w:val="24"/>
              </w:rPr>
              <w:t>Element nawierzchni</w:t>
            </w:r>
          </w:p>
        </w:tc>
        <w:tc>
          <w:tcPr>
            <w:tcW w:w="2976" w:type="dxa"/>
            <w:vAlign w:val="center"/>
          </w:tcPr>
          <w:p w:rsidR="00421EBB" w:rsidRPr="00421EBB" w:rsidRDefault="00421EBB" w:rsidP="00421EBB">
            <w:pPr>
              <w:overflowPunct/>
              <w:autoSpaceDE/>
              <w:autoSpaceDN/>
              <w:adjustRightInd/>
              <w:jc w:val="center"/>
              <w:textAlignment w:val="auto"/>
              <w:rPr>
                <w:sz w:val="24"/>
                <w:szCs w:val="24"/>
              </w:rPr>
            </w:pPr>
            <w:r w:rsidRPr="00421EBB">
              <w:rPr>
                <w:sz w:val="24"/>
                <w:szCs w:val="24"/>
              </w:rPr>
              <w:t>Dopuszczalne wartości odchyleń równości podłużnej i poprzecznej pod warstwę ścieralną [mm]</w:t>
            </w:r>
          </w:p>
        </w:tc>
      </w:tr>
      <w:tr w:rsidR="00421EBB" w:rsidRPr="00421EBB" w:rsidTr="00B245A9">
        <w:tc>
          <w:tcPr>
            <w:tcW w:w="2093" w:type="dxa"/>
            <w:vMerge w:val="restart"/>
          </w:tcPr>
          <w:p w:rsidR="00421EBB" w:rsidRPr="00421EBB" w:rsidRDefault="00421EBB" w:rsidP="00421EBB">
            <w:pPr>
              <w:overflowPunct/>
              <w:autoSpaceDE/>
              <w:autoSpaceDN/>
              <w:adjustRightInd/>
              <w:jc w:val="left"/>
              <w:textAlignment w:val="auto"/>
              <w:rPr>
                <w:sz w:val="24"/>
                <w:szCs w:val="24"/>
              </w:rPr>
            </w:pPr>
            <w:r w:rsidRPr="00421EBB">
              <w:rPr>
                <w:sz w:val="24"/>
                <w:szCs w:val="24"/>
              </w:rPr>
              <w:t>A, S, GP</w:t>
            </w:r>
          </w:p>
        </w:tc>
        <w:tc>
          <w:tcPr>
            <w:tcW w:w="3858" w:type="dxa"/>
          </w:tcPr>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Pasy ruchu zasadnicze, awaryjne, dodatkowe, </w:t>
            </w:r>
          </w:p>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włączenia i wyłączenia, jezdnie łącznic, </w:t>
            </w:r>
          </w:p>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utwardzone pobocza </w:t>
            </w:r>
          </w:p>
        </w:tc>
        <w:tc>
          <w:tcPr>
            <w:tcW w:w="2976" w:type="dxa"/>
          </w:tcPr>
          <w:p w:rsidR="00421EBB" w:rsidRPr="00421EBB" w:rsidRDefault="00421EBB" w:rsidP="00421EBB">
            <w:pPr>
              <w:overflowPunct/>
              <w:autoSpaceDE/>
              <w:autoSpaceDN/>
              <w:adjustRightInd/>
              <w:jc w:val="left"/>
              <w:textAlignment w:val="auto"/>
              <w:rPr>
                <w:sz w:val="24"/>
                <w:szCs w:val="24"/>
              </w:rPr>
            </w:pPr>
          </w:p>
          <w:p w:rsidR="00421EBB" w:rsidRPr="00421EBB" w:rsidRDefault="00421EBB" w:rsidP="00421EBB">
            <w:pPr>
              <w:jc w:val="center"/>
              <w:rPr>
                <w:sz w:val="24"/>
                <w:szCs w:val="24"/>
              </w:rPr>
            </w:pPr>
            <w:r w:rsidRPr="00421EBB">
              <w:rPr>
                <w:sz w:val="24"/>
                <w:szCs w:val="24"/>
              </w:rPr>
              <w:t>6</w:t>
            </w:r>
          </w:p>
        </w:tc>
      </w:tr>
      <w:tr w:rsidR="00421EBB" w:rsidRPr="00421EBB" w:rsidTr="00B245A9">
        <w:tc>
          <w:tcPr>
            <w:tcW w:w="2093" w:type="dxa"/>
            <w:vMerge/>
          </w:tcPr>
          <w:p w:rsidR="00421EBB" w:rsidRPr="00421EBB" w:rsidRDefault="00421EBB" w:rsidP="00421EBB">
            <w:pPr>
              <w:overflowPunct/>
              <w:autoSpaceDE/>
              <w:autoSpaceDN/>
              <w:adjustRightInd/>
              <w:jc w:val="left"/>
              <w:textAlignment w:val="auto"/>
              <w:rPr>
                <w:sz w:val="24"/>
                <w:szCs w:val="24"/>
              </w:rPr>
            </w:pPr>
          </w:p>
        </w:tc>
        <w:tc>
          <w:tcPr>
            <w:tcW w:w="3858" w:type="dxa"/>
          </w:tcPr>
          <w:p w:rsidR="00421EBB" w:rsidRPr="00421EBB" w:rsidRDefault="00421EBB" w:rsidP="00421EBB">
            <w:pPr>
              <w:overflowPunct/>
              <w:autoSpaceDE/>
              <w:autoSpaceDN/>
              <w:adjustRightInd/>
              <w:jc w:val="left"/>
              <w:textAlignment w:val="auto"/>
              <w:rPr>
                <w:sz w:val="24"/>
                <w:szCs w:val="24"/>
              </w:rPr>
            </w:pPr>
            <w:r w:rsidRPr="00421EBB">
              <w:rPr>
                <w:sz w:val="24"/>
                <w:szCs w:val="24"/>
              </w:rPr>
              <w:t>Jezdnie MOP</w:t>
            </w:r>
          </w:p>
        </w:tc>
        <w:tc>
          <w:tcPr>
            <w:tcW w:w="2976" w:type="dxa"/>
          </w:tcPr>
          <w:p w:rsidR="00421EBB" w:rsidRPr="00421EBB" w:rsidRDefault="00421EBB" w:rsidP="00421EBB">
            <w:pPr>
              <w:overflowPunct/>
              <w:autoSpaceDE/>
              <w:autoSpaceDN/>
              <w:adjustRightInd/>
              <w:jc w:val="center"/>
              <w:textAlignment w:val="auto"/>
              <w:rPr>
                <w:sz w:val="24"/>
                <w:szCs w:val="24"/>
              </w:rPr>
            </w:pPr>
            <w:r w:rsidRPr="00421EBB">
              <w:rPr>
                <w:sz w:val="24"/>
                <w:szCs w:val="24"/>
              </w:rPr>
              <w:t>9</w:t>
            </w:r>
          </w:p>
        </w:tc>
      </w:tr>
      <w:tr w:rsidR="00421EBB" w:rsidRPr="00421EBB" w:rsidTr="00B245A9">
        <w:tc>
          <w:tcPr>
            <w:tcW w:w="2093" w:type="dxa"/>
          </w:tcPr>
          <w:p w:rsidR="00421EBB" w:rsidRPr="00421EBB" w:rsidRDefault="00421EBB" w:rsidP="00421EBB">
            <w:pPr>
              <w:overflowPunct/>
              <w:autoSpaceDE/>
              <w:autoSpaceDN/>
              <w:adjustRightInd/>
              <w:jc w:val="left"/>
              <w:textAlignment w:val="auto"/>
              <w:rPr>
                <w:sz w:val="24"/>
                <w:szCs w:val="24"/>
              </w:rPr>
            </w:pPr>
            <w:r w:rsidRPr="00421EBB">
              <w:rPr>
                <w:sz w:val="24"/>
                <w:szCs w:val="24"/>
              </w:rPr>
              <w:t>G, Z</w:t>
            </w:r>
          </w:p>
        </w:tc>
        <w:tc>
          <w:tcPr>
            <w:tcW w:w="3858" w:type="dxa"/>
          </w:tcPr>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Pasy ruchu zasadnicze, </w:t>
            </w:r>
          </w:p>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dodatkowe, włączenia </w:t>
            </w:r>
          </w:p>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i wyłączenia, postojowe, </w:t>
            </w:r>
          </w:p>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utwardzone pobocza </w:t>
            </w:r>
          </w:p>
          <w:p w:rsidR="00421EBB" w:rsidRPr="00421EBB" w:rsidRDefault="00421EBB" w:rsidP="00421EBB">
            <w:pPr>
              <w:overflowPunct/>
              <w:autoSpaceDE/>
              <w:autoSpaceDN/>
              <w:adjustRightInd/>
              <w:jc w:val="left"/>
              <w:textAlignment w:val="auto"/>
              <w:rPr>
                <w:sz w:val="24"/>
                <w:szCs w:val="24"/>
              </w:rPr>
            </w:pPr>
          </w:p>
        </w:tc>
        <w:tc>
          <w:tcPr>
            <w:tcW w:w="2976" w:type="dxa"/>
          </w:tcPr>
          <w:p w:rsidR="00421EBB" w:rsidRPr="00421EBB" w:rsidRDefault="00421EBB" w:rsidP="00421EBB">
            <w:pPr>
              <w:overflowPunct/>
              <w:autoSpaceDE/>
              <w:autoSpaceDN/>
              <w:adjustRightInd/>
              <w:jc w:val="center"/>
              <w:textAlignment w:val="auto"/>
              <w:rPr>
                <w:sz w:val="24"/>
                <w:szCs w:val="24"/>
              </w:rPr>
            </w:pPr>
            <w:r w:rsidRPr="00421EBB">
              <w:rPr>
                <w:sz w:val="24"/>
                <w:szCs w:val="24"/>
              </w:rPr>
              <w:t>9</w:t>
            </w:r>
          </w:p>
        </w:tc>
      </w:tr>
      <w:tr w:rsidR="00421EBB" w:rsidRPr="00421EBB" w:rsidTr="00B245A9">
        <w:tc>
          <w:tcPr>
            <w:tcW w:w="2093" w:type="dxa"/>
          </w:tcPr>
          <w:p w:rsidR="00421EBB" w:rsidRPr="00421EBB" w:rsidRDefault="00421EBB" w:rsidP="00421EBB">
            <w:pPr>
              <w:overflowPunct/>
              <w:autoSpaceDE/>
              <w:autoSpaceDN/>
              <w:adjustRightInd/>
              <w:jc w:val="left"/>
              <w:textAlignment w:val="auto"/>
              <w:rPr>
                <w:sz w:val="24"/>
                <w:szCs w:val="24"/>
              </w:rPr>
            </w:pPr>
            <w:r w:rsidRPr="00421EBB">
              <w:rPr>
                <w:sz w:val="24"/>
                <w:szCs w:val="24"/>
              </w:rPr>
              <w:t>L, D, place, parkingi</w:t>
            </w:r>
          </w:p>
        </w:tc>
        <w:tc>
          <w:tcPr>
            <w:tcW w:w="3858" w:type="dxa"/>
          </w:tcPr>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Wszystkie pasy ruchu </w:t>
            </w:r>
          </w:p>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i powierzchnie </w:t>
            </w:r>
          </w:p>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przeznaczone do ruchu </w:t>
            </w:r>
          </w:p>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i postoju pojazdów </w:t>
            </w:r>
          </w:p>
          <w:p w:rsidR="00421EBB" w:rsidRPr="00421EBB" w:rsidRDefault="00421EBB" w:rsidP="00421EBB">
            <w:pPr>
              <w:overflowPunct/>
              <w:autoSpaceDE/>
              <w:autoSpaceDN/>
              <w:adjustRightInd/>
              <w:jc w:val="left"/>
              <w:textAlignment w:val="auto"/>
              <w:rPr>
                <w:sz w:val="24"/>
                <w:szCs w:val="24"/>
              </w:rPr>
            </w:pPr>
          </w:p>
        </w:tc>
        <w:tc>
          <w:tcPr>
            <w:tcW w:w="2976" w:type="dxa"/>
          </w:tcPr>
          <w:p w:rsidR="00421EBB" w:rsidRPr="00421EBB" w:rsidRDefault="00421EBB" w:rsidP="00421EBB">
            <w:pPr>
              <w:overflowPunct/>
              <w:autoSpaceDE/>
              <w:autoSpaceDN/>
              <w:adjustRightInd/>
              <w:jc w:val="center"/>
              <w:textAlignment w:val="auto"/>
              <w:rPr>
                <w:sz w:val="24"/>
                <w:szCs w:val="24"/>
              </w:rPr>
            </w:pPr>
            <w:r w:rsidRPr="00421EBB">
              <w:rPr>
                <w:sz w:val="24"/>
                <w:szCs w:val="24"/>
              </w:rPr>
              <w:t>12</w:t>
            </w:r>
          </w:p>
        </w:tc>
      </w:tr>
    </w:tbl>
    <w:p w:rsidR="00421EBB" w:rsidRPr="00421EBB" w:rsidRDefault="00421EBB" w:rsidP="00421EBB">
      <w:pPr>
        <w:overflowPunct/>
        <w:autoSpaceDE/>
        <w:autoSpaceDN/>
        <w:adjustRightInd/>
        <w:jc w:val="left"/>
        <w:textAlignment w:val="auto"/>
        <w:rPr>
          <w:rFonts w:ascii="Arial" w:hAnsi="Arial" w:cs="Arial"/>
          <w:sz w:val="18"/>
          <w:szCs w:val="18"/>
        </w:rPr>
      </w:pPr>
    </w:p>
    <w:p w:rsidR="00421EBB" w:rsidRPr="00421EBB" w:rsidRDefault="00421EBB" w:rsidP="00421EBB">
      <w:pPr>
        <w:rPr>
          <w:sz w:val="24"/>
        </w:rPr>
      </w:pPr>
      <w:r w:rsidRPr="00421EBB">
        <w:rPr>
          <w:sz w:val="24"/>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421EBB" w:rsidRPr="00421EBB" w:rsidRDefault="00421EBB" w:rsidP="00421EBB">
      <w:pPr>
        <w:rPr>
          <w:sz w:val="24"/>
        </w:rPr>
      </w:pPr>
      <w:r w:rsidRPr="00421EBB">
        <w:rPr>
          <w:sz w:val="24"/>
        </w:rPr>
        <w:tab/>
        <w:t>W celu polepszenia połączenia między warstwami technologicznymi nawierzchni powierzchnia podłoża powinna być w ocenie wizualnej chropowata.</w:t>
      </w:r>
    </w:p>
    <w:p w:rsidR="00421EBB" w:rsidRPr="00421EBB" w:rsidRDefault="00421EBB" w:rsidP="00421EBB">
      <w:pPr>
        <w:rPr>
          <w:sz w:val="24"/>
        </w:rPr>
      </w:pPr>
      <w:r w:rsidRPr="00421EBB">
        <w:rPr>
          <w:sz w:val="24"/>
        </w:rPr>
        <w:tab/>
        <w:t>Szerokie szczeliny w podłożu należy wypełnić odpowiednim materiałem, np. zalewami drogowymi według PN-EN 14188-1 [65] lub PN-EN 14188-2 [66] albo innymi materiałami według norm lub aprobat technicznych.</w:t>
      </w:r>
    </w:p>
    <w:p w:rsidR="00421EBB" w:rsidRPr="00421EBB" w:rsidRDefault="00421EBB" w:rsidP="00421EBB">
      <w:pPr>
        <w:rPr>
          <w:sz w:val="24"/>
        </w:rPr>
      </w:pPr>
      <w:r w:rsidRPr="00421EBB">
        <w:rPr>
          <w:sz w:val="24"/>
        </w:rPr>
        <w:tab/>
        <w:t>Na podłożu wykazującym zniszczenia w postaci siatki spękań zmęczeniowych lub spękań poprzecznych zaleca się stosowanie membrany przeciwspękaniowej, np. mieszanki mineralno-asfaltowej, warstwy SAMI lub z geosyntetyków według norm lub aprobat technicznych lub podłoże należy wymienić.</w:t>
      </w:r>
    </w:p>
    <w:p w:rsidR="00421EBB" w:rsidRPr="00421EBB" w:rsidRDefault="00421EBB" w:rsidP="00421EBB">
      <w:pPr>
        <w:ind w:firstLine="709"/>
        <w:rPr>
          <w:sz w:val="24"/>
        </w:rPr>
      </w:pPr>
      <w:r w:rsidRPr="00421EBB">
        <w:rPr>
          <w:sz w:val="24"/>
        </w:rPr>
        <w:lastRenderedPageBreak/>
        <w:t>Przygotowanie podłoża do skropienia emulsją należy wykonać zgodnie z OST D-04.03.01a [2].</w:t>
      </w:r>
    </w:p>
    <w:p w:rsidR="00421EBB" w:rsidRPr="00421EBB" w:rsidRDefault="00421EBB" w:rsidP="00421EBB">
      <w:pPr>
        <w:keepNext/>
        <w:spacing w:before="120" w:after="120"/>
        <w:outlineLvl w:val="1"/>
        <w:rPr>
          <w:b/>
          <w:sz w:val="24"/>
        </w:rPr>
      </w:pPr>
      <w:r w:rsidRPr="00421EBB">
        <w:rPr>
          <w:b/>
          <w:sz w:val="24"/>
        </w:rPr>
        <w:t>5.5. Próba technologiczna</w:t>
      </w:r>
    </w:p>
    <w:p w:rsidR="00421EBB" w:rsidRPr="00421EBB" w:rsidRDefault="00421EBB" w:rsidP="00421EBB">
      <w:pPr>
        <w:rPr>
          <w:sz w:val="24"/>
          <w:szCs w:val="24"/>
        </w:rPr>
      </w:pPr>
      <w:r w:rsidRPr="00421EBB">
        <w:rPr>
          <w:sz w:val="24"/>
        </w:rPr>
        <w:tab/>
        <w:t xml:space="preserve">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 </w:t>
      </w:r>
      <w:r w:rsidRPr="00421EBB">
        <w:rPr>
          <w:sz w:val="24"/>
          <w:szCs w:val="24"/>
        </w:rPr>
        <w:t xml:space="preserve">W przypadku produkcji mieszanki mineralno- asfaltowej w kilku otaczarkach próba powinna być przeprowadzona na każdej wytwórni. </w:t>
      </w:r>
    </w:p>
    <w:p w:rsidR="00421EBB" w:rsidRPr="00421EBB" w:rsidRDefault="00421EBB" w:rsidP="00421EBB">
      <w:pPr>
        <w:rPr>
          <w:sz w:val="24"/>
        </w:rPr>
      </w:pPr>
      <w:r w:rsidRPr="00421EBB">
        <w:rPr>
          <w:sz w:val="24"/>
        </w:rPr>
        <w:tab/>
        <w:t>Nie dopuszcza się oceniania dokładności pracy otaczarki oraz prawidłowości składu mieszanki mineralnej na podstawie tzw. suchego zarobu, z uwagi na możliwą segregację kruszywa.</w:t>
      </w:r>
    </w:p>
    <w:p w:rsidR="00421EBB" w:rsidRPr="00421EBB" w:rsidRDefault="00421EBB" w:rsidP="00421EBB">
      <w:pPr>
        <w:ind w:firstLine="709"/>
        <w:rPr>
          <w:sz w:val="24"/>
          <w:szCs w:val="24"/>
        </w:rPr>
      </w:pPr>
      <w:r w:rsidRPr="00421EBB">
        <w:rPr>
          <w:sz w:val="24"/>
          <w:szCs w:val="24"/>
        </w:rPr>
        <w:t xml:space="preserve">Do próby technologicznej Wykonawca użyje takich materiałów, jakie będą stosowane do wykonania właściwej mieszanki mineralno-asfaltowej. </w:t>
      </w:r>
    </w:p>
    <w:p w:rsidR="00421EBB" w:rsidRPr="00421EBB" w:rsidRDefault="00421EBB" w:rsidP="00421EBB">
      <w:pPr>
        <w:ind w:firstLine="709"/>
        <w:rPr>
          <w:sz w:val="24"/>
          <w:szCs w:val="24"/>
        </w:rPr>
      </w:pPr>
      <w:r w:rsidRPr="00421EBB">
        <w:rPr>
          <w:sz w:val="24"/>
          <w:szCs w:val="24"/>
        </w:rPr>
        <w:t>W czasie wykonywania zarobu próbnego dozowania ilościowe poszczególnych materiałów składowych mieszanki mineralno-asfaltowej powinny być zgodne z ilościami podanymi w przedłożonej przez Wykonawcę i zatwierdzonej przez Inżyniera recepcie. Sprawdzenie zawartości asfaltu w mieszance określa się wykonując ekstrakcję. Sprawdzenie uziarnienia mieszanki mineralnej wykonuje się poprzez analizę sitową kruszywa.</w:t>
      </w:r>
    </w:p>
    <w:p w:rsidR="00421EBB" w:rsidRPr="00421EBB" w:rsidRDefault="00421EBB" w:rsidP="00421EBB">
      <w:pPr>
        <w:ind w:firstLine="709"/>
        <w:rPr>
          <w:sz w:val="24"/>
          <w:szCs w:val="24"/>
        </w:rPr>
      </w:pPr>
      <w:r w:rsidRPr="00421EBB">
        <w:rPr>
          <w:sz w:val="24"/>
          <w:szCs w:val="24"/>
        </w:rPr>
        <w:t xml:space="preserve">Do sprawdzenia składu granulometrycznego mieszanki mineralnej i zawartości asfaltu zaleca się pobrać próbki z co najmniej trzeciego zarobu po uruchomieniu produkcji. Tolerancje zawartości składników mieszanki mineralno-asfaltowej względem składu zaprojektowanego, powinny być zawarte w granicach podanych w punkcie 6.  </w:t>
      </w:r>
    </w:p>
    <w:p w:rsidR="00421EBB" w:rsidRPr="00421EBB" w:rsidRDefault="00421EBB" w:rsidP="00421EBB">
      <w:pPr>
        <w:rPr>
          <w:sz w:val="24"/>
        </w:rPr>
      </w:pPr>
      <w:r w:rsidRPr="00421EBB">
        <w:rPr>
          <w:sz w:val="24"/>
        </w:rPr>
        <w:tab/>
        <w:t>Mieszankę wyprodukowaną po ustabilizowaniu się pracy otaczarki należy zgromadzić w silosie lub załadować na samochód. Próbki do badań należy pobierać ze skrzyni samochodu zgodnie z metodą określoną w PN-EN 12697-27 [43].</w:t>
      </w:r>
    </w:p>
    <w:p w:rsidR="00421EBB" w:rsidRPr="00421EBB" w:rsidRDefault="00421EBB" w:rsidP="00421EBB">
      <w:pPr>
        <w:rPr>
          <w:sz w:val="24"/>
        </w:rPr>
      </w:pPr>
      <w:r w:rsidRPr="00421EBB">
        <w:rPr>
          <w:sz w:val="24"/>
        </w:rPr>
        <w:tab/>
        <w:t>Na podstawie uzyskanych wyników Inżynier podejmuje decyzję o wykonaniu odcinka próbnego.</w:t>
      </w:r>
    </w:p>
    <w:p w:rsidR="00421EBB" w:rsidRPr="00421EBB" w:rsidRDefault="00421EBB" w:rsidP="00421EBB">
      <w:pPr>
        <w:keepNext/>
        <w:spacing w:before="120" w:after="120"/>
        <w:outlineLvl w:val="1"/>
        <w:rPr>
          <w:b/>
          <w:sz w:val="24"/>
        </w:rPr>
      </w:pPr>
      <w:r w:rsidRPr="00421EBB">
        <w:rPr>
          <w:b/>
          <w:sz w:val="24"/>
        </w:rPr>
        <w:t>5.6. Odcinek próbny</w:t>
      </w:r>
    </w:p>
    <w:p w:rsidR="00421EBB" w:rsidRPr="00421EBB" w:rsidRDefault="00421EBB" w:rsidP="00421EBB">
      <w:pPr>
        <w:ind w:firstLine="709"/>
        <w:rPr>
          <w:sz w:val="24"/>
          <w:szCs w:val="24"/>
        </w:rPr>
      </w:pPr>
      <w:r w:rsidRPr="00421EBB">
        <w:rPr>
          <w:sz w:val="24"/>
          <w:szCs w:val="24"/>
        </w:rPr>
        <w:t xml:space="preserve">Zaakceptowanie przez Inżyniera wyników badań próbek z próbnego zarobu stanowi podstawę do wykonania przez Wykonawcę odcinka próbnego. Za zgodą Inżyniera można połączyć wykonanie próby technologicznej z wykonaniem odcinka próbnego. W takim przypadku zaleca się pobrać próbki mieszanki mineralno-asfaltowej do badań zza rozściełacza, wg pktu 4.3, 4.5, 4.6 PN-EN12697-27 [43]. </w:t>
      </w:r>
    </w:p>
    <w:p w:rsidR="00421EBB" w:rsidRPr="00421EBB" w:rsidRDefault="00421EBB" w:rsidP="00421EBB">
      <w:pPr>
        <w:ind w:firstLine="709"/>
        <w:rPr>
          <w:sz w:val="24"/>
          <w:szCs w:val="24"/>
        </w:rPr>
      </w:pPr>
      <w:r w:rsidRPr="00421EBB">
        <w:rPr>
          <w:sz w:val="24"/>
          <w:szCs w:val="24"/>
        </w:rPr>
        <w:t>W przypadku braku innych uzgodnień z Inżynierem, Wykonawca powinien wykonać odcinek próbny co najmniej na trzy dni przed rozpoczęciem robót, w celu:</w:t>
      </w:r>
    </w:p>
    <w:p w:rsidR="00421EBB" w:rsidRPr="00421EBB" w:rsidRDefault="00421EBB" w:rsidP="00226675">
      <w:pPr>
        <w:numPr>
          <w:ilvl w:val="0"/>
          <w:numId w:val="31"/>
        </w:numPr>
        <w:overflowPunct/>
        <w:autoSpaceDE/>
        <w:autoSpaceDN/>
        <w:adjustRightInd/>
        <w:contextualSpacing/>
        <w:textAlignment w:val="auto"/>
        <w:rPr>
          <w:sz w:val="24"/>
          <w:szCs w:val="24"/>
        </w:rPr>
      </w:pPr>
      <w:r w:rsidRPr="00421EBB">
        <w:rPr>
          <w:sz w:val="24"/>
          <w:szCs w:val="24"/>
        </w:rPr>
        <w:t>sprawdzenia czy użyty sprzęt jest właściwy,</w:t>
      </w:r>
    </w:p>
    <w:p w:rsidR="00421EBB" w:rsidRPr="00421EBB" w:rsidRDefault="00421EBB" w:rsidP="00226675">
      <w:pPr>
        <w:numPr>
          <w:ilvl w:val="0"/>
          <w:numId w:val="31"/>
        </w:numPr>
        <w:overflowPunct/>
        <w:autoSpaceDE/>
        <w:autoSpaceDN/>
        <w:adjustRightInd/>
        <w:contextualSpacing/>
        <w:textAlignment w:val="auto"/>
        <w:rPr>
          <w:sz w:val="24"/>
          <w:szCs w:val="24"/>
        </w:rPr>
      </w:pPr>
      <w:r w:rsidRPr="00421EBB">
        <w:rPr>
          <w:sz w:val="24"/>
          <w:szCs w:val="24"/>
        </w:rPr>
        <w:t>określenia grubości warstwy mieszanki mineralno-asfaltowej przed zagęszczeniem, koniecznej do uzyskania wymaganej w kontrakcie grubości warstwy,</w:t>
      </w:r>
    </w:p>
    <w:p w:rsidR="00421EBB" w:rsidRPr="00421EBB" w:rsidRDefault="00421EBB" w:rsidP="00226675">
      <w:pPr>
        <w:numPr>
          <w:ilvl w:val="0"/>
          <w:numId w:val="31"/>
        </w:numPr>
        <w:overflowPunct/>
        <w:autoSpaceDE/>
        <w:autoSpaceDN/>
        <w:adjustRightInd/>
        <w:contextualSpacing/>
        <w:textAlignment w:val="auto"/>
        <w:rPr>
          <w:sz w:val="24"/>
          <w:szCs w:val="24"/>
        </w:rPr>
      </w:pPr>
      <w:r w:rsidRPr="00421EBB">
        <w:rPr>
          <w:sz w:val="24"/>
          <w:szCs w:val="24"/>
        </w:rPr>
        <w:t>określenia potrzebnej liczby przejść walców dla uzyskania prawidłowego zagęszczenia warstwy.</w:t>
      </w:r>
    </w:p>
    <w:p w:rsidR="00421EBB" w:rsidRPr="00421EBB" w:rsidRDefault="00421EBB" w:rsidP="00421EBB">
      <w:pPr>
        <w:ind w:firstLine="709"/>
        <w:rPr>
          <w:sz w:val="24"/>
          <w:szCs w:val="24"/>
        </w:rPr>
      </w:pPr>
      <w:r w:rsidRPr="00421EBB">
        <w:rPr>
          <w:sz w:val="24"/>
        </w:rPr>
        <w:t>Do takiej próby Wykonawca powinien użyć takich materiałów oraz sprzętu, jaki</w:t>
      </w:r>
      <w:r w:rsidRPr="00421EBB">
        <w:rPr>
          <w:sz w:val="24"/>
          <w:szCs w:val="24"/>
        </w:rPr>
        <w:t xml:space="preserve"> stosowany będzie do wykonania warstwy nawierzchni. </w:t>
      </w:r>
    </w:p>
    <w:p w:rsidR="00421EBB" w:rsidRPr="00421EBB" w:rsidRDefault="00421EBB" w:rsidP="00421EBB">
      <w:pPr>
        <w:rPr>
          <w:sz w:val="24"/>
          <w:szCs w:val="24"/>
        </w:rPr>
      </w:pPr>
      <w:r w:rsidRPr="00421EBB">
        <w:rPr>
          <w:sz w:val="24"/>
          <w:szCs w:val="24"/>
        </w:rPr>
        <w:lastRenderedPageBreak/>
        <w:tab/>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421EBB">
          <w:rPr>
            <w:sz w:val="24"/>
            <w:szCs w:val="24"/>
          </w:rPr>
          <w:t>500 m</w:t>
        </w:r>
        <w:r w:rsidRPr="00421EBB">
          <w:rPr>
            <w:sz w:val="24"/>
            <w:szCs w:val="24"/>
            <w:vertAlign w:val="superscript"/>
          </w:rPr>
          <w:t>2</w:t>
        </w:r>
      </w:smartTag>
      <w:r w:rsidRPr="00421EBB">
        <w:rPr>
          <w:sz w:val="24"/>
          <w:szCs w:val="24"/>
        </w:rPr>
        <w:t xml:space="preserve">, a długość co najmniej </w:t>
      </w:r>
      <w:smartTag w:uri="urn:schemas-microsoft-com:office:smarttags" w:element="metricconverter">
        <w:smartTagPr>
          <w:attr w:name="ProductID" w:val="50 m"/>
        </w:smartTagPr>
        <w:r w:rsidRPr="00421EBB">
          <w:rPr>
            <w:sz w:val="24"/>
            <w:szCs w:val="24"/>
          </w:rPr>
          <w:t>50 m</w:t>
        </w:r>
      </w:smartTag>
      <w:r w:rsidRPr="00421EBB">
        <w:rPr>
          <w:sz w:val="24"/>
          <w:szCs w:val="24"/>
        </w:rPr>
        <w:t xml:space="preserve"> i powinny być tak dobrane, aby na jego podstawie możliwa była ocena prawidłowości wbudowania i zagęszczenia mieszanki mineralno-asfaltowej.</w:t>
      </w:r>
    </w:p>
    <w:p w:rsidR="00421EBB" w:rsidRPr="00421EBB" w:rsidRDefault="00421EBB" w:rsidP="00421EBB">
      <w:pPr>
        <w:ind w:firstLine="709"/>
        <w:rPr>
          <w:sz w:val="24"/>
          <w:szCs w:val="24"/>
        </w:rPr>
      </w:pPr>
      <w:r w:rsidRPr="00421EBB">
        <w:rPr>
          <w:sz w:val="24"/>
          <w:szCs w:val="24"/>
        </w:rPr>
        <w:t xml:space="preserve">Grubość układanej warstwy powinna być zgodna z grubością podaną w dokumentacji projektowej. Ilość  próbek (rdzeni) pobrana z odcinka próbnego powinna być uzgodniona z Inżynierem i oceniona pod względem zgodności z </w:t>
      </w:r>
      <w:r w:rsidRPr="00421EBB">
        <w:rPr>
          <w:sz w:val="24"/>
          <w:szCs w:val="24"/>
          <w:shd w:val="clear" w:color="auto" w:fill="FFFFFF"/>
        </w:rPr>
        <w:t>wy</w:t>
      </w:r>
      <w:r w:rsidRPr="00421EBB">
        <w:rPr>
          <w:sz w:val="24"/>
          <w:szCs w:val="24"/>
        </w:rPr>
        <w:t xml:space="preserve">maganiami niniejszej specyfikacji. Należy pobrać minimum w dwóch przekrojach poprzecznych po dwie próbki (rdzenie). </w:t>
      </w:r>
    </w:p>
    <w:p w:rsidR="00421EBB" w:rsidRPr="00421EBB" w:rsidRDefault="00421EBB" w:rsidP="00421EBB">
      <w:pPr>
        <w:ind w:firstLine="709"/>
        <w:rPr>
          <w:sz w:val="24"/>
          <w:szCs w:val="24"/>
        </w:rPr>
      </w:pPr>
      <w:r w:rsidRPr="00421EBB">
        <w:rPr>
          <w:sz w:val="24"/>
          <w:szCs w:val="24"/>
        </w:rPr>
        <w:t>Dopuszcza się, aby za zgodą Inżyniera, odcinek próbny zlokalizowany był w ciągu zasadniczych prac nawierzchniowych objętych danym kontraktem.</w:t>
      </w:r>
    </w:p>
    <w:p w:rsidR="00421EBB" w:rsidRPr="00421EBB" w:rsidRDefault="00421EBB" w:rsidP="00421EBB">
      <w:pPr>
        <w:rPr>
          <w:sz w:val="24"/>
          <w:szCs w:val="24"/>
        </w:rPr>
      </w:pPr>
      <w:r w:rsidRPr="00421EBB">
        <w:rPr>
          <w:sz w:val="24"/>
          <w:szCs w:val="24"/>
        </w:rPr>
        <w:tab/>
        <w:t>Wykonawca może przystąpić do realizacji robót po zaakceptowaniu przez Inżyniera technologii wbudowania oraz wyników z odcinka próbnego.</w:t>
      </w:r>
    </w:p>
    <w:p w:rsidR="00421EBB" w:rsidRPr="00421EBB" w:rsidRDefault="00421EBB" w:rsidP="00421EBB">
      <w:pPr>
        <w:keepNext/>
        <w:spacing w:before="120" w:after="120"/>
        <w:outlineLvl w:val="1"/>
        <w:rPr>
          <w:b/>
          <w:sz w:val="24"/>
        </w:rPr>
      </w:pPr>
      <w:r w:rsidRPr="00421EBB">
        <w:rPr>
          <w:b/>
          <w:sz w:val="24"/>
        </w:rPr>
        <w:t>5.7. Połączenie międzywarstwowe</w:t>
      </w:r>
    </w:p>
    <w:p w:rsidR="00421EBB" w:rsidRPr="00421EBB" w:rsidRDefault="00421EBB" w:rsidP="00421EBB">
      <w:pPr>
        <w:rPr>
          <w:sz w:val="24"/>
        </w:rPr>
      </w:pPr>
      <w:r w:rsidRPr="00421EBB">
        <w:rPr>
          <w:sz w:val="24"/>
        </w:rPr>
        <w:tab/>
        <w:t>Uzyskanie wymaganej trwałości nawierzchni jest uzależnione od zapewnienia połączenia między warstwami i ich współpracy w przenoszeniu obciążenia nawierzchni ruchem.</w:t>
      </w:r>
    </w:p>
    <w:p w:rsidR="00421EBB" w:rsidRPr="00421EBB" w:rsidRDefault="00421EBB" w:rsidP="00421EBB">
      <w:pPr>
        <w:rPr>
          <w:sz w:val="24"/>
        </w:rPr>
      </w:pPr>
      <w:r w:rsidRPr="00421EBB">
        <w:rPr>
          <w:sz w:val="24"/>
        </w:rPr>
        <w:tab/>
        <w:t>Podłoże powinno być skropione lepiszczem. Ma to na celu zwiększenie połączenia między warstwami konstrukcyjnymi oraz zabezpieczenie przed wnikaniem i zaleganiem wody między warstwami.</w:t>
      </w:r>
    </w:p>
    <w:p w:rsidR="00421EBB" w:rsidRPr="00421EBB" w:rsidRDefault="00421EBB" w:rsidP="00421EBB">
      <w:pPr>
        <w:ind w:firstLine="397"/>
        <w:rPr>
          <w:sz w:val="24"/>
        </w:rPr>
      </w:pPr>
      <w:r w:rsidRPr="00421EBB">
        <w:rPr>
          <w:sz w:val="24"/>
        </w:rPr>
        <w:t>Można odstąpić od wykonania skropienia przy rozkładaniu dwóch warstw asfaltowych w jednym cyklu technologicznym (tzw. połączenia gorące na gorące)</w:t>
      </w:r>
    </w:p>
    <w:p w:rsidR="00421EBB" w:rsidRPr="00421EBB" w:rsidRDefault="00421EBB" w:rsidP="00421EBB">
      <w:pPr>
        <w:rPr>
          <w:sz w:val="24"/>
        </w:rPr>
      </w:pPr>
      <w:r w:rsidRPr="00421EBB">
        <w:rPr>
          <w:sz w:val="24"/>
        </w:rPr>
        <w:tab/>
        <w:t>Warunki wykonania połączenia międzywarstwowego oraz kontrola wykonania skropienia zostały przedstawione w OST D-04.03.01a [2].</w:t>
      </w:r>
    </w:p>
    <w:p w:rsidR="00421EBB" w:rsidRPr="00421EBB" w:rsidRDefault="00421EBB" w:rsidP="00421EBB">
      <w:pPr>
        <w:keepNext/>
        <w:spacing w:before="120" w:after="120"/>
        <w:outlineLvl w:val="1"/>
        <w:rPr>
          <w:b/>
          <w:sz w:val="24"/>
        </w:rPr>
      </w:pPr>
      <w:r w:rsidRPr="00421EBB">
        <w:rPr>
          <w:b/>
          <w:sz w:val="24"/>
        </w:rPr>
        <w:t>5.8. Wbudowanie mieszanki mineralno-asfaltowej</w:t>
      </w:r>
    </w:p>
    <w:p w:rsidR="00421EBB" w:rsidRPr="00421EBB" w:rsidRDefault="00421EBB" w:rsidP="00421EBB">
      <w:pPr>
        <w:overflowPunct/>
        <w:ind w:firstLine="709"/>
        <w:textAlignment w:val="auto"/>
        <w:rPr>
          <w:sz w:val="24"/>
          <w:szCs w:val="24"/>
        </w:rPr>
      </w:pPr>
      <w:r w:rsidRPr="00421EBB">
        <w:rPr>
          <w:sz w:val="24"/>
          <w:szCs w:val="24"/>
        </w:rPr>
        <w:t>Przy doborze rodzaju mieszanki mineralno-asfaltowej do układu warstw konstrukcyjnych należy zachować zasadę mówiącą, że grubość warstwy musi być co najmniej dwuipółkrotnie większa od wymiaru D kruszywa danej mieszanki (h ≥ 2,5×D).</w:t>
      </w:r>
    </w:p>
    <w:p w:rsidR="00421EBB" w:rsidRPr="00421EBB" w:rsidRDefault="00421EBB" w:rsidP="00421EBB">
      <w:pPr>
        <w:overflowPunct/>
        <w:autoSpaceDE/>
        <w:autoSpaceDN/>
        <w:adjustRightInd/>
        <w:ind w:firstLine="709"/>
        <w:textAlignment w:val="auto"/>
        <w:rPr>
          <w:sz w:val="24"/>
          <w:szCs w:val="24"/>
        </w:rPr>
      </w:pPr>
      <w:r w:rsidRPr="00421EBB">
        <w:rPr>
          <w:sz w:val="24"/>
          <w:szCs w:val="24"/>
        </w:rPr>
        <w:t xml:space="preserve">Jeżeli warstwa nawierzchni według dokumentacji projektowej jest zbyt gruba, aby można było ją rozłożyć i zagęścić w pojedynczej operacji, to warstwa ta może się składać z dwóch warstw technologicznych, z których każda zostaje rozłożona i zagęszczona w odrębnej operacji. Należy zapewnić pełne połączenie między tymi warstwami zgodnie z pkt.5.7. </w:t>
      </w:r>
    </w:p>
    <w:p w:rsidR="00421EBB" w:rsidRPr="00421EBB" w:rsidRDefault="00421EBB" w:rsidP="00421EBB">
      <w:pPr>
        <w:rPr>
          <w:sz w:val="24"/>
        </w:rPr>
      </w:pPr>
      <w:r w:rsidRPr="00421EBB">
        <w:rPr>
          <w:sz w:val="24"/>
        </w:rPr>
        <w:tab/>
        <w:t>Mieszankę mineralno-asfaltową można wbudowywać na podłożu przygotowanym zgodnie z zapisami w punktach 5.4 i 5.7.</w:t>
      </w:r>
    </w:p>
    <w:p w:rsidR="00421EBB" w:rsidRPr="00421EBB" w:rsidRDefault="00421EBB" w:rsidP="00421EBB">
      <w:pPr>
        <w:rPr>
          <w:sz w:val="24"/>
        </w:rPr>
      </w:pPr>
      <w:r w:rsidRPr="00421EBB">
        <w:rPr>
          <w:sz w:val="24"/>
        </w:rPr>
        <w:tab/>
        <w:t xml:space="preserve">Transport mieszanki mineralno-asfaltowej asfaltowej powinien być zgodny z zaleceniami podanymi w punkcie 4.2. </w:t>
      </w:r>
    </w:p>
    <w:p w:rsidR="00421EBB" w:rsidRPr="00421EBB" w:rsidRDefault="00421EBB" w:rsidP="00421EBB">
      <w:pPr>
        <w:overflowPunct/>
        <w:autoSpaceDE/>
        <w:autoSpaceDN/>
        <w:adjustRightInd/>
        <w:ind w:firstLine="709"/>
        <w:jc w:val="left"/>
        <w:textAlignment w:val="auto"/>
        <w:rPr>
          <w:sz w:val="24"/>
          <w:szCs w:val="24"/>
        </w:rPr>
      </w:pPr>
      <w:r w:rsidRPr="00421EBB">
        <w:rPr>
          <w:sz w:val="24"/>
          <w:szCs w:val="24"/>
        </w:rPr>
        <w:t xml:space="preserve">Prace związane z wbudowaniem mieszanki mineralno-asfaltowej należy tak zaplanować, </w:t>
      </w:r>
    </w:p>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aby: </w:t>
      </w:r>
    </w:p>
    <w:p w:rsidR="00421EBB" w:rsidRPr="00421EBB" w:rsidRDefault="00421EBB" w:rsidP="00226675">
      <w:pPr>
        <w:numPr>
          <w:ilvl w:val="0"/>
          <w:numId w:val="45"/>
        </w:numPr>
        <w:overflowPunct/>
        <w:autoSpaceDE/>
        <w:autoSpaceDN/>
        <w:adjustRightInd/>
        <w:ind w:left="284" w:hanging="218"/>
        <w:textAlignment w:val="auto"/>
        <w:rPr>
          <w:sz w:val="24"/>
          <w:szCs w:val="24"/>
        </w:rPr>
      </w:pPr>
      <w:r w:rsidRPr="00421EBB">
        <w:rPr>
          <w:sz w:val="24"/>
          <w:szCs w:val="24"/>
        </w:rPr>
        <w:t xml:space="preserve">umożliwiały układanie warstwy całą szerokością jezdni (jedną rozkładarką lub dwoma rozkładarkami pracującymi obok siebie z odpowiednim przesunięciem), a w przypadku przebudów i remontów o dopuszczonym ruchu jednokierunkowym (wahadłowym) szerokością pasa ruchu, </w:t>
      </w:r>
    </w:p>
    <w:p w:rsidR="00421EBB" w:rsidRPr="00421EBB" w:rsidRDefault="00421EBB" w:rsidP="00226675">
      <w:pPr>
        <w:numPr>
          <w:ilvl w:val="0"/>
          <w:numId w:val="45"/>
        </w:numPr>
        <w:overflowPunct/>
        <w:autoSpaceDE/>
        <w:autoSpaceDN/>
        <w:adjustRightInd/>
        <w:ind w:left="284" w:hanging="218"/>
        <w:textAlignment w:val="auto"/>
        <w:rPr>
          <w:sz w:val="24"/>
          <w:szCs w:val="24"/>
        </w:rPr>
      </w:pPr>
      <w:r w:rsidRPr="00421EBB">
        <w:rPr>
          <w:sz w:val="24"/>
          <w:szCs w:val="24"/>
        </w:rPr>
        <w:lastRenderedPageBreak/>
        <w:t xml:space="preserve">dzienne działki robocze (tj. odcinki nawierzchni na których mieszanka mineralno-asfaltowa jest wbudowywana jednego dnia) powinny być możliwie jak najdłuższe min. 200 m, </w:t>
      </w:r>
    </w:p>
    <w:p w:rsidR="00421EBB" w:rsidRPr="00421EBB" w:rsidRDefault="00421EBB" w:rsidP="00226675">
      <w:pPr>
        <w:numPr>
          <w:ilvl w:val="0"/>
          <w:numId w:val="45"/>
        </w:numPr>
        <w:overflowPunct/>
        <w:autoSpaceDE/>
        <w:autoSpaceDN/>
        <w:adjustRightInd/>
        <w:ind w:left="284" w:hanging="218"/>
        <w:textAlignment w:val="auto"/>
        <w:rPr>
          <w:sz w:val="24"/>
          <w:szCs w:val="24"/>
        </w:rPr>
      </w:pPr>
      <w:r w:rsidRPr="00421EBB">
        <w:rPr>
          <w:sz w:val="24"/>
          <w:szCs w:val="24"/>
        </w:rPr>
        <w:t xml:space="preserve">organizacja dostaw mieszanki powinna zapewnić pracę rozkładarki bez zatrzymań. </w:t>
      </w:r>
    </w:p>
    <w:p w:rsidR="00421EBB" w:rsidRPr="00421EBB" w:rsidRDefault="00421EBB" w:rsidP="00421EBB">
      <w:pPr>
        <w:rPr>
          <w:sz w:val="24"/>
        </w:rPr>
      </w:pPr>
      <w:r w:rsidRPr="00421EBB">
        <w:rPr>
          <w:sz w:val="24"/>
        </w:rPr>
        <w:tab/>
        <w:t>Mieszankę mineralno-asfaltową asfaltową należy wbudowywać w odpowiednich warunkach atmosferycznych. Nie wolno wbudowywać betonu asfaltowego gdy na podłożu tworzy się zamknięty film wodny.</w:t>
      </w:r>
    </w:p>
    <w:p w:rsidR="00421EBB" w:rsidRPr="00421EBB" w:rsidRDefault="00421EBB" w:rsidP="00421EBB">
      <w:pPr>
        <w:rPr>
          <w:sz w:val="24"/>
        </w:rPr>
      </w:pPr>
      <w:r w:rsidRPr="00421EBB">
        <w:rPr>
          <w:sz w:val="24"/>
        </w:rPr>
        <w:tab/>
        <w:t xml:space="preserve">Temperatura otoczenia w ciągu doby nie powinna być niższa od temperatury podanej w tablicy 23. </w:t>
      </w:r>
      <w:r w:rsidRPr="00421EBB">
        <w:rPr>
          <w:sz w:val="24"/>
          <w:szCs w:val="24"/>
        </w:rPr>
        <w:t xml:space="preserve">Temperatura otoczenia może być niższa w wypadku stosowania ogrzewania podłoża i obramowania (np. promienniki podczerwieni, urządzenia mikrofalowe). </w:t>
      </w:r>
      <w:r w:rsidRPr="00421EBB">
        <w:rPr>
          <w:sz w:val="24"/>
        </w:rPr>
        <w:t>Temperatura podłoża powinna wynosić co najmniej 5°C.</w:t>
      </w:r>
      <w:r w:rsidRPr="00421EBB">
        <w:rPr>
          <w:color w:val="000000"/>
          <w:sz w:val="24"/>
          <w:szCs w:val="24"/>
        </w:rPr>
        <w:t xml:space="preserve"> Temperatura powietrza powinna być mierzona co najmniej 3 razy dziennie: przed przystąpieniem do robót oraz podczas ich wykonywania w okresach równomiernie rozłożonych w planowanym czasie realizacji dziennej działki roboczej. </w:t>
      </w:r>
      <w:r w:rsidRPr="00421EBB">
        <w:rPr>
          <w:sz w:val="24"/>
        </w:rPr>
        <w:t xml:space="preserve">Nie dopuszcza się układania mieszanki mineralno-asfaltowej asfaltowej podczas silnego wiatru (V &gt; 16 m/s) oraz podczas opadów atmosferycznych. </w:t>
      </w:r>
    </w:p>
    <w:p w:rsidR="00421EBB" w:rsidRPr="00421EBB" w:rsidRDefault="00421EBB" w:rsidP="00421EBB">
      <w:pPr>
        <w:ind w:firstLine="709"/>
        <w:rPr>
          <w:sz w:val="24"/>
        </w:rPr>
      </w:pPr>
      <w:r w:rsidRPr="00421EBB">
        <w:rPr>
          <w:sz w:val="24"/>
        </w:rPr>
        <w:t>Podczas budowy nawierzchni należy dążyć do ułożenia wszystkich warstw przed sezonem zimowym, aby zapewnić szczelność nawierzchni i jej odporność na działanie wody i mrozu.</w:t>
      </w:r>
      <w:r w:rsidRPr="00421EBB">
        <w:rPr>
          <w:sz w:val="24"/>
        </w:rPr>
        <w:tab/>
      </w:r>
    </w:p>
    <w:p w:rsidR="00421EBB" w:rsidRPr="00421EBB" w:rsidRDefault="00421EBB" w:rsidP="00421EBB">
      <w:pPr>
        <w:ind w:firstLine="709"/>
        <w:rPr>
          <w:sz w:val="24"/>
        </w:rPr>
      </w:pPr>
      <w:r w:rsidRPr="00421EBB">
        <w:rPr>
          <w:sz w:val="24"/>
        </w:rPr>
        <w:t xml:space="preserve">W wypadku stosowania mieszanek mineralno-asfaltowych z dodatkiem obniżającym temperaturę mieszania i wbudowania należy indywidualnie określić wymagane warunki otoczenia. </w:t>
      </w:r>
    </w:p>
    <w:p w:rsidR="00421EBB" w:rsidRPr="00421EBB" w:rsidRDefault="00421EBB" w:rsidP="00421EBB">
      <w:pPr>
        <w:tabs>
          <w:tab w:val="left" w:pos="1560"/>
        </w:tabs>
        <w:spacing w:before="120" w:after="120"/>
        <w:ind w:left="1200" w:hanging="1200"/>
        <w:rPr>
          <w:sz w:val="24"/>
        </w:rPr>
      </w:pPr>
      <w:r w:rsidRPr="00421EBB">
        <w:rPr>
          <w:sz w:val="24"/>
        </w:rPr>
        <w:t>Tablica 23. Minimalna temperatura otoczenia na wysokości 2 m podczas wykonywania warstw asfaltowych</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4111"/>
      </w:tblGrid>
      <w:tr w:rsidR="00421EBB" w:rsidRPr="00421EBB" w:rsidTr="00B245A9">
        <w:trPr>
          <w:trHeight w:val="562"/>
        </w:trPr>
        <w:tc>
          <w:tcPr>
            <w:tcW w:w="3840" w:type="dxa"/>
            <w:vAlign w:val="center"/>
          </w:tcPr>
          <w:p w:rsidR="00421EBB" w:rsidRPr="00421EBB" w:rsidRDefault="00421EBB" w:rsidP="00421EBB">
            <w:pPr>
              <w:jc w:val="center"/>
              <w:rPr>
                <w:sz w:val="24"/>
              </w:rPr>
            </w:pPr>
            <w:r w:rsidRPr="00421EBB">
              <w:rPr>
                <w:sz w:val="24"/>
              </w:rPr>
              <w:t>Rodzaj robót</w:t>
            </w:r>
          </w:p>
        </w:tc>
        <w:tc>
          <w:tcPr>
            <w:tcW w:w="4111" w:type="dxa"/>
            <w:vAlign w:val="center"/>
          </w:tcPr>
          <w:p w:rsidR="00421EBB" w:rsidRPr="00421EBB" w:rsidRDefault="00421EBB" w:rsidP="00421EBB">
            <w:pPr>
              <w:jc w:val="center"/>
              <w:rPr>
                <w:sz w:val="24"/>
              </w:rPr>
            </w:pPr>
            <w:r w:rsidRPr="00421EBB">
              <w:rPr>
                <w:sz w:val="24"/>
              </w:rPr>
              <w:t>Minimalna temperatura powietrza  [°C]</w:t>
            </w:r>
          </w:p>
        </w:tc>
      </w:tr>
      <w:tr w:rsidR="00421EBB" w:rsidRPr="00421EBB" w:rsidTr="00B245A9">
        <w:tc>
          <w:tcPr>
            <w:tcW w:w="3840" w:type="dxa"/>
          </w:tcPr>
          <w:p w:rsidR="00421EBB" w:rsidRPr="00421EBB" w:rsidRDefault="00421EBB" w:rsidP="00421EBB">
            <w:pPr>
              <w:spacing w:before="40" w:after="40"/>
              <w:rPr>
                <w:sz w:val="24"/>
              </w:rPr>
            </w:pPr>
            <w:r w:rsidRPr="00421EBB">
              <w:rPr>
                <w:sz w:val="24"/>
              </w:rPr>
              <w:t xml:space="preserve">Warstwa ścieralna o grubości ≥ </w:t>
            </w:r>
            <w:smartTag w:uri="urn:schemas-microsoft-com:office:smarttags" w:element="metricconverter">
              <w:smartTagPr>
                <w:attr w:name="ProductID" w:val="3 cm"/>
              </w:smartTagPr>
              <w:r w:rsidRPr="00421EBB">
                <w:rPr>
                  <w:sz w:val="24"/>
                </w:rPr>
                <w:t>3 cm</w:t>
              </w:r>
            </w:smartTag>
          </w:p>
        </w:tc>
        <w:tc>
          <w:tcPr>
            <w:tcW w:w="4111" w:type="dxa"/>
          </w:tcPr>
          <w:p w:rsidR="00421EBB" w:rsidRPr="00421EBB" w:rsidRDefault="00421EBB" w:rsidP="00421EBB">
            <w:pPr>
              <w:spacing w:before="40" w:after="40"/>
              <w:jc w:val="center"/>
              <w:rPr>
                <w:sz w:val="24"/>
              </w:rPr>
            </w:pPr>
            <w:r w:rsidRPr="00421EBB">
              <w:rPr>
                <w:sz w:val="24"/>
              </w:rPr>
              <w:t>+5</w:t>
            </w:r>
          </w:p>
        </w:tc>
      </w:tr>
      <w:tr w:rsidR="00421EBB" w:rsidRPr="00421EBB" w:rsidTr="00B245A9">
        <w:tc>
          <w:tcPr>
            <w:tcW w:w="3840" w:type="dxa"/>
          </w:tcPr>
          <w:p w:rsidR="00421EBB" w:rsidRPr="00421EBB" w:rsidRDefault="00421EBB" w:rsidP="00421EBB">
            <w:pPr>
              <w:spacing w:before="40" w:after="40"/>
              <w:rPr>
                <w:sz w:val="24"/>
              </w:rPr>
            </w:pPr>
            <w:r w:rsidRPr="00421EBB">
              <w:rPr>
                <w:sz w:val="24"/>
              </w:rPr>
              <w:t xml:space="preserve">Warstwa ścieralna o grubości &lt; </w:t>
            </w:r>
            <w:smartTag w:uri="urn:schemas-microsoft-com:office:smarttags" w:element="metricconverter">
              <w:smartTagPr>
                <w:attr w:name="ProductID" w:val="3 cm"/>
              </w:smartTagPr>
              <w:r w:rsidRPr="00421EBB">
                <w:rPr>
                  <w:sz w:val="24"/>
                </w:rPr>
                <w:t>3 cm</w:t>
              </w:r>
            </w:smartTag>
          </w:p>
        </w:tc>
        <w:tc>
          <w:tcPr>
            <w:tcW w:w="4111" w:type="dxa"/>
          </w:tcPr>
          <w:p w:rsidR="00421EBB" w:rsidRPr="00421EBB" w:rsidRDefault="00421EBB" w:rsidP="00421EBB">
            <w:pPr>
              <w:spacing w:before="40" w:after="40"/>
              <w:jc w:val="center"/>
              <w:rPr>
                <w:sz w:val="24"/>
              </w:rPr>
            </w:pPr>
            <w:r w:rsidRPr="00421EBB">
              <w:rPr>
                <w:sz w:val="24"/>
              </w:rPr>
              <w:t>+10</w:t>
            </w:r>
          </w:p>
        </w:tc>
      </w:tr>
      <w:tr w:rsidR="00421EBB" w:rsidRPr="00421EBB" w:rsidTr="00B245A9">
        <w:tc>
          <w:tcPr>
            <w:tcW w:w="3840" w:type="dxa"/>
          </w:tcPr>
          <w:p w:rsidR="00421EBB" w:rsidRPr="00421EBB" w:rsidRDefault="00421EBB" w:rsidP="00421EBB">
            <w:pPr>
              <w:spacing w:before="40" w:after="40"/>
              <w:rPr>
                <w:sz w:val="24"/>
              </w:rPr>
            </w:pPr>
            <w:r w:rsidRPr="00421EBB">
              <w:rPr>
                <w:sz w:val="24"/>
              </w:rPr>
              <w:t>Nawierzchnia typu kompaktowego</w:t>
            </w:r>
          </w:p>
        </w:tc>
        <w:tc>
          <w:tcPr>
            <w:tcW w:w="4111" w:type="dxa"/>
          </w:tcPr>
          <w:p w:rsidR="00421EBB" w:rsidRPr="00421EBB" w:rsidRDefault="00421EBB" w:rsidP="00421EBB">
            <w:pPr>
              <w:spacing w:before="40" w:after="40"/>
              <w:jc w:val="center"/>
              <w:rPr>
                <w:sz w:val="24"/>
              </w:rPr>
            </w:pPr>
            <w:r w:rsidRPr="00421EBB">
              <w:rPr>
                <w:sz w:val="24"/>
              </w:rPr>
              <w:t>0</w:t>
            </w:r>
          </w:p>
        </w:tc>
      </w:tr>
    </w:tbl>
    <w:p w:rsidR="00421EBB" w:rsidRPr="00421EBB" w:rsidRDefault="00421EBB" w:rsidP="00421EBB">
      <w:pPr>
        <w:spacing w:before="240"/>
        <w:ind w:firstLine="709"/>
        <w:rPr>
          <w:sz w:val="22"/>
          <w:szCs w:val="22"/>
        </w:rPr>
      </w:pPr>
      <w:r w:rsidRPr="00421EBB">
        <w:rPr>
          <w:sz w:val="24"/>
        </w:rPr>
        <w:t xml:space="preserve">Mieszanka mineralno-asfaltowa powinna być wbudowywana rozkładarką wyposażoną w układ automatycznego sterowania grubości warstwy i utrzymywania niwelety zgodnie z dokumentacją projektową, </w:t>
      </w:r>
      <w:r w:rsidRPr="00421EBB">
        <w:rPr>
          <w:sz w:val="22"/>
          <w:szCs w:val="22"/>
        </w:rPr>
        <w:t xml:space="preserve">elementy wibrujące do wstępnego zagęszczenia, urządzenia do podgrzewania elementów roboczych rozkładarki. Mieszanki mineralno-asfaltowe można rozkładać specjalną maszyną drogową z podwójnym zestawem rozkładającym do układania dwóch warstw technologicznych w jednej operacji (tzw. asfaltowe warstwy kompaktowe). </w:t>
      </w:r>
    </w:p>
    <w:p w:rsidR="00421EBB" w:rsidRPr="00421EBB" w:rsidRDefault="00421EBB" w:rsidP="00421EBB">
      <w:pPr>
        <w:ind w:firstLine="709"/>
        <w:rPr>
          <w:sz w:val="24"/>
        </w:rPr>
      </w:pPr>
      <w:r w:rsidRPr="00421EBB">
        <w:rPr>
          <w:sz w:val="24"/>
        </w:rPr>
        <w:t>W miejscach niedostępnych dla sprzętu dopuszcza się wbudowywanie ręczne.</w:t>
      </w:r>
    </w:p>
    <w:p w:rsidR="00421EBB" w:rsidRPr="00421EBB" w:rsidRDefault="00421EBB" w:rsidP="00421EBB">
      <w:pPr>
        <w:rPr>
          <w:sz w:val="24"/>
        </w:rPr>
      </w:pPr>
      <w:r w:rsidRPr="00421EBB">
        <w:rPr>
          <w:sz w:val="24"/>
        </w:rPr>
        <w:tab/>
        <w:t xml:space="preserve">Grubość wykonywanej warstwy powinna być sprawdzana co </w:t>
      </w:r>
      <w:smartTag w:uri="urn:schemas-microsoft-com:office:smarttags" w:element="metricconverter">
        <w:smartTagPr>
          <w:attr w:name="ProductID" w:val="25 m"/>
        </w:smartTagPr>
        <w:r w:rsidRPr="00421EBB">
          <w:rPr>
            <w:sz w:val="24"/>
          </w:rPr>
          <w:t>25 m</w:t>
        </w:r>
      </w:smartTag>
      <w:r w:rsidRPr="00421EBB">
        <w:rPr>
          <w:sz w:val="24"/>
        </w:rPr>
        <w:t>, w co najmniej trzech miejscach (w osi i przy brzegach warstwy).</w:t>
      </w:r>
    </w:p>
    <w:p w:rsidR="00421EBB" w:rsidRPr="00421EBB" w:rsidRDefault="00421EBB" w:rsidP="00421EBB">
      <w:pPr>
        <w:rPr>
          <w:sz w:val="24"/>
        </w:rPr>
      </w:pPr>
      <w:r w:rsidRPr="00421EBB">
        <w:rPr>
          <w:sz w:val="24"/>
        </w:rPr>
        <w:tab/>
        <w:t xml:space="preserve">Warstwy wałowane powinny być równomiernie zagęszczone ciężkimi walcami drogowymi o charakterystyce (statycznym nacisku liniowym) zapewniającej skuteczność zagęszczania, potwierdzoną na odcinku próbnym. Do warstw z betonu asfaltowego należy stosować walce drogowe stalowe gładkie z możliwością wibracji, oscylacji lub walce ogumione. </w:t>
      </w:r>
    </w:p>
    <w:p w:rsidR="00421EBB" w:rsidRPr="00421EBB" w:rsidRDefault="00421EBB" w:rsidP="00421EBB">
      <w:pPr>
        <w:ind w:firstLine="709"/>
        <w:rPr>
          <w:sz w:val="24"/>
        </w:rPr>
      </w:pPr>
      <w:r w:rsidRPr="00421EBB">
        <w:rPr>
          <w:sz w:val="24"/>
        </w:rPr>
        <w:lastRenderedPageBreak/>
        <w:t>Przy wykonywaniu nawierzchni dróg o kategorii KR6, do warstwy ścieralnej wymagane jest:</w:t>
      </w:r>
    </w:p>
    <w:p w:rsidR="00421EBB" w:rsidRPr="00421EBB" w:rsidRDefault="00421EBB" w:rsidP="00226675">
      <w:pPr>
        <w:numPr>
          <w:ilvl w:val="0"/>
          <w:numId w:val="46"/>
        </w:numPr>
        <w:ind w:left="284" w:hanging="218"/>
        <w:rPr>
          <w:sz w:val="24"/>
        </w:rPr>
      </w:pPr>
      <w:r w:rsidRPr="00421EBB">
        <w:rPr>
          <w:sz w:val="24"/>
        </w:rPr>
        <w:t>stosowanie podajników mieszanki mineralno-asfaltowej do zasilania kosza rozkładarki z środków transportu,</w:t>
      </w:r>
    </w:p>
    <w:p w:rsidR="00421EBB" w:rsidRPr="00421EBB" w:rsidRDefault="00421EBB" w:rsidP="00226675">
      <w:pPr>
        <w:numPr>
          <w:ilvl w:val="0"/>
          <w:numId w:val="46"/>
        </w:numPr>
        <w:ind w:left="284" w:hanging="218"/>
        <w:rPr>
          <w:sz w:val="24"/>
        </w:rPr>
      </w:pPr>
      <w:r w:rsidRPr="00421EBB">
        <w:rPr>
          <w:sz w:val="24"/>
        </w:rPr>
        <w:t>stosowanie rozkładarek wyposażonych w łatę o długości min. 10 m z co najmniej 3 czujnikami.</w:t>
      </w:r>
    </w:p>
    <w:p w:rsidR="00421EBB" w:rsidRPr="00421EBB" w:rsidRDefault="00421EBB" w:rsidP="00421EBB">
      <w:pPr>
        <w:keepNext/>
        <w:spacing w:before="120" w:after="120"/>
        <w:outlineLvl w:val="1"/>
        <w:rPr>
          <w:b/>
          <w:sz w:val="24"/>
        </w:rPr>
      </w:pPr>
      <w:r w:rsidRPr="00421EBB">
        <w:rPr>
          <w:b/>
          <w:sz w:val="24"/>
        </w:rPr>
        <w:t>5.9. Połączenia technologiczne</w:t>
      </w:r>
    </w:p>
    <w:p w:rsidR="00421EBB" w:rsidRPr="00421EBB" w:rsidRDefault="00421EBB" w:rsidP="00421EBB">
      <w:pPr>
        <w:ind w:firstLine="709"/>
        <w:rPr>
          <w:sz w:val="24"/>
        </w:rPr>
      </w:pPr>
      <w:r w:rsidRPr="00421EBB">
        <w:rPr>
          <w:sz w:val="24"/>
        </w:rPr>
        <w:t>Połączenia technologiczne należy wykonywać jako:</w:t>
      </w:r>
    </w:p>
    <w:p w:rsidR="00421EBB" w:rsidRPr="00421EBB" w:rsidRDefault="00421EBB" w:rsidP="00226675">
      <w:pPr>
        <w:numPr>
          <w:ilvl w:val="0"/>
          <w:numId w:val="44"/>
        </w:numPr>
        <w:rPr>
          <w:sz w:val="24"/>
        </w:rPr>
      </w:pPr>
      <w:r w:rsidRPr="00421EBB">
        <w:rPr>
          <w:sz w:val="24"/>
        </w:rPr>
        <w:t>złącza podłużne i poprzeczne (wg definicji punkt 1.4.15.),</w:t>
      </w:r>
    </w:p>
    <w:p w:rsidR="00421EBB" w:rsidRPr="00421EBB" w:rsidRDefault="00421EBB" w:rsidP="00226675">
      <w:pPr>
        <w:numPr>
          <w:ilvl w:val="0"/>
          <w:numId w:val="44"/>
        </w:numPr>
        <w:rPr>
          <w:sz w:val="24"/>
        </w:rPr>
      </w:pPr>
      <w:r w:rsidRPr="00421EBB">
        <w:rPr>
          <w:sz w:val="24"/>
        </w:rPr>
        <w:t>spoiny (wg definicji punkt 1.4.16.).</w:t>
      </w:r>
    </w:p>
    <w:p w:rsidR="00421EBB" w:rsidRPr="00421EBB" w:rsidRDefault="00421EBB" w:rsidP="00421EBB">
      <w:pPr>
        <w:ind w:firstLine="709"/>
        <w:rPr>
          <w:sz w:val="24"/>
        </w:rPr>
      </w:pPr>
      <w:r w:rsidRPr="00421EBB">
        <w:rPr>
          <w:sz w:val="24"/>
        </w:rPr>
        <w:t xml:space="preserve">Połączenia technologiczne powinny być jednorodne i szczelne.   </w:t>
      </w:r>
    </w:p>
    <w:p w:rsidR="00421EBB" w:rsidRPr="00421EBB" w:rsidRDefault="00421EBB" w:rsidP="00421EBB">
      <w:pPr>
        <w:keepNext/>
        <w:spacing w:before="120" w:after="120"/>
        <w:rPr>
          <w:sz w:val="24"/>
        </w:rPr>
      </w:pPr>
      <w:r w:rsidRPr="00421EBB">
        <w:rPr>
          <w:b/>
          <w:sz w:val="24"/>
        </w:rPr>
        <w:t>5.9.1.</w:t>
      </w:r>
      <w:r w:rsidRPr="00421EBB">
        <w:rPr>
          <w:sz w:val="24"/>
        </w:rPr>
        <w:t xml:space="preserve"> Wykonanie złączy</w:t>
      </w:r>
    </w:p>
    <w:p w:rsidR="00421EBB" w:rsidRPr="00421EBB" w:rsidRDefault="00421EBB" w:rsidP="00421EBB">
      <w:pPr>
        <w:keepNext/>
        <w:spacing w:after="120"/>
        <w:rPr>
          <w:sz w:val="24"/>
        </w:rPr>
      </w:pPr>
      <w:r w:rsidRPr="00421EBB">
        <w:rPr>
          <w:sz w:val="24"/>
        </w:rPr>
        <w:t>5.9.1.1. Sposób wykonania złączy-wymagania ogólne</w:t>
      </w:r>
    </w:p>
    <w:p w:rsidR="00421EBB" w:rsidRPr="00421EBB" w:rsidRDefault="00421EBB" w:rsidP="00421EBB">
      <w:pPr>
        <w:ind w:firstLine="709"/>
        <w:rPr>
          <w:sz w:val="24"/>
        </w:rPr>
      </w:pPr>
      <w:r w:rsidRPr="00421EBB">
        <w:rPr>
          <w:sz w:val="24"/>
        </w:rPr>
        <w:t>Złącza w warstwach nawierzchni powinny być wykonywane w linii prostej.</w:t>
      </w:r>
    </w:p>
    <w:p w:rsidR="00421EBB" w:rsidRPr="00421EBB" w:rsidRDefault="00421EBB" w:rsidP="00421EBB">
      <w:pPr>
        <w:ind w:firstLine="709"/>
        <w:rPr>
          <w:sz w:val="24"/>
        </w:rPr>
      </w:pPr>
      <w:r w:rsidRPr="00421EBB">
        <w:rPr>
          <w:sz w:val="24"/>
        </w:rPr>
        <w:t xml:space="preserve">Złącza podłużnego nie można umiejscawiać w śladach kół, ani  w obszarze poziomego oznakowania jezdni. Złącza podłużne między pasami kolejnych warstw technologicznych należy przesuwać względem siebie co najmniej 30 cm w kierunku poprzecznym do osi jezdni. Złącza poprzeczne między działkami roboczymi układanych pasów kolejnych warstw technologicznych należy przesunąć względem siebie o co najmniej </w:t>
      </w:r>
      <w:smartTag w:uri="urn:schemas-microsoft-com:office:smarttags" w:element="metricconverter">
        <w:smartTagPr>
          <w:attr w:name="ProductID" w:val="2 m"/>
        </w:smartTagPr>
        <w:r w:rsidRPr="00421EBB">
          <w:rPr>
            <w:sz w:val="24"/>
          </w:rPr>
          <w:t>2 m</w:t>
        </w:r>
      </w:smartTag>
      <w:r w:rsidRPr="00421EBB">
        <w:rPr>
          <w:sz w:val="24"/>
        </w:rPr>
        <w:t xml:space="preserve"> w kierunku podłużnym do osi jezdni.</w:t>
      </w:r>
    </w:p>
    <w:p w:rsidR="00421EBB" w:rsidRPr="00421EBB" w:rsidRDefault="00421EBB" w:rsidP="00421EBB">
      <w:pPr>
        <w:ind w:firstLine="709"/>
        <w:rPr>
          <w:sz w:val="24"/>
          <w:szCs w:val="24"/>
        </w:rPr>
      </w:pPr>
      <w:r w:rsidRPr="00421EBB">
        <w:rPr>
          <w:sz w:val="24"/>
          <w:szCs w:val="24"/>
        </w:rPr>
        <w:t xml:space="preserve">Połączenie nawierzchni mostowej z nawierzchnią drogową powinno być wykonane w strefie płyty przejściowej. Połączenie warstw ścieralnej i wiążącej powinno być przesunięte o co najmniej </w:t>
      </w:r>
      <w:smartTag w:uri="urn:schemas-microsoft-com:office:smarttags" w:element="metricconverter">
        <w:smartTagPr>
          <w:attr w:name="ProductID" w:val="0,5 m"/>
        </w:smartTagPr>
        <w:r w:rsidRPr="00421EBB">
          <w:rPr>
            <w:sz w:val="24"/>
            <w:szCs w:val="24"/>
          </w:rPr>
          <w:t>0,5 m</w:t>
        </w:r>
      </w:smartTag>
      <w:r w:rsidRPr="00421EBB">
        <w:rPr>
          <w:sz w:val="24"/>
          <w:szCs w:val="24"/>
        </w:rPr>
        <w:t xml:space="preserve">. Krawędzie poprzeczne łączonych warstw wiążącej i ścieralnej nawierzchni drogowej powinny być odcięte piłą. </w:t>
      </w:r>
    </w:p>
    <w:p w:rsidR="00421EBB" w:rsidRPr="00421EBB" w:rsidRDefault="00421EBB" w:rsidP="00421EBB">
      <w:pPr>
        <w:ind w:firstLine="709"/>
        <w:rPr>
          <w:sz w:val="24"/>
        </w:rPr>
      </w:pPr>
      <w:r w:rsidRPr="00421EBB">
        <w:rPr>
          <w:sz w:val="24"/>
          <w:szCs w:val="24"/>
        </w:rPr>
        <w:t>Złącza powinny być całkowicie związane, a powierzchnie przylegających warstw powinny być w jednym poziomie.</w:t>
      </w:r>
    </w:p>
    <w:p w:rsidR="00421EBB" w:rsidRPr="00421EBB" w:rsidRDefault="00421EBB" w:rsidP="00421EBB">
      <w:pPr>
        <w:spacing w:before="120" w:after="120"/>
        <w:rPr>
          <w:sz w:val="24"/>
        </w:rPr>
      </w:pPr>
      <w:r w:rsidRPr="00421EBB">
        <w:rPr>
          <w:sz w:val="24"/>
        </w:rPr>
        <w:t>5.9.1.2. Technologia rozkładania „gorące przy gorącym”</w:t>
      </w:r>
    </w:p>
    <w:p w:rsidR="00421EBB" w:rsidRPr="00421EBB" w:rsidRDefault="00421EBB" w:rsidP="00421EBB">
      <w:pPr>
        <w:ind w:firstLine="709"/>
        <w:rPr>
          <w:sz w:val="24"/>
        </w:rPr>
      </w:pPr>
      <w:r w:rsidRPr="00421EBB">
        <w:rPr>
          <w:sz w:val="24"/>
        </w:rPr>
        <w:t xml:space="preserve">Metoda ta ma zastosowanie w przypadku wykonywania złącza podłużnego, gdy układanie mieszanki odbywa się przez minimum dwie rozkładarki pracujące obok siebie z przesunięciem. Wydajności wstępnego zagęszczania deską rozkładarek muszą być do siebie dopasowane. Przyjęta technologia robót powinna zapewnić prawidłowe i szczelne połączenia układanych pasów warstwy technologicznej. Warunek ten można zapewnić przez zminimalizowanie odległości między rozkładarkami tak, aby odległość między układanymi pasami nie była większa niż długość rozkładarki oraz druga w kolejności rozkładarka nadkładała mieszankę na pierwszy pas. </w:t>
      </w:r>
    </w:p>
    <w:p w:rsidR="00421EBB" w:rsidRPr="00421EBB" w:rsidRDefault="00421EBB" w:rsidP="00421EBB">
      <w:pPr>
        <w:overflowPunct/>
        <w:textAlignment w:val="auto"/>
        <w:rPr>
          <w:sz w:val="24"/>
          <w:szCs w:val="24"/>
        </w:rPr>
      </w:pPr>
      <w:r w:rsidRPr="00421EBB">
        <w:rPr>
          <w:sz w:val="24"/>
          <w:szCs w:val="24"/>
        </w:rPr>
        <w:t>Walce zagęszczające mieszankę za każdą rozkładarką powinny być o zbliżonych parametrach. Zagęszczanie każdego z pasów należy rozpoczynać od zewnętrznej krawędzi pasa i stopniowo zagęszczać pas w kierunku złącza.</w:t>
      </w:r>
    </w:p>
    <w:p w:rsidR="00421EBB" w:rsidRPr="00421EBB" w:rsidRDefault="00421EBB" w:rsidP="00421EBB">
      <w:pPr>
        <w:ind w:firstLine="709"/>
        <w:rPr>
          <w:sz w:val="24"/>
          <w:szCs w:val="24"/>
        </w:rPr>
      </w:pPr>
      <w:r w:rsidRPr="00421EBB">
        <w:rPr>
          <w:sz w:val="24"/>
          <w:szCs w:val="24"/>
        </w:rPr>
        <w:t>Przy tej metodzie nie stosuje się dodatkowych materiałów do złączy.</w:t>
      </w:r>
    </w:p>
    <w:p w:rsidR="00421EBB" w:rsidRPr="00421EBB" w:rsidRDefault="00421EBB" w:rsidP="00421EBB">
      <w:pPr>
        <w:spacing w:before="120" w:after="120"/>
        <w:rPr>
          <w:sz w:val="24"/>
        </w:rPr>
      </w:pPr>
      <w:r w:rsidRPr="00421EBB">
        <w:rPr>
          <w:sz w:val="24"/>
        </w:rPr>
        <w:t xml:space="preserve"> 5.9.1.3. Technologia rozkładania „gorące przy zimnym” </w:t>
      </w:r>
    </w:p>
    <w:p w:rsidR="00421EBB" w:rsidRPr="00421EBB" w:rsidRDefault="00421EBB" w:rsidP="00421EBB">
      <w:pPr>
        <w:overflowPunct/>
        <w:ind w:firstLine="709"/>
        <w:textAlignment w:val="auto"/>
        <w:rPr>
          <w:sz w:val="24"/>
          <w:szCs w:val="24"/>
        </w:rPr>
      </w:pPr>
      <w:r w:rsidRPr="00421EBB">
        <w:rPr>
          <w:sz w:val="24"/>
          <w:szCs w:val="24"/>
        </w:rPr>
        <w:t xml:space="preserve">Wykonanie złączy metodą „gorące przy zimnym” stosuje się w przypadkach, gdy ze względu na ruch, względnie z innych uzasadnionych powodów konieczne jest wykonywanie </w:t>
      </w:r>
      <w:r w:rsidRPr="00421EBB">
        <w:rPr>
          <w:sz w:val="24"/>
          <w:szCs w:val="24"/>
        </w:rPr>
        <w:lastRenderedPageBreak/>
        <w:t>nawierzchni w odstępach czasowych. Krawędź złącza w takim przypadku powinna być wykonana w trakcie układania pierwszego pasa ruchu.</w:t>
      </w:r>
    </w:p>
    <w:p w:rsidR="00421EBB" w:rsidRPr="00421EBB" w:rsidRDefault="00421EBB" w:rsidP="00421EBB">
      <w:pPr>
        <w:overflowPunct/>
        <w:ind w:firstLine="709"/>
        <w:textAlignment w:val="auto"/>
        <w:rPr>
          <w:sz w:val="24"/>
          <w:szCs w:val="24"/>
        </w:rPr>
      </w:pPr>
      <w:r w:rsidRPr="00421EBB">
        <w:rPr>
          <w:sz w:val="24"/>
          <w:szCs w:val="24"/>
        </w:rPr>
        <w:t>Wcześniej wykonany pas warstwy technologicznej powinien mieć wyprofilowaną krawędź równomiernie zagęszczoną, bez pęknięć. Krawędź ta nie może być pionowa, lecz powinna być skośna (pochylenie około 3:1 tj.pod kątem 70-80˚ w stosunku do warstwy niżej leżącej). Skos wykonany „na gorąco”, powinien być uformowany podczas układania pierwszego pasa ruchu, przy zastosowaniu rolki dociskowej lub noża talerzowego.</w:t>
      </w:r>
    </w:p>
    <w:p w:rsidR="00421EBB" w:rsidRPr="00421EBB" w:rsidRDefault="00421EBB" w:rsidP="00421EBB">
      <w:pPr>
        <w:overflowPunct/>
        <w:ind w:firstLine="709"/>
        <w:textAlignment w:val="auto"/>
        <w:rPr>
          <w:sz w:val="24"/>
          <w:szCs w:val="24"/>
        </w:rPr>
      </w:pPr>
      <w:r w:rsidRPr="00421EBB">
        <w:rPr>
          <w:sz w:val="24"/>
          <w:szCs w:val="24"/>
        </w:rPr>
        <w:t>Jeżeli skos nie został uformowany „na gorąco”, należy uzyskać go przez frezowanie zimnego pasa, z zachowaniem wymaganego kąta. Powierzchnia styku powinna być czysta i sucha. Przed ułożeniem sąsiedniego pasa całą powierzchnię styku należy pokryć taśmą przylepną lub pastą w ilości podanej w punktach 5.9.1.5.  i 5.9.1.6.</w:t>
      </w:r>
    </w:p>
    <w:p w:rsidR="00421EBB" w:rsidRPr="00421EBB" w:rsidRDefault="00421EBB" w:rsidP="00421EBB">
      <w:pPr>
        <w:overflowPunct/>
        <w:ind w:firstLine="709"/>
        <w:textAlignment w:val="auto"/>
        <w:rPr>
          <w:sz w:val="24"/>
          <w:szCs w:val="24"/>
        </w:rPr>
      </w:pPr>
      <w:r w:rsidRPr="00421EBB">
        <w:rPr>
          <w:sz w:val="24"/>
          <w:szCs w:val="24"/>
        </w:rPr>
        <w:t>Drugi pas powinien być wykonywany z zakładem 2-3 cm licząc od górnej krawędzi złącza, zachodzącym na pas wykonany wcześniej.</w:t>
      </w:r>
    </w:p>
    <w:p w:rsidR="00421EBB" w:rsidRPr="00421EBB" w:rsidRDefault="00421EBB" w:rsidP="00421EBB">
      <w:pPr>
        <w:keepNext/>
        <w:spacing w:before="120" w:after="120"/>
        <w:rPr>
          <w:sz w:val="24"/>
        </w:rPr>
      </w:pPr>
      <w:r w:rsidRPr="00421EBB">
        <w:rPr>
          <w:sz w:val="24"/>
        </w:rPr>
        <w:t xml:space="preserve">5.9.1.4. Zakończenie działki roboczej </w:t>
      </w:r>
    </w:p>
    <w:p w:rsidR="00421EBB" w:rsidRPr="00421EBB" w:rsidRDefault="00421EBB" w:rsidP="00421EBB">
      <w:pPr>
        <w:overflowPunct/>
        <w:ind w:firstLine="709"/>
        <w:textAlignment w:val="auto"/>
        <w:rPr>
          <w:sz w:val="24"/>
          <w:szCs w:val="24"/>
        </w:rPr>
      </w:pPr>
      <w:r w:rsidRPr="00421EBB">
        <w:rPr>
          <w:sz w:val="24"/>
          <w:szCs w:val="24"/>
        </w:rPr>
        <w:t>Zakończenie działki roboczej należy wykonać w sposób i przy pomocy urządzeń zapewniających uzyskanie nieregularnej powierzchni spoiny (przy pomocy wstawianej</w:t>
      </w:r>
    </w:p>
    <w:p w:rsidR="00421EBB" w:rsidRPr="00421EBB" w:rsidRDefault="00421EBB" w:rsidP="00421EBB">
      <w:pPr>
        <w:overflowPunct/>
        <w:textAlignment w:val="auto"/>
        <w:rPr>
          <w:sz w:val="24"/>
          <w:szCs w:val="24"/>
        </w:rPr>
      </w:pPr>
      <w:r w:rsidRPr="00421EBB">
        <w:rPr>
          <w:sz w:val="24"/>
          <w:szCs w:val="24"/>
        </w:rPr>
        <w:t>kantówki lub frezarki). Zakończenie działki roboczej należy wykonać prostopadle do osi drogi.</w:t>
      </w:r>
    </w:p>
    <w:p w:rsidR="00421EBB" w:rsidRPr="00421EBB" w:rsidRDefault="00421EBB" w:rsidP="00421EBB">
      <w:pPr>
        <w:overflowPunct/>
        <w:ind w:firstLine="709"/>
        <w:textAlignment w:val="auto"/>
        <w:rPr>
          <w:sz w:val="24"/>
          <w:szCs w:val="24"/>
        </w:rPr>
      </w:pPr>
      <w:r w:rsidRPr="00421EBB">
        <w:rPr>
          <w:sz w:val="24"/>
          <w:szCs w:val="24"/>
        </w:rPr>
        <w:t>Krawędź działki roboczej jest równocześnie krawędzią poprzeczną złącza.</w:t>
      </w:r>
    </w:p>
    <w:p w:rsidR="00421EBB" w:rsidRPr="00421EBB" w:rsidRDefault="00421EBB" w:rsidP="00421EBB">
      <w:pPr>
        <w:overflowPunct/>
        <w:ind w:firstLine="709"/>
        <w:textAlignment w:val="auto"/>
        <w:rPr>
          <w:sz w:val="24"/>
          <w:szCs w:val="24"/>
        </w:rPr>
      </w:pPr>
      <w:r w:rsidRPr="00421EBB">
        <w:rPr>
          <w:sz w:val="24"/>
          <w:szCs w:val="24"/>
        </w:rPr>
        <w:t>Złącza poprzeczne między działkami roboczymi układanych pasów kolejnych warstw technologicznych należy przesunąć względem siebie o co najmniej 3m w kierunku podłużnym do osi jezdni.</w:t>
      </w:r>
    </w:p>
    <w:p w:rsidR="00421EBB" w:rsidRPr="00421EBB" w:rsidRDefault="00421EBB" w:rsidP="00421EBB">
      <w:pPr>
        <w:spacing w:before="120" w:after="120"/>
        <w:rPr>
          <w:b/>
          <w:sz w:val="24"/>
        </w:rPr>
      </w:pPr>
      <w:r w:rsidRPr="00421EBB">
        <w:rPr>
          <w:sz w:val="24"/>
        </w:rPr>
        <w:t>5.9.1.5.</w:t>
      </w:r>
      <w:r w:rsidRPr="00421EBB">
        <w:rPr>
          <w:b/>
          <w:sz w:val="24"/>
        </w:rPr>
        <w:t xml:space="preserve"> </w:t>
      </w:r>
      <w:r w:rsidRPr="00421EBB">
        <w:rPr>
          <w:sz w:val="24"/>
        </w:rPr>
        <w:t>Wymagania wobec wbudowania taśm bitumicznych</w:t>
      </w:r>
    </w:p>
    <w:p w:rsidR="00421EBB" w:rsidRPr="00421EBB" w:rsidRDefault="00421EBB" w:rsidP="00421EBB">
      <w:pPr>
        <w:overflowPunct/>
        <w:ind w:firstLine="709"/>
        <w:textAlignment w:val="auto"/>
        <w:rPr>
          <w:sz w:val="24"/>
          <w:szCs w:val="24"/>
        </w:rPr>
      </w:pPr>
      <w:r w:rsidRPr="00421EBB">
        <w:rPr>
          <w:sz w:val="24"/>
          <w:szCs w:val="24"/>
        </w:rPr>
        <w:t>Minimalna wysokość taśmy wynosi 4 cm.</w:t>
      </w:r>
    </w:p>
    <w:p w:rsidR="00421EBB" w:rsidRPr="00421EBB" w:rsidRDefault="00421EBB" w:rsidP="00421EBB">
      <w:pPr>
        <w:overflowPunct/>
        <w:ind w:firstLine="709"/>
        <w:textAlignment w:val="auto"/>
        <w:rPr>
          <w:sz w:val="24"/>
          <w:szCs w:val="24"/>
        </w:rPr>
      </w:pPr>
      <w:r w:rsidRPr="00421EBB">
        <w:rPr>
          <w:sz w:val="24"/>
          <w:szCs w:val="24"/>
        </w:rPr>
        <w:t>Grubość taśmy powinna wynosić 10 mm.</w:t>
      </w:r>
    </w:p>
    <w:p w:rsidR="00421EBB" w:rsidRPr="00421EBB" w:rsidRDefault="00421EBB" w:rsidP="00421EBB">
      <w:pPr>
        <w:overflowPunct/>
        <w:ind w:firstLine="709"/>
        <w:textAlignment w:val="auto"/>
        <w:rPr>
          <w:sz w:val="24"/>
          <w:szCs w:val="24"/>
        </w:rPr>
      </w:pPr>
      <w:r w:rsidRPr="00421EBB">
        <w:rPr>
          <w:sz w:val="24"/>
          <w:szCs w:val="24"/>
        </w:rPr>
        <w:t>Krawędź boczna złącza podłużnego powinna być uformowana za pomocą rolki dociskowej lub poprzez obcięcie nożem talerzowym.</w:t>
      </w:r>
    </w:p>
    <w:p w:rsidR="00421EBB" w:rsidRPr="00421EBB" w:rsidRDefault="00421EBB" w:rsidP="00421EBB">
      <w:pPr>
        <w:overflowPunct/>
        <w:ind w:firstLine="709"/>
        <w:textAlignment w:val="auto"/>
        <w:rPr>
          <w:sz w:val="24"/>
          <w:szCs w:val="24"/>
        </w:rPr>
      </w:pPr>
      <w:r w:rsidRPr="00421EBB">
        <w:rPr>
          <w:sz w:val="24"/>
          <w:szCs w:val="24"/>
        </w:rPr>
        <w:t>Krawędź boczna złącza poprzecznego powinna być uformowana w taki sposób i za</w:t>
      </w:r>
    </w:p>
    <w:p w:rsidR="00421EBB" w:rsidRPr="00421EBB" w:rsidRDefault="00421EBB" w:rsidP="00421EBB">
      <w:pPr>
        <w:overflowPunct/>
        <w:textAlignment w:val="auto"/>
        <w:rPr>
          <w:sz w:val="24"/>
          <w:szCs w:val="24"/>
        </w:rPr>
      </w:pPr>
      <w:r w:rsidRPr="00421EBB">
        <w:rPr>
          <w:sz w:val="24"/>
          <w:szCs w:val="24"/>
        </w:rPr>
        <w:t>pomocą urządzeń umożliwiających uzyskanie nieregularnej powierzchni.</w:t>
      </w:r>
    </w:p>
    <w:p w:rsidR="00421EBB" w:rsidRPr="00421EBB" w:rsidRDefault="00421EBB" w:rsidP="00421EBB">
      <w:pPr>
        <w:overflowPunct/>
        <w:ind w:firstLine="709"/>
        <w:textAlignment w:val="auto"/>
        <w:rPr>
          <w:sz w:val="24"/>
          <w:szCs w:val="24"/>
        </w:rPr>
      </w:pPr>
      <w:r w:rsidRPr="00421EBB">
        <w:rPr>
          <w:sz w:val="24"/>
          <w:szCs w:val="24"/>
        </w:rPr>
        <w:t>Powierzchnie krawędzi do których klejona będzie taśma, powinny być czyste i suche.</w:t>
      </w:r>
    </w:p>
    <w:p w:rsidR="00421EBB" w:rsidRPr="00421EBB" w:rsidRDefault="00421EBB" w:rsidP="00421EBB">
      <w:pPr>
        <w:overflowPunct/>
        <w:ind w:firstLine="709"/>
        <w:textAlignment w:val="auto"/>
        <w:rPr>
          <w:sz w:val="24"/>
          <w:szCs w:val="24"/>
        </w:rPr>
      </w:pPr>
      <w:r w:rsidRPr="00421EBB">
        <w:rPr>
          <w:sz w:val="24"/>
          <w:szCs w:val="24"/>
        </w:rPr>
        <w:t>Przed przyklejeniem taśmy w metodzie „gorące przy zimnym”, krawędzie „zimnej” warstwy na całkowitej grubości, należy zagruntować zgodnie z zaleceniami producenta</w:t>
      </w:r>
    </w:p>
    <w:p w:rsidR="00421EBB" w:rsidRPr="00421EBB" w:rsidRDefault="00421EBB" w:rsidP="00421EBB">
      <w:pPr>
        <w:overflowPunct/>
        <w:textAlignment w:val="auto"/>
        <w:rPr>
          <w:sz w:val="24"/>
          <w:szCs w:val="24"/>
        </w:rPr>
      </w:pPr>
      <w:r w:rsidRPr="00421EBB">
        <w:rPr>
          <w:sz w:val="24"/>
          <w:szCs w:val="24"/>
        </w:rPr>
        <w:t>taśmy. Taśma bitumiczna powinna być wstępnie przyklejona do zimnej krawędzi złącza na całej jego wysokości oraz wystawać ponad powierzchnię warstwy do 5 mm lub wg zaleceń producenta.</w:t>
      </w:r>
    </w:p>
    <w:p w:rsidR="00421EBB" w:rsidRPr="00421EBB" w:rsidRDefault="00421EBB" w:rsidP="00421EBB">
      <w:pPr>
        <w:spacing w:before="120" w:after="120"/>
        <w:rPr>
          <w:b/>
          <w:sz w:val="24"/>
          <w:szCs w:val="24"/>
        </w:rPr>
      </w:pPr>
      <w:r w:rsidRPr="00421EBB">
        <w:rPr>
          <w:sz w:val="24"/>
          <w:szCs w:val="24"/>
        </w:rPr>
        <w:t>5.9.1.6.</w:t>
      </w:r>
      <w:r w:rsidRPr="00421EBB">
        <w:rPr>
          <w:b/>
          <w:sz w:val="24"/>
          <w:szCs w:val="24"/>
        </w:rPr>
        <w:t xml:space="preserve"> </w:t>
      </w:r>
      <w:r w:rsidRPr="00421EBB">
        <w:rPr>
          <w:sz w:val="24"/>
          <w:szCs w:val="24"/>
        </w:rPr>
        <w:t>Wymagania wobec wbudowywania past bitumicznych</w:t>
      </w:r>
    </w:p>
    <w:p w:rsidR="00421EBB" w:rsidRPr="00421EBB" w:rsidRDefault="00421EBB" w:rsidP="00421EBB">
      <w:pPr>
        <w:overflowPunct/>
        <w:ind w:firstLine="709"/>
        <w:textAlignment w:val="auto"/>
        <w:rPr>
          <w:sz w:val="24"/>
          <w:szCs w:val="24"/>
        </w:rPr>
      </w:pPr>
      <w:r w:rsidRPr="00421EBB">
        <w:rPr>
          <w:sz w:val="24"/>
          <w:szCs w:val="24"/>
        </w:rPr>
        <w:t>Przygotowanie krawędzi bocznych jak w przypadku stosowania taśm bitumicznych.</w:t>
      </w:r>
    </w:p>
    <w:p w:rsidR="00421EBB" w:rsidRPr="00421EBB" w:rsidRDefault="00421EBB" w:rsidP="00421EBB">
      <w:pPr>
        <w:overflowPunct/>
        <w:ind w:firstLine="709"/>
        <w:textAlignment w:val="auto"/>
        <w:rPr>
          <w:sz w:val="24"/>
          <w:szCs w:val="24"/>
        </w:rPr>
      </w:pPr>
      <w:r w:rsidRPr="00421EBB">
        <w:rPr>
          <w:sz w:val="24"/>
          <w:szCs w:val="24"/>
        </w:rPr>
        <w:t>Pasta powinna być nanoszona mechanicznie z zapewnieniem równomiernego jej</w:t>
      </w:r>
    </w:p>
    <w:p w:rsidR="00421EBB" w:rsidRPr="00421EBB" w:rsidRDefault="00421EBB" w:rsidP="00421EBB">
      <w:pPr>
        <w:overflowPunct/>
        <w:textAlignment w:val="auto"/>
        <w:rPr>
          <w:sz w:val="24"/>
          <w:szCs w:val="24"/>
        </w:rPr>
      </w:pPr>
      <w:r w:rsidRPr="00421EBB">
        <w:rPr>
          <w:sz w:val="24"/>
          <w:szCs w:val="24"/>
        </w:rPr>
        <w:t>rozprowadzenia na bocznej krawędzi w ilości 3 - 4 kg/m</w:t>
      </w:r>
      <w:r w:rsidRPr="00421EBB">
        <w:rPr>
          <w:sz w:val="24"/>
          <w:szCs w:val="24"/>
          <w:vertAlign w:val="superscript"/>
        </w:rPr>
        <w:t>2</w:t>
      </w:r>
      <w:r w:rsidRPr="00421EBB">
        <w:rPr>
          <w:sz w:val="24"/>
          <w:szCs w:val="24"/>
        </w:rPr>
        <w:t xml:space="preserve"> (warstwa o grubości 3 - 4 mm przy gęstości około 1,0 g/cm</w:t>
      </w:r>
      <w:r w:rsidRPr="00421EBB">
        <w:rPr>
          <w:sz w:val="24"/>
          <w:szCs w:val="24"/>
          <w:vertAlign w:val="superscript"/>
        </w:rPr>
        <w:t>3</w:t>
      </w:r>
      <w:r w:rsidRPr="00421EBB">
        <w:rPr>
          <w:sz w:val="24"/>
          <w:szCs w:val="24"/>
        </w:rPr>
        <w:t>).</w:t>
      </w:r>
    </w:p>
    <w:p w:rsidR="00421EBB" w:rsidRPr="00421EBB" w:rsidRDefault="00421EBB" w:rsidP="00421EBB">
      <w:pPr>
        <w:overflowPunct/>
        <w:ind w:firstLine="709"/>
        <w:textAlignment w:val="auto"/>
        <w:rPr>
          <w:sz w:val="24"/>
          <w:szCs w:val="24"/>
        </w:rPr>
      </w:pPr>
      <w:r w:rsidRPr="00421EBB">
        <w:rPr>
          <w:sz w:val="24"/>
          <w:szCs w:val="24"/>
        </w:rPr>
        <w:t>Dopuszcza się ręczne nanoszenie past w miejscach niedostępnych.</w:t>
      </w:r>
    </w:p>
    <w:p w:rsidR="00421EBB" w:rsidRPr="00421EBB" w:rsidRDefault="00421EBB" w:rsidP="00421EBB">
      <w:pPr>
        <w:spacing w:before="120" w:after="120"/>
        <w:rPr>
          <w:sz w:val="24"/>
        </w:rPr>
      </w:pPr>
      <w:r w:rsidRPr="00421EBB">
        <w:rPr>
          <w:b/>
          <w:sz w:val="24"/>
        </w:rPr>
        <w:t>5.9.2.</w:t>
      </w:r>
      <w:r w:rsidRPr="00421EBB">
        <w:rPr>
          <w:sz w:val="24"/>
        </w:rPr>
        <w:t xml:space="preserve"> Wykonanie spoin  </w:t>
      </w:r>
    </w:p>
    <w:p w:rsidR="00421EBB" w:rsidRPr="00421EBB" w:rsidRDefault="00421EBB" w:rsidP="00421EBB">
      <w:pPr>
        <w:ind w:firstLine="709"/>
        <w:rPr>
          <w:sz w:val="24"/>
        </w:rPr>
      </w:pPr>
      <w:r w:rsidRPr="00421EBB">
        <w:rPr>
          <w:sz w:val="24"/>
        </w:rPr>
        <w:lastRenderedPageBreak/>
        <w:t>Spoiny należy wykonywać w wypadku połączeń warstwy z urządzeniami w nawierzchni lub ją ograniczającymi.</w:t>
      </w:r>
    </w:p>
    <w:p w:rsidR="00421EBB" w:rsidRPr="00421EBB" w:rsidRDefault="00421EBB" w:rsidP="00421EBB">
      <w:pPr>
        <w:ind w:firstLine="709"/>
        <w:rPr>
          <w:sz w:val="24"/>
        </w:rPr>
      </w:pPr>
      <w:r w:rsidRPr="00421EBB">
        <w:rPr>
          <w:sz w:val="24"/>
        </w:rPr>
        <w:t xml:space="preserve">Spoiny należy wykonywać z materiałów termoplastycznych (taśmy, pasty, zalewy drogowe na goraco) zgodnych z pktem 2.6. </w:t>
      </w:r>
    </w:p>
    <w:p w:rsidR="00421EBB" w:rsidRPr="00421EBB" w:rsidRDefault="00421EBB" w:rsidP="00421EBB">
      <w:pPr>
        <w:ind w:firstLine="709"/>
        <w:rPr>
          <w:sz w:val="24"/>
        </w:rPr>
      </w:pPr>
      <w:r w:rsidRPr="00421EBB">
        <w:rPr>
          <w:sz w:val="24"/>
        </w:rPr>
        <w:t>Grubość elastycznej taśmy uszczelniającej w spoinach w warstwie ścieralnej powinna wynosić nie mniej niż 10 mm.</w:t>
      </w:r>
    </w:p>
    <w:p w:rsidR="00421EBB" w:rsidRPr="00421EBB" w:rsidRDefault="00421EBB" w:rsidP="00421EBB">
      <w:pPr>
        <w:overflowPunct/>
        <w:ind w:firstLine="709"/>
        <w:textAlignment w:val="auto"/>
        <w:rPr>
          <w:sz w:val="24"/>
          <w:szCs w:val="24"/>
        </w:rPr>
      </w:pPr>
      <w:r w:rsidRPr="00421EBB">
        <w:rPr>
          <w:sz w:val="24"/>
          <w:szCs w:val="24"/>
        </w:rPr>
        <w:t>Pasta powinna być nanoszona mechanicznie z zapewnieniem równomiernego jej rozprowadzenia na bocznej krawędzi w ilości 3 - 4 kg/m</w:t>
      </w:r>
      <w:r w:rsidRPr="00421EBB">
        <w:rPr>
          <w:sz w:val="24"/>
          <w:szCs w:val="24"/>
          <w:vertAlign w:val="superscript"/>
        </w:rPr>
        <w:t>2</w:t>
      </w:r>
      <w:r w:rsidRPr="00421EBB">
        <w:rPr>
          <w:sz w:val="24"/>
          <w:szCs w:val="24"/>
        </w:rPr>
        <w:t xml:space="preserve"> (warstwa o grubości 3 - 4 mm przy gęstości około 1,0 g/cm</w:t>
      </w:r>
      <w:r w:rsidRPr="00421EBB">
        <w:rPr>
          <w:sz w:val="24"/>
          <w:szCs w:val="24"/>
          <w:vertAlign w:val="superscript"/>
        </w:rPr>
        <w:t>3</w:t>
      </w:r>
      <w:r w:rsidRPr="00421EBB">
        <w:rPr>
          <w:sz w:val="24"/>
          <w:szCs w:val="24"/>
        </w:rPr>
        <w:t>).</w:t>
      </w:r>
    </w:p>
    <w:p w:rsidR="00421EBB" w:rsidRPr="00421EBB" w:rsidRDefault="00421EBB" w:rsidP="00421EBB">
      <w:pPr>
        <w:overflowPunct/>
        <w:ind w:firstLine="709"/>
        <w:textAlignment w:val="auto"/>
        <w:rPr>
          <w:sz w:val="24"/>
          <w:szCs w:val="24"/>
        </w:rPr>
      </w:pPr>
      <w:r w:rsidRPr="00421EBB">
        <w:rPr>
          <w:sz w:val="24"/>
          <w:szCs w:val="24"/>
        </w:rPr>
        <w:t>Zalewy drogowe na gorąco należy stosować zgodnie z zaleceniami producenta, przy czym szerokość naciętej spoiny powinna wynosić ok. 10 mm.</w:t>
      </w:r>
    </w:p>
    <w:p w:rsidR="00421EBB" w:rsidRPr="00421EBB" w:rsidRDefault="00421EBB" w:rsidP="00421EBB">
      <w:pPr>
        <w:keepNext/>
        <w:spacing w:before="120" w:after="120"/>
        <w:outlineLvl w:val="1"/>
        <w:rPr>
          <w:b/>
          <w:sz w:val="24"/>
        </w:rPr>
      </w:pPr>
      <w:r w:rsidRPr="00421EBB">
        <w:rPr>
          <w:b/>
          <w:sz w:val="24"/>
        </w:rPr>
        <w:t xml:space="preserve">5.10. Krawędzie </w:t>
      </w:r>
    </w:p>
    <w:p w:rsidR="00421EBB" w:rsidRPr="00421EBB" w:rsidRDefault="00421EBB" w:rsidP="00421EBB">
      <w:pPr>
        <w:ind w:firstLine="709"/>
        <w:rPr>
          <w:sz w:val="24"/>
          <w:szCs w:val="24"/>
        </w:rPr>
      </w:pPr>
      <w:r w:rsidRPr="00421EBB">
        <w:rPr>
          <w:sz w:val="24"/>
          <w:szCs w:val="24"/>
        </w:rPr>
        <w:t xml:space="preserve">W przypadku warstwy ścieralnej rozkładanej przy urządzeniach ograniczających nawierzchnię, których górna powierzchnia ma być w jednym poziomie z powierzchnią tej nawierzchni (np. ściek uliczny, korytka odwadniające) oraz gdy spadek jezdni jest w stronę tych urządzeń, to powierzchnia warstwy ścieralnej powinna być wyższa o 0,5÷1,0 cm. </w:t>
      </w:r>
    </w:p>
    <w:p w:rsidR="00421EBB" w:rsidRPr="00421EBB" w:rsidRDefault="00421EBB" w:rsidP="00421EBB">
      <w:pPr>
        <w:ind w:firstLine="709"/>
        <w:rPr>
          <w:sz w:val="24"/>
          <w:szCs w:val="24"/>
        </w:rPr>
      </w:pPr>
      <w:r w:rsidRPr="00421EBB">
        <w:rPr>
          <w:sz w:val="24"/>
          <w:szCs w:val="24"/>
        </w:rPr>
        <w:t>W przypadku warstw nawierzchni bez urządzeń ograniczających (np. krawężników) krawędziom należy nadać spadki o nachyleniu nie większym niż 2:1, przy pomocy rolki dociskowej mocowanej do walca lub elementu mocowanego do rozkładarki tzw „buta” („na gorąco”).</w:t>
      </w:r>
    </w:p>
    <w:p w:rsidR="00421EBB" w:rsidRPr="00421EBB" w:rsidRDefault="00421EBB" w:rsidP="00421EBB">
      <w:pPr>
        <w:ind w:firstLine="709"/>
        <w:rPr>
          <w:sz w:val="24"/>
          <w:szCs w:val="24"/>
        </w:rPr>
      </w:pPr>
      <w:r w:rsidRPr="00421EBB">
        <w:rPr>
          <w:sz w:val="24"/>
          <w:szCs w:val="24"/>
        </w:rPr>
        <w:t>Jeżeli krawędzie nie zostały uformowane na gorąco krawędzie należy wyfrezować je na zimno.</w:t>
      </w:r>
    </w:p>
    <w:p w:rsidR="00421EBB" w:rsidRPr="00421EBB" w:rsidRDefault="00421EBB" w:rsidP="00421EBB">
      <w:pPr>
        <w:ind w:firstLine="709"/>
        <w:rPr>
          <w:sz w:val="24"/>
          <w:szCs w:val="24"/>
        </w:rPr>
      </w:pPr>
      <w:r w:rsidRPr="00421EBB">
        <w:rPr>
          <w:sz w:val="24"/>
          <w:szCs w:val="24"/>
        </w:rPr>
        <w:t>Po wykonaniu nawierzchni asfaltowej o jednostronnym nachyleniu jezdni należy uszczelnić krawędź położoną wyżej (niżej położona krawędź powinna zostać nieuszczelniona).</w:t>
      </w:r>
    </w:p>
    <w:p w:rsidR="00421EBB" w:rsidRPr="00421EBB" w:rsidRDefault="00421EBB" w:rsidP="00421EBB">
      <w:pPr>
        <w:overflowPunct/>
        <w:ind w:firstLine="709"/>
        <w:textAlignment w:val="auto"/>
        <w:rPr>
          <w:sz w:val="24"/>
          <w:szCs w:val="24"/>
        </w:rPr>
      </w:pPr>
      <w:r w:rsidRPr="00421EBB">
        <w:rPr>
          <w:sz w:val="24"/>
          <w:szCs w:val="24"/>
        </w:rPr>
        <w:t>W przypadku nawierzchni o dwustronnym nachyleniu (przekrój daszkowy) decyzję o potrzebie i sposobie uszczelnienia krawędzi zewnętrznych podejmie Projektant w uzgodnieniu z Inżynierem.</w:t>
      </w:r>
    </w:p>
    <w:p w:rsidR="00421EBB" w:rsidRPr="00421EBB" w:rsidRDefault="00421EBB" w:rsidP="00421EBB">
      <w:pPr>
        <w:overflowPunct/>
        <w:ind w:firstLine="709"/>
        <w:textAlignment w:val="auto"/>
        <w:rPr>
          <w:sz w:val="24"/>
          <w:szCs w:val="24"/>
        </w:rPr>
      </w:pPr>
      <w:r w:rsidRPr="00421EBB">
        <w:rPr>
          <w:sz w:val="24"/>
          <w:szCs w:val="24"/>
        </w:rPr>
        <w:t>Krawędzie zewnętrzne oraz powierzchnie odsadzek poziomych należy uszczelnić przez pokrycie gorącym asfaltem w ilości:</w:t>
      </w:r>
    </w:p>
    <w:p w:rsidR="00421EBB" w:rsidRPr="00421EBB" w:rsidRDefault="00421EBB" w:rsidP="00226675">
      <w:pPr>
        <w:numPr>
          <w:ilvl w:val="0"/>
          <w:numId w:val="47"/>
        </w:numPr>
        <w:overflowPunct/>
        <w:ind w:left="426"/>
        <w:textAlignment w:val="auto"/>
        <w:rPr>
          <w:sz w:val="24"/>
          <w:szCs w:val="24"/>
        </w:rPr>
      </w:pPr>
      <w:r w:rsidRPr="00421EBB">
        <w:rPr>
          <w:sz w:val="24"/>
          <w:szCs w:val="24"/>
        </w:rPr>
        <w:t>powierzchnie odsadzek - 1,5 kg/m</w:t>
      </w:r>
      <w:r w:rsidRPr="00421EBB">
        <w:rPr>
          <w:sz w:val="24"/>
          <w:szCs w:val="24"/>
          <w:vertAlign w:val="superscript"/>
        </w:rPr>
        <w:t>2</w:t>
      </w:r>
      <w:r w:rsidRPr="00421EBB">
        <w:rPr>
          <w:sz w:val="24"/>
          <w:szCs w:val="24"/>
        </w:rPr>
        <w:t>,</w:t>
      </w:r>
    </w:p>
    <w:p w:rsidR="00421EBB" w:rsidRPr="00421EBB" w:rsidRDefault="00421EBB" w:rsidP="00226675">
      <w:pPr>
        <w:numPr>
          <w:ilvl w:val="0"/>
          <w:numId w:val="47"/>
        </w:numPr>
        <w:overflowPunct/>
        <w:ind w:left="426"/>
        <w:textAlignment w:val="auto"/>
        <w:rPr>
          <w:sz w:val="24"/>
          <w:szCs w:val="24"/>
        </w:rPr>
      </w:pPr>
      <w:r w:rsidRPr="00421EBB">
        <w:rPr>
          <w:sz w:val="24"/>
          <w:szCs w:val="24"/>
        </w:rPr>
        <w:t>krawędzie zewnętrzne - 4 kg/m</w:t>
      </w:r>
      <w:r w:rsidRPr="00421EBB">
        <w:rPr>
          <w:sz w:val="24"/>
          <w:szCs w:val="24"/>
          <w:vertAlign w:val="superscript"/>
        </w:rPr>
        <w:t>2</w:t>
      </w:r>
      <w:r w:rsidRPr="00421EBB">
        <w:rPr>
          <w:sz w:val="24"/>
          <w:szCs w:val="24"/>
        </w:rPr>
        <w:t>.</w:t>
      </w:r>
    </w:p>
    <w:p w:rsidR="00421EBB" w:rsidRPr="00421EBB" w:rsidRDefault="00421EBB" w:rsidP="00421EBB">
      <w:pPr>
        <w:ind w:firstLine="709"/>
        <w:rPr>
          <w:sz w:val="24"/>
          <w:szCs w:val="24"/>
        </w:rPr>
      </w:pPr>
      <w:r w:rsidRPr="00421EBB">
        <w:rPr>
          <w:sz w:val="24"/>
          <w:szCs w:val="24"/>
        </w:rPr>
        <w:t>Gorący asfalt może być nanoszony w kilku przejściach roboczych.</w:t>
      </w:r>
    </w:p>
    <w:p w:rsidR="00421EBB" w:rsidRPr="00421EBB" w:rsidRDefault="00421EBB" w:rsidP="00421EBB">
      <w:pPr>
        <w:overflowPunct/>
        <w:ind w:firstLine="709"/>
        <w:textAlignment w:val="auto"/>
        <w:rPr>
          <w:sz w:val="24"/>
          <w:szCs w:val="24"/>
        </w:rPr>
      </w:pPr>
      <w:r w:rsidRPr="00421EBB">
        <w:rPr>
          <w:sz w:val="24"/>
          <w:szCs w:val="24"/>
        </w:rPr>
        <w:t>Do uszczelniania krawędzi zewnętrznych należy stosować asfalt drogowy według PN-EN 12591 [24], asfalt modyfikowany polimerami według PN-EN 14023 [64], asfalt wielorodzajowy wg PN-EN 13924-2 [63], albo inne lepiszcza według norm lub aprobat technicznych. Uszczelnienie krawędzi zewnętrznej należy wykonać gorącym lepiszczem.</w:t>
      </w:r>
    </w:p>
    <w:p w:rsidR="00421EBB" w:rsidRPr="00421EBB" w:rsidRDefault="00421EBB" w:rsidP="00421EBB">
      <w:pPr>
        <w:ind w:firstLine="709"/>
        <w:rPr>
          <w:sz w:val="24"/>
          <w:szCs w:val="24"/>
        </w:rPr>
      </w:pPr>
      <w:r w:rsidRPr="00421EBB">
        <w:rPr>
          <w:sz w:val="24"/>
          <w:szCs w:val="24"/>
        </w:rPr>
        <w:t xml:space="preserve">Lepiszcze powinno być naniesione odpowiednio szybko tak, aby krawędzie nie uległy zabrudzeniu. Niżej położona krawędź (z wyjątkiem strefy zmiany przechyłki) powinna pozostać nieuszczelniona. </w:t>
      </w:r>
    </w:p>
    <w:p w:rsidR="00421EBB" w:rsidRPr="00421EBB" w:rsidRDefault="00421EBB" w:rsidP="00421EBB">
      <w:pPr>
        <w:ind w:firstLine="709"/>
        <w:rPr>
          <w:sz w:val="24"/>
          <w:szCs w:val="24"/>
        </w:rPr>
      </w:pPr>
      <w:r w:rsidRPr="00421EBB">
        <w:rPr>
          <w:sz w:val="24"/>
          <w:szCs w:val="24"/>
        </w:rPr>
        <w:t xml:space="preserve">Dopuszcza się jednoczesne uszczelnianie krawędzi kolejnych warstw, jeżeli warstwy były ułożone jedna po drugiej, a krawędzie były zabezpieczone przed zanieczyszczeniem. Jeżeli krawędź położona wyżej jest uszczelniana warstwowo, to przylegającą powierzchnię odsadzki danej warstwy należy uszczelnić na szerokości co najmniej </w:t>
      </w:r>
      <w:smartTag w:uri="urn:schemas-microsoft-com:office:smarttags" w:element="metricconverter">
        <w:smartTagPr>
          <w:attr w:name="ProductID" w:val="10 cm"/>
        </w:smartTagPr>
        <w:r w:rsidRPr="00421EBB">
          <w:rPr>
            <w:sz w:val="24"/>
            <w:szCs w:val="24"/>
          </w:rPr>
          <w:t>10 cm</w:t>
        </w:r>
      </w:smartTag>
      <w:r w:rsidRPr="00421EBB">
        <w:rPr>
          <w:sz w:val="24"/>
          <w:szCs w:val="24"/>
        </w:rPr>
        <w:t>.</w:t>
      </w:r>
    </w:p>
    <w:p w:rsidR="00421EBB" w:rsidRPr="00421EBB" w:rsidRDefault="00421EBB" w:rsidP="00421EBB">
      <w:pPr>
        <w:keepNext/>
        <w:spacing w:before="120" w:after="120"/>
        <w:outlineLvl w:val="1"/>
        <w:rPr>
          <w:b/>
          <w:sz w:val="24"/>
        </w:rPr>
      </w:pPr>
      <w:r w:rsidRPr="00421EBB">
        <w:rPr>
          <w:b/>
          <w:sz w:val="24"/>
        </w:rPr>
        <w:lastRenderedPageBreak/>
        <w:t>5.11. Wykończenie warstwy ścieralnej</w:t>
      </w:r>
    </w:p>
    <w:p w:rsidR="00421EBB" w:rsidRPr="00421EBB" w:rsidRDefault="00421EBB" w:rsidP="00421EBB">
      <w:pPr>
        <w:rPr>
          <w:sz w:val="24"/>
        </w:rPr>
      </w:pPr>
      <w:r w:rsidRPr="00421EBB">
        <w:rPr>
          <w:sz w:val="24"/>
        </w:rPr>
        <w:tab/>
        <w:t>Warstwa ścieralna powinna mieć jednorodną teksturę i strukturę dostosowaną do przeznaczenia, np. ze względu na właściwości przeciwpoślizgowe, hałas toczenia kół lub względy estetyczne.</w:t>
      </w:r>
    </w:p>
    <w:p w:rsidR="00421EBB" w:rsidRPr="00421EBB" w:rsidRDefault="00421EBB" w:rsidP="00421EBB">
      <w:pPr>
        <w:ind w:firstLine="709"/>
        <w:rPr>
          <w:sz w:val="24"/>
        </w:rPr>
      </w:pPr>
      <w:r w:rsidRPr="00421EBB">
        <w:rPr>
          <w:sz w:val="24"/>
        </w:rPr>
        <w:t>Nie wymaga się uszorstnienia warstwy ścieralnej z betonu asfaltowego.</w:t>
      </w:r>
    </w:p>
    <w:p w:rsidR="00421EBB" w:rsidRPr="00421EBB" w:rsidRDefault="00421EBB" w:rsidP="00421EBB">
      <w:pPr>
        <w:keepNext/>
        <w:spacing w:before="120" w:after="120"/>
        <w:outlineLvl w:val="1"/>
        <w:rPr>
          <w:b/>
          <w:sz w:val="24"/>
        </w:rPr>
      </w:pPr>
      <w:r w:rsidRPr="00421EBB">
        <w:rPr>
          <w:b/>
          <w:sz w:val="24"/>
        </w:rPr>
        <w:t>5.12. Jasność nawierzchni</w:t>
      </w:r>
    </w:p>
    <w:p w:rsidR="00421EBB" w:rsidRPr="00421EBB" w:rsidRDefault="00421EBB" w:rsidP="00421EBB">
      <w:pPr>
        <w:overflowPunct/>
        <w:ind w:firstLine="709"/>
        <w:textAlignment w:val="auto"/>
        <w:rPr>
          <w:sz w:val="24"/>
          <w:szCs w:val="24"/>
        </w:rPr>
      </w:pPr>
      <w:r w:rsidRPr="00421EBB">
        <w:rPr>
          <w:sz w:val="24"/>
          <w:szCs w:val="24"/>
        </w:rPr>
        <w:t>Powierzchnią wymagającą rozjaśnienia warstwy ścieralnej jest nawierzchnia KR5-6 na obiektach inżynierskich w ciągu głównym dróg krajowych i nawierzchnia w tunelach.</w:t>
      </w:r>
    </w:p>
    <w:p w:rsidR="00421EBB" w:rsidRPr="00421EBB" w:rsidRDefault="00421EBB" w:rsidP="00421EBB">
      <w:pPr>
        <w:overflowPunct/>
        <w:ind w:firstLine="709"/>
        <w:textAlignment w:val="auto"/>
        <w:rPr>
          <w:sz w:val="24"/>
          <w:szCs w:val="24"/>
        </w:rPr>
      </w:pPr>
      <w:r w:rsidRPr="00421EBB">
        <w:rPr>
          <w:sz w:val="24"/>
          <w:szCs w:val="24"/>
        </w:rPr>
        <w:t>Rozjaśnienie do żądanego poziomu luminancji można uzyskać przez dodanie jasnego kruszywa grubego lub jasnego kruszywa drobnego lub kombinacji drobnych i grubych kruszyw jasnych do warstwy  ścieralnej.</w:t>
      </w:r>
    </w:p>
    <w:p w:rsidR="00421EBB" w:rsidRPr="00421EBB" w:rsidRDefault="00421EBB" w:rsidP="00421EBB">
      <w:pPr>
        <w:overflowPunct/>
        <w:ind w:firstLine="709"/>
        <w:textAlignment w:val="auto"/>
        <w:rPr>
          <w:sz w:val="24"/>
          <w:szCs w:val="24"/>
        </w:rPr>
      </w:pPr>
      <w:r w:rsidRPr="00421EBB">
        <w:rPr>
          <w:sz w:val="24"/>
          <w:szCs w:val="24"/>
        </w:rPr>
        <w:t>Kruszywa stosowane do rozjaśnienia muszą posiadać własności fizyko-mechaniczne określone dla danej kategorii ruchu warstw ścieralnych w WT-1 2014 [79]. Możliwe jest również zastosowanie innych składników mieszanki mineralno-asfaltowej w celu rozjaśnienia nawierzchni (np. lepiszcza syntetyczne).</w:t>
      </w:r>
    </w:p>
    <w:p w:rsidR="00421EBB" w:rsidRPr="00421EBB" w:rsidRDefault="00421EBB" w:rsidP="00421EBB">
      <w:pPr>
        <w:keepNext/>
        <w:keepLines/>
        <w:suppressAutoHyphens/>
        <w:spacing w:before="240" w:after="120"/>
        <w:outlineLvl w:val="0"/>
        <w:rPr>
          <w:b/>
          <w:caps/>
          <w:kern w:val="28"/>
          <w:sz w:val="24"/>
        </w:rPr>
      </w:pPr>
      <w:bookmarkStart w:id="293" w:name="_Toc462133771"/>
      <w:r w:rsidRPr="00421EBB">
        <w:rPr>
          <w:b/>
          <w:caps/>
          <w:kern w:val="28"/>
          <w:sz w:val="24"/>
        </w:rPr>
        <w:t>6. Kontrola jakości robót</w:t>
      </w:r>
      <w:bookmarkEnd w:id="293"/>
    </w:p>
    <w:p w:rsidR="00421EBB" w:rsidRPr="00421EBB" w:rsidRDefault="00421EBB" w:rsidP="00421EBB">
      <w:pPr>
        <w:keepNext/>
        <w:numPr>
          <w:ilvl w:val="12"/>
          <w:numId w:val="0"/>
        </w:numPr>
        <w:spacing w:before="120" w:after="120"/>
        <w:outlineLvl w:val="1"/>
        <w:rPr>
          <w:b/>
          <w:sz w:val="24"/>
        </w:rPr>
      </w:pPr>
      <w:r w:rsidRPr="00421EBB">
        <w:rPr>
          <w:b/>
          <w:sz w:val="24"/>
        </w:rPr>
        <w:t>6.1. Ogólne zasady kontroli jakości robót</w:t>
      </w:r>
    </w:p>
    <w:p w:rsidR="00421EBB" w:rsidRPr="00421EBB" w:rsidRDefault="00421EBB" w:rsidP="00421EBB">
      <w:pPr>
        <w:numPr>
          <w:ilvl w:val="12"/>
          <w:numId w:val="0"/>
        </w:numPr>
        <w:rPr>
          <w:sz w:val="24"/>
        </w:rPr>
      </w:pPr>
      <w:r w:rsidRPr="00421EBB">
        <w:rPr>
          <w:sz w:val="24"/>
        </w:rPr>
        <w:tab/>
        <w:t>Ogólne zasady kontroli jakości robót podano w OST   D-M-00.00.00 „Wymagania ogólne” [1] pkt 6.</w:t>
      </w:r>
    </w:p>
    <w:p w:rsidR="00421EBB" w:rsidRPr="00421EBB" w:rsidRDefault="00421EBB" w:rsidP="00421EBB">
      <w:pPr>
        <w:keepNext/>
        <w:numPr>
          <w:ilvl w:val="12"/>
          <w:numId w:val="0"/>
        </w:numPr>
        <w:spacing w:before="120" w:after="120"/>
        <w:outlineLvl w:val="1"/>
        <w:rPr>
          <w:b/>
          <w:sz w:val="24"/>
        </w:rPr>
      </w:pPr>
      <w:r w:rsidRPr="00421EBB">
        <w:rPr>
          <w:b/>
          <w:sz w:val="24"/>
        </w:rPr>
        <w:t>6.2. Badania przed przystąpieniem do robót</w:t>
      </w:r>
    </w:p>
    <w:p w:rsidR="00421EBB" w:rsidRPr="00421EBB" w:rsidRDefault="00421EBB" w:rsidP="00421EBB">
      <w:pPr>
        <w:rPr>
          <w:sz w:val="24"/>
        </w:rPr>
      </w:pPr>
      <w:r w:rsidRPr="00421EBB">
        <w:rPr>
          <w:sz w:val="24"/>
        </w:rPr>
        <w:tab/>
        <w:t>Przed przystąpieniem do robót Wykonawca powinien:</w:t>
      </w:r>
    </w:p>
    <w:p w:rsidR="00421EBB" w:rsidRPr="00421EBB" w:rsidRDefault="00421EBB" w:rsidP="00421EBB">
      <w:pPr>
        <w:numPr>
          <w:ilvl w:val="0"/>
          <w:numId w:val="2"/>
        </w:numPr>
        <w:rPr>
          <w:sz w:val="24"/>
        </w:rPr>
      </w:pPr>
      <w:r w:rsidRPr="00421EBB">
        <w:rPr>
          <w:sz w:val="24"/>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421EBB" w:rsidRPr="00421EBB" w:rsidRDefault="00421EBB" w:rsidP="00421EBB">
      <w:pPr>
        <w:numPr>
          <w:ilvl w:val="0"/>
          <w:numId w:val="2"/>
        </w:numPr>
        <w:rPr>
          <w:sz w:val="24"/>
        </w:rPr>
      </w:pPr>
      <w:r w:rsidRPr="00421EBB">
        <w:rPr>
          <w:sz w:val="24"/>
        </w:rPr>
        <w:t>ew. wykonać własne badania właściwości materiałów przeznaczonych do wykonania robót, określone przez Inżyniera.</w:t>
      </w:r>
    </w:p>
    <w:p w:rsidR="00421EBB" w:rsidRPr="00421EBB" w:rsidRDefault="00421EBB" w:rsidP="00421EBB">
      <w:pPr>
        <w:numPr>
          <w:ilvl w:val="12"/>
          <w:numId w:val="0"/>
        </w:numPr>
        <w:rPr>
          <w:sz w:val="24"/>
        </w:rPr>
      </w:pPr>
      <w:r w:rsidRPr="00421EBB">
        <w:rPr>
          <w:sz w:val="24"/>
        </w:rPr>
        <w:tab/>
        <w:t>Wszystkie dokumenty oraz wyniki badań Wykonawca przedstawia Inżynierowi do akceptacji.</w:t>
      </w:r>
    </w:p>
    <w:p w:rsidR="00421EBB" w:rsidRPr="00421EBB" w:rsidRDefault="00421EBB" w:rsidP="00421EBB">
      <w:pPr>
        <w:spacing w:before="120" w:after="120"/>
        <w:rPr>
          <w:sz w:val="24"/>
        </w:rPr>
      </w:pPr>
      <w:r w:rsidRPr="00421EBB">
        <w:rPr>
          <w:b/>
          <w:sz w:val="24"/>
        </w:rPr>
        <w:t>6.2.1.</w:t>
      </w:r>
      <w:r w:rsidRPr="00421EBB">
        <w:rPr>
          <w:sz w:val="24"/>
        </w:rPr>
        <w:t xml:space="preserve"> Badanie typu </w:t>
      </w:r>
    </w:p>
    <w:p w:rsidR="00421EBB" w:rsidRPr="00421EBB" w:rsidRDefault="00421EBB" w:rsidP="00421EBB">
      <w:pPr>
        <w:ind w:firstLine="709"/>
        <w:rPr>
          <w:sz w:val="24"/>
        </w:rPr>
      </w:pPr>
      <w:r w:rsidRPr="00421EBB">
        <w:rPr>
          <w:sz w:val="24"/>
        </w:rPr>
        <w:t>Przed przystąpieniem do robót, w terminie uzgodnionym z Inżynierem, Wykonawca przedstawi do akceptacji badania typu mieszanek mineralno-asfaltowych wraz z wymaganymi w normie PN-EN 13108-20 [52] załącznikami, w celu zatwierdzenia do stosowania. W przypadku zaistnienia podanych poniżej sytuacji wymagających powtórzenia badania typu należy je ponownie wykonać i przedstawić do akceptacji.</w:t>
      </w:r>
    </w:p>
    <w:p w:rsidR="00421EBB" w:rsidRPr="00421EBB" w:rsidRDefault="00421EBB" w:rsidP="00421EBB">
      <w:pPr>
        <w:ind w:firstLine="709"/>
        <w:rPr>
          <w:sz w:val="24"/>
          <w:szCs w:val="24"/>
        </w:rPr>
      </w:pPr>
      <w:r w:rsidRPr="00421EBB">
        <w:rPr>
          <w:sz w:val="24"/>
          <w:szCs w:val="24"/>
        </w:rPr>
        <w:t>Badanie typu powinno zawierać:</w:t>
      </w:r>
    </w:p>
    <w:p w:rsidR="00421EBB" w:rsidRPr="00421EBB" w:rsidRDefault="00421EBB" w:rsidP="00226675">
      <w:pPr>
        <w:numPr>
          <w:ilvl w:val="0"/>
          <w:numId w:val="49"/>
        </w:numPr>
        <w:ind w:left="426"/>
        <w:rPr>
          <w:sz w:val="24"/>
        </w:rPr>
      </w:pPr>
      <w:r w:rsidRPr="00421EBB">
        <w:rPr>
          <w:sz w:val="24"/>
        </w:rPr>
        <w:t>informacje ogólne:</w:t>
      </w:r>
    </w:p>
    <w:p w:rsidR="00421EBB" w:rsidRPr="00421EBB" w:rsidRDefault="00421EBB" w:rsidP="00226675">
      <w:pPr>
        <w:numPr>
          <w:ilvl w:val="0"/>
          <w:numId w:val="40"/>
        </w:numPr>
        <w:rPr>
          <w:sz w:val="24"/>
        </w:rPr>
      </w:pPr>
      <w:r w:rsidRPr="00421EBB">
        <w:rPr>
          <w:sz w:val="24"/>
        </w:rPr>
        <w:t>nazwę i adres producenta mieszanki mineralno-asfaltowej,</w:t>
      </w:r>
    </w:p>
    <w:p w:rsidR="00421EBB" w:rsidRPr="00421EBB" w:rsidRDefault="00421EBB" w:rsidP="00226675">
      <w:pPr>
        <w:numPr>
          <w:ilvl w:val="0"/>
          <w:numId w:val="40"/>
        </w:numPr>
        <w:rPr>
          <w:sz w:val="24"/>
        </w:rPr>
      </w:pPr>
      <w:r w:rsidRPr="00421EBB">
        <w:rPr>
          <w:sz w:val="24"/>
        </w:rPr>
        <w:t>datę wydania,</w:t>
      </w:r>
    </w:p>
    <w:p w:rsidR="00421EBB" w:rsidRPr="00421EBB" w:rsidRDefault="00421EBB" w:rsidP="00226675">
      <w:pPr>
        <w:numPr>
          <w:ilvl w:val="0"/>
          <w:numId w:val="40"/>
        </w:numPr>
        <w:rPr>
          <w:sz w:val="24"/>
        </w:rPr>
      </w:pPr>
      <w:r w:rsidRPr="00421EBB">
        <w:rPr>
          <w:sz w:val="24"/>
        </w:rPr>
        <w:t>nazwę wytwórni produkującej mieszankę mineralno –asfaltową,</w:t>
      </w:r>
    </w:p>
    <w:p w:rsidR="00421EBB" w:rsidRPr="00421EBB" w:rsidRDefault="00421EBB" w:rsidP="00226675">
      <w:pPr>
        <w:numPr>
          <w:ilvl w:val="0"/>
          <w:numId w:val="40"/>
        </w:numPr>
        <w:rPr>
          <w:sz w:val="24"/>
        </w:rPr>
      </w:pPr>
      <w:r w:rsidRPr="00421EBB">
        <w:rPr>
          <w:sz w:val="24"/>
        </w:rPr>
        <w:t>określenie typu mieszanki i kategorii, z którymi jest deklarowana zgodność,</w:t>
      </w:r>
    </w:p>
    <w:p w:rsidR="00421EBB" w:rsidRPr="00421EBB" w:rsidRDefault="00421EBB" w:rsidP="00226675">
      <w:pPr>
        <w:numPr>
          <w:ilvl w:val="0"/>
          <w:numId w:val="40"/>
        </w:numPr>
        <w:rPr>
          <w:sz w:val="24"/>
        </w:rPr>
      </w:pPr>
      <w:r w:rsidRPr="00421EBB">
        <w:rPr>
          <w:sz w:val="24"/>
        </w:rPr>
        <w:lastRenderedPageBreak/>
        <w:t>zestawienie metod przygotowania próbek oraz metod i warunków badania poszczególnych właściwości.</w:t>
      </w:r>
    </w:p>
    <w:p w:rsidR="00421EBB" w:rsidRPr="00421EBB" w:rsidRDefault="00421EBB" w:rsidP="00226675">
      <w:pPr>
        <w:numPr>
          <w:ilvl w:val="0"/>
          <w:numId w:val="49"/>
        </w:numPr>
        <w:ind w:left="426"/>
        <w:rPr>
          <w:sz w:val="24"/>
        </w:rPr>
      </w:pPr>
      <w:r w:rsidRPr="00421EBB">
        <w:rPr>
          <w:sz w:val="24"/>
        </w:rPr>
        <w:t>informacje o składnikach:</w:t>
      </w:r>
    </w:p>
    <w:p w:rsidR="00421EBB" w:rsidRPr="00421EBB" w:rsidRDefault="00421EBB" w:rsidP="00226675">
      <w:pPr>
        <w:numPr>
          <w:ilvl w:val="0"/>
          <w:numId w:val="41"/>
        </w:numPr>
        <w:rPr>
          <w:sz w:val="24"/>
        </w:rPr>
      </w:pPr>
      <w:r w:rsidRPr="00421EBB">
        <w:rPr>
          <w:sz w:val="24"/>
        </w:rPr>
        <w:t>każdy wymiar kruszywa: źródło i rodzaj,</w:t>
      </w:r>
    </w:p>
    <w:p w:rsidR="00421EBB" w:rsidRPr="00421EBB" w:rsidRDefault="00421EBB" w:rsidP="00226675">
      <w:pPr>
        <w:numPr>
          <w:ilvl w:val="0"/>
          <w:numId w:val="41"/>
        </w:numPr>
        <w:rPr>
          <w:sz w:val="24"/>
        </w:rPr>
      </w:pPr>
      <w:r w:rsidRPr="00421EBB">
        <w:rPr>
          <w:sz w:val="24"/>
        </w:rPr>
        <w:t>lepiszcze: typ i rodzaj,</w:t>
      </w:r>
    </w:p>
    <w:p w:rsidR="00421EBB" w:rsidRPr="00421EBB" w:rsidRDefault="00421EBB" w:rsidP="00226675">
      <w:pPr>
        <w:numPr>
          <w:ilvl w:val="0"/>
          <w:numId w:val="41"/>
        </w:numPr>
        <w:rPr>
          <w:sz w:val="24"/>
        </w:rPr>
      </w:pPr>
      <w:r w:rsidRPr="00421EBB">
        <w:rPr>
          <w:sz w:val="24"/>
        </w:rPr>
        <w:t>wypełniacz: źródło i rodzaj,</w:t>
      </w:r>
    </w:p>
    <w:p w:rsidR="00421EBB" w:rsidRPr="00421EBB" w:rsidRDefault="00421EBB" w:rsidP="00226675">
      <w:pPr>
        <w:numPr>
          <w:ilvl w:val="0"/>
          <w:numId w:val="41"/>
        </w:numPr>
        <w:rPr>
          <w:sz w:val="24"/>
        </w:rPr>
      </w:pPr>
      <w:r w:rsidRPr="00421EBB">
        <w:rPr>
          <w:sz w:val="24"/>
        </w:rPr>
        <w:t>dodatki: źródło i rodzaj,</w:t>
      </w:r>
    </w:p>
    <w:p w:rsidR="00421EBB" w:rsidRPr="00421EBB" w:rsidRDefault="00421EBB" w:rsidP="00226675">
      <w:pPr>
        <w:numPr>
          <w:ilvl w:val="0"/>
          <w:numId w:val="41"/>
        </w:numPr>
        <w:rPr>
          <w:sz w:val="24"/>
        </w:rPr>
      </w:pPr>
      <w:r w:rsidRPr="00421EBB">
        <w:rPr>
          <w:sz w:val="24"/>
        </w:rPr>
        <w:t>wszystkie składniki: wyniki badań zgodnie z zestawieniem podanym w tablicy 24.</w:t>
      </w:r>
    </w:p>
    <w:p w:rsidR="00421EBB" w:rsidRPr="00421EBB" w:rsidRDefault="00421EBB" w:rsidP="00421EBB">
      <w:pPr>
        <w:spacing w:before="120" w:after="120"/>
        <w:rPr>
          <w:sz w:val="24"/>
        </w:rPr>
      </w:pPr>
    </w:p>
    <w:p w:rsidR="00421EBB" w:rsidRPr="00421EBB" w:rsidRDefault="00421EBB" w:rsidP="00421EBB">
      <w:pPr>
        <w:spacing w:before="120" w:after="120"/>
        <w:rPr>
          <w:sz w:val="24"/>
        </w:rPr>
      </w:pPr>
    </w:p>
    <w:p w:rsidR="00421EBB" w:rsidRPr="00421EBB" w:rsidRDefault="00421EBB" w:rsidP="00421EBB">
      <w:pPr>
        <w:spacing w:before="120" w:after="120"/>
        <w:rPr>
          <w:sz w:val="24"/>
        </w:rPr>
      </w:pPr>
    </w:p>
    <w:p w:rsidR="00421EBB" w:rsidRPr="00421EBB" w:rsidRDefault="00421EBB" w:rsidP="00421EBB">
      <w:pPr>
        <w:spacing w:before="120" w:after="120"/>
        <w:rPr>
          <w:sz w:val="24"/>
        </w:rPr>
      </w:pPr>
      <w:r w:rsidRPr="00421EBB">
        <w:rPr>
          <w:sz w:val="24"/>
        </w:rPr>
        <w:t>Tablica 24. Rodzaj i liczba badań składników mieszanki mineralno-asfaltowej</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276"/>
        <w:gridCol w:w="2337"/>
        <w:gridCol w:w="1387"/>
      </w:tblGrid>
      <w:tr w:rsidR="00421EBB" w:rsidRPr="00421EBB" w:rsidTr="00B245A9">
        <w:tc>
          <w:tcPr>
            <w:tcW w:w="2748" w:type="dxa"/>
          </w:tcPr>
          <w:p w:rsidR="00421EBB" w:rsidRPr="00421EBB" w:rsidRDefault="00421EBB" w:rsidP="00421EBB">
            <w:pPr>
              <w:spacing w:before="120"/>
              <w:jc w:val="center"/>
              <w:rPr>
                <w:sz w:val="24"/>
              </w:rPr>
            </w:pPr>
            <w:r w:rsidRPr="00421EBB">
              <w:rPr>
                <w:sz w:val="24"/>
              </w:rPr>
              <w:t>Składnik</w:t>
            </w:r>
          </w:p>
        </w:tc>
        <w:tc>
          <w:tcPr>
            <w:tcW w:w="2276" w:type="dxa"/>
          </w:tcPr>
          <w:p w:rsidR="00421EBB" w:rsidRPr="00421EBB" w:rsidRDefault="00421EBB" w:rsidP="00421EBB">
            <w:pPr>
              <w:spacing w:before="120"/>
              <w:jc w:val="center"/>
              <w:rPr>
                <w:sz w:val="24"/>
              </w:rPr>
            </w:pPr>
            <w:r w:rsidRPr="00421EBB">
              <w:rPr>
                <w:sz w:val="24"/>
              </w:rPr>
              <w:t>Właściwość</w:t>
            </w:r>
          </w:p>
        </w:tc>
        <w:tc>
          <w:tcPr>
            <w:tcW w:w="2337" w:type="dxa"/>
          </w:tcPr>
          <w:p w:rsidR="00421EBB" w:rsidRPr="00421EBB" w:rsidRDefault="00421EBB" w:rsidP="00421EBB">
            <w:pPr>
              <w:spacing w:before="120"/>
              <w:jc w:val="center"/>
              <w:rPr>
                <w:sz w:val="24"/>
              </w:rPr>
            </w:pPr>
            <w:r w:rsidRPr="00421EBB">
              <w:rPr>
                <w:sz w:val="24"/>
              </w:rPr>
              <w:t>Metoda badania</w:t>
            </w:r>
          </w:p>
        </w:tc>
        <w:tc>
          <w:tcPr>
            <w:tcW w:w="1387" w:type="dxa"/>
          </w:tcPr>
          <w:p w:rsidR="00421EBB" w:rsidRPr="00421EBB" w:rsidRDefault="00421EBB" w:rsidP="00421EBB">
            <w:pPr>
              <w:jc w:val="center"/>
              <w:rPr>
                <w:sz w:val="24"/>
              </w:rPr>
            </w:pPr>
            <w:r w:rsidRPr="00421EBB">
              <w:rPr>
                <w:sz w:val="24"/>
              </w:rPr>
              <w:t>Liczba badań</w:t>
            </w:r>
          </w:p>
        </w:tc>
      </w:tr>
      <w:tr w:rsidR="00421EBB" w:rsidRPr="00421EBB" w:rsidTr="00B245A9">
        <w:tc>
          <w:tcPr>
            <w:tcW w:w="2748" w:type="dxa"/>
            <w:vMerge w:val="restart"/>
          </w:tcPr>
          <w:p w:rsidR="00421EBB" w:rsidRPr="00421EBB" w:rsidRDefault="00421EBB" w:rsidP="00421EBB">
            <w:pPr>
              <w:rPr>
                <w:sz w:val="24"/>
              </w:rPr>
            </w:pPr>
            <w:r w:rsidRPr="00421EBB">
              <w:rPr>
                <w:sz w:val="24"/>
              </w:rPr>
              <w:t>Kruszywo</w:t>
            </w:r>
          </w:p>
          <w:p w:rsidR="00421EBB" w:rsidRPr="00421EBB" w:rsidRDefault="00421EBB" w:rsidP="00421EBB">
            <w:pPr>
              <w:rPr>
                <w:sz w:val="24"/>
              </w:rPr>
            </w:pPr>
            <w:r w:rsidRPr="00421EBB">
              <w:rPr>
                <w:sz w:val="24"/>
              </w:rPr>
              <w:t>(PN-EN 13043 [49])</w:t>
            </w:r>
          </w:p>
        </w:tc>
        <w:tc>
          <w:tcPr>
            <w:tcW w:w="2276" w:type="dxa"/>
          </w:tcPr>
          <w:p w:rsidR="00421EBB" w:rsidRPr="00421EBB" w:rsidRDefault="00421EBB" w:rsidP="00421EBB">
            <w:pPr>
              <w:spacing w:before="60" w:after="60"/>
              <w:rPr>
                <w:sz w:val="24"/>
              </w:rPr>
            </w:pPr>
            <w:r w:rsidRPr="00421EBB">
              <w:rPr>
                <w:sz w:val="24"/>
              </w:rPr>
              <w:t>Uziarnienie</w:t>
            </w:r>
          </w:p>
        </w:tc>
        <w:tc>
          <w:tcPr>
            <w:tcW w:w="2337" w:type="dxa"/>
          </w:tcPr>
          <w:p w:rsidR="00421EBB" w:rsidRPr="00421EBB" w:rsidRDefault="00421EBB" w:rsidP="00421EBB">
            <w:pPr>
              <w:spacing w:before="60" w:after="60"/>
              <w:jc w:val="center"/>
              <w:rPr>
                <w:sz w:val="24"/>
              </w:rPr>
            </w:pPr>
            <w:r w:rsidRPr="00421EBB">
              <w:rPr>
                <w:sz w:val="24"/>
              </w:rPr>
              <w:t>PN-EN 933-1 [6]</w:t>
            </w:r>
          </w:p>
        </w:tc>
        <w:tc>
          <w:tcPr>
            <w:tcW w:w="1387" w:type="dxa"/>
          </w:tcPr>
          <w:p w:rsidR="00421EBB" w:rsidRPr="00421EBB" w:rsidRDefault="00421EBB" w:rsidP="00421EBB">
            <w:pPr>
              <w:spacing w:before="60" w:after="60"/>
              <w:jc w:val="center"/>
              <w:rPr>
                <w:sz w:val="24"/>
              </w:rPr>
            </w:pPr>
            <w:r w:rsidRPr="00421EBB">
              <w:rPr>
                <w:sz w:val="24"/>
              </w:rPr>
              <w:t>1 na frakcję</w:t>
            </w:r>
          </w:p>
        </w:tc>
      </w:tr>
      <w:tr w:rsidR="00421EBB" w:rsidRPr="00421EBB" w:rsidTr="00B245A9">
        <w:tc>
          <w:tcPr>
            <w:tcW w:w="2748" w:type="dxa"/>
            <w:vMerge/>
          </w:tcPr>
          <w:p w:rsidR="00421EBB" w:rsidRPr="00421EBB" w:rsidRDefault="00421EBB" w:rsidP="00421EBB">
            <w:pPr>
              <w:rPr>
                <w:sz w:val="24"/>
              </w:rPr>
            </w:pPr>
          </w:p>
        </w:tc>
        <w:tc>
          <w:tcPr>
            <w:tcW w:w="2276" w:type="dxa"/>
          </w:tcPr>
          <w:p w:rsidR="00421EBB" w:rsidRPr="00421EBB" w:rsidRDefault="00421EBB" w:rsidP="00421EBB">
            <w:pPr>
              <w:spacing w:before="60" w:after="60"/>
              <w:rPr>
                <w:sz w:val="24"/>
              </w:rPr>
            </w:pPr>
            <w:r w:rsidRPr="00421EBB">
              <w:rPr>
                <w:sz w:val="24"/>
              </w:rPr>
              <w:t>Gęstość</w:t>
            </w:r>
          </w:p>
        </w:tc>
        <w:tc>
          <w:tcPr>
            <w:tcW w:w="2337" w:type="dxa"/>
          </w:tcPr>
          <w:p w:rsidR="00421EBB" w:rsidRPr="00421EBB" w:rsidRDefault="00421EBB" w:rsidP="00421EBB">
            <w:pPr>
              <w:spacing w:before="60" w:after="60"/>
              <w:jc w:val="center"/>
              <w:rPr>
                <w:sz w:val="24"/>
              </w:rPr>
            </w:pPr>
            <w:r w:rsidRPr="00421EBB">
              <w:rPr>
                <w:sz w:val="24"/>
              </w:rPr>
              <w:t>PN-EN 1097-6 [16]</w:t>
            </w:r>
          </w:p>
        </w:tc>
        <w:tc>
          <w:tcPr>
            <w:tcW w:w="1387" w:type="dxa"/>
          </w:tcPr>
          <w:p w:rsidR="00421EBB" w:rsidRPr="00421EBB" w:rsidRDefault="00421EBB" w:rsidP="00421EBB">
            <w:pPr>
              <w:spacing w:before="60" w:after="60"/>
              <w:jc w:val="center"/>
              <w:rPr>
                <w:sz w:val="24"/>
              </w:rPr>
            </w:pPr>
            <w:r w:rsidRPr="00421EBB">
              <w:rPr>
                <w:sz w:val="24"/>
              </w:rPr>
              <w:t>1 na frakcję</w:t>
            </w:r>
          </w:p>
        </w:tc>
      </w:tr>
      <w:tr w:rsidR="00421EBB" w:rsidRPr="00421EBB" w:rsidTr="00B245A9">
        <w:tc>
          <w:tcPr>
            <w:tcW w:w="2748" w:type="dxa"/>
            <w:vMerge w:val="restart"/>
          </w:tcPr>
          <w:p w:rsidR="00421EBB" w:rsidRPr="00421EBB" w:rsidRDefault="00421EBB" w:rsidP="00421EBB">
            <w:pPr>
              <w:rPr>
                <w:sz w:val="24"/>
              </w:rPr>
            </w:pPr>
            <w:r w:rsidRPr="00421EBB">
              <w:rPr>
                <w:sz w:val="24"/>
              </w:rPr>
              <w:t>Lepiszcze (PN-EN 12591 [24], PN-EN 13924-2 [63], PN-EN 14023 [64])</w:t>
            </w:r>
          </w:p>
        </w:tc>
        <w:tc>
          <w:tcPr>
            <w:tcW w:w="2276" w:type="dxa"/>
          </w:tcPr>
          <w:p w:rsidR="00421EBB" w:rsidRPr="00421EBB" w:rsidRDefault="00421EBB" w:rsidP="00421EBB">
            <w:pPr>
              <w:rPr>
                <w:sz w:val="24"/>
              </w:rPr>
            </w:pPr>
            <w:r w:rsidRPr="00421EBB">
              <w:rPr>
                <w:sz w:val="24"/>
              </w:rPr>
              <w:t>Penetracja lub tem-peratura mięknienia</w:t>
            </w:r>
          </w:p>
        </w:tc>
        <w:tc>
          <w:tcPr>
            <w:tcW w:w="2337" w:type="dxa"/>
          </w:tcPr>
          <w:p w:rsidR="00421EBB" w:rsidRPr="00421EBB" w:rsidRDefault="00421EBB" w:rsidP="00421EBB">
            <w:pPr>
              <w:jc w:val="center"/>
              <w:rPr>
                <w:sz w:val="24"/>
              </w:rPr>
            </w:pPr>
            <w:r w:rsidRPr="00421EBB">
              <w:rPr>
                <w:sz w:val="24"/>
              </w:rPr>
              <w:t>PN-EN 1426 [21] lub</w:t>
            </w:r>
          </w:p>
          <w:p w:rsidR="00421EBB" w:rsidRPr="00421EBB" w:rsidRDefault="00421EBB" w:rsidP="00421EBB">
            <w:pPr>
              <w:jc w:val="center"/>
              <w:rPr>
                <w:sz w:val="24"/>
              </w:rPr>
            </w:pPr>
            <w:r w:rsidRPr="00421EBB">
              <w:rPr>
                <w:sz w:val="24"/>
              </w:rPr>
              <w:t>PN-EN 1427 [22]</w:t>
            </w:r>
          </w:p>
        </w:tc>
        <w:tc>
          <w:tcPr>
            <w:tcW w:w="1387" w:type="dxa"/>
          </w:tcPr>
          <w:p w:rsidR="00421EBB" w:rsidRPr="00421EBB" w:rsidRDefault="00421EBB" w:rsidP="00421EBB">
            <w:pPr>
              <w:jc w:val="center"/>
              <w:rPr>
                <w:sz w:val="24"/>
              </w:rPr>
            </w:pPr>
            <w:r w:rsidRPr="00421EBB">
              <w:rPr>
                <w:sz w:val="24"/>
              </w:rPr>
              <w:t>1</w:t>
            </w:r>
          </w:p>
        </w:tc>
      </w:tr>
      <w:tr w:rsidR="00421EBB" w:rsidRPr="00421EBB" w:rsidTr="00B245A9">
        <w:tc>
          <w:tcPr>
            <w:tcW w:w="2748" w:type="dxa"/>
            <w:vMerge/>
          </w:tcPr>
          <w:p w:rsidR="00421EBB" w:rsidRPr="00421EBB" w:rsidRDefault="00421EBB" w:rsidP="00421EBB">
            <w:pPr>
              <w:rPr>
                <w:sz w:val="24"/>
              </w:rPr>
            </w:pPr>
          </w:p>
        </w:tc>
        <w:tc>
          <w:tcPr>
            <w:tcW w:w="2276" w:type="dxa"/>
          </w:tcPr>
          <w:p w:rsidR="00421EBB" w:rsidRPr="00421EBB" w:rsidRDefault="00421EBB" w:rsidP="00421EBB">
            <w:pPr>
              <w:spacing w:before="60" w:after="60"/>
              <w:rPr>
                <w:sz w:val="24"/>
                <w:vertAlign w:val="superscript"/>
              </w:rPr>
            </w:pPr>
            <w:r w:rsidRPr="00421EBB">
              <w:rPr>
                <w:sz w:val="24"/>
              </w:rPr>
              <w:t>Nawrót sprężysty</w:t>
            </w:r>
            <w:r w:rsidRPr="00421EBB">
              <w:rPr>
                <w:sz w:val="24"/>
                <w:vertAlign w:val="superscript"/>
              </w:rPr>
              <w:t>*)</w:t>
            </w:r>
          </w:p>
        </w:tc>
        <w:tc>
          <w:tcPr>
            <w:tcW w:w="2337" w:type="dxa"/>
          </w:tcPr>
          <w:p w:rsidR="00421EBB" w:rsidRPr="00421EBB" w:rsidRDefault="00421EBB" w:rsidP="00421EBB">
            <w:pPr>
              <w:spacing w:before="60" w:after="60"/>
              <w:jc w:val="center"/>
              <w:rPr>
                <w:sz w:val="24"/>
              </w:rPr>
            </w:pPr>
            <w:r w:rsidRPr="00421EBB">
              <w:rPr>
                <w:sz w:val="24"/>
              </w:rPr>
              <w:t>PN-EN 13398 [56]</w:t>
            </w:r>
          </w:p>
        </w:tc>
        <w:tc>
          <w:tcPr>
            <w:tcW w:w="1387" w:type="dxa"/>
          </w:tcPr>
          <w:p w:rsidR="00421EBB" w:rsidRPr="00421EBB" w:rsidRDefault="00421EBB" w:rsidP="00421EBB">
            <w:pPr>
              <w:spacing w:before="60" w:after="60"/>
              <w:jc w:val="center"/>
              <w:rPr>
                <w:sz w:val="24"/>
              </w:rPr>
            </w:pPr>
            <w:r w:rsidRPr="00421EBB">
              <w:rPr>
                <w:sz w:val="24"/>
              </w:rPr>
              <w:t>1</w:t>
            </w:r>
          </w:p>
        </w:tc>
      </w:tr>
      <w:tr w:rsidR="00421EBB" w:rsidRPr="00421EBB" w:rsidTr="00B245A9">
        <w:tc>
          <w:tcPr>
            <w:tcW w:w="2748" w:type="dxa"/>
            <w:vMerge w:val="restart"/>
          </w:tcPr>
          <w:p w:rsidR="00421EBB" w:rsidRPr="00421EBB" w:rsidRDefault="00421EBB" w:rsidP="00421EBB">
            <w:pPr>
              <w:rPr>
                <w:sz w:val="24"/>
              </w:rPr>
            </w:pPr>
            <w:r w:rsidRPr="00421EBB">
              <w:rPr>
                <w:sz w:val="24"/>
              </w:rPr>
              <w:t xml:space="preserve">Wypełniacz </w:t>
            </w:r>
          </w:p>
          <w:p w:rsidR="00421EBB" w:rsidRPr="00421EBB" w:rsidRDefault="00421EBB" w:rsidP="00421EBB">
            <w:pPr>
              <w:rPr>
                <w:sz w:val="24"/>
              </w:rPr>
            </w:pPr>
            <w:r w:rsidRPr="00421EBB">
              <w:rPr>
                <w:sz w:val="24"/>
              </w:rPr>
              <w:t>(PN-EN 13043[49])</w:t>
            </w:r>
          </w:p>
        </w:tc>
        <w:tc>
          <w:tcPr>
            <w:tcW w:w="2276" w:type="dxa"/>
          </w:tcPr>
          <w:p w:rsidR="00421EBB" w:rsidRPr="00421EBB" w:rsidRDefault="00421EBB" w:rsidP="00421EBB">
            <w:pPr>
              <w:spacing w:before="60" w:after="60"/>
              <w:rPr>
                <w:sz w:val="24"/>
              </w:rPr>
            </w:pPr>
            <w:r w:rsidRPr="00421EBB">
              <w:rPr>
                <w:sz w:val="24"/>
              </w:rPr>
              <w:t>Uziarnienie</w:t>
            </w:r>
          </w:p>
        </w:tc>
        <w:tc>
          <w:tcPr>
            <w:tcW w:w="2337" w:type="dxa"/>
          </w:tcPr>
          <w:p w:rsidR="00421EBB" w:rsidRPr="00421EBB" w:rsidRDefault="00421EBB" w:rsidP="00421EBB">
            <w:pPr>
              <w:spacing w:before="60" w:after="60"/>
              <w:jc w:val="center"/>
              <w:rPr>
                <w:sz w:val="24"/>
              </w:rPr>
            </w:pPr>
            <w:r w:rsidRPr="00421EBB">
              <w:rPr>
                <w:sz w:val="24"/>
              </w:rPr>
              <w:t>PN-EN 933-10 [12]</w:t>
            </w:r>
          </w:p>
        </w:tc>
        <w:tc>
          <w:tcPr>
            <w:tcW w:w="1387" w:type="dxa"/>
          </w:tcPr>
          <w:p w:rsidR="00421EBB" w:rsidRPr="00421EBB" w:rsidRDefault="00421EBB" w:rsidP="00421EBB">
            <w:pPr>
              <w:spacing w:before="60" w:after="60"/>
              <w:jc w:val="center"/>
              <w:rPr>
                <w:sz w:val="24"/>
              </w:rPr>
            </w:pPr>
            <w:r w:rsidRPr="00421EBB">
              <w:rPr>
                <w:sz w:val="24"/>
              </w:rPr>
              <w:t>1</w:t>
            </w:r>
          </w:p>
        </w:tc>
      </w:tr>
      <w:tr w:rsidR="00421EBB" w:rsidRPr="00421EBB" w:rsidTr="00B245A9">
        <w:tc>
          <w:tcPr>
            <w:tcW w:w="2748" w:type="dxa"/>
            <w:vMerge/>
          </w:tcPr>
          <w:p w:rsidR="00421EBB" w:rsidRPr="00421EBB" w:rsidRDefault="00421EBB" w:rsidP="00421EBB">
            <w:pPr>
              <w:rPr>
                <w:sz w:val="24"/>
              </w:rPr>
            </w:pPr>
          </w:p>
        </w:tc>
        <w:tc>
          <w:tcPr>
            <w:tcW w:w="2276" w:type="dxa"/>
          </w:tcPr>
          <w:p w:rsidR="00421EBB" w:rsidRPr="00421EBB" w:rsidRDefault="00421EBB" w:rsidP="00421EBB">
            <w:pPr>
              <w:spacing w:before="60" w:after="60"/>
              <w:rPr>
                <w:sz w:val="24"/>
              </w:rPr>
            </w:pPr>
            <w:r w:rsidRPr="00421EBB">
              <w:rPr>
                <w:sz w:val="24"/>
              </w:rPr>
              <w:t>Gęstość</w:t>
            </w:r>
          </w:p>
        </w:tc>
        <w:tc>
          <w:tcPr>
            <w:tcW w:w="2337" w:type="dxa"/>
          </w:tcPr>
          <w:p w:rsidR="00421EBB" w:rsidRPr="00421EBB" w:rsidRDefault="00421EBB" w:rsidP="00421EBB">
            <w:pPr>
              <w:spacing w:before="60" w:after="60"/>
              <w:jc w:val="center"/>
              <w:rPr>
                <w:sz w:val="24"/>
              </w:rPr>
            </w:pPr>
            <w:r w:rsidRPr="00421EBB">
              <w:rPr>
                <w:sz w:val="24"/>
              </w:rPr>
              <w:t>PN-EN 1097-7 [17]</w:t>
            </w:r>
          </w:p>
        </w:tc>
        <w:tc>
          <w:tcPr>
            <w:tcW w:w="1387" w:type="dxa"/>
          </w:tcPr>
          <w:p w:rsidR="00421EBB" w:rsidRPr="00421EBB" w:rsidRDefault="00421EBB" w:rsidP="00421EBB">
            <w:pPr>
              <w:spacing w:before="60" w:after="60"/>
              <w:jc w:val="center"/>
              <w:rPr>
                <w:sz w:val="24"/>
              </w:rPr>
            </w:pPr>
            <w:r w:rsidRPr="00421EBB">
              <w:rPr>
                <w:sz w:val="24"/>
              </w:rPr>
              <w:t>1</w:t>
            </w:r>
          </w:p>
        </w:tc>
      </w:tr>
      <w:tr w:rsidR="00421EBB" w:rsidRPr="00421EBB" w:rsidTr="00B245A9">
        <w:tc>
          <w:tcPr>
            <w:tcW w:w="2748" w:type="dxa"/>
          </w:tcPr>
          <w:p w:rsidR="00421EBB" w:rsidRPr="00421EBB" w:rsidRDefault="00421EBB" w:rsidP="00421EBB">
            <w:pPr>
              <w:rPr>
                <w:sz w:val="24"/>
              </w:rPr>
            </w:pPr>
            <w:r w:rsidRPr="00421EBB">
              <w:rPr>
                <w:sz w:val="24"/>
              </w:rPr>
              <w:t>Dodatki</w:t>
            </w:r>
          </w:p>
        </w:tc>
        <w:tc>
          <w:tcPr>
            <w:tcW w:w="2276" w:type="dxa"/>
          </w:tcPr>
          <w:p w:rsidR="00421EBB" w:rsidRPr="00421EBB" w:rsidRDefault="00421EBB" w:rsidP="00421EBB">
            <w:pPr>
              <w:spacing w:before="60" w:after="60"/>
              <w:rPr>
                <w:sz w:val="24"/>
              </w:rPr>
            </w:pPr>
            <w:r w:rsidRPr="00421EBB">
              <w:rPr>
                <w:sz w:val="24"/>
              </w:rPr>
              <w:t>Typ</w:t>
            </w:r>
          </w:p>
        </w:tc>
        <w:tc>
          <w:tcPr>
            <w:tcW w:w="2337" w:type="dxa"/>
          </w:tcPr>
          <w:p w:rsidR="00421EBB" w:rsidRPr="00421EBB" w:rsidRDefault="00421EBB" w:rsidP="00421EBB">
            <w:pPr>
              <w:spacing w:before="60" w:after="60"/>
              <w:rPr>
                <w:sz w:val="24"/>
              </w:rPr>
            </w:pPr>
          </w:p>
        </w:tc>
        <w:tc>
          <w:tcPr>
            <w:tcW w:w="1387" w:type="dxa"/>
          </w:tcPr>
          <w:p w:rsidR="00421EBB" w:rsidRPr="00421EBB" w:rsidRDefault="00421EBB" w:rsidP="00421EBB">
            <w:pPr>
              <w:spacing w:before="60" w:after="60"/>
              <w:jc w:val="center"/>
              <w:rPr>
                <w:sz w:val="24"/>
              </w:rPr>
            </w:pPr>
          </w:p>
        </w:tc>
      </w:tr>
    </w:tbl>
    <w:p w:rsidR="00421EBB" w:rsidRPr="00421EBB" w:rsidRDefault="00421EBB" w:rsidP="00421EBB">
      <w:pPr>
        <w:rPr>
          <w:sz w:val="24"/>
        </w:rPr>
      </w:pPr>
      <w:r w:rsidRPr="00421EBB">
        <w:rPr>
          <w:sz w:val="24"/>
          <w:vertAlign w:val="superscript"/>
        </w:rPr>
        <w:t>*)</w:t>
      </w:r>
      <w:r w:rsidRPr="00421EBB">
        <w:rPr>
          <w:sz w:val="24"/>
        </w:rPr>
        <w:t xml:space="preserve"> dotyczy jedynie lepiszczy wg PN-EN 14023[64]</w:t>
      </w:r>
    </w:p>
    <w:p w:rsidR="00421EBB" w:rsidRPr="00421EBB" w:rsidRDefault="00421EBB" w:rsidP="00226675">
      <w:pPr>
        <w:numPr>
          <w:ilvl w:val="0"/>
          <w:numId w:val="49"/>
        </w:numPr>
        <w:spacing w:before="120"/>
        <w:ind w:left="425" w:hanging="357"/>
        <w:rPr>
          <w:sz w:val="24"/>
        </w:rPr>
      </w:pPr>
      <w:r w:rsidRPr="00421EBB">
        <w:rPr>
          <w:sz w:val="24"/>
        </w:rPr>
        <w:t>informacje o mieszance mineralno-asfaltowej:</w:t>
      </w:r>
    </w:p>
    <w:p w:rsidR="00421EBB" w:rsidRPr="00421EBB" w:rsidRDefault="00421EBB" w:rsidP="00226675">
      <w:pPr>
        <w:numPr>
          <w:ilvl w:val="0"/>
          <w:numId w:val="42"/>
        </w:numPr>
        <w:rPr>
          <w:sz w:val="24"/>
        </w:rPr>
      </w:pPr>
      <w:r w:rsidRPr="00421EBB">
        <w:rPr>
          <w:sz w:val="24"/>
        </w:rPr>
        <w:t>skład mieszaki podany jako wejściowy (w przypadku walidacji w laboratorium) lub wyjściowy skład (w wypadku walidacji produkcji),</w:t>
      </w:r>
    </w:p>
    <w:p w:rsidR="00421EBB" w:rsidRPr="00421EBB" w:rsidRDefault="00421EBB" w:rsidP="00226675">
      <w:pPr>
        <w:numPr>
          <w:ilvl w:val="0"/>
          <w:numId w:val="42"/>
        </w:numPr>
        <w:rPr>
          <w:sz w:val="24"/>
        </w:rPr>
      </w:pPr>
      <w:r w:rsidRPr="00421EBB">
        <w:rPr>
          <w:sz w:val="24"/>
        </w:rPr>
        <w:t>wyniki badań zgodnie z zestawieniem podanym w tablicy 25.</w:t>
      </w:r>
    </w:p>
    <w:p w:rsidR="00421EBB" w:rsidRPr="00421EBB" w:rsidRDefault="00421EBB" w:rsidP="00421EBB">
      <w:pPr>
        <w:spacing w:before="240" w:after="120"/>
        <w:rPr>
          <w:sz w:val="24"/>
        </w:rPr>
      </w:pPr>
      <w:r w:rsidRPr="00421EBB">
        <w:rPr>
          <w:sz w:val="24"/>
        </w:rPr>
        <w:t>Tablica 25. Rodzaj i liczba badań mieszanki mineralno-asfaltowej</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360"/>
        <w:gridCol w:w="1680"/>
      </w:tblGrid>
      <w:tr w:rsidR="00421EBB" w:rsidRPr="00421EBB" w:rsidTr="00B245A9">
        <w:tc>
          <w:tcPr>
            <w:tcW w:w="3828" w:type="dxa"/>
          </w:tcPr>
          <w:p w:rsidR="00421EBB" w:rsidRPr="00421EBB" w:rsidRDefault="00421EBB" w:rsidP="00421EBB">
            <w:pPr>
              <w:spacing w:before="60" w:after="60"/>
              <w:jc w:val="center"/>
              <w:rPr>
                <w:sz w:val="24"/>
              </w:rPr>
            </w:pPr>
            <w:r w:rsidRPr="00421EBB">
              <w:rPr>
                <w:sz w:val="24"/>
              </w:rPr>
              <w:t>Właściwość</w:t>
            </w:r>
          </w:p>
        </w:tc>
        <w:tc>
          <w:tcPr>
            <w:tcW w:w="3360" w:type="dxa"/>
          </w:tcPr>
          <w:p w:rsidR="00421EBB" w:rsidRPr="00421EBB" w:rsidRDefault="00421EBB" w:rsidP="00421EBB">
            <w:pPr>
              <w:spacing w:before="60" w:after="60"/>
              <w:jc w:val="center"/>
              <w:rPr>
                <w:sz w:val="24"/>
              </w:rPr>
            </w:pPr>
            <w:r w:rsidRPr="00421EBB">
              <w:rPr>
                <w:sz w:val="24"/>
              </w:rPr>
              <w:t>Metoda badania</w:t>
            </w:r>
          </w:p>
        </w:tc>
        <w:tc>
          <w:tcPr>
            <w:tcW w:w="1680" w:type="dxa"/>
          </w:tcPr>
          <w:p w:rsidR="00421EBB" w:rsidRPr="00421EBB" w:rsidRDefault="00421EBB" w:rsidP="00421EBB">
            <w:pPr>
              <w:spacing w:before="60" w:after="60"/>
              <w:jc w:val="center"/>
              <w:rPr>
                <w:sz w:val="24"/>
              </w:rPr>
            </w:pPr>
            <w:r w:rsidRPr="00421EBB">
              <w:rPr>
                <w:sz w:val="24"/>
              </w:rPr>
              <w:t>Liczba badań</w:t>
            </w:r>
          </w:p>
        </w:tc>
      </w:tr>
      <w:tr w:rsidR="00421EBB" w:rsidRPr="00421EBB" w:rsidTr="00B245A9">
        <w:tc>
          <w:tcPr>
            <w:tcW w:w="3828" w:type="dxa"/>
          </w:tcPr>
          <w:p w:rsidR="00421EBB" w:rsidRPr="00421EBB" w:rsidRDefault="00421EBB" w:rsidP="00421EBB">
            <w:pPr>
              <w:spacing w:before="120"/>
              <w:rPr>
                <w:sz w:val="24"/>
              </w:rPr>
            </w:pPr>
            <w:r w:rsidRPr="00421EBB">
              <w:rPr>
                <w:sz w:val="24"/>
              </w:rPr>
              <w:t>Zawartość lepiszcza (obowiązkowa)</w:t>
            </w:r>
          </w:p>
        </w:tc>
        <w:tc>
          <w:tcPr>
            <w:tcW w:w="3360" w:type="dxa"/>
          </w:tcPr>
          <w:p w:rsidR="00421EBB" w:rsidRPr="00421EBB" w:rsidRDefault="00421EBB" w:rsidP="00421EBB">
            <w:pPr>
              <w:jc w:val="center"/>
              <w:rPr>
                <w:sz w:val="24"/>
              </w:rPr>
            </w:pPr>
            <w:r w:rsidRPr="00421EBB">
              <w:rPr>
                <w:sz w:val="24"/>
              </w:rPr>
              <w:t>PN-EN 12697-1[31]</w:t>
            </w:r>
          </w:p>
          <w:p w:rsidR="00421EBB" w:rsidRPr="00421EBB" w:rsidRDefault="00421EBB" w:rsidP="00421EBB">
            <w:pPr>
              <w:jc w:val="center"/>
              <w:rPr>
                <w:sz w:val="24"/>
              </w:rPr>
            </w:pPr>
            <w:r w:rsidRPr="00421EBB">
              <w:rPr>
                <w:sz w:val="24"/>
              </w:rPr>
              <w:t>PN-EN 12697-39[45]</w:t>
            </w:r>
          </w:p>
        </w:tc>
        <w:tc>
          <w:tcPr>
            <w:tcW w:w="1680" w:type="dxa"/>
          </w:tcPr>
          <w:p w:rsidR="00421EBB" w:rsidRPr="00421EBB" w:rsidRDefault="00421EBB" w:rsidP="00421EBB">
            <w:pPr>
              <w:spacing w:before="120"/>
              <w:jc w:val="center"/>
              <w:rPr>
                <w:sz w:val="24"/>
              </w:rPr>
            </w:pPr>
            <w:r w:rsidRPr="00421EBB">
              <w:rPr>
                <w:sz w:val="24"/>
              </w:rPr>
              <w:t>1</w:t>
            </w:r>
          </w:p>
        </w:tc>
      </w:tr>
      <w:tr w:rsidR="00421EBB" w:rsidRPr="00421EBB" w:rsidTr="00B245A9">
        <w:tc>
          <w:tcPr>
            <w:tcW w:w="3828" w:type="dxa"/>
          </w:tcPr>
          <w:p w:rsidR="00421EBB" w:rsidRPr="00421EBB" w:rsidRDefault="00421EBB" w:rsidP="00421EBB">
            <w:pPr>
              <w:spacing w:before="60" w:after="60"/>
              <w:rPr>
                <w:sz w:val="24"/>
              </w:rPr>
            </w:pPr>
            <w:r w:rsidRPr="00421EBB">
              <w:rPr>
                <w:sz w:val="24"/>
              </w:rPr>
              <w:t>Uziarnienie (obowiązkowa)</w:t>
            </w:r>
          </w:p>
        </w:tc>
        <w:tc>
          <w:tcPr>
            <w:tcW w:w="3360" w:type="dxa"/>
          </w:tcPr>
          <w:p w:rsidR="00421EBB" w:rsidRPr="00421EBB" w:rsidRDefault="00421EBB" w:rsidP="00421EBB">
            <w:pPr>
              <w:spacing w:before="60" w:after="60"/>
              <w:jc w:val="center"/>
              <w:rPr>
                <w:sz w:val="24"/>
              </w:rPr>
            </w:pPr>
            <w:r w:rsidRPr="00421EBB">
              <w:rPr>
                <w:sz w:val="24"/>
              </w:rPr>
              <w:t>PN-EN 12697-2 [32]</w:t>
            </w:r>
          </w:p>
        </w:tc>
        <w:tc>
          <w:tcPr>
            <w:tcW w:w="1680" w:type="dxa"/>
          </w:tcPr>
          <w:p w:rsidR="00421EBB" w:rsidRPr="00421EBB" w:rsidRDefault="00421EBB" w:rsidP="00421EBB">
            <w:pPr>
              <w:spacing w:before="60" w:after="60"/>
              <w:jc w:val="center"/>
              <w:rPr>
                <w:sz w:val="24"/>
              </w:rPr>
            </w:pPr>
            <w:r w:rsidRPr="00421EBB">
              <w:rPr>
                <w:sz w:val="24"/>
              </w:rPr>
              <w:t>1</w:t>
            </w:r>
          </w:p>
        </w:tc>
      </w:tr>
      <w:tr w:rsidR="00421EBB" w:rsidRPr="00421EBB" w:rsidTr="00B245A9">
        <w:tc>
          <w:tcPr>
            <w:tcW w:w="3828" w:type="dxa"/>
          </w:tcPr>
          <w:p w:rsidR="00421EBB" w:rsidRPr="00421EBB" w:rsidRDefault="00421EBB" w:rsidP="00421EBB">
            <w:pPr>
              <w:rPr>
                <w:sz w:val="24"/>
              </w:rPr>
            </w:pPr>
            <w:r w:rsidRPr="00421EBB">
              <w:rPr>
                <w:sz w:val="24"/>
              </w:rPr>
              <w:t>Zawartość wolnych przestrzeni łącznie z VFB i VMA przy wymaganej zawartości wolnych przestrzeni V</w:t>
            </w:r>
            <w:r w:rsidRPr="00421EBB">
              <w:rPr>
                <w:sz w:val="24"/>
                <w:vertAlign w:val="subscript"/>
              </w:rPr>
              <w:t>max</w:t>
            </w:r>
            <w:r w:rsidRPr="00421EBB">
              <w:rPr>
                <w:sz w:val="24"/>
              </w:rPr>
              <w:t>≤7% (obowiązkowa)</w:t>
            </w:r>
          </w:p>
        </w:tc>
        <w:tc>
          <w:tcPr>
            <w:tcW w:w="3360" w:type="dxa"/>
          </w:tcPr>
          <w:p w:rsidR="00421EBB" w:rsidRPr="00421EBB" w:rsidRDefault="00421EBB" w:rsidP="00421EBB">
            <w:pPr>
              <w:jc w:val="center"/>
              <w:rPr>
                <w:sz w:val="24"/>
              </w:rPr>
            </w:pPr>
            <w:r w:rsidRPr="00421EBB">
              <w:rPr>
                <w:sz w:val="24"/>
              </w:rPr>
              <w:t>PN-EN 12697-8 [35]</w:t>
            </w:r>
          </w:p>
          <w:p w:rsidR="00421EBB" w:rsidRPr="00421EBB" w:rsidRDefault="00421EBB" w:rsidP="00421EBB">
            <w:pPr>
              <w:jc w:val="left"/>
              <w:rPr>
                <w:sz w:val="24"/>
              </w:rPr>
            </w:pPr>
            <w:r w:rsidRPr="00421EBB">
              <w:rPr>
                <w:sz w:val="24"/>
              </w:rPr>
              <w:t xml:space="preserve">Gęstość objętościowa wg PN-EN 12697-6 [34], metoda B, w stanie nasyconym powierz-chniowo suchym. Gęstość wg </w:t>
            </w:r>
            <w:r w:rsidRPr="00421EBB">
              <w:rPr>
                <w:sz w:val="24"/>
              </w:rPr>
              <w:lastRenderedPageBreak/>
              <w:t>PN-EN 12697-5 [33], metoda A w wodzie</w:t>
            </w:r>
          </w:p>
        </w:tc>
        <w:tc>
          <w:tcPr>
            <w:tcW w:w="1680" w:type="dxa"/>
          </w:tcPr>
          <w:p w:rsidR="00421EBB" w:rsidRPr="00421EBB" w:rsidRDefault="00421EBB" w:rsidP="00421EBB">
            <w:pPr>
              <w:jc w:val="center"/>
              <w:rPr>
                <w:sz w:val="24"/>
              </w:rPr>
            </w:pPr>
          </w:p>
          <w:p w:rsidR="00421EBB" w:rsidRPr="00421EBB" w:rsidRDefault="00421EBB" w:rsidP="00421EBB">
            <w:pPr>
              <w:jc w:val="center"/>
              <w:rPr>
                <w:sz w:val="24"/>
              </w:rPr>
            </w:pPr>
          </w:p>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1</w:t>
            </w:r>
          </w:p>
        </w:tc>
      </w:tr>
      <w:tr w:rsidR="00421EBB" w:rsidRPr="00421EBB" w:rsidTr="00B245A9">
        <w:tc>
          <w:tcPr>
            <w:tcW w:w="3828" w:type="dxa"/>
          </w:tcPr>
          <w:p w:rsidR="00421EBB" w:rsidRPr="00421EBB" w:rsidRDefault="00421EBB" w:rsidP="00421EBB">
            <w:pPr>
              <w:rPr>
                <w:sz w:val="24"/>
              </w:rPr>
            </w:pPr>
            <w:r w:rsidRPr="00421EBB">
              <w:rPr>
                <w:sz w:val="24"/>
              </w:rPr>
              <w:t>Wrażliwość na działanie wody (powiązana funkcjonalnie)</w:t>
            </w:r>
          </w:p>
        </w:tc>
        <w:tc>
          <w:tcPr>
            <w:tcW w:w="3360" w:type="dxa"/>
          </w:tcPr>
          <w:p w:rsidR="00421EBB" w:rsidRPr="00421EBB" w:rsidRDefault="00421EBB" w:rsidP="00421EBB">
            <w:pPr>
              <w:spacing w:before="120"/>
              <w:jc w:val="center"/>
              <w:rPr>
                <w:sz w:val="24"/>
              </w:rPr>
            </w:pPr>
            <w:r w:rsidRPr="00421EBB">
              <w:rPr>
                <w:sz w:val="24"/>
              </w:rPr>
              <w:t>PN-EN 12697-12 [37]</w:t>
            </w:r>
          </w:p>
        </w:tc>
        <w:tc>
          <w:tcPr>
            <w:tcW w:w="1680" w:type="dxa"/>
          </w:tcPr>
          <w:p w:rsidR="00421EBB" w:rsidRPr="00421EBB" w:rsidRDefault="00421EBB" w:rsidP="00421EBB">
            <w:pPr>
              <w:spacing w:before="120"/>
              <w:jc w:val="center"/>
              <w:rPr>
                <w:sz w:val="24"/>
              </w:rPr>
            </w:pPr>
            <w:r w:rsidRPr="00421EBB">
              <w:rPr>
                <w:sz w:val="24"/>
              </w:rPr>
              <w:t>1</w:t>
            </w:r>
          </w:p>
        </w:tc>
      </w:tr>
      <w:tr w:rsidR="00421EBB" w:rsidRPr="00421EBB" w:rsidTr="00B245A9">
        <w:tc>
          <w:tcPr>
            <w:tcW w:w="3828" w:type="dxa"/>
          </w:tcPr>
          <w:p w:rsidR="00421EBB" w:rsidRPr="00421EBB" w:rsidRDefault="00421EBB" w:rsidP="00421EBB">
            <w:pPr>
              <w:rPr>
                <w:sz w:val="24"/>
              </w:rPr>
            </w:pPr>
            <w:r w:rsidRPr="00421EBB">
              <w:rPr>
                <w:sz w:val="24"/>
              </w:rPr>
              <w:t>Odporność na deformacje trwałe (powiązana funkcjonalnie), dotyczy betonu asfaltowego zaprojektowa-nego do maksymalnego obciążenia osi poniżej 130 kN</w:t>
            </w:r>
          </w:p>
        </w:tc>
        <w:tc>
          <w:tcPr>
            <w:tcW w:w="3360" w:type="dxa"/>
          </w:tcPr>
          <w:p w:rsidR="00421EBB" w:rsidRPr="00421EBB" w:rsidRDefault="00421EBB" w:rsidP="00421EBB">
            <w:pPr>
              <w:jc w:val="center"/>
              <w:rPr>
                <w:sz w:val="24"/>
              </w:rPr>
            </w:pPr>
            <w:r w:rsidRPr="00421EBB">
              <w:rPr>
                <w:sz w:val="24"/>
              </w:rPr>
              <w:t>PN-EN 12697-22 [39]</w:t>
            </w:r>
          </w:p>
          <w:p w:rsidR="00421EBB" w:rsidRPr="00421EBB" w:rsidRDefault="00421EBB" w:rsidP="00421EBB">
            <w:pPr>
              <w:jc w:val="left"/>
              <w:rPr>
                <w:sz w:val="24"/>
              </w:rPr>
            </w:pPr>
            <w:r w:rsidRPr="00421EBB">
              <w:rPr>
                <w:sz w:val="24"/>
              </w:rPr>
              <w:t>mały aparat, metoda B w powietrzu, przy wymaganej temperaturze</w:t>
            </w:r>
          </w:p>
        </w:tc>
        <w:tc>
          <w:tcPr>
            <w:tcW w:w="1680" w:type="dxa"/>
          </w:tcPr>
          <w:p w:rsidR="00421EBB" w:rsidRPr="00421EBB" w:rsidRDefault="00421EBB" w:rsidP="00421EBB">
            <w:pPr>
              <w:jc w:val="center"/>
              <w:rPr>
                <w:sz w:val="24"/>
              </w:rPr>
            </w:pPr>
          </w:p>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1</w:t>
            </w:r>
          </w:p>
        </w:tc>
      </w:tr>
      <w:tr w:rsidR="00421EBB" w:rsidRPr="00421EBB" w:rsidTr="00B245A9">
        <w:tc>
          <w:tcPr>
            <w:tcW w:w="3828" w:type="dxa"/>
          </w:tcPr>
          <w:p w:rsidR="00421EBB" w:rsidRPr="00421EBB" w:rsidRDefault="00421EBB" w:rsidP="00421EBB">
            <w:pPr>
              <w:spacing w:before="60" w:after="60"/>
              <w:rPr>
                <w:sz w:val="24"/>
              </w:rPr>
            </w:pPr>
            <w:r w:rsidRPr="00421EBB">
              <w:rPr>
                <w:sz w:val="24"/>
              </w:rPr>
              <w:t>Sztywność (funkcjonalna)</w:t>
            </w:r>
          </w:p>
        </w:tc>
        <w:tc>
          <w:tcPr>
            <w:tcW w:w="3360" w:type="dxa"/>
          </w:tcPr>
          <w:p w:rsidR="00421EBB" w:rsidRPr="00421EBB" w:rsidRDefault="00421EBB" w:rsidP="00421EBB">
            <w:pPr>
              <w:spacing w:before="60" w:after="60"/>
              <w:rPr>
                <w:sz w:val="24"/>
              </w:rPr>
            </w:pPr>
            <w:r w:rsidRPr="00421EBB">
              <w:rPr>
                <w:sz w:val="24"/>
              </w:rPr>
              <w:t>PN-EN 12697-26 [42]</w:t>
            </w:r>
          </w:p>
        </w:tc>
        <w:tc>
          <w:tcPr>
            <w:tcW w:w="1680" w:type="dxa"/>
          </w:tcPr>
          <w:p w:rsidR="00421EBB" w:rsidRPr="00421EBB" w:rsidRDefault="00421EBB" w:rsidP="00421EBB">
            <w:pPr>
              <w:spacing w:before="60" w:after="60"/>
              <w:jc w:val="center"/>
              <w:rPr>
                <w:sz w:val="24"/>
              </w:rPr>
            </w:pPr>
            <w:r w:rsidRPr="00421EBB">
              <w:rPr>
                <w:sz w:val="24"/>
              </w:rPr>
              <w:t>1</w:t>
            </w:r>
          </w:p>
        </w:tc>
      </w:tr>
      <w:tr w:rsidR="00421EBB" w:rsidRPr="00421EBB" w:rsidTr="00B245A9">
        <w:tc>
          <w:tcPr>
            <w:tcW w:w="3828" w:type="dxa"/>
          </w:tcPr>
          <w:p w:rsidR="00421EBB" w:rsidRPr="00421EBB" w:rsidRDefault="00421EBB" w:rsidP="00421EBB">
            <w:pPr>
              <w:rPr>
                <w:sz w:val="24"/>
              </w:rPr>
            </w:pPr>
            <w:r w:rsidRPr="00421EBB">
              <w:rPr>
                <w:sz w:val="24"/>
              </w:rPr>
              <w:t xml:space="preserve">Zmęczenie (funkcjonalna) do nawierzchni zaprojektowanych wg kryterium opartym na czteropunktowym zginaniu </w:t>
            </w:r>
          </w:p>
        </w:tc>
        <w:tc>
          <w:tcPr>
            <w:tcW w:w="3360"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PN-EN 12697-24 [41], załącznik D</w:t>
            </w:r>
          </w:p>
        </w:tc>
        <w:tc>
          <w:tcPr>
            <w:tcW w:w="1680"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1</w:t>
            </w:r>
          </w:p>
        </w:tc>
      </w:tr>
      <w:tr w:rsidR="00421EBB" w:rsidRPr="00421EBB" w:rsidTr="00B245A9">
        <w:tc>
          <w:tcPr>
            <w:tcW w:w="3828" w:type="dxa"/>
          </w:tcPr>
          <w:p w:rsidR="00421EBB" w:rsidRPr="00421EBB" w:rsidRDefault="00421EBB" w:rsidP="00421EBB">
            <w:pPr>
              <w:rPr>
                <w:sz w:val="24"/>
              </w:rPr>
            </w:pPr>
            <w:r w:rsidRPr="00421EBB">
              <w:rPr>
                <w:sz w:val="24"/>
              </w:rPr>
              <w:t>Odporność na paliwo (powiązana funkcjonalnie)</w:t>
            </w:r>
          </w:p>
        </w:tc>
        <w:tc>
          <w:tcPr>
            <w:tcW w:w="3360" w:type="dxa"/>
          </w:tcPr>
          <w:p w:rsidR="00421EBB" w:rsidRPr="00421EBB" w:rsidRDefault="00421EBB" w:rsidP="00421EBB">
            <w:pPr>
              <w:spacing w:before="120"/>
              <w:jc w:val="center"/>
              <w:rPr>
                <w:sz w:val="24"/>
              </w:rPr>
            </w:pPr>
            <w:r w:rsidRPr="00421EBB">
              <w:rPr>
                <w:sz w:val="24"/>
              </w:rPr>
              <w:t>PN-EN 12697-43 [47]</w:t>
            </w:r>
          </w:p>
        </w:tc>
        <w:tc>
          <w:tcPr>
            <w:tcW w:w="1680" w:type="dxa"/>
          </w:tcPr>
          <w:p w:rsidR="00421EBB" w:rsidRPr="00421EBB" w:rsidRDefault="00421EBB" w:rsidP="00421EBB">
            <w:pPr>
              <w:spacing w:before="120"/>
              <w:jc w:val="center"/>
              <w:rPr>
                <w:sz w:val="24"/>
              </w:rPr>
            </w:pPr>
            <w:r w:rsidRPr="00421EBB">
              <w:rPr>
                <w:sz w:val="24"/>
              </w:rPr>
              <w:t>1</w:t>
            </w:r>
          </w:p>
        </w:tc>
      </w:tr>
      <w:tr w:rsidR="00421EBB" w:rsidRPr="00421EBB" w:rsidTr="00B245A9">
        <w:tc>
          <w:tcPr>
            <w:tcW w:w="3828" w:type="dxa"/>
          </w:tcPr>
          <w:p w:rsidR="00421EBB" w:rsidRPr="00421EBB" w:rsidRDefault="00421EBB" w:rsidP="00421EBB">
            <w:pPr>
              <w:rPr>
                <w:sz w:val="24"/>
              </w:rPr>
            </w:pPr>
            <w:r w:rsidRPr="00421EBB">
              <w:rPr>
                <w:sz w:val="24"/>
              </w:rPr>
              <w:t>Odporność na środki odladzające (powiązana funkcjonalnie)</w:t>
            </w:r>
          </w:p>
        </w:tc>
        <w:tc>
          <w:tcPr>
            <w:tcW w:w="3360" w:type="dxa"/>
          </w:tcPr>
          <w:p w:rsidR="00421EBB" w:rsidRPr="00421EBB" w:rsidRDefault="00421EBB" w:rsidP="00421EBB">
            <w:pPr>
              <w:spacing w:before="120"/>
              <w:jc w:val="center"/>
              <w:rPr>
                <w:sz w:val="24"/>
              </w:rPr>
            </w:pPr>
            <w:r w:rsidRPr="00421EBB">
              <w:rPr>
                <w:sz w:val="24"/>
              </w:rPr>
              <w:t>PN-EN 12697-41 [46]</w:t>
            </w:r>
          </w:p>
        </w:tc>
        <w:tc>
          <w:tcPr>
            <w:tcW w:w="1680" w:type="dxa"/>
          </w:tcPr>
          <w:p w:rsidR="00421EBB" w:rsidRPr="00421EBB" w:rsidRDefault="00421EBB" w:rsidP="00421EBB">
            <w:pPr>
              <w:spacing w:before="120"/>
              <w:jc w:val="center"/>
              <w:rPr>
                <w:sz w:val="24"/>
              </w:rPr>
            </w:pPr>
            <w:r w:rsidRPr="00421EBB">
              <w:rPr>
                <w:sz w:val="24"/>
              </w:rPr>
              <w:t>1</w:t>
            </w:r>
          </w:p>
        </w:tc>
      </w:tr>
    </w:tbl>
    <w:p w:rsidR="00421EBB" w:rsidRPr="00421EBB" w:rsidRDefault="00421EBB" w:rsidP="00421EBB">
      <w:pPr>
        <w:rPr>
          <w:sz w:val="24"/>
          <w:highlight w:val="yellow"/>
        </w:rPr>
      </w:pPr>
    </w:p>
    <w:p w:rsidR="00421EBB" w:rsidRPr="00421EBB" w:rsidRDefault="00421EBB" w:rsidP="00421EBB">
      <w:pPr>
        <w:ind w:firstLine="709"/>
        <w:rPr>
          <w:sz w:val="24"/>
        </w:rPr>
      </w:pPr>
      <w:r w:rsidRPr="00421EBB">
        <w:rPr>
          <w:sz w:val="24"/>
        </w:rPr>
        <w:t>Badanie typu należy przeprowadzić zgodnie z PN-EN 13108-20 [52] przy pierwszym wprowadzeniu mieszanek mineralno-asfaltowych do obrotu i powinno być powtórzone w wypadku:</w:t>
      </w:r>
    </w:p>
    <w:p w:rsidR="00421EBB" w:rsidRPr="00421EBB" w:rsidRDefault="00421EBB" w:rsidP="00226675">
      <w:pPr>
        <w:widowControl w:val="0"/>
        <w:numPr>
          <w:ilvl w:val="0"/>
          <w:numId w:val="30"/>
        </w:numPr>
        <w:tabs>
          <w:tab w:val="left" w:pos="426"/>
        </w:tabs>
        <w:overflowPunct/>
        <w:autoSpaceDE/>
        <w:autoSpaceDN/>
        <w:adjustRightInd/>
        <w:ind w:left="426" w:right="-57" w:hanging="426"/>
        <w:textAlignment w:val="auto"/>
        <w:rPr>
          <w:color w:val="000000"/>
          <w:sz w:val="24"/>
        </w:rPr>
      </w:pPr>
      <w:r w:rsidRPr="00421EBB">
        <w:rPr>
          <w:color w:val="000000"/>
          <w:sz w:val="24"/>
        </w:rPr>
        <w:t>upływu trzech lat,</w:t>
      </w:r>
    </w:p>
    <w:p w:rsidR="00421EBB" w:rsidRPr="00421EBB" w:rsidRDefault="00421EBB" w:rsidP="00226675">
      <w:pPr>
        <w:widowControl w:val="0"/>
        <w:numPr>
          <w:ilvl w:val="0"/>
          <w:numId w:val="30"/>
        </w:numPr>
        <w:tabs>
          <w:tab w:val="left" w:pos="426"/>
        </w:tabs>
        <w:overflowPunct/>
        <w:autoSpaceDE/>
        <w:autoSpaceDN/>
        <w:adjustRightInd/>
        <w:ind w:left="426" w:right="-57" w:hanging="426"/>
        <w:textAlignment w:val="auto"/>
        <w:rPr>
          <w:color w:val="000000"/>
          <w:sz w:val="24"/>
        </w:rPr>
      </w:pPr>
      <w:r w:rsidRPr="00421EBB">
        <w:rPr>
          <w:color w:val="000000"/>
          <w:sz w:val="24"/>
        </w:rPr>
        <w:t>zmiany złoża kruszywa,</w:t>
      </w:r>
    </w:p>
    <w:p w:rsidR="00421EBB" w:rsidRPr="00421EBB" w:rsidRDefault="00421EBB" w:rsidP="00226675">
      <w:pPr>
        <w:widowControl w:val="0"/>
        <w:numPr>
          <w:ilvl w:val="0"/>
          <w:numId w:val="30"/>
        </w:numPr>
        <w:tabs>
          <w:tab w:val="left" w:pos="426"/>
        </w:tabs>
        <w:overflowPunct/>
        <w:autoSpaceDE/>
        <w:autoSpaceDN/>
        <w:adjustRightInd/>
        <w:ind w:left="426" w:right="-57" w:hanging="426"/>
        <w:textAlignment w:val="auto"/>
        <w:rPr>
          <w:color w:val="000000"/>
          <w:sz w:val="24"/>
        </w:rPr>
      </w:pPr>
      <w:r w:rsidRPr="00421EBB">
        <w:rPr>
          <w:color w:val="000000"/>
          <w:sz w:val="24"/>
        </w:rPr>
        <w:t>zmiany rodzaju kruszywa (typu petrograficznego),</w:t>
      </w:r>
    </w:p>
    <w:p w:rsidR="00421EBB" w:rsidRPr="00421EBB" w:rsidRDefault="00421EBB" w:rsidP="00226675">
      <w:pPr>
        <w:widowControl w:val="0"/>
        <w:numPr>
          <w:ilvl w:val="0"/>
          <w:numId w:val="30"/>
        </w:numPr>
        <w:tabs>
          <w:tab w:val="left" w:pos="426"/>
        </w:tabs>
        <w:overflowPunct/>
        <w:autoSpaceDE/>
        <w:autoSpaceDN/>
        <w:adjustRightInd/>
        <w:ind w:left="426" w:right="-57" w:hanging="426"/>
        <w:textAlignment w:val="auto"/>
        <w:rPr>
          <w:color w:val="000000"/>
          <w:sz w:val="24"/>
        </w:rPr>
      </w:pPr>
      <w:r w:rsidRPr="00421EBB">
        <w:rPr>
          <w:color w:val="000000"/>
          <w:sz w:val="24"/>
        </w:rPr>
        <w:t>zmiany kategorii kruszywa grubego, jak definiowano w PN-EN 13043 [49], jednej z następujących właściwości: kształtu, udziału ziaren częściowo przekruszonych, odporności na rozdrabnianie, odporności na ścieranie lub kanciastości kruszywa drobnego,</w:t>
      </w:r>
    </w:p>
    <w:p w:rsidR="00421EBB" w:rsidRPr="00421EBB" w:rsidRDefault="00421EBB" w:rsidP="00226675">
      <w:pPr>
        <w:widowControl w:val="0"/>
        <w:numPr>
          <w:ilvl w:val="0"/>
          <w:numId w:val="30"/>
        </w:numPr>
        <w:tabs>
          <w:tab w:val="left" w:pos="426"/>
        </w:tabs>
        <w:overflowPunct/>
        <w:autoSpaceDE/>
        <w:autoSpaceDN/>
        <w:adjustRightInd/>
        <w:ind w:left="426" w:right="-57" w:hanging="426"/>
        <w:textAlignment w:val="auto"/>
        <w:rPr>
          <w:color w:val="000000"/>
          <w:sz w:val="24"/>
        </w:rPr>
      </w:pPr>
      <w:r w:rsidRPr="00421EBB">
        <w:rPr>
          <w:color w:val="000000"/>
          <w:sz w:val="24"/>
        </w:rPr>
        <w:t>zmiany gęstości ziaren (średnia ważona) o więcej niż 0,05 Mg/m</w:t>
      </w:r>
      <w:r w:rsidRPr="00421EBB">
        <w:rPr>
          <w:color w:val="000000"/>
          <w:sz w:val="24"/>
          <w:vertAlign w:val="superscript"/>
        </w:rPr>
        <w:t>3</w:t>
      </w:r>
      <w:r w:rsidRPr="00421EBB">
        <w:rPr>
          <w:color w:val="000000"/>
          <w:sz w:val="24"/>
        </w:rPr>
        <w:t>,</w:t>
      </w:r>
    </w:p>
    <w:p w:rsidR="00421EBB" w:rsidRPr="00421EBB" w:rsidRDefault="00421EBB" w:rsidP="00226675">
      <w:pPr>
        <w:widowControl w:val="0"/>
        <w:numPr>
          <w:ilvl w:val="0"/>
          <w:numId w:val="30"/>
        </w:numPr>
        <w:tabs>
          <w:tab w:val="left" w:pos="426"/>
        </w:tabs>
        <w:overflowPunct/>
        <w:autoSpaceDE/>
        <w:autoSpaceDN/>
        <w:adjustRightInd/>
        <w:ind w:left="426" w:right="-57" w:hanging="426"/>
        <w:textAlignment w:val="auto"/>
        <w:rPr>
          <w:color w:val="000000"/>
          <w:sz w:val="24"/>
        </w:rPr>
      </w:pPr>
      <w:r w:rsidRPr="00421EBB">
        <w:rPr>
          <w:color w:val="000000"/>
          <w:sz w:val="24"/>
        </w:rPr>
        <w:t>zmiany rodzaju lepiszcza,</w:t>
      </w:r>
    </w:p>
    <w:p w:rsidR="00421EBB" w:rsidRPr="00421EBB" w:rsidRDefault="00421EBB" w:rsidP="00226675">
      <w:pPr>
        <w:widowControl w:val="0"/>
        <w:numPr>
          <w:ilvl w:val="0"/>
          <w:numId w:val="30"/>
        </w:numPr>
        <w:tabs>
          <w:tab w:val="left" w:pos="426"/>
        </w:tabs>
        <w:overflowPunct/>
        <w:autoSpaceDE/>
        <w:autoSpaceDN/>
        <w:adjustRightInd/>
        <w:ind w:left="426" w:right="-57" w:hanging="426"/>
        <w:textAlignment w:val="auto"/>
        <w:rPr>
          <w:color w:val="000000"/>
          <w:sz w:val="24"/>
        </w:rPr>
      </w:pPr>
      <w:r w:rsidRPr="00421EBB">
        <w:rPr>
          <w:color w:val="000000"/>
          <w:sz w:val="24"/>
        </w:rPr>
        <w:t>zmiany typu mineralogicznego wypełniacza.</w:t>
      </w:r>
    </w:p>
    <w:p w:rsidR="00421EBB" w:rsidRPr="00421EBB" w:rsidRDefault="00421EBB" w:rsidP="00421EBB">
      <w:pPr>
        <w:ind w:firstLine="709"/>
        <w:rPr>
          <w:sz w:val="24"/>
        </w:rPr>
      </w:pPr>
      <w:r w:rsidRPr="00421EBB">
        <w:rPr>
          <w:sz w:val="24"/>
        </w:rPr>
        <w:t>Dopuszcza się zastosowanie podejścia grupowego w zakresie badania typu. Oznacza to, że w wypadku, gdy nastąpiła zmiana składu mieszanki mineralno- asfaltowej i istnieją uzasadnione przesłanki, że dana właściwość nie ulegnie pogorszeniu oraz przy zachowaniu tej samej wymaganej kategorii właściwości, to nie jest konieczne badanie tej właściwości w ramach badania typu.</w:t>
      </w:r>
    </w:p>
    <w:p w:rsidR="00421EBB" w:rsidRPr="00421EBB" w:rsidRDefault="00421EBB" w:rsidP="00421EBB">
      <w:pPr>
        <w:keepNext/>
        <w:numPr>
          <w:ilvl w:val="12"/>
          <w:numId w:val="0"/>
        </w:numPr>
        <w:spacing w:before="120" w:after="120"/>
        <w:outlineLvl w:val="1"/>
        <w:rPr>
          <w:b/>
          <w:sz w:val="24"/>
        </w:rPr>
      </w:pPr>
      <w:r w:rsidRPr="00421EBB">
        <w:rPr>
          <w:b/>
          <w:sz w:val="24"/>
        </w:rPr>
        <w:t>6.3. Badania w czasie robót</w:t>
      </w:r>
    </w:p>
    <w:p w:rsidR="00421EBB" w:rsidRPr="00421EBB" w:rsidRDefault="00421EBB" w:rsidP="00421EBB">
      <w:pPr>
        <w:rPr>
          <w:sz w:val="24"/>
        </w:rPr>
      </w:pPr>
      <w:r w:rsidRPr="00421EBB">
        <w:rPr>
          <w:sz w:val="24"/>
        </w:rPr>
        <w:tab/>
        <w:t>Badania dzielą się na:</w:t>
      </w:r>
    </w:p>
    <w:p w:rsidR="00421EBB" w:rsidRPr="00421EBB" w:rsidRDefault="00421EBB" w:rsidP="00226675">
      <w:pPr>
        <w:numPr>
          <w:ilvl w:val="0"/>
          <w:numId w:val="26"/>
        </w:numPr>
        <w:rPr>
          <w:sz w:val="24"/>
        </w:rPr>
      </w:pPr>
      <w:r w:rsidRPr="00421EBB">
        <w:rPr>
          <w:sz w:val="24"/>
        </w:rPr>
        <w:t>badania Wykonawcy (w ramach własnego nadzoru),</w:t>
      </w:r>
    </w:p>
    <w:p w:rsidR="00421EBB" w:rsidRPr="00421EBB" w:rsidRDefault="00421EBB" w:rsidP="00226675">
      <w:pPr>
        <w:numPr>
          <w:ilvl w:val="0"/>
          <w:numId w:val="26"/>
        </w:numPr>
        <w:rPr>
          <w:sz w:val="24"/>
        </w:rPr>
      </w:pPr>
      <w:r w:rsidRPr="00421EBB">
        <w:rPr>
          <w:sz w:val="24"/>
        </w:rPr>
        <w:t>badania kontrolne (w ramach nadzoru zleceniodawcy – Inżyniera):</w:t>
      </w:r>
    </w:p>
    <w:p w:rsidR="00421EBB" w:rsidRPr="00421EBB" w:rsidRDefault="00421EBB" w:rsidP="00226675">
      <w:pPr>
        <w:numPr>
          <w:ilvl w:val="0"/>
          <w:numId w:val="26"/>
        </w:numPr>
        <w:ind w:hanging="37"/>
        <w:rPr>
          <w:sz w:val="24"/>
          <w:szCs w:val="24"/>
        </w:rPr>
      </w:pPr>
      <w:r w:rsidRPr="00421EBB">
        <w:rPr>
          <w:sz w:val="24"/>
          <w:szCs w:val="24"/>
        </w:rPr>
        <w:t>dodatkowe,</w:t>
      </w:r>
    </w:p>
    <w:p w:rsidR="00421EBB" w:rsidRPr="00421EBB" w:rsidRDefault="00421EBB" w:rsidP="00226675">
      <w:pPr>
        <w:numPr>
          <w:ilvl w:val="0"/>
          <w:numId w:val="26"/>
        </w:numPr>
        <w:ind w:hanging="37"/>
        <w:rPr>
          <w:sz w:val="24"/>
          <w:szCs w:val="24"/>
        </w:rPr>
      </w:pPr>
      <w:r w:rsidRPr="00421EBB">
        <w:rPr>
          <w:sz w:val="24"/>
          <w:szCs w:val="24"/>
        </w:rPr>
        <w:t>arbitrażowe.</w:t>
      </w:r>
    </w:p>
    <w:p w:rsidR="00421EBB" w:rsidRPr="00421EBB" w:rsidRDefault="00421EBB" w:rsidP="00421EBB">
      <w:pPr>
        <w:keepNext/>
        <w:spacing w:before="120" w:after="120"/>
        <w:outlineLvl w:val="1"/>
        <w:rPr>
          <w:b/>
          <w:sz w:val="24"/>
        </w:rPr>
      </w:pPr>
      <w:r w:rsidRPr="00421EBB">
        <w:rPr>
          <w:b/>
          <w:sz w:val="24"/>
        </w:rPr>
        <w:lastRenderedPageBreak/>
        <w:t>6.4. Badania Wykonawcy</w:t>
      </w:r>
    </w:p>
    <w:p w:rsidR="00421EBB" w:rsidRPr="00421EBB" w:rsidRDefault="00421EBB" w:rsidP="00421EBB">
      <w:pPr>
        <w:spacing w:after="120"/>
        <w:rPr>
          <w:sz w:val="24"/>
          <w:szCs w:val="24"/>
        </w:rPr>
      </w:pPr>
      <w:r w:rsidRPr="00421EBB">
        <w:rPr>
          <w:b/>
          <w:sz w:val="24"/>
          <w:szCs w:val="24"/>
        </w:rPr>
        <w:t>6.4.1.</w:t>
      </w:r>
      <w:r w:rsidRPr="00421EBB">
        <w:rPr>
          <w:sz w:val="24"/>
          <w:szCs w:val="24"/>
        </w:rPr>
        <w:t xml:space="preserve"> Badania w czasie wytwarzania mieszanki mineralno-asfaltowej </w:t>
      </w:r>
    </w:p>
    <w:p w:rsidR="00421EBB" w:rsidRPr="00421EBB" w:rsidRDefault="00421EBB" w:rsidP="00421EBB">
      <w:pPr>
        <w:ind w:firstLine="709"/>
        <w:rPr>
          <w:sz w:val="24"/>
          <w:szCs w:val="24"/>
        </w:rPr>
      </w:pPr>
      <w:r w:rsidRPr="00421EBB">
        <w:rPr>
          <w:sz w:val="24"/>
          <w:szCs w:val="24"/>
        </w:rPr>
        <w:t>Badania Wykonawcy w czasie wytwarzania mieszanki mineralno–asfaltowej powinny być wykonywane w ramach zakładowej kontroli produkcji, zgodnie z normą PN-EN 13108-21 [53].</w:t>
      </w:r>
    </w:p>
    <w:p w:rsidR="00421EBB" w:rsidRPr="00421EBB" w:rsidRDefault="00421EBB" w:rsidP="00421EBB">
      <w:pPr>
        <w:ind w:firstLine="709"/>
        <w:rPr>
          <w:sz w:val="24"/>
          <w:szCs w:val="24"/>
        </w:rPr>
      </w:pPr>
      <w:r w:rsidRPr="00421EBB">
        <w:rPr>
          <w:sz w:val="24"/>
          <w:szCs w:val="24"/>
        </w:rPr>
        <w:t>Zakres badań Wykonawcy w systemie zakładowej kontroli produkcji obejmuje:</w:t>
      </w:r>
    </w:p>
    <w:p w:rsidR="00421EBB" w:rsidRPr="00421EBB" w:rsidRDefault="00421EBB" w:rsidP="00226675">
      <w:pPr>
        <w:numPr>
          <w:ilvl w:val="0"/>
          <w:numId w:val="36"/>
        </w:numPr>
        <w:rPr>
          <w:sz w:val="24"/>
          <w:szCs w:val="24"/>
        </w:rPr>
      </w:pPr>
      <w:r w:rsidRPr="00421EBB">
        <w:rPr>
          <w:sz w:val="24"/>
          <w:szCs w:val="24"/>
        </w:rPr>
        <w:t xml:space="preserve">badania materiałów wsadowych do mieszanki mineralno-asfaltowej (asfaltów, kruszyw wypełniacza  i dodatków), </w:t>
      </w:r>
    </w:p>
    <w:p w:rsidR="00421EBB" w:rsidRPr="00421EBB" w:rsidRDefault="00421EBB" w:rsidP="00226675">
      <w:pPr>
        <w:numPr>
          <w:ilvl w:val="0"/>
          <w:numId w:val="36"/>
        </w:numPr>
        <w:rPr>
          <w:sz w:val="24"/>
          <w:szCs w:val="24"/>
        </w:rPr>
      </w:pPr>
      <w:r w:rsidRPr="00421EBB">
        <w:rPr>
          <w:sz w:val="24"/>
          <w:szCs w:val="24"/>
        </w:rPr>
        <w:t>badanie składu i właściwości mieszanki mineralno-asfaltowej.</w:t>
      </w:r>
    </w:p>
    <w:p w:rsidR="00421EBB" w:rsidRPr="00421EBB" w:rsidRDefault="00421EBB" w:rsidP="00421EBB">
      <w:pPr>
        <w:ind w:firstLine="709"/>
        <w:rPr>
          <w:sz w:val="24"/>
          <w:szCs w:val="24"/>
        </w:rPr>
      </w:pPr>
      <w:r w:rsidRPr="00421EBB">
        <w:rPr>
          <w:sz w:val="24"/>
          <w:szCs w:val="24"/>
        </w:rPr>
        <w:t xml:space="preserve">Częstotliwość oraz zakres badań i pomiarów w czasie wytwarzania mieszanki mineralno-asfaltowej powinno być zgodne z certyfikowanym systemem ZKP. </w:t>
      </w:r>
    </w:p>
    <w:p w:rsidR="00421EBB" w:rsidRPr="00421EBB" w:rsidRDefault="00421EBB" w:rsidP="00421EBB">
      <w:pPr>
        <w:spacing w:before="120" w:after="120"/>
        <w:rPr>
          <w:sz w:val="24"/>
        </w:rPr>
      </w:pPr>
      <w:r w:rsidRPr="00421EBB">
        <w:rPr>
          <w:b/>
          <w:sz w:val="24"/>
        </w:rPr>
        <w:t>6.4.2.</w:t>
      </w:r>
      <w:r w:rsidRPr="00421EBB">
        <w:rPr>
          <w:sz w:val="24"/>
        </w:rPr>
        <w:t xml:space="preserve"> Badania w czasie wykonywania warstwy asfaltowej i badania gotowej warstwy</w:t>
      </w:r>
      <w:r w:rsidRPr="00421EBB">
        <w:rPr>
          <w:sz w:val="24"/>
        </w:rPr>
        <w:tab/>
      </w:r>
    </w:p>
    <w:p w:rsidR="00421EBB" w:rsidRPr="00421EBB" w:rsidRDefault="00421EBB" w:rsidP="00421EBB">
      <w:pPr>
        <w:ind w:firstLine="709"/>
        <w:rPr>
          <w:sz w:val="24"/>
        </w:rPr>
      </w:pPr>
      <w:r w:rsidRPr="00421EBB">
        <w:rPr>
          <w:sz w:val="24"/>
        </w:rPr>
        <w:t xml:space="preserve">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 </w:t>
      </w:r>
    </w:p>
    <w:p w:rsidR="00421EBB" w:rsidRPr="00421EBB" w:rsidRDefault="00421EBB" w:rsidP="00421EBB">
      <w:pPr>
        <w:rPr>
          <w:sz w:val="24"/>
        </w:rPr>
      </w:pPr>
      <w:r w:rsidRPr="00421EBB">
        <w:rPr>
          <w:sz w:val="24"/>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421EBB" w:rsidRPr="00421EBB" w:rsidRDefault="00421EBB" w:rsidP="00421EBB">
      <w:pPr>
        <w:rPr>
          <w:sz w:val="24"/>
        </w:rPr>
      </w:pPr>
      <w:r w:rsidRPr="00421EBB">
        <w:rPr>
          <w:sz w:val="24"/>
        </w:rPr>
        <w:tab/>
        <w:t>Wyniki badań Wykonawcy należy przekazywać Inżynierowi na jego żądanie. Inżynier może zdecydować o dokonaniu odbioru na podstawie badań Wykonawcy. W razie zastrzeżeń Inżynier może przeprowadzić badania kontrolne według pktu 6.5.</w:t>
      </w:r>
    </w:p>
    <w:p w:rsidR="00421EBB" w:rsidRPr="00421EBB" w:rsidRDefault="00421EBB" w:rsidP="00421EBB">
      <w:pPr>
        <w:rPr>
          <w:sz w:val="24"/>
        </w:rPr>
      </w:pPr>
      <w:r w:rsidRPr="00421EBB">
        <w:rPr>
          <w:sz w:val="24"/>
        </w:rPr>
        <w:tab/>
        <w:t>Zakres badań Wykonawcy związany z wykonywaniem nawierzchni:</w:t>
      </w:r>
    </w:p>
    <w:p w:rsidR="00421EBB" w:rsidRPr="00421EBB" w:rsidRDefault="00421EBB" w:rsidP="00226675">
      <w:pPr>
        <w:numPr>
          <w:ilvl w:val="0"/>
          <w:numId w:val="27"/>
        </w:numPr>
        <w:rPr>
          <w:sz w:val="24"/>
        </w:rPr>
      </w:pPr>
      <w:r w:rsidRPr="00421EBB">
        <w:rPr>
          <w:sz w:val="24"/>
        </w:rPr>
        <w:t>pomiar temperatury powietrza,</w:t>
      </w:r>
    </w:p>
    <w:p w:rsidR="00421EBB" w:rsidRPr="00421EBB" w:rsidRDefault="00421EBB" w:rsidP="00226675">
      <w:pPr>
        <w:numPr>
          <w:ilvl w:val="0"/>
          <w:numId w:val="27"/>
        </w:numPr>
        <w:rPr>
          <w:sz w:val="24"/>
        </w:rPr>
      </w:pPr>
      <w:r w:rsidRPr="00421EBB">
        <w:rPr>
          <w:sz w:val="24"/>
        </w:rPr>
        <w:t>pomiar temperatury mieszanki mineralno-asfaltowej podczas wykonywania nawierzchni (wg PN-EN 12697-13 [38]),</w:t>
      </w:r>
    </w:p>
    <w:p w:rsidR="00421EBB" w:rsidRPr="00421EBB" w:rsidRDefault="00421EBB" w:rsidP="00226675">
      <w:pPr>
        <w:numPr>
          <w:ilvl w:val="0"/>
          <w:numId w:val="27"/>
        </w:numPr>
        <w:rPr>
          <w:sz w:val="24"/>
        </w:rPr>
      </w:pPr>
      <w:r w:rsidRPr="00421EBB">
        <w:rPr>
          <w:sz w:val="24"/>
        </w:rPr>
        <w:t>ocena wizualna mieszanki mineralno-asfaltowej,</w:t>
      </w:r>
    </w:p>
    <w:p w:rsidR="00421EBB" w:rsidRPr="00421EBB" w:rsidRDefault="00421EBB" w:rsidP="00226675">
      <w:pPr>
        <w:numPr>
          <w:ilvl w:val="0"/>
          <w:numId w:val="27"/>
        </w:numPr>
        <w:rPr>
          <w:sz w:val="24"/>
        </w:rPr>
      </w:pPr>
      <w:r w:rsidRPr="00421EBB">
        <w:rPr>
          <w:sz w:val="24"/>
        </w:rPr>
        <w:t>ocena wizualna posypki,</w:t>
      </w:r>
    </w:p>
    <w:p w:rsidR="00421EBB" w:rsidRPr="00421EBB" w:rsidRDefault="00421EBB" w:rsidP="00226675">
      <w:pPr>
        <w:numPr>
          <w:ilvl w:val="0"/>
          <w:numId w:val="27"/>
        </w:numPr>
        <w:rPr>
          <w:sz w:val="24"/>
        </w:rPr>
      </w:pPr>
      <w:r w:rsidRPr="00421EBB">
        <w:rPr>
          <w:sz w:val="24"/>
        </w:rPr>
        <w:t>wykaz ilości materiałów lub grubości wykonanej warstwy,</w:t>
      </w:r>
    </w:p>
    <w:p w:rsidR="00421EBB" w:rsidRPr="00421EBB" w:rsidRDefault="00421EBB" w:rsidP="00226675">
      <w:pPr>
        <w:numPr>
          <w:ilvl w:val="0"/>
          <w:numId w:val="27"/>
        </w:numPr>
        <w:rPr>
          <w:sz w:val="24"/>
        </w:rPr>
      </w:pPr>
      <w:r w:rsidRPr="00421EBB">
        <w:rPr>
          <w:sz w:val="24"/>
        </w:rPr>
        <w:t>pomiar spadku poprzecznego warstwy asfaltowej,</w:t>
      </w:r>
    </w:p>
    <w:p w:rsidR="00421EBB" w:rsidRPr="00421EBB" w:rsidRDefault="00421EBB" w:rsidP="00226675">
      <w:pPr>
        <w:numPr>
          <w:ilvl w:val="0"/>
          <w:numId w:val="27"/>
        </w:numPr>
        <w:rPr>
          <w:sz w:val="24"/>
        </w:rPr>
      </w:pPr>
      <w:r w:rsidRPr="00421EBB">
        <w:rPr>
          <w:sz w:val="24"/>
        </w:rPr>
        <w:t>pomiar równości warstwy asfaltowej (wg pktu 6.5.4.4),</w:t>
      </w:r>
    </w:p>
    <w:p w:rsidR="00421EBB" w:rsidRPr="00421EBB" w:rsidRDefault="00421EBB" w:rsidP="00226675">
      <w:pPr>
        <w:numPr>
          <w:ilvl w:val="0"/>
          <w:numId w:val="27"/>
        </w:numPr>
        <w:rPr>
          <w:sz w:val="24"/>
        </w:rPr>
      </w:pPr>
      <w:r w:rsidRPr="00421EBB">
        <w:rPr>
          <w:sz w:val="24"/>
        </w:rPr>
        <w:t>dokumentacja działań podejmowanych celem zapewnienia odpowiednich właściwości przeciwpoślizgowych,</w:t>
      </w:r>
    </w:p>
    <w:p w:rsidR="00421EBB" w:rsidRPr="00421EBB" w:rsidRDefault="00421EBB" w:rsidP="00226675">
      <w:pPr>
        <w:numPr>
          <w:ilvl w:val="0"/>
          <w:numId w:val="27"/>
        </w:numPr>
        <w:rPr>
          <w:sz w:val="24"/>
        </w:rPr>
      </w:pPr>
      <w:r w:rsidRPr="00421EBB">
        <w:rPr>
          <w:sz w:val="24"/>
        </w:rPr>
        <w:t>pomiar parametrów geometrycznych poboczy,</w:t>
      </w:r>
    </w:p>
    <w:p w:rsidR="00421EBB" w:rsidRPr="00421EBB" w:rsidRDefault="00421EBB" w:rsidP="00226675">
      <w:pPr>
        <w:numPr>
          <w:ilvl w:val="0"/>
          <w:numId w:val="27"/>
        </w:numPr>
        <w:rPr>
          <w:sz w:val="24"/>
        </w:rPr>
      </w:pPr>
      <w:r w:rsidRPr="00421EBB">
        <w:rPr>
          <w:sz w:val="24"/>
        </w:rPr>
        <w:t>ocena wizualna jednorodności powierzchni warstwy,</w:t>
      </w:r>
    </w:p>
    <w:p w:rsidR="00421EBB" w:rsidRPr="00421EBB" w:rsidRDefault="00421EBB" w:rsidP="00226675">
      <w:pPr>
        <w:numPr>
          <w:ilvl w:val="0"/>
          <w:numId w:val="27"/>
        </w:numPr>
        <w:rPr>
          <w:sz w:val="24"/>
        </w:rPr>
      </w:pPr>
      <w:r w:rsidRPr="00421EBB">
        <w:rPr>
          <w:sz w:val="24"/>
        </w:rPr>
        <w:t>ocena wizualna jakości wykonania połączeń technologicznych.</w:t>
      </w:r>
    </w:p>
    <w:p w:rsidR="00421EBB" w:rsidRPr="00421EBB" w:rsidRDefault="00421EBB" w:rsidP="00421EBB">
      <w:pPr>
        <w:keepNext/>
        <w:spacing w:before="120" w:after="120"/>
        <w:outlineLvl w:val="1"/>
        <w:rPr>
          <w:b/>
          <w:sz w:val="24"/>
        </w:rPr>
      </w:pPr>
      <w:r w:rsidRPr="00421EBB">
        <w:rPr>
          <w:b/>
          <w:sz w:val="24"/>
        </w:rPr>
        <w:t>6.5. Badania kontrolne zamawiającego</w:t>
      </w:r>
    </w:p>
    <w:p w:rsidR="00421EBB" w:rsidRPr="00421EBB" w:rsidRDefault="00421EBB" w:rsidP="00421EBB">
      <w:pPr>
        <w:rPr>
          <w:sz w:val="24"/>
          <w:szCs w:val="24"/>
        </w:rPr>
      </w:pPr>
      <w:r w:rsidRPr="00421EBB">
        <w:rPr>
          <w:sz w:val="24"/>
        </w:rPr>
        <w:tab/>
        <w:t xml:space="preserve">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w:t>
      </w:r>
      <w:r w:rsidRPr="00421EBB">
        <w:rPr>
          <w:sz w:val="24"/>
        </w:rPr>
        <w:lastRenderedPageBreak/>
        <w:t>są podstawą odbioru. Pobieraniem próbek i wykonaniem badań na miejscu budowy zajmuje się Inżynier w obecności Wykonawcy. Badania odbywają się również wtedy, gdy Wykonawca zostanie w porę powiadomiony o ich terminie, jednak nie będzie przy nich obecny.</w:t>
      </w:r>
      <w:r w:rsidRPr="00421EBB">
        <w:rPr>
          <w:sz w:val="24"/>
          <w:szCs w:val="24"/>
        </w:rPr>
        <w:t xml:space="preserve"> Wykonawca może pobierać i pakować próbki do badań kontrolnych. Do wysłania próbek i przeprowadzenia badań kontrolnych jest upoważniony tylko Zamawiający lub uznana przez niego placówka badawcza. Zamawiający decyduje o wyborze takiej placówki.</w:t>
      </w:r>
    </w:p>
    <w:p w:rsidR="00421EBB" w:rsidRPr="00421EBB" w:rsidRDefault="00421EBB" w:rsidP="00421EBB">
      <w:pPr>
        <w:overflowPunct/>
        <w:autoSpaceDE/>
        <w:autoSpaceDN/>
        <w:adjustRightInd/>
        <w:ind w:firstLine="709"/>
        <w:textAlignment w:val="auto"/>
        <w:rPr>
          <w:sz w:val="24"/>
          <w:szCs w:val="24"/>
        </w:rPr>
      </w:pPr>
      <w:r w:rsidRPr="00421EBB">
        <w:rPr>
          <w:sz w:val="24"/>
          <w:szCs w:val="24"/>
        </w:rPr>
        <w:t xml:space="preserve">Rodzaj i zakres badań kontrolnych Zamawiającego mieszanki mineralno-asfaltowej i wykonanej warstwy jest następujący: </w:t>
      </w:r>
    </w:p>
    <w:p w:rsidR="00421EBB" w:rsidRPr="00421EBB" w:rsidRDefault="00421EBB" w:rsidP="00226675">
      <w:pPr>
        <w:numPr>
          <w:ilvl w:val="0"/>
          <w:numId w:val="32"/>
        </w:numPr>
        <w:rPr>
          <w:sz w:val="24"/>
          <w:szCs w:val="24"/>
        </w:rPr>
      </w:pPr>
      <w:r w:rsidRPr="00421EBB">
        <w:rPr>
          <w:sz w:val="24"/>
          <w:szCs w:val="24"/>
        </w:rPr>
        <w:t>badania materiałów wsadowych do mieszanki mineralno-asfaltowej (asfaltów, kruszyw, wypełniacza  i dodatków).</w:t>
      </w:r>
    </w:p>
    <w:p w:rsidR="00421EBB" w:rsidRPr="00421EBB" w:rsidRDefault="00421EBB" w:rsidP="00421EBB">
      <w:pPr>
        <w:overflowPunct/>
        <w:autoSpaceDE/>
        <w:autoSpaceDN/>
        <w:adjustRightInd/>
        <w:textAlignment w:val="auto"/>
        <w:rPr>
          <w:sz w:val="24"/>
          <w:szCs w:val="24"/>
        </w:rPr>
      </w:pPr>
      <w:r w:rsidRPr="00421EBB">
        <w:rPr>
          <w:sz w:val="24"/>
          <w:szCs w:val="24"/>
        </w:rPr>
        <w:t>Mieszanka mineralno-asfaltowa:</w:t>
      </w:r>
    </w:p>
    <w:p w:rsidR="00421EBB" w:rsidRPr="00421EBB" w:rsidRDefault="00421EBB" w:rsidP="00226675">
      <w:pPr>
        <w:numPr>
          <w:ilvl w:val="0"/>
          <w:numId w:val="33"/>
        </w:numPr>
        <w:overflowPunct/>
        <w:autoSpaceDE/>
        <w:autoSpaceDN/>
        <w:adjustRightInd/>
        <w:textAlignment w:val="auto"/>
        <w:rPr>
          <w:sz w:val="24"/>
          <w:szCs w:val="24"/>
        </w:rPr>
      </w:pPr>
      <w:r w:rsidRPr="00421EBB">
        <w:rPr>
          <w:sz w:val="24"/>
          <w:szCs w:val="24"/>
        </w:rPr>
        <w:t>uziarnienie,</w:t>
      </w:r>
    </w:p>
    <w:p w:rsidR="00421EBB" w:rsidRPr="00421EBB" w:rsidRDefault="00421EBB" w:rsidP="00226675">
      <w:pPr>
        <w:numPr>
          <w:ilvl w:val="0"/>
          <w:numId w:val="33"/>
        </w:numPr>
        <w:overflowPunct/>
        <w:autoSpaceDE/>
        <w:autoSpaceDN/>
        <w:adjustRightInd/>
        <w:textAlignment w:val="auto"/>
        <w:rPr>
          <w:sz w:val="24"/>
          <w:szCs w:val="24"/>
        </w:rPr>
      </w:pPr>
      <w:r w:rsidRPr="00421EBB">
        <w:rPr>
          <w:sz w:val="24"/>
          <w:szCs w:val="24"/>
        </w:rPr>
        <w:t>zawartość lepiszcza,</w:t>
      </w:r>
    </w:p>
    <w:p w:rsidR="00421EBB" w:rsidRPr="00421EBB" w:rsidRDefault="00421EBB" w:rsidP="00226675">
      <w:pPr>
        <w:numPr>
          <w:ilvl w:val="0"/>
          <w:numId w:val="33"/>
        </w:numPr>
        <w:overflowPunct/>
        <w:autoSpaceDE/>
        <w:autoSpaceDN/>
        <w:adjustRightInd/>
        <w:textAlignment w:val="auto"/>
        <w:rPr>
          <w:sz w:val="24"/>
          <w:szCs w:val="24"/>
        </w:rPr>
      </w:pPr>
      <w:r w:rsidRPr="00421EBB">
        <w:rPr>
          <w:sz w:val="24"/>
          <w:szCs w:val="24"/>
        </w:rPr>
        <w:t>temperatura mięknienia odzyskanego lepiszcza,</w:t>
      </w:r>
    </w:p>
    <w:p w:rsidR="00421EBB" w:rsidRPr="00421EBB" w:rsidRDefault="00421EBB" w:rsidP="00226675">
      <w:pPr>
        <w:numPr>
          <w:ilvl w:val="0"/>
          <w:numId w:val="33"/>
        </w:numPr>
        <w:overflowPunct/>
        <w:autoSpaceDE/>
        <w:autoSpaceDN/>
        <w:adjustRightInd/>
        <w:textAlignment w:val="auto"/>
        <w:rPr>
          <w:sz w:val="24"/>
          <w:szCs w:val="24"/>
        </w:rPr>
      </w:pPr>
      <w:r w:rsidRPr="00421EBB">
        <w:rPr>
          <w:sz w:val="24"/>
          <w:szCs w:val="24"/>
        </w:rPr>
        <w:t>gęstość i zawartość wolnych przestrzeni próbki.</w:t>
      </w:r>
    </w:p>
    <w:p w:rsidR="00421EBB" w:rsidRPr="00421EBB" w:rsidRDefault="00421EBB" w:rsidP="00421EBB">
      <w:pPr>
        <w:rPr>
          <w:sz w:val="24"/>
          <w:szCs w:val="24"/>
        </w:rPr>
      </w:pPr>
      <w:r w:rsidRPr="00421EBB">
        <w:rPr>
          <w:sz w:val="24"/>
          <w:szCs w:val="24"/>
        </w:rPr>
        <w:t>Warunki technologiczne wbudowywania mieszanki mineralno-asfaltowej:</w:t>
      </w:r>
    </w:p>
    <w:p w:rsidR="00421EBB" w:rsidRPr="00421EBB" w:rsidRDefault="00421EBB" w:rsidP="00226675">
      <w:pPr>
        <w:numPr>
          <w:ilvl w:val="0"/>
          <w:numId w:val="34"/>
        </w:numPr>
        <w:rPr>
          <w:sz w:val="24"/>
          <w:szCs w:val="24"/>
        </w:rPr>
      </w:pPr>
      <w:r w:rsidRPr="00421EBB">
        <w:rPr>
          <w:sz w:val="24"/>
          <w:szCs w:val="24"/>
        </w:rPr>
        <w:t>pomiar temperatury powietrza podczas pobrania  próby do badań,</w:t>
      </w:r>
    </w:p>
    <w:p w:rsidR="00421EBB" w:rsidRPr="00421EBB" w:rsidRDefault="00421EBB" w:rsidP="00226675">
      <w:pPr>
        <w:numPr>
          <w:ilvl w:val="0"/>
          <w:numId w:val="34"/>
        </w:numPr>
        <w:rPr>
          <w:sz w:val="24"/>
          <w:szCs w:val="24"/>
        </w:rPr>
      </w:pPr>
      <w:r w:rsidRPr="00421EBB">
        <w:rPr>
          <w:sz w:val="24"/>
          <w:szCs w:val="24"/>
        </w:rPr>
        <w:t>pomiar temperatury mieszanki mineralno-asfaltowej,</w:t>
      </w:r>
    </w:p>
    <w:p w:rsidR="00421EBB" w:rsidRPr="00421EBB" w:rsidRDefault="00421EBB" w:rsidP="00226675">
      <w:pPr>
        <w:numPr>
          <w:ilvl w:val="0"/>
          <w:numId w:val="34"/>
        </w:numPr>
        <w:rPr>
          <w:sz w:val="24"/>
          <w:szCs w:val="24"/>
        </w:rPr>
      </w:pPr>
      <w:r w:rsidRPr="00421EBB">
        <w:rPr>
          <w:sz w:val="24"/>
          <w:szCs w:val="24"/>
        </w:rPr>
        <w:t>ocena wizualna dostarczonej mieszanki mineralno-asfaltowej.</w:t>
      </w:r>
    </w:p>
    <w:p w:rsidR="00421EBB" w:rsidRPr="00421EBB" w:rsidRDefault="00421EBB" w:rsidP="00421EBB">
      <w:pPr>
        <w:rPr>
          <w:sz w:val="24"/>
          <w:szCs w:val="24"/>
        </w:rPr>
      </w:pPr>
      <w:r w:rsidRPr="00421EBB">
        <w:rPr>
          <w:sz w:val="24"/>
          <w:szCs w:val="24"/>
        </w:rPr>
        <w:t>Wykonana warstwa:</w:t>
      </w:r>
    </w:p>
    <w:p w:rsidR="00421EBB" w:rsidRPr="00421EBB" w:rsidRDefault="00421EBB" w:rsidP="00226675">
      <w:pPr>
        <w:numPr>
          <w:ilvl w:val="0"/>
          <w:numId w:val="35"/>
        </w:numPr>
        <w:overflowPunct/>
        <w:autoSpaceDE/>
        <w:autoSpaceDN/>
        <w:adjustRightInd/>
        <w:textAlignment w:val="auto"/>
        <w:rPr>
          <w:sz w:val="24"/>
          <w:szCs w:val="24"/>
        </w:rPr>
      </w:pPr>
      <w:r w:rsidRPr="00421EBB">
        <w:rPr>
          <w:sz w:val="24"/>
          <w:szCs w:val="24"/>
        </w:rPr>
        <w:t>wskaźnik zagęszczenia</w:t>
      </w:r>
    </w:p>
    <w:p w:rsidR="00421EBB" w:rsidRPr="00421EBB" w:rsidRDefault="00421EBB" w:rsidP="00226675">
      <w:pPr>
        <w:numPr>
          <w:ilvl w:val="0"/>
          <w:numId w:val="35"/>
        </w:numPr>
        <w:overflowPunct/>
        <w:autoSpaceDE/>
        <w:autoSpaceDN/>
        <w:adjustRightInd/>
        <w:textAlignment w:val="auto"/>
        <w:rPr>
          <w:sz w:val="24"/>
          <w:szCs w:val="24"/>
        </w:rPr>
      </w:pPr>
      <w:r w:rsidRPr="00421EBB">
        <w:rPr>
          <w:sz w:val="24"/>
          <w:szCs w:val="24"/>
        </w:rPr>
        <w:t>grubość warstwy lub ilość zużytego materiału,</w:t>
      </w:r>
    </w:p>
    <w:p w:rsidR="00421EBB" w:rsidRPr="00421EBB" w:rsidRDefault="00421EBB" w:rsidP="00226675">
      <w:pPr>
        <w:numPr>
          <w:ilvl w:val="0"/>
          <w:numId w:val="35"/>
        </w:numPr>
        <w:overflowPunct/>
        <w:autoSpaceDE/>
        <w:autoSpaceDN/>
        <w:adjustRightInd/>
        <w:textAlignment w:val="auto"/>
        <w:rPr>
          <w:sz w:val="24"/>
          <w:szCs w:val="24"/>
        </w:rPr>
      </w:pPr>
      <w:r w:rsidRPr="00421EBB">
        <w:rPr>
          <w:sz w:val="24"/>
          <w:szCs w:val="24"/>
        </w:rPr>
        <w:t>równość podłużna i poprzeczna,</w:t>
      </w:r>
    </w:p>
    <w:p w:rsidR="00421EBB" w:rsidRPr="00421EBB" w:rsidRDefault="00421EBB" w:rsidP="00226675">
      <w:pPr>
        <w:numPr>
          <w:ilvl w:val="0"/>
          <w:numId w:val="35"/>
        </w:numPr>
        <w:overflowPunct/>
        <w:autoSpaceDE/>
        <w:autoSpaceDN/>
        <w:adjustRightInd/>
        <w:textAlignment w:val="auto"/>
        <w:rPr>
          <w:sz w:val="24"/>
          <w:szCs w:val="24"/>
        </w:rPr>
      </w:pPr>
      <w:r w:rsidRPr="00421EBB">
        <w:rPr>
          <w:sz w:val="24"/>
          <w:szCs w:val="24"/>
        </w:rPr>
        <w:t>spadki poprzeczne,</w:t>
      </w:r>
    </w:p>
    <w:p w:rsidR="00421EBB" w:rsidRPr="00421EBB" w:rsidRDefault="00421EBB" w:rsidP="00226675">
      <w:pPr>
        <w:numPr>
          <w:ilvl w:val="0"/>
          <w:numId w:val="35"/>
        </w:numPr>
        <w:overflowPunct/>
        <w:autoSpaceDE/>
        <w:autoSpaceDN/>
        <w:adjustRightInd/>
        <w:textAlignment w:val="auto"/>
        <w:rPr>
          <w:sz w:val="24"/>
          <w:szCs w:val="24"/>
        </w:rPr>
      </w:pPr>
      <w:r w:rsidRPr="00421EBB">
        <w:rPr>
          <w:sz w:val="24"/>
          <w:szCs w:val="24"/>
        </w:rPr>
        <w:t>zawartość wolnych przestrzeni,</w:t>
      </w:r>
    </w:p>
    <w:p w:rsidR="00421EBB" w:rsidRPr="00421EBB" w:rsidRDefault="00421EBB" w:rsidP="00226675">
      <w:pPr>
        <w:numPr>
          <w:ilvl w:val="0"/>
          <w:numId w:val="35"/>
        </w:numPr>
        <w:overflowPunct/>
        <w:autoSpaceDE/>
        <w:autoSpaceDN/>
        <w:adjustRightInd/>
        <w:textAlignment w:val="auto"/>
        <w:rPr>
          <w:sz w:val="24"/>
          <w:szCs w:val="24"/>
        </w:rPr>
      </w:pPr>
      <w:r w:rsidRPr="00421EBB">
        <w:rPr>
          <w:sz w:val="24"/>
          <w:szCs w:val="24"/>
        </w:rPr>
        <w:t>złącza technologiczne,</w:t>
      </w:r>
    </w:p>
    <w:p w:rsidR="00421EBB" w:rsidRPr="00421EBB" w:rsidRDefault="00421EBB" w:rsidP="00226675">
      <w:pPr>
        <w:numPr>
          <w:ilvl w:val="0"/>
          <w:numId w:val="35"/>
        </w:numPr>
        <w:overflowPunct/>
        <w:autoSpaceDE/>
        <w:autoSpaceDN/>
        <w:adjustRightInd/>
        <w:textAlignment w:val="auto"/>
        <w:rPr>
          <w:sz w:val="24"/>
          <w:szCs w:val="24"/>
        </w:rPr>
      </w:pPr>
      <w:r w:rsidRPr="00421EBB">
        <w:rPr>
          <w:sz w:val="24"/>
          <w:szCs w:val="24"/>
        </w:rPr>
        <w:t>szerokość warstwy,</w:t>
      </w:r>
    </w:p>
    <w:p w:rsidR="00421EBB" w:rsidRPr="00421EBB" w:rsidRDefault="00421EBB" w:rsidP="00226675">
      <w:pPr>
        <w:numPr>
          <w:ilvl w:val="0"/>
          <w:numId w:val="35"/>
        </w:numPr>
        <w:overflowPunct/>
        <w:autoSpaceDE/>
        <w:autoSpaceDN/>
        <w:adjustRightInd/>
        <w:textAlignment w:val="auto"/>
        <w:rPr>
          <w:sz w:val="24"/>
          <w:szCs w:val="24"/>
        </w:rPr>
      </w:pPr>
      <w:r w:rsidRPr="00421EBB">
        <w:rPr>
          <w:sz w:val="24"/>
          <w:szCs w:val="24"/>
        </w:rPr>
        <w:t>rzędne wysokościowe,</w:t>
      </w:r>
    </w:p>
    <w:p w:rsidR="00421EBB" w:rsidRPr="00421EBB" w:rsidRDefault="00421EBB" w:rsidP="00226675">
      <w:pPr>
        <w:numPr>
          <w:ilvl w:val="0"/>
          <w:numId w:val="35"/>
        </w:numPr>
        <w:overflowPunct/>
        <w:autoSpaceDE/>
        <w:autoSpaceDN/>
        <w:adjustRightInd/>
        <w:textAlignment w:val="auto"/>
        <w:rPr>
          <w:sz w:val="24"/>
          <w:szCs w:val="24"/>
        </w:rPr>
      </w:pPr>
      <w:r w:rsidRPr="00421EBB">
        <w:rPr>
          <w:sz w:val="24"/>
          <w:szCs w:val="24"/>
        </w:rPr>
        <w:t>ukształtowanie osi w planie,</w:t>
      </w:r>
    </w:p>
    <w:p w:rsidR="00421EBB" w:rsidRPr="00421EBB" w:rsidRDefault="00421EBB" w:rsidP="00226675">
      <w:pPr>
        <w:numPr>
          <w:ilvl w:val="0"/>
          <w:numId w:val="35"/>
        </w:numPr>
        <w:overflowPunct/>
        <w:autoSpaceDE/>
        <w:autoSpaceDN/>
        <w:adjustRightInd/>
        <w:textAlignment w:val="auto"/>
        <w:rPr>
          <w:sz w:val="24"/>
          <w:szCs w:val="24"/>
        </w:rPr>
      </w:pPr>
      <w:r w:rsidRPr="00421EBB">
        <w:rPr>
          <w:sz w:val="24"/>
          <w:szCs w:val="24"/>
        </w:rPr>
        <w:t>ocena wizualna warstwy,</w:t>
      </w:r>
    </w:p>
    <w:p w:rsidR="00421EBB" w:rsidRPr="00421EBB" w:rsidRDefault="00421EBB" w:rsidP="00226675">
      <w:pPr>
        <w:numPr>
          <w:ilvl w:val="0"/>
          <w:numId w:val="35"/>
        </w:numPr>
        <w:overflowPunct/>
        <w:autoSpaceDE/>
        <w:autoSpaceDN/>
        <w:adjustRightInd/>
        <w:textAlignment w:val="auto"/>
        <w:rPr>
          <w:sz w:val="24"/>
          <w:szCs w:val="24"/>
        </w:rPr>
      </w:pPr>
      <w:r w:rsidRPr="00421EBB">
        <w:rPr>
          <w:sz w:val="24"/>
          <w:szCs w:val="24"/>
        </w:rPr>
        <w:t>właściwości przeciwpoślizgowe warstwy ścieralnej.</w:t>
      </w:r>
    </w:p>
    <w:p w:rsidR="00421EBB" w:rsidRPr="00421EBB" w:rsidRDefault="00421EBB" w:rsidP="00421EBB">
      <w:pPr>
        <w:keepNext/>
        <w:spacing w:before="120" w:after="120"/>
        <w:rPr>
          <w:b/>
          <w:color w:val="000000"/>
          <w:sz w:val="24"/>
          <w:szCs w:val="24"/>
        </w:rPr>
      </w:pPr>
      <w:r w:rsidRPr="00421EBB">
        <w:rPr>
          <w:b/>
          <w:color w:val="000000"/>
          <w:sz w:val="24"/>
          <w:szCs w:val="24"/>
        </w:rPr>
        <w:t xml:space="preserve">6.5.1. </w:t>
      </w:r>
      <w:r w:rsidRPr="00421EBB">
        <w:rPr>
          <w:color w:val="000000"/>
          <w:sz w:val="24"/>
          <w:szCs w:val="24"/>
        </w:rPr>
        <w:t>Badanie materiałów wsadowych</w:t>
      </w:r>
    </w:p>
    <w:p w:rsidR="00421EBB" w:rsidRPr="00421EBB" w:rsidRDefault="00421EBB" w:rsidP="00421EBB">
      <w:pPr>
        <w:ind w:firstLine="709"/>
        <w:rPr>
          <w:sz w:val="24"/>
          <w:szCs w:val="24"/>
        </w:rPr>
      </w:pPr>
      <w:r w:rsidRPr="00421EBB">
        <w:rPr>
          <w:sz w:val="24"/>
          <w:szCs w:val="24"/>
        </w:rPr>
        <w:t xml:space="preserve">Właściwości materiałów wsadowych należy oceniać na podstawie badań pobranych próbek w miejscu produkcji  mieszanki mineralno-asfaltowej. </w:t>
      </w:r>
    </w:p>
    <w:p w:rsidR="00421EBB" w:rsidRPr="00421EBB" w:rsidRDefault="00421EBB" w:rsidP="00421EBB">
      <w:pPr>
        <w:ind w:firstLine="709"/>
        <w:rPr>
          <w:sz w:val="24"/>
          <w:szCs w:val="24"/>
        </w:rPr>
      </w:pPr>
      <w:r w:rsidRPr="00421EBB">
        <w:rPr>
          <w:sz w:val="24"/>
          <w:szCs w:val="24"/>
        </w:rPr>
        <w:t xml:space="preserve">Do oceny jakości materiałów wsadowych mieszanki mineralno-asfaltowej, za zgodą nadzoru i Zamawiającego mogą posłużyć wyniki badań wykonanych w ramach zakładowej kontroli produkcji. </w:t>
      </w:r>
    </w:p>
    <w:p w:rsidR="00421EBB" w:rsidRPr="00421EBB" w:rsidRDefault="00421EBB" w:rsidP="00421EBB">
      <w:pPr>
        <w:spacing w:before="120" w:after="120"/>
        <w:ind w:right="-57"/>
        <w:rPr>
          <w:color w:val="000000"/>
          <w:sz w:val="24"/>
          <w:szCs w:val="24"/>
        </w:rPr>
      </w:pPr>
      <w:r w:rsidRPr="00421EBB">
        <w:rPr>
          <w:color w:val="000000"/>
          <w:sz w:val="24"/>
          <w:szCs w:val="24"/>
        </w:rPr>
        <w:t>6.5.1.1.</w:t>
      </w:r>
      <w:r w:rsidRPr="00421EBB">
        <w:rPr>
          <w:b/>
          <w:color w:val="000000"/>
          <w:sz w:val="24"/>
          <w:szCs w:val="24"/>
        </w:rPr>
        <w:t xml:space="preserve"> </w:t>
      </w:r>
      <w:r w:rsidRPr="00421EBB">
        <w:rPr>
          <w:color w:val="000000"/>
          <w:sz w:val="24"/>
          <w:szCs w:val="24"/>
        </w:rPr>
        <w:t>Kruszywa i wypełniacz</w:t>
      </w:r>
    </w:p>
    <w:p w:rsidR="00421EBB" w:rsidRPr="00421EBB" w:rsidRDefault="00421EBB" w:rsidP="00421EBB">
      <w:pPr>
        <w:ind w:right="-57" w:firstLine="709"/>
        <w:rPr>
          <w:color w:val="000000"/>
          <w:sz w:val="24"/>
          <w:szCs w:val="24"/>
        </w:rPr>
      </w:pPr>
      <w:r w:rsidRPr="00421EBB">
        <w:rPr>
          <w:color w:val="000000"/>
          <w:sz w:val="24"/>
          <w:szCs w:val="24"/>
        </w:rPr>
        <w:t xml:space="preserve">Z kruszywa należy pobrać i zbadać średnie próbki. Wielkość pobranej średniej próbki nie może być mniejsza niż: </w:t>
      </w:r>
    </w:p>
    <w:p w:rsidR="00421EBB" w:rsidRPr="00421EBB" w:rsidRDefault="00421EBB" w:rsidP="00226675">
      <w:pPr>
        <w:widowControl w:val="0"/>
        <w:numPr>
          <w:ilvl w:val="0"/>
          <w:numId w:val="30"/>
        </w:numPr>
        <w:tabs>
          <w:tab w:val="left" w:pos="426"/>
        </w:tabs>
        <w:overflowPunct/>
        <w:autoSpaceDE/>
        <w:autoSpaceDN/>
        <w:adjustRightInd/>
        <w:ind w:left="426" w:right="-57" w:hanging="426"/>
        <w:textAlignment w:val="auto"/>
        <w:rPr>
          <w:color w:val="000000"/>
          <w:sz w:val="24"/>
          <w:szCs w:val="24"/>
        </w:rPr>
      </w:pPr>
      <w:r w:rsidRPr="00421EBB">
        <w:rPr>
          <w:color w:val="000000"/>
          <w:sz w:val="24"/>
          <w:szCs w:val="24"/>
        </w:rPr>
        <w:t>wypełniacz</w:t>
      </w:r>
      <w:r w:rsidRPr="00421EBB">
        <w:rPr>
          <w:color w:val="000000"/>
          <w:sz w:val="24"/>
          <w:szCs w:val="24"/>
        </w:rPr>
        <w:tab/>
      </w:r>
      <w:r w:rsidRPr="00421EBB">
        <w:rPr>
          <w:color w:val="000000"/>
          <w:sz w:val="24"/>
          <w:szCs w:val="24"/>
        </w:rPr>
        <w:tab/>
      </w:r>
      <w:r w:rsidRPr="00421EBB">
        <w:rPr>
          <w:color w:val="000000"/>
          <w:sz w:val="24"/>
          <w:szCs w:val="24"/>
        </w:rPr>
        <w:tab/>
      </w:r>
      <w:r w:rsidRPr="00421EBB">
        <w:rPr>
          <w:color w:val="000000"/>
          <w:sz w:val="24"/>
          <w:szCs w:val="24"/>
        </w:rPr>
        <w:tab/>
      </w:r>
      <w:r w:rsidRPr="00421EBB">
        <w:rPr>
          <w:color w:val="000000"/>
          <w:sz w:val="24"/>
          <w:szCs w:val="24"/>
        </w:rPr>
        <w:tab/>
      </w:r>
      <w:smartTag w:uri="urn:schemas-microsoft-com:office:smarttags" w:element="metricconverter">
        <w:smartTagPr>
          <w:attr w:name="ProductID" w:val="2 kg"/>
        </w:smartTagPr>
        <w:r w:rsidRPr="00421EBB">
          <w:rPr>
            <w:color w:val="000000"/>
            <w:sz w:val="24"/>
            <w:szCs w:val="24"/>
          </w:rPr>
          <w:t>2 kg</w:t>
        </w:r>
      </w:smartTag>
      <w:r w:rsidRPr="00421EBB">
        <w:rPr>
          <w:color w:val="000000"/>
          <w:sz w:val="24"/>
          <w:szCs w:val="24"/>
        </w:rPr>
        <w:t>,</w:t>
      </w:r>
    </w:p>
    <w:p w:rsidR="00421EBB" w:rsidRPr="00421EBB" w:rsidRDefault="00421EBB" w:rsidP="00226675">
      <w:pPr>
        <w:widowControl w:val="0"/>
        <w:numPr>
          <w:ilvl w:val="0"/>
          <w:numId w:val="30"/>
        </w:numPr>
        <w:tabs>
          <w:tab w:val="left" w:pos="426"/>
        </w:tabs>
        <w:overflowPunct/>
        <w:autoSpaceDE/>
        <w:autoSpaceDN/>
        <w:adjustRightInd/>
        <w:ind w:left="426" w:right="-57" w:hanging="426"/>
        <w:textAlignment w:val="auto"/>
        <w:rPr>
          <w:color w:val="000000"/>
          <w:sz w:val="24"/>
          <w:szCs w:val="24"/>
        </w:rPr>
      </w:pPr>
      <w:r w:rsidRPr="00421EBB">
        <w:rPr>
          <w:color w:val="000000"/>
          <w:sz w:val="24"/>
          <w:szCs w:val="24"/>
        </w:rPr>
        <w:t xml:space="preserve">kruszywa o uziarnieniu do </w:t>
      </w:r>
      <w:smartTag w:uri="urn:schemas-microsoft-com:office:smarttags" w:element="metricconverter">
        <w:smartTagPr>
          <w:attr w:name="ProductID" w:val="8 mm"/>
        </w:smartTagPr>
        <w:r w:rsidRPr="00421EBB">
          <w:rPr>
            <w:color w:val="000000"/>
            <w:sz w:val="24"/>
            <w:szCs w:val="24"/>
          </w:rPr>
          <w:t>8 mm</w:t>
        </w:r>
      </w:smartTag>
      <w:r w:rsidRPr="00421EBB">
        <w:rPr>
          <w:color w:val="000000"/>
          <w:sz w:val="24"/>
          <w:szCs w:val="24"/>
        </w:rPr>
        <w:tab/>
      </w:r>
      <w:r w:rsidRPr="00421EBB">
        <w:rPr>
          <w:color w:val="000000"/>
          <w:sz w:val="24"/>
          <w:szCs w:val="24"/>
        </w:rPr>
        <w:tab/>
      </w:r>
      <w:smartTag w:uri="urn:schemas-microsoft-com:office:smarttags" w:element="metricconverter">
        <w:smartTagPr>
          <w:attr w:name="ProductID" w:val="5 kg"/>
        </w:smartTagPr>
        <w:r w:rsidRPr="00421EBB">
          <w:rPr>
            <w:color w:val="000000"/>
            <w:sz w:val="24"/>
            <w:szCs w:val="24"/>
          </w:rPr>
          <w:t>5 kg</w:t>
        </w:r>
      </w:smartTag>
      <w:r w:rsidRPr="00421EBB">
        <w:rPr>
          <w:color w:val="000000"/>
          <w:sz w:val="24"/>
          <w:szCs w:val="24"/>
        </w:rPr>
        <w:t>,</w:t>
      </w:r>
    </w:p>
    <w:p w:rsidR="00421EBB" w:rsidRPr="00421EBB" w:rsidRDefault="00421EBB" w:rsidP="00226675">
      <w:pPr>
        <w:widowControl w:val="0"/>
        <w:numPr>
          <w:ilvl w:val="0"/>
          <w:numId w:val="30"/>
        </w:numPr>
        <w:tabs>
          <w:tab w:val="left" w:pos="426"/>
        </w:tabs>
        <w:overflowPunct/>
        <w:autoSpaceDE/>
        <w:autoSpaceDN/>
        <w:adjustRightInd/>
        <w:ind w:left="426" w:right="-57" w:hanging="426"/>
        <w:textAlignment w:val="auto"/>
        <w:rPr>
          <w:color w:val="000000"/>
          <w:sz w:val="24"/>
          <w:szCs w:val="24"/>
        </w:rPr>
      </w:pPr>
      <w:r w:rsidRPr="00421EBB">
        <w:rPr>
          <w:color w:val="000000"/>
          <w:sz w:val="24"/>
          <w:szCs w:val="24"/>
        </w:rPr>
        <w:t xml:space="preserve">kruszywa o uziarnieniu powyżej </w:t>
      </w:r>
      <w:smartTag w:uri="urn:schemas-microsoft-com:office:smarttags" w:element="metricconverter">
        <w:smartTagPr>
          <w:attr w:name="ProductID" w:val="8 mm"/>
        </w:smartTagPr>
        <w:r w:rsidRPr="00421EBB">
          <w:rPr>
            <w:color w:val="000000"/>
            <w:sz w:val="24"/>
            <w:szCs w:val="24"/>
          </w:rPr>
          <w:t>8 mm</w:t>
        </w:r>
      </w:smartTag>
      <w:r w:rsidRPr="00421EBB">
        <w:rPr>
          <w:color w:val="000000"/>
          <w:sz w:val="24"/>
          <w:szCs w:val="24"/>
        </w:rPr>
        <w:tab/>
      </w:r>
      <w:r w:rsidRPr="00421EBB">
        <w:rPr>
          <w:color w:val="000000"/>
          <w:sz w:val="24"/>
          <w:szCs w:val="24"/>
        </w:rPr>
        <w:tab/>
      </w:r>
      <w:smartTag w:uri="urn:schemas-microsoft-com:office:smarttags" w:element="metricconverter">
        <w:smartTagPr>
          <w:attr w:name="ProductID" w:val="15 kg"/>
        </w:smartTagPr>
        <w:r w:rsidRPr="00421EBB">
          <w:rPr>
            <w:color w:val="000000"/>
            <w:sz w:val="24"/>
            <w:szCs w:val="24"/>
          </w:rPr>
          <w:t>15 kg</w:t>
        </w:r>
      </w:smartTag>
      <w:r w:rsidRPr="00421EBB">
        <w:rPr>
          <w:color w:val="000000"/>
          <w:sz w:val="24"/>
          <w:szCs w:val="24"/>
        </w:rPr>
        <w:t>.</w:t>
      </w:r>
    </w:p>
    <w:p w:rsidR="00421EBB" w:rsidRPr="00421EBB" w:rsidRDefault="00421EBB" w:rsidP="00421EBB">
      <w:pPr>
        <w:widowControl w:val="0"/>
        <w:tabs>
          <w:tab w:val="left" w:pos="426"/>
        </w:tabs>
        <w:overflowPunct/>
        <w:autoSpaceDE/>
        <w:autoSpaceDN/>
        <w:adjustRightInd/>
        <w:ind w:right="-57"/>
        <w:textAlignment w:val="auto"/>
        <w:rPr>
          <w:color w:val="000000"/>
          <w:sz w:val="24"/>
          <w:szCs w:val="24"/>
        </w:rPr>
      </w:pPr>
      <w:r w:rsidRPr="00421EBB">
        <w:rPr>
          <w:color w:val="000000"/>
          <w:sz w:val="24"/>
          <w:szCs w:val="24"/>
        </w:rPr>
        <w:tab/>
      </w:r>
      <w:r w:rsidRPr="00421EBB">
        <w:rPr>
          <w:color w:val="000000"/>
          <w:sz w:val="24"/>
          <w:szCs w:val="24"/>
        </w:rPr>
        <w:tab/>
        <w:t>Wypełniacz i kruszywa powinny spełniać wymagania podane w pkcie  2.3. i 2.4.</w:t>
      </w:r>
    </w:p>
    <w:p w:rsidR="00421EBB" w:rsidRPr="00421EBB" w:rsidRDefault="00421EBB" w:rsidP="00421EBB">
      <w:pPr>
        <w:spacing w:before="120" w:after="120"/>
        <w:ind w:right="-57"/>
        <w:rPr>
          <w:color w:val="000000"/>
          <w:sz w:val="24"/>
          <w:szCs w:val="24"/>
        </w:rPr>
      </w:pPr>
      <w:r w:rsidRPr="00421EBB">
        <w:rPr>
          <w:color w:val="000000"/>
          <w:sz w:val="24"/>
          <w:szCs w:val="24"/>
        </w:rPr>
        <w:lastRenderedPageBreak/>
        <w:t xml:space="preserve">6.5.1.2. Lepiszcze </w:t>
      </w:r>
    </w:p>
    <w:p w:rsidR="00421EBB" w:rsidRPr="00421EBB" w:rsidRDefault="00421EBB" w:rsidP="00421EBB">
      <w:pPr>
        <w:ind w:right="-57" w:firstLine="709"/>
        <w:rPr>
          <w:color w:val="000000"/>
          <w:sz w:val="24"/>
          <w:szCs w:val="24"/>
        </w:rPr>
      </w:pPr>
      <w:r w:rsidRPr="00421EBB">
        <w:rPr>
          <w:color w:val="000000"/>
          <w:sz w:val="24"/>
          <w:szCs w:val="24"/>
        </w:rPr>
        <w:t xml:space="preserve">Z lepiszcza należy pobrać próbkę średnią składająca się z 3 próbek częściowych po </w:t>
      </w:r>
      <w:smartTag w:uri="urn:schemas-microsoft-com:office:smarttags" w:element="metricconverter">
        <w:smartTagPr>
          <w:attr w:name="ProductID" w:val="2 kg"/>
        </w:smartTagPr>
        <w:r w:rsidRPr="00421EBB">
          <w:rPr>
            <w:color w:val="000000"/>
            <w:sz w:val="24"/>
            <w:szCs w:val="24"/>
          </w:rPr>
          <w:t>2 kg</w:t>
        </w:r>
      </w:smartTag>
      <w:r w:rsidRPr="00421EBB">
        <w:rPr>
          <w:color w:val="000000"/>
          <w:sz w:val="24"/>
          <w:szCs w:val="24"/>
        </w:rPr>
        <w:t>. Z tego jedną próbkę częściową należy poddać badaniom. Ponadto należy  zbadać kolejną próbkę, jeżeli wygląd zewnętrzny (jednolitość, kolor, zapach, zanieczyszczenia) może budzić obawy.</w:t>
      </w:r>
    </w:p>
    <w:p w:rsidR="00421EBB" w:rsidRPr="00421EBB" w:rsidRDefault="00421EBB" w:rsidP="00421EBB">
      <w:pPr>
        <w:ind w:right="-57" w:firstLine="709"/>
        <w:rPr>
          <w:color w:val="000000"/>
          <w:sz w:val="24"/>
          <w:szCs w:val="24"/>
        </w:rPr>
      </w:pPr>
      <w:r w:rsidRPr="00421EBB">
        <w:rPr>
          <w:color w:val="000000"/>
          <w:sz w:val="24"/>
          <w:szCs w:val="24"/>
        </w:rPr>
        <w:t>Asfalty powinny spełniać wymagania podane w pkcie 2.2.</w:t>
      </w:r>
    </w:p>
    <w:p w:rsidR="00421EBB" w:rsidRPr="00421EBB" w:rsidRDefault="00421EBB" w:rsidP="00421EBB">
      <w:pPr>
        <w:spacing w:before="120" w:after="120"/>
        <w:ind w:right="-57"/>
        <w:rPr>
          <w:color w:val="000000"/>
          <w:sz w:val="24"/>
          <w:szCs w:val="24"/>
        </w:rPr>
      </w:pPr>
      <w:r w:rsidRPr="00421EBB">
        <w:rPr>
          <w:color w:val="000000"/>
          <w:sz w:val="24"/>
          <w:szCs w:val="24"/>
        </w:rPr>
        <w:t xml:space="preserve">6.5.1.3. Materiały do uszczelniania połączeń </w:t>
      </w:r>
    </w:p>
    <w:p w:rsidR="00421EBB" w:rsidRPr="00421EBB" w:rsidRDefault="00421EBB" w:rsidP="00421EBB">
      <w:pPr>
        <w:ind w:right="-57" w:firstLine="709"/>
        <w:rPr>
          <w:color w:val="000000"/>
          <w:sz w:val="24"/>
          <w:szCs w:val="24"/>
        </w:rPr>
      </w:pPr>
      <w:r w:rsidRPr="00421EBB">
        <w:rPr>
          <w:sz w:val="24"/>
          <w:szCs w:val="24"/>
        </w:rPr>
        <w:t xml:space="preserve">Z lepiszcza lub materiałów termoplastycznych należy pobrać próbki średnie składające się z 3 próbek częściowych po </w:t>
      </w:r>
      <w:smartTag w:uri="urn:schemas-microsoft-com:office:smarttags" w:element="metricconverter">
        <w:smartTagPr>
          <w:attr w:name="ProductID" w:val="2 kg"/>
        </w:smartTagPr>
        <w:r w:rsidRPr="00421EBB">
          <w:rPr>
            <w:sz w:val="24"/>
            <w:szCs w:val="24"/>
          </w:rPr>
          <w:t>2 kg</w:t>
        </w:r>
      </w:smartTag>
      <w:r w:rsidRPr="00421EBB">
        <w:rPr>
          <w:sz w:val="24"/>
          <w:szCs w:val="24"/>
        </w:rPr>
        <w:t>. Z tego jedną próbkę częściową należy</w:t>
      </w:r>
      <w:r w:rsidRPr="00421EBB">
        <w:rPr>
          <w:color w:val="000000"/>
          <w:sz w:val="24"/>
          <w:szCs w:val="24"/>
        </w:rPr>
        <w:t xml:space="preserve"> poddać badaniom. Ponadto należy pobrać i zbadać kolejną próbkę, jeżeli zewnętrzny wygląd (jednolitość, kolor, połysk, zapach, zanieczyszczenia) może budzić obawy.</w:t>
      </w:r>
    </w:p>
    <w:p w:rsidR="00421EBB" w:rsidRPr="00421EBB" w:rsidRDefault="00421EBB" w:rsidP="00421EBB">
      <w:pPr>
        <w:ind w:right="-57" w:firstLine="709"/>
        <w:rPr>
          <w:color w:val="000000"/>
          <w:sz w:val="24"/>
          <w:szCs w:val="24"/>
        </w:rPr>
      </w:pPr>
      <w:r w:rsidRPr="00421EBB">
        <w:rPr>
          <w:color w:val="000000"/>
          <w:sz w:val="24"/>
          <w:szCs w:val="24"/>
        </w:rPr>
        <w:t>Materiały do uszczelniania połączeń powinny spełniać wymagania podane w pkcie 2.6.</w:t>
      </w:r>
    </w:p>
    <w:p w:rsidR="00421EBB" w:rsidRPr="00421EBB" w:rsidRDefault="00421EBB" w:rsidP="00421EBB">
      <w:pPr>
        <w:keepNext/>
        <w:spacing w:before="120" w:after="120"/>
        <w:ind w:right="-57"/>
        <w:rPr>
          <w:color w:val="000000"/>
          <w:sz w:val="24"/>
          <w:szCs w:val="24"/>
        </w:rPr>
      </w:pPr>
      <w:r w:rsidRPr="00421EBB">
        <w:rPr>
          <w:b/>
          <w:color w:val="000000"/>
          <w:sz w:val="24"/>
          <w:szCs w:val="24"/>
        </w:rPr>
        <w:t>6.5.2.</w:t>
      </w:r>
      <w:r w:rsidRPr="00421EBB">
        <w:rPr>
          <w:color w:val="000000"/>
          <w:sz w:val="24"/>
          <w:szCs w:val="24"/>
        </w:rPr>
        <w:t xml:space="preserve"> Badania mieszanki mineralno-asfaltowej  </w:t>
      </w:r>
    </w:p>
    <w:p w:rsidR="00421EBB" w:rsidRPr="00421EBB" w:rsidRDefault="00421EBB" w:rsidP="00421EBB">
      <w:pPr>
        <w:ind w:firstLine="709"/>
        <w:rPr>
          <w:sz w:val="24"/>
          <w:szCs w:val="24"/>
        </w:rPr>
      </w:pPr>
      <w:r w:rsidRPr="00421EBB">
        <w:rPr>
          <w:sz w:val="24"/>
          <w:szCs w:val="24"/>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421EBB" w:rsidRPr="00421EBB" w:rsidRDefault="00421EBB" w:rsidP="00421EBB">
      <w:pPr>
        <w:ind w:firstLine="709"/>
        <w:rPr>
          <w:sz w:val="24"/>
          <w:szCs w:val="24"/>
        </w:rPr>
      </w:pPr>
      <w:r w:rsidRPr="00421EBB">
        <w:rPr>
          <w:sz w:val="24"/>
          <w:szCs w:val="24"/>
        </w:rPr>
        <w:t xml:space="preserve">Do oceny jakości mieszanki mineralno-asfaltowej za zgodą nadzoru i Zamawiającego mogą posłużyć wyniki badań wykonanych w ramach zakładowej kontroli produkcji.  </w:t>
      </w:r>
    </w:p>
    <w:p w:rsidR="00421EBB" w:rsidRPr="00421EBB" w:rsidRDefault="00421EBB" w:rsidP="00421EBB">
      <w:pPr>
        <w:ind w:firstLine="709"/>
        <w:rPr>
          <w:sz w:val="24"/>
          <w:szCs w:val="24"/>
        </w:rPr>
      </w:pPr>
      <w:r w:rsidRPr="00421EBB">
        <w:rPr>
          <w:sz w:val="24"/>
          <w:szCs w:val="24"/>
        </w:rPr>
        <w:t>Na etapie oceny jakości wbudowanej mieszanki mineralno-asfaltowej podaje się wartości dopuszczalne i tolerancje, w których uwzględnia się: rozrzut występujący przy pobieraniu próbek, dokładność metod badań oraz odstępstwa uwarunkowane metodą pracy.</w:t>
      </w:r>
    </w:p>
    <w:p w:rsidR="00421EBB" w:rsidRPr="00421EBB" w:rsidRDefault="00421EBB" w:rsidP="00421EBB">
      <w:pPr>
        <w:ind w:firstLine="709"/>
        <w:rPr>
          <w:sz w:val="24"/>
          <w:szCs w:val="24"/>
        </w:rPr>
      </w:pPr>
      <w:r w:rsidRPr="00421EBB">
        <w:rPr>
          <w:sz w:val="24"/>
          <w:szCs w:val="24"/>
        </w:rPr>
        <w:t xml:space="preserve">Właściwości materiałów budowlanych należy określać dla każdej warstwy technologicznej, a metody badań powinny być zgodne z wymaganiami podanymi poniżej, chyba że ST lub dokumentacja projektowa podają inaczej. </w:t>
      </w:r>
    </w:p>
    <w:p w:rsidR="00421EBB" w:rsidRPr="00421EBB" w:rsidRDefault="00421EBB" w:rsidP="00421EBB">
      <w:pPr>
        <w:keepNext/>
        <w:spacing w:before="120" w:after="120"/>
        <w:rPr>
          <w:sz w:val="24"/>
          <w:szCs w:val="24"/>
        </w:rPr>
      </w:pPr>
      <w:r w:rsidRPr="00421EBB">
        <w:rPr>
          <w:sz w:val="24"/>
          <w:szCs w:val="24"/>
        </w:rPr>
        <w:t xml:space="preserve">6.5.2.1. Uziarnienie </w:t>
      </w:r>
    </w:p>
    <w:p w:rsidR="00421EBB" w:rsidRPr="00421EBB" w:rsidRDefault="00421EBB" w:rsidP="00421EBB">
      <w:pPr>
        <w:ind w:right="-57" w:firstLine="709"/>
        <w:rPr>
          <w:color w:val="000000"/>
          <w:sz w:val="24"/>
          <w:szCs w:val="24"/>
        </w:rPr>
      </w:pPr>
      <w:r w:rsidRPr="00421EBB">
        <w:rPr>
          <w:color w:val="000000"/>
          <w:sz w:val="24"/>
          <w:szCs w:val="24"/>
        </w:rPr>
        <w:t>Uziarnienie każdej próbki pobranej z luźnej mieszanki mineralno-asfaltowej nie może odbiegać od wartości projektowanej, z uwzględnieniem dopuszczalnych odchyłek podanych w tablicy 26, w zależności od liczby wyników badań z danego odcinka budowy. Wyniki badań nie uwzględniają badań kontrolnych dodatkowych.</w:t>
      </w:r>
    </w:p>
    <w:p w:rsidR="00421EBB" w:rsidRPr="00421EBB" w:rsidRDefault="00421EBB" w:rsidP="00421EBB">
      <w:pPr>
        <w:spacing w:before="120" w:after="120"/>
        <w:ind w:left="1134" w:hanging="1134"/>
        <w:rPr>
          <w:color w:val="000000"/>
          <w:sz w:val="24"/>
          <w:szCs w:val="24"/>
        </w:rPr>
      </w:pPr>
      <w:r w:rsidRPr="00421EBB">
        <w:rPr>
          <w:color w:val="000000"/>
          <w:sz w:val="24"/>
          <w:szCs w:val="24"/>
        </w:rPr>
        <w:t>Tablica 26.</w:t>
      </w:r>
      <w:r w:rsidRPr="00421EBB">
        <w:rPr>
          <w:color w:val="000000"/>
          <w:sz w:val="24"/>
          <w:szCs w:val="24"/>
        </w:rPr>
        <w:tab/>
        <w:t xml:space="preserve">Dopuszczalne odchyłki dotyczące pojedynczego wyniku badania i średniej arytmetycznej wyników badań zawartości kruszywa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730"/>
        <w:gridCol w:w="894"/>
        <w:gridCol w:w="1016"/>
        <w:gridCol w:w="960"/>
        <w:gridCol w:w="894"/>
        <w:gridCol w:w="906"/>
      </w:tblGrid>
      <w:tr w:rsidR="00421EBB" w:rsidRPr="00421EBB" w:rsidTr="00B245A9">
        <w:tc>
          <w:tcPr>
            <w:tcW w:w="2988" w:type="dxa"/>
            <w:vMerge w:val="restart"/>
          </w:tcPr>
          <w:p w:rsidR="00421EBB" w:rsidRPr="00421EBB" w:rsidRDefault="00421EBB" w:rsidP="00421EBB">
            <w:pPr>
              <w:tabs>
                <w:tab w:val="left" w:pos="1877"/>
              </w:tabs>
              <w:ind w:right="-57"/>
              <w:jc w:val="center"/>
              <w:rPr>
                <w:color w:val="000000"/>
                <w:sz w:val="24"/>
                <w:szCs w:val="24"/>
              </w:rPr>
            </w:pPr>
          </w:p>
          <w:p w:rsidR="00421EBB" w:rsidRPr="00421EBB" w:rsidRDefault="00421EBB" w:rsidP="00421EBB">
            <w:pPr>
              <w:tabs>
                <w:tab w:val="left" w:pos="1877"/>
              </w:tabs>
              <w:ind w:right="-57"/>
              <w:jc w:val="center"/>
              <w:rPr>
                <w:color w:val="000000"/>
                <w:sz w:val="24"/>
                <w:szCs w:val="24"/>
              </w:rPr>
            </w:pPr>
            <w:r w:rsidRPr="00421EBB">
              <w:rPr>
                <w:color w:val="000000"/>
                <w:sz w:val="24"/>
                <w:szCs w:val="24"/>
              </w:rPr>
              <w:t>Kruszywo o wymiarze</w:t>
            </w:r>
          </w:p>
        </w:tc>
        <w:tc>
          <w:tcPr>
            <w:tcW w:w="5400" w:type="dxa"/>
            <w:gridSpan w:val="6"/>
          </w:tcPr>
          <w:p w:rsidR="00421EBB" w:rsidRPr="00421EBB" w:rsidRDefault="00421EBB" w:rsidP="00421EBB">
            <w:pPr>
              <w:ind w:right="-57"/>
              <w:jc w:val="center"/>
              <w:rPr>
                <w:color w:val="000000"/>
                <w:sz w:val="24"/>
                <w:szCs w:val="24"/>
              </w:rPr>
            </w:pPr>
            <w:r w:rsidRPr="00421EBB">
              <w:rPr>
                <w:color w:val="000000"/>
                <w:sz w:val="24"/>
                <w:szCs w:val="24"/>
              </w:rPr>
              <w:t>Liczba wyników badań</w:t>
            </w:r>
          </w:p>
        </w:tc>
      </w:tr>
      <w:tr w:rsidR="00421EBB" w:rsidRPr="00421EBB" w:rsidTr="00B245A9">
        <w:tc>
          <w:tcPr>
            <w:tcW w:w="2988" w:type="dxa"/>
            <w:vMerge/>
          </w:tcPr>
          <w:p w:rsidR="00421EBB" w:rsidRPr="00421EBB" w:rsidRDefault="00421EBB" w:rsidP="00421EBB">
            <w:pPr>
              <w:tabs>
                <w:tab w:val="left" w:pos="1877"/>
              </w:tabs>
              <w:ind w:right="-57"/>
              <w:rPr>
                <w:color w:val="000000"/>
                <w:sz w:val="24"/>
                <w:szCs w:val="24"/>
              </w:rPr>
            </w:pPr>
          </w:p>
        </w:tc>
        <w:tc>
          <w:tcPr>
            <w:tcW w:w="730" w:type="dxa"/>
          </w:tcPr>
          <w:p w:rsidR="00421EBB" w:rsidRPr="00421EBB" w:rsidRDefault="00421EBB" w:rsidP="00421EBB">
            <w:pPr>
              <w:spacing w:before="120"/>
              <w:jc w:val="center"/>
              <w:rPr>
                <w:color w:val="000000"/>
                <w:sz w:val="24"/>
                <w:szCs w:val="24"/>
              </w:rPr>
            </w:pPr>
            <w:r w:rsidRPr="00421EBB">
              <w:rPr>
                <w:color w:val="000000"/>
                <w:sz w:val="24"/>
                <w:szCs w:val="24"/>
              </w:rPr>
              <w:t>1</w:t>
            </w:r>
          </w:p>
        </w:tc>
        <w:tc>
          <w:tcPr>
            <w:tcW w:w="894" w:type="dxa"/>
          </w:tcPr>
          <w:p w:rsidR="00421EBB" w:rsidRPr="00421EBB" w:rsidRDefault="00421EBB" w:rsidP="00421EBB">
            <w:pPr>
              <w:spacing w:before="120"/>
              <w:jc w:val="center"/>
              <w:rPr>
                <w:color w:val="000000"/>
                <w:sz w:val="24"/>
                <w:szCs w:val="24"/>
              </w:rPr>
            </w:pPr>
            <w:r w:rsidRPr="00421EBB">
              <w:rPr>
                <w:color w:val="000000"/>
                <w:sz w:val="24"/>
                <w:szCs w:val="24"/>
              </w:rPr>
              <w:t>2</w:t>
            </w:r>
          </w:p>
        </w:tc>
        <w:tc>
          <w:tcPr>
            <w:tcW w:w="1016" w:type="dxa"/>
          </w:tcPr>
          <w:p w:rsidR="00421EBB" w:rsidRPr="00421EBB" w:rsidRDefault="00421EBB" w:rsidP="00421EBB">
            <w:pPr>
              <w:ind w:right="-57"/>
              <w:jc w:val="center"/>
              <w:rPr>
                <w:color w:val="000000"/>
                <w:sz w:val="24"/>
                <w:szCs w:val="24"/>
              </w:rPr>
            </w:pPr>
            <w:r w:rsidRPr="00421EBB">
              <w:rPr>
                <w:color w:val="000000"/>
                <w:sz w:val="24"/>
                <w:szCs w:val="24"/>
              </w:rPr>
              <w:t>od 3</w:t>
            </w:r>
          </w:p>
          <w:p w:rsidR="00421EBB" w:rsidRPr="00421EBB" w:rsidRDefault="00421EBB" w:rsidP="00421EBB">
            <w:pPr>
              <w:ind w:right="-57"/>
              <w:jc w:val="center"/>
              <w:rPr>
                <w:color w:val="000000"/>
                <w:sz w:val="24"/>
                <w:szCs w:val="24"/>
              </w:rPr>
            </w:pPr>
            <w:r w:rsidRPr="00421EBB">
              <w:rPr>
                <w:color w:val="000000"/>
                <w:sz w:val="24"/>
                <w:szCs w:val="24"/>
              </w:rPr>
              <w:t>do 4</w:t>
            </w:r>
          </w:p>
        </w:tc>
        <w:tc>
          <w:tcPr>
            <w:tcW w:w="960" w:type="dxa"/>
          </w:tcPr>
          <w:p w:rsidR="00421EBB" w:rsidRPr="00421EBB" w:rsidRDefault="00421EBB" w:rsidP="00421EBB">
            <w:pPr>
              <w:ind w:right="-57"/>
              <w:jc w:val="center"/>
              <w:rPr>
                <w:color w:val="000000"/>
                <w:sz w:val="24"/>
                <w:szCs w:val="24"/>
              </w:rPr>
            </w:pPr>
            <w:r w:rsidRPr="00421EBB">
              <w:rPr>
                <w:color w:val="000000"/>
                <w:sz w:val="24"/>
                <w:szCs w:val="24"/>
              </w:rPr>
              <w:t xml:space="preserve">od 5 </w:t>
            </w:r>
          </w:p>
          <w:p w:rsidR="00421EBB" w:rsidRPr="00421EBB" w:rsidRDefault="00421EBB" w:rsidP="00421EBB">
            <w:pPr>
              <w:ind w:right="-57"/>
              <w:jc w:val="center"/>
              <w:rPr>
                <w:color w:val="000000"/>
                <w:sz w:val="24"/>
                <w:szCs w:val="24"/>
              </w:rPr>
            </w:pPr>
            <w:r w:rsidRPr="00421EBB">
              <w:rPr>
                <w:color w:val="000000"/>
                <w:sz w:val="24"/>
                <w:szCs w:val="24"/>
              </w:rPr>
              <w:t>do 8</w:t>
            </w:r>
          </w:p>
        </w:tc>
        <w:tc>
          <w:tcPr>
            <w:tcW w:w="894" w:type="dxa"/>
          </w:tcPr>
          <w:p w:rsidR="00421EBB" w:rsidRPr="00421EBB" w:rsidRDefault="00421EBB" w:rsidP="00421EBB">
            <w:pPr>
              <w:ind w:right="-57"/>
              <w:jc w:val="center"/>
              <w:rPr>
                <w:color w:val="000000"/>
                <w:sz w:val="24"/>
                <w:szCs w:val="24"/>
              </w:rPr>
            </w:pPr>
            <w:r w:rsidRPr="00421EBB">
              <w:rPr>
                <w:color w:val="000000"/>
                <w:sz w:val="24"/>
                <w:szCs w:val="24"/>
              </w:rPr>
              <w:t xml:space="preserve">od 9 </w:t>
            </w:r>
          </w:p>
          <w:p w:rsidR="00421EBB" w:rsidRPr="00421EBB" w:rsidRDefault="00421EBB" w:rsidP="00421EBB">
            <w:pPr>
              <w:ind w:right="-57"/>
              <w:jc w:val="center"/>
              <w:rPr>
                <w:color w:val="000000"/>
                <w:sz w:val="24"/>
                <w:szCs w:val="24"/>
              </w:rPr>
            </w:pPr>
            <w:r w:rsidRPr="00421EBB">
              <w:rPr>
                <w:color w:val="000000"/>
                <w:sz w:val="24"/>
                <w:szCs w:val="24"/>
              </w:rPr>
              <w:t>do 19</w:t>
            </w:r>
          </w:p>
        </w:tc>
        <w:tc>
          <w:tcPr>
            <w:tcW w:w="906" w:type="dxa"/>
          </w:tcPr>
          <w:p w:rsidR="00421EBB" w:rsidRPr="00421EBB" w:rsidRDefault="00421EBB" w:rsidP="00421EBB">
            <w:pPr>
              <w:spacing w:before="120"/>
              <w:jc w:val="center"/>
              <w:rPr>
                <w:color w:val="000000"/>
                <w:sz w:val="24"/>
                <w:szCs w:val="24"/>
              </w:rPr>
            </w:pPr>
            <w:r w:rsidRPr="00421EBB">
              <w:rPr>
                <w:color w:val="000000"/>
                <w:sz w:val="24"/>
                <w:szCs w:val="24"/>
              </w:rPr>
              <w:t>≥20</w:t>
            </w:r>
          </w:p>
        </w:tc>
      </w:tr>
      <w:tr w:rsidR="00421EBB" w:rsidRPr="00421EBB" w:rsidTr="00B245A9">
        <w:tc>
          <w:tcPr>
            <w:tcW w:w="2988" w:type="dxa"/>
          </w:tcPr>
          <w:p w:rsidR="00421EBB" w:rsidRPr="00421EBB" w:rsidRDefault="00421EBB" w:rsidP="00421EBB">
            <w:pPr>
              <w:tabs>
                <w:tab w:val="left" w:pos="1877"/>
              </w:tabs>
              <w:spacing w:before="60" w:after="60"/>
              <w:jc w:val="left"/>
              <w:rPr>
                <w:color w:val="000000"/>
                <w:sz w:val="24"/>
                <w:szCs w:val="24"/>
              </w:rPr>
            </w:pPr>
            <w:r w:rsidRPr="00421EBB">
              <w:rPr>
                <w:color w:val="000000"/>
                <w:sz w:val="24"/>
                <w:szCs w:val="24"/>
              </w:rPr>
              <w:t>&lt;</w:t>
            </w:r>
            <w:smartTag w:uri="urn:schemas-microsoft-com:office:smarttags" w:element="metricconverter">
              <w:smartTagPr>
                <w:attr w:name="ProductID" w:val="0,063 mm"/>
              </w:smartTagPr>
              <w:r w:rsidRPr="00421EBB">
                <w:rPr>
                  <w:color w:val="000000"/>
                  <w:sz w:val="24"/>
                  <w:szCs w:val="24"/>
                </w:rPr>
                <w:t>0,063 mm</w:t>
              </w:r>
            </w:smartTag>
            <w:r w:rsidRPr="00421EBB">
              <w:rPr>
                <w:color w:val="000000"/>
                <w:sz w:val="24"/>
                <w:szCs w:val="24"/>
              </w:rPr>
              <w:t>, [%(m/m)], mieszanki gruboziarniste</w:t>
            </w:r>
          </w:p>
        </w:tc>
        <w:tc>
          <w:tcPr>
            <w:tcW w:w="730" w:type="dxa"/>
          </w:tcPr>
          <w:p w:rsidR="00421EBB" w:rsidRPr="00421EBB" w:rsidRDefault="00421EBB" w:rsidP="00421EBB">
            <w:pPr>
              <w:spacing w:before="180" w:after="60"/>
              <w:jc w:val="center"/>
              <w:rPr>
                <w:color w:val="000000"/>
                <w:sz w:val="24"/>
                <w:szCs w:val="24"/>
              </w:rPr>
            </w:pPr>
            <w:r w:rsidRPr="00421EBB">
              <w:rPr>
                <w:color w:val="000000"/>
                <w:sz w:val="24"/>
                <w:szCs w:val="24"/>
              </w:rPr>
              <w:t>±4,0</w:t>
            </w:r>
          </w:p>
        </w:tc>
        <w:tc>
          <w:tcPr>
            <w:tcW w:w="894" w:type="dxa"/>
          </w:tcPr>
          <w:p w:rsidR="00421EBB" w:rsidRPr="00421EBB" w:rsidRDefault="00421EBB" w:rsidP="00421EBB">
            <w:pPr>
              <w:spacing w:before="180" w:after="60"/>
              <w:jc w:val="center"/>
              <w:rPr>
                <w:color w:val="000000"/>
                <w:sz w:val="24"/>
                <w:szCs w:val="24"/>
              </w:rPr>
            </w:pPr>
            <w:r w:rsidRPr="00421EBB">
              <w:rPr>
                <w:color w:val="000000"/>
                <w:sz w:val="24"/>
                <w:szCs w:val="24"/>
              </w:rPr>
              <w:t>±3,6</w:t>
            </w:r>
          </w:p>
        </w:tc>
        <w:tc>
          <w:tcPr>
            <w:tcW w:w="1016" w:type="dxa"/>
          </w:tcPr>
          <w:p w:rsidR="00421EBB" w:rsidRPr="00421EBB" w:rsidRDefault="00421EBB" w:rsidP="00421EBB">
            <w:pPr>
              <w:spacing w:before="180" w:after="60"/>
              <w:jc w:val="center"/>
              <w:rPr>
                <w:color w:val="000000"/>
                <w:sz w:val="24"/>
                <w:szCs w:val="24"/>
              </w:rPr>
            </w:pPr>
            <w:r w:rsidRPr="00421EBB">
              <w:rPr>
                <w:color w:val="000000"/>
                <w:sz w:val="24"/>
                <w:szCs w:val="24"/>
              </w:rPr>
              <w:t>±3,2</w:t>
            </w:r>
          </w:p>
        </w:tc>
        <w:tc>
          <w:tcPr>
            <w:tcW w:w="960" w:type="dxa"/>
          </w:tcPr>
          <w:p w:rsidR="00421EBB" w:rsidRPr="00421EBB" w:rsidRDefault="00421EBB" w:rsidP="00421EBB">
            <w:pPr>
              <w:spacing w:before="180" w:after="60"/>
              <w:jc w:val="center"/>
              <w:rPr>
                <w:color w:val="000000"/>
                <w:sz w:val="24"/>
                <w:szCs w:val="24"/>
              </w:rPr>
            </w:pPr>
            <w:r w:rsidRPr="00421EBB">
              <w:rPr>
                <w:color w:val="000000"/>
                <w:sz w:val="24"/>
                <w:szCs w:val="24"/>
              </w:rPr>
              <w:t>±2,9</w:t>
            </w:r>
          </w:p>
        </w:tc>
        <w:tc>
          <w:tcPr>
            <w:tcW w:w="894" w:type="dxa"/>
          </w:tcPr>
          <w:p w:rsidR="00421EBB" w:rsidRPr="00421EBB" w:rsidRDefault="00421EBB" w:rsidP="00421EBB">
            <w:pPr>
              <w:spacing w:before="180" w:after="60"/>
              <w:jc w:val="center"/>
              <w:rPr>
                <w:color w:val="000000"/>
                <w:sz w:val="24"/>
                <w:szCs w:val="24"/>
              </w:rPr>
            </w:pPr>
            <w:r w:rsidRPr="00421EBB">
              <w:rPr>
                <w:color w:val="000000"/>
                <w:sz w:val="24"/>
                <w:szCs w:val="24"/>
              </w:rPr>
              <w:t>±2,4</w:t>
            </w:r>
          </w:p>
        </w:tc>
        <w:tc>
          <w:tcPr>
            <w:tcW w:w="906" w:type="dxa"/>
          </w:tcPr>
          <w:p w:rsidR="00421EBB" w:rsidRPr="00421EBB" w:rsidRDefault="00421EBB" w:rsidP="00421EBB">
            <w:pPr>
              <w:spacing w:before="180" w:after="60"/>
              <w:jc w:val="center"/>
              <w:rPr>
                <w:color w:val="000000"/>
                <w:sz w:val="24"/>
                <w:szCs w:val="24"/>
              </w:rPr>
            </w:pPr>
            <w:r w:rsidRPr="00421EBB">
              <w:rPr>
                <w:color w:val="000000"/>
                <w:sz w:val="24"/>
                <w:szCs w:val="24"/>
              </w:rPr>
              <w:t>±2,0</w:t>
            </w:r>
          </w:p>
        </w:tc>
      </w:tr>
      <w:tr w:rsidR="00421EBB" w:rsidRPr="00421EBB" w:rsidTr="00B245A9">
        <w:tc>
          <w:tcPr>
            <w:tcW w:w="2988" w:type="dxa"/>
          </w:tcPr>
          <w:p w:rsidR="00421EBB" w:rsidRPr="00421EBB" w:rsidRDefault="00421EBB" w:rsidP="00421EBB">
            <w:pPr>
              <w:tabs>
                <w:tab w:val="left" w:pos="1877"/>
              </w:tabs>
              <w:spacing w:before="60" w:after="60"/>
              <w:jc w:val="left"/>
              <w:rPr>
                <w:color w:val="000000"/>
                <w:sz w:val="24"/>
                <w:szCs w:val="24"/>
              </w:rPr>
            </w:pPr>
            <w:r w:rsidRPr="00421EBB">
              <w:rPr>
                <w:color w:val="000000"/>
                <w:sz w:val="24"/>
                <w:szCs w:val="24"/>
              </w:rPr>
              <w:t>&lt;</w:t>
            </w:r>
            <w:smartTag w:uri="urn:schemas-microsoft-com:office:smarttags" w:element="metricconverter">
              <w:smartTagPr>
                <w:attr w:name="ProductID" w:val="0,063 mm"/>
              </w:smartTagPr>
              <w:r w:rsidRPr="00421EBB">
                <w:rPr>
                  <w:color w:val="000000"/>
                  <w:sz w:val="24"/>
                  <w:szCs w:val="24"/>
                </w:rPr>
                <w:t>0,063 mm</w:t>
              </w:r>
            </w:smartTag>
            <w:r w:rsidRPr="00421EBB">
              <w:rPr>
                <w:color w:val="000000"/>
                <w:sz w:val="24"/>
                <w:szCs w:val="24"/>
              </w:rPr>
              <w:t>, [%(m/m)], mieszanki drobnoziarniste</w:t>
            </w:r>
          </w:p>
        </w:tc>
        <w:tc>
          <w:tcPr>
            <w:tcW w:w="730" w:type="dxa"/>
          </w:tcPr>
          <w:p w:rsidR="00421EBB" w:rsidRPr="00421EBB" w:rsidRDefault="00421EBB" w:rsidP="00421EBB">
            <w:pPr>
              <w:spacing w:before="180" w:after="60"/>
              <w:jc w:val="center"/>
              <w:rPr>
                <w:color w:val="000000"/>
                <w:sz w:val="24"/>
                <w:szCs w:val="24"/>
              </w:rPr>
            </w:pPr>
            <w:r w:rsidRPr="00421EBB">
              <w:rPr>
                <w:color w:val="000000"/>
                <w:sz w:val="24"/>
                <w:szCs w:val="24"/>
              </w:rPr>
              <w:t>±3,0</w:t>
            </w:r>
          </w:p>
        </w:tc>
        <w:tc>
          <w:tcPr>
            <w:tcW w:w="894" w:type="dxa"/>
          </w:tcPr>
          <w:p w:rsidR="00421EBB" w:rsidRPr="00421EBB" w:rsidRDefault="00421EBB" w:rsidP="00421EBB">
            <w:pPr>
              <w:spacing w:before="180" w:after="60"/>
              <w:jc w:val="center"/>
              <w:rPr>
                <w:color w:val="000000"/>
                <w:sz w:val="24"/>
                <w:szCs w:val="24"/>
              </w:rPr>
            </w:pPr>
            <w:r w:rsidRPr="00421EBB">
              <w:rPr>
                <w:color w:val="000000"/>
                <w:sz w:val="24"/>
                <w:szCs w:val="24"/>
              </w:rPr>
              <w:t>±2,7</w:t>
            </w:r>
          </w:p>
        </w:tc>
        <w:tc>
          <w:tcPr>
            <w:tcW w:w="1016" w:type="dxa"/>
          </w:tcPr>
          <w:p w:rsidR="00421EBB" w:rsidRPr="00421EBB" w:rsidRDefault="00421EBB" w:rsidP="00421EBB">
            <w:pPr>
              <w:spacing w:before="180" w:after="60"/>
              <w:jc w:val="center"/>
              <w:rPr>
                <w:color w:val="000000"/>
                <w:sz w:val="24"/>
                <w:szCs w:val="24"/>
              </w:rPr>
            </w:pPr>
            <w:r w:rsidRPr="00421EBB">
              <w:rPr>
                <w:color w:val="000000"/>
                <w:sz w:val="24"/>
                <w:szCs w:val="24"/>
              </w:rPr>
              <w:t>±2,4</w:t>
            </w:r>
          </w:p>
        </w:tc>
        <w:tc>
          <w:tcPr>
            <w:tcW w:w="960" w:type="dxa"/>
          </w:tcPr>
          <w:p w:rsidR="00421EBB" w:rsidRPr="00421EBB" w:rsidRDefault="00421EBB" w:rsidP="00421EBB">
            <w:pPr>
              <w:spacing w:before="180" w:after="60"/>
              <w:jc w:val="center"/>
              <w:rPr>
                <w:color w:val="000000"/>
                <w:sz w:val="24"/>
                <w:szCs w:val="24"/>
              </w:rPr>
            </w:pPr>
            <w:r w:rsidRPr="00421EBB">
              <w:rPr>
                <w:color w:val="000000"/>
                <w:sz w:val="24"/>
                <w:szCs w:val="24"/>
              </w:rPr>
              <w:t>±2,1</w:t>
            </w:r>
          </w:p>
        </w:tc>
        <w:tc>
          <w:tcPr>
            <w:tcW w:w="894" w:type="dxa"/>
          </w:tcPr>
          <w:p w:rsidR="00421EBB" w:rsidRPr="00421EBB" w:rsidRDefault="00421EBB" w:rsidP="00421EBB">
            <w:pPr>
              <w:spacing w:before="180" w:after="60"/>
              <w:jc w:val="center"/>
              <w:rPr>
                <w:color w:val="000000"/>
                <w:sz w:val="24"/>
                <w:szCs w:val="24"/>
              </w:rPr>
            </w:pPr>
            <w:r w:rsidRPr="00421EBB">
              <w:rPr>
                <w:color w:val="000000"/>
                <w:sz w:val="24"/>
                <w:szCs w:val="24"/>
              </w:rPr>
              <w:t>±1,8</w:t>
            </w:r>
          </w:p>
        </w:tc>
        <w:tc>
          <w:tcPr>
            <w:tcW w:w="906" w:type="dxa"/>
          </w:tcPr>
          <w:p w:rsidR="00421EBB" w:rsidRPr="00421EBB" w:rsidRDefault="00421EBB" w:rsidP="00421EBB">
            <w:pPr>
              <w:spacing w:before="180" w:after="60"/>
              <w:jc w:val="center"/>
              <w:rPr>
                <w:color w:val="000000"/>
                <w:sz w:val="24"/>
                <w:szCs w:val="24"/>
              </w:rPr>
            </w:pPr>
            <w:r w:rsidRPr="00421EBB">
              <w:rPr>
                <w:color w:val="000000"/>
                <w:sz w:val="24"/>
                <w:szCs w:val="24"/>
              </w:rPr>
              <w:t>±1,5</w:t>
            </w:r>
          </w:p>
        </w:tc>
      </w:tr>
      <w:tr w:rsidR="00421EBB" w:rsidRPr="00421EBB" w:rsidTr="00B245A9">
        <w:tc>
          <w:tcPr>
            <w:tcW w:w="2988" w:type="dxa"/>
          </w:tcPr>
          <w:p w:rsidR="00421EBB" w:rsidRPr="00421EBB" w:rsidRDefault="00421EBB" w:rsidP="00421EBB">
            <w:pPr>
              <w:tabs>
                <w:tab w:val="left" w:pos="1877"/>
              </w:tabs>
              <w:spacing w:before="60" w:after="60"/>
              <w:jc w:val="left"/>
              <w:rPr>
                <w:color w:val="000000"/>
                <w:sz w:val="24"/>
                <w:szCs w:val="24"/>
              </w:rPr>
            </w:pPr>
            <w:r w:rsidRPr="00421EBB">
              <w:rPr>
                <w:color w:val="000000"/>
                <w:sz w:val="24"/>
                <w:szCs w:val="24"/>
              </w:rPr>
              <w:lastRenderedPageBreak/>
              <w:t>&lt;</w:t>
            </w:r>
            <w:smartTag w:uri="urn:schemas-microsoft-com:office:smarttags" w:element="metricconverter">
              <w:smartTagPr>
                <w:attr w:name="ProductID" w:val="0,125 mm"/>
              </w:smartTagPr>
              <w:r w:rsidRPr="00421EBB">
                <w:rPr>
                  <w:color w:val="000000"/>
                  <w:sz w:val="24"/>
                  <w:szCs w:val="24"/>
                </w:rPr>
                <w:t>0,125 mm</w:t>
              </w:r>
            </w:smartTag>
            <w:r w:rsidRPr="00421EBB">
              <w:rPr>
                <w:color w:val="000000"/>
                <w:sz w:val="24"/>
                <w:szCs w:val="24"/>
              </w:rPr>
              <w:t>, [%(m/m)], mieszanki gruboziarniste</w:t>
            </w:r>
          </w:p>
        </w:tc>
        <w:tc>
          <w:tcPr>
            <w:tcW w:w="730" w:type="dxa"/>
          </w:tcPr>
          <w:p w:rsidR="00421EBB" w:rsidRPr="00421EBB" w:rsidRDefault="00421EBB" w:rsidP="00421EBB">
            <w:pPr>
              <w:spacing w:before="180" w:after="60"/>
              <w:jc w:val="center"/>
              <w:rPr>
                <w:color w:val="000000"/>
                <w:sz w:val="24"/>
                <w:szCs w:val="24"/>
              </w:rPr>
            </w:pPr>
            <w:r w:rsidRPr="00421EBB">
              <w:rPr>
                <w:color w:val="000000"/>
                <w:sz w:val="24"/>
                <w:szCs w:val="24"/>
              </w:rPr>
              <w:t>±5,0</w:t>
            </w:r>
          </w:p>
        </w:tc>
        <w:tc>
          <w:tcPr>
            <w:tcW w:w="894" w:type="dxa"/>
          </w:tcPr>
          <w:p w:rsidR="00421EBB" w:rsidRPr="00421EBB" w:rsidRDefault="00421EBB" w:rsidP="00421EBB">
            <w:pPr>
              <w:spacing w:before="180" w:after="60"/>
              <w:jc w:val="center"/>
              <w:rPr>
                <w:color w:val="000000"/>
                <w:sz w:val="24"/>
                <w:szCs w:val="24"/>
              </w:rPr>
            </w:pPr>
            <w:r w:rsidRPr="00421EBB">
              <w:rPr>
                <w:color w:val="000000"/>
                <w:sz w:val="24"/>
                <w:szCs w:val="24"/>
              </w:rPr>
              <w:t>±4,4</w:t>
            </w:r>
          </w:p>
        </w:tc>
        <w:tc>
          <w:tcPr>
            <w:tcW w:w="1016" w:type="dxa"/>
          </w:tcPr>
          <w:p w:rsidR="00421EBB" w:rsidRPr="00421EBB" w:rsidRDefault="00421EBB" w:rsidP="00421EBB">
            <w:pPr>
              <w:spacing w:before="180" w:after="60"/>
              <w:jc w:val="center"/>
              <w:rPr>
                <w:color w:val="000000"/>
                <w:sz w:val="24"/>
                <w:szCs w:val="24"/>
              </w:rPr>
            </w:pPr>
            <w:r w:rsidRPr="00421EBB">
              <w:rPr>
                <w:color w:val="000000"/>
                <w:sz w:val="24"/>
                <w:szCs w:val="24"/>
              </w:rPr>
              <w:t>±3,9</w:t>
            </w:r>
          </w:p>
        </w:tc>
        <w:tc>
          <w:tcPr>
            <w:tcW w:w="960" w:type="dxa"/>
          </w:tcPr>
          <w:p w:rsidR="00421EBB" w:rsidRPr="00421EBB" w:rsidRDefault="00421EBB" w:rsidP="00421EBB">
            <w:pPr>
              <w:spacing w:before="180" w:after="60"/>
              <w:jc w:val="center"/>
              <w:rPr>
                <w:color w:val="000000"/>
                <w:sz w:val="24"/>
                <w:szCs w:val="24"/>
              </w:rPr>
            </w:pPr>
            <w:r w:rsidRPr="00421EBB">
              <w:rPr>
                <w:color w:val="000000"/>
                <w:sz w:val="24"/>
                <w:szCs w:val="24"/>
              </w:rPr>
              <w:t>±3,4</w:t>
            </w:r>
          </w:p>
        </w:tc>
        <w:tc>
          <w:tcPr>
            <w:tcW w:w="894" w:type="dxa"/>
          </w:tcPr>
          <w:p w:rsidR="00421EBB" w:rsidRPr="00421EBB" w:rsidRDefault="00421EBB" w:rsidP="00421EBB">
            <w:pPr>
              <w:spacing w:before="180" w:after="60"/>
              <w:jc w:val="center"/>
              <w:rPr>
                <w:color w:val="000000"/>
                <w:sz w:val="24"/>
                <w:szCs w:val="24"/>
              </w:rPr>
            </w:pPr>
            <w:r w:rsidRPr="00421EBB">
              <w:rPr>
                <w:color w:val="000000"/>
                <w:sz w:val="24"/>
                <w:szCs w:val="24"/>
              </w:rPr>
              <w:t>±2,7</w:t>
            </w:r>
          </w:p>
        </w:tc>
        <w:tc>
          <w:tcPr>
            <w:tcW w:w="906" w:type="dxa"/>
          </w:tcPr>
          <w:p w:rsidR="00421EBB" w:rsidRPr="00421EBB" w:rsidRDefault="00421EBB" w:rsidP="00421EBB">
            <w:pPr>
              <w:spacing w:before="180" w:after="60"/>
              <w:jc w:val="center"/>
              <w:rPr>
                <w:color w:val="000000"/>
                <w:sz w:val="24"/>
                <w:szCs w:val="24"/>
              </w:rPr>
            </w:pPr>
            <w:r w:rsidRPr="00421EBB">
              <w:rPr>
                <w:color w:val="000000"/>
                <w:sz w:val="24"/>
                <w:szCs w:val="24"/>
              </w:rPr>
              <w:t>±2,0</w:t>
            </w:r>
          </w:p>
        </w:tc>
      </w:tr>
      <w:tr w:rsidR="00421EBB" w:rsidRPr="00421EBB" w:rsidTr="00B245A9">
        <w:tc>
          <w:tcPr>
            <w:tcW w:w="2988" w:type="dxa"/>
          </w:tcPr>
          <w:p w:rsidR="00421EBB" w:rsidRPr="00421EBB" w:rsidRDefault="00421EBB" w:rsidP="00421EBB">
            <w:pPr>
              <w:tabs>
                <w:tab w:val="left" w:pos="1877"/>
              </w:tabs>
              <w:spacing w:before="60" w:after="60"/>
              <w:jc w:val="left"/>
              <w:rPr>
                <w:color w:val="000000"/>
                <w:sz w:val="24"/>
                <w:szCs w:val="24"/>
              </w:rPr>
            </w:pPr>
            <w:r w:rsidRPr="00421EBB">
              <w:rPr>
                <w:color w:val="000000"/>
                <w:sz w:val="24"/>
                <w:szCs w:val="24"/>
              </w:rPr>
              <w:t>&lt;</w:t>
            </w:r>
            <w:smartTag w:uri="urn:schemas-microsoft-com:office:smarttags" w:element="metricconverter">
              <w:smartTagPr>
                <w:attr w:name="ProductID" w:val="0,125 mm"/>
              </w:smartTagPr>
              <w:r w:rsidRPr="00421EBB">
                <w:rPr>
                  <w:color w:val="000000"/>
                  <w:sz w:val="24"/>
                  <w:szCs w:val="24"/>
                </w:rPr>
                <w:t>0,125 mm</w:t>
              </w:r>
            </w:smartTag>
            <w:r w:rsidRPr="00421EBB">
              <w:rPr>
                <w:color w:val="000000"/>
                <w:sz w:val="24"/>
                <w:szCs w:val="24"/>
              </w:rPr>
              <w:t>, [%(m/m)], mieszanki drobnoziarniste</w:t>
            </w:r>
          </w:p>
        </w:tc>
        <w:tc>
          <w:tcPr>
            <w:tcW w:w="730" w:type="dxa"/>
          </w:tcPr>
          <w:p w:rsidR="00421EBB" w:rsidRPr="00421EBB" w:rsidRDefault="00421EBB" w:rsidP="00421EBB">
            <w:pPr>
              <w:spacing w:before="180" w:after="60"/>
              <w:jc w:val="center"/>
              <w:rPr>
                <w:color w:val="000000"/>
                <w:sz w:val="24"/>
                <w:szCs w:val="24"/>
              </w:rPr>
            </w:pPr>
            <w:r w:rsidRPr="00421EBB">
              <w:rPr>
                <w:color w:val="000000"/>
                <w:sz w:val="24"/>
                <w:szCs w:val="24"/>
              </w:rPr>
              <w:t>±4,0</w:t>
            </w:r>
          </w:p>
        </w:tc>
        <w:tc>
          <w:tcPr>
            <w:tcW w:w="894" w:type="dxa"/>
          </w:tcPr>
          <w:p w:rsidR="00421EBB" w:rsidRPr="00421EBB" w:rsidRDefault="00421EBB" w:rsidP="00421EBB">
            <w:pPr>
              <w:spacing w:before="180" w:after="60"/>
              <w:jc w:val="center"/>
              <w:rPr>
                <w:color w:val="000000"/>
                <w:sz w:val="24"/>
                <w:szCs w:val="24"/>
              </w:rPr>
            </w:pPr>
            <w:r w:rsidRPr="00421EBB">
              <w:rPr>
                <w:color w:val="000000"/>
                <w:sz w:val="24"/>
                <w:szCs w:val="24"/>
              </w:rPr>
              <w:t>±3,6</w:t>
            </w:r>
          </w:p>
        </w:tc>
        <w:tc>
          <w:tcPr>
            <w:tcW w:w="1016" w:type="dxa"/>
          </w:tcPr>
          <w:p w:rsidR="00421EBB" w:rsidRPr="00421EBB" w:rsidRDefault="00421EBB" w:rsidP="00421EBB">
            <w:pPr>
              <w:spacing w:before="180" w:after="60"/>
              <w:jc w:val="center"/>
              <w:rPr>
                <w:color w:val="000000"/>
                <w:sz w:val="24"/>
                <w:szCs w:val="24"/>
              </w:rPr>
            </w:pPr>
            <w:r w:rsidRPr="00421EBB">
              <w:rPr>
                <w:color w:val="000000"/>
                <w:sz w:val="24"/>
                <w:szCs w:val="24"/>
              </w:rPr>
              <w:t>±3,3</w:t>
            </w:r>
          </w:p>
        </w:tc>
        <w:tc>
          <w:tcPr>
            <w:tcW w:w="960" w:type="dxa"/>
          </w:tcPr>
          <w:p w:rsidR="00421EBB" w:rsidRPr="00421EBB" w:rsidRDefault="00421EBB" w:rsidP="00421EBB">
            <w:pPr>
              <w:spacing w:before="180" w:after="60"/>
              <w:jc w:val="center"/>
              <w:rPr>
                <w:color w:val="000000"/>
                <w:sz w:val="24"/>
                <w:szCs w:val="24"/>
              </w:rPr>
            </w:pPr>
            <w:r w:rsidRPr="00421EBB">
              <w:rPr>
                <w:color w:val="000000"/>
                <w:sz w:val="24"/>
                <w:szCs w:val="24"/>
              </w:rPr>
              <w:t>±2,9</w:t>
            </w:r>
          </w:p>
        </w:tc>
        <w:tc>
          <w:tcPr>
            <w:tcW w:w="894" w:type="dxa"/>
          </w:tcPr>
          <w:p w:rsidR="00421EBB" w:rsidRPr="00421EBB" w:rsidRDefault="00421EBB" w:rsidP="00421EBB">
            <w:pPr>
              <w:spacing w:before="180" w:after="60"/>
              <w:jc w:val="center"/>
              <w:rPr>
                <w:color w:val="000000"/>
                <w:sz w:val="24"/>
                <w:szCs w:val="24"/>
              </w:rPr>
            </w:pPr>
            <w:r w:rsidRPr="00421EBB">
              <w:rPr>
                <w:color w:val="000000"/>
                <w:sz w:val="24"/>
                <w:szCs w:val="24"/>
              </w:rPr>
              <w:t>±2,5</w:t>
            </w:r>
          </w:p>
        </w:tc>
        <w:tc>
          <w:tcPr>
            <w:tcW w:w="906" w:type="dxa"/>
          </w:tcPr>
          <w:p w:rsidR="00421EBB" w:rsidRPr="00421EBB" w:rsidRDefault="00421EBB" w:rsidP="00421EBB">
            <w:pPr>
              <w:spacing w:before="180" w:after="60"/>
              <w:jc w:val="center"/>
              <w:rPr>
                <w:color w:val="000000"/>
                <w:sz w:val="24"/>
                <w:szCs w:val="24"/>
              </w:rPr>
            </w:pPr>
            <w:r w:rsidRPr="00421EBB">
              <w:rPr>
                <w:color w:val="000000"/>
                <w:sz w:val="24"/>
                <w:szCs w:val="24"/>
              </w:rPr>
              <w:t>±2,0</w:t>
            </w:r>
          </w:p>
        </w:tc>
      </w:tr>
      <w:tr w:rsidR="00421EBB" w:rsidRPr="00421EBB" w:rsidTr="00B245A9">
        <w:tc>
          <w:tcPr>
            <w:tcW w:w="2988" w:type="dxa"/>
          </w:tcPr>
          <w:p w:rsidR="00421EBB" w:rsidRPr="00421EBB" w:rsidRDefault="00421EBB" w:rsidP="00421EBB">
            <w:pPr>
              <w:tabs>
                <w:tab w:val="left" w:pos="1877"/>
              </w:tabs>
              <w:spacing w:before="60" w:after="60"/>
              <w:rPr>
                <w:color w:val="000000"/>
                <w:sz w:val="24"/>
                <w:szCs w:val="24"/>
              </w:rPr>
            </w:pPr>
            <w:r w:rsidRPr="00421EBB">
              <w:rPr>
                <w:color w:val="000000"/>
                <w:sz w:val="24"/>
                <w:szCs w:val="24"/>
              </w:rPr>
              <w:t xml:space="preserve">Od </w:t>
            </w:r>
            <w:smartTag w:uri="urn:schemas-microsoft-com:office:smarttags" w:element="metricconverter">
              <w:smartTagPr>
                <w:attr w:name="ProductID" w:val="0,063 mm"/>
              </w:smartTagPr>
              <w:r w:rsidRPr="00421EBB">
                <w:rPr>
                  <w:color w:val="000000"/>
                  <w:sz w:val="24"/>
                  <w:szCs w:val="24"/>
                </w:rPr>
                <w:t>0,063 mm</w:t>
              </w:r>
            </w:smartTag>
            <w:r w:rsidRPr="00421EBB">
              <w:rPr>
                <w:color w:val="000000"/>
                <w:sz w:val="24"/>
                <w:szCs w:val="24"/>
              </w:rPr>
              <w:t xml:space="preserve"> do </w:t>
            </w:r>
            <w:smartTag w:uri="urn:schemas-microsoft-com:office:smarttags" w:element="metricconverter">
              <w:smartTagPr>
                <w:attr w:name="ProductID" w:val="2 mm"/>
              </w:smartTagPr>
              <w:r w:rsidRPr="00421EBB">
                <w:rPr>
                  <w:color w:val="000000"/>
                  <w:sz w:val="24"/>
                  <w:szCs w:val="24"/>
                </w:rPr>
                <w:t>2 mm</w:t>
              </w:r>
            </w:smartTag>
          </w:p>
        </w:tc>
        <w:tc>
          <w:tcPr>
            <w:tcW w:w="730" w:type="dxa"/>
          </w:tcPr>
          <w:p w:rsidR="00421EBB" w:rsidRPr="00421EBB" w:rsidRDefault="00421EBB" w:rsidP="00421EBB">
            <w:pPr>
              <w:spacing w:before="60" w:after="60"/>
              <w:jc w:val="center"/>
              <w:rPr>
                <w:color w:val="000000"/>
                <w:sz w:val="24"/>
                <w:szCs w:val="24"/>
              </w:rPr>
            </w:pPr>
            <w:r w:rsidRPr="00421EBB">
              <w:rPr>
                <w:color w:val="000000"/>
                <w:sz w:val="24"/>
                <w:szCs w:val="24"/>
              </w:rPr>
              <w:t>±8</w:t>
            </w:r>
          </w:p>
        </w:tc>
        <w:tc>
          <w:tcPr>
            <w:tcW w:w="894" w:type="dxa"/>
          </w:tcPr>
          <w:p w:rsidR="00421EBB" w:rsidRPr="00421EBB" w:rsidRDefault="00421EBB" w:rsidP="00421EBB">
            <w:pPr>
              <w:spacing w:before="60" w:after="60"/>
              <w:jc w:val="center"/>
              <w:rPr>
                <w:color w:val="000000"/>
                <w:sz w:val="24"/>
                <w:szCs w:val="24"/>
              </w:rPr>
            </w:pPr>
            <w:r w:rsidRPr="00421EBB">
              <w:rPr>
                <w:color w:val="000000"/>
                <w:sz w:val="24"/>
                <w:szCs w:val="24"/>
              </w:rPr>
              <w:t>±6,1</w:t>
            </w:r>
          </w:p>
        </w:tc>
        <w:tc>
          <w:tcPr>
            <w:tcW w:w="1016" w:type="dxa"/>
          </w:tcPr>
          <w:p w:rsidR="00421EBB" w:rsidRPr="00421EBB" w:rsidRDefault="00421EBB" w:rsidP="00421EBB">
            <w:pPr>
              <w:spacing w:before="60" w:after="60"/>
              <w:jc w:val="center"/>
              <w:rPr>
                <w:color w:val="000000"/>
                <w:sz w:val="24"/>
                <w:szCs w:val="24"/>
              </w:rPr>
            </w:pPr>
            <w:r w:rsidRPr="00421EBB">
              <w:rPr>
                <w:color w:val="000000"/>
                <w:sz w:val="24"/>
                <w:szCs w:val="24"/>
              </w:rPr>
              <w:t>±5,0</w:t>
            </w:r>
          </w:p>
        </w:tc>
        <w:tc>
          <w:tcPr>
            <w:tcW w:w="960" w:type="dxa"/>
          </w:tcPr>
          <w:p w:rsidR="00421EBB" w:rsidRPr="00421EBB" w:rsidRDefault="00421EBB" w:rsidP="00421EBB">
            <w:pPr>
              <w:spacing w:before="60" w:after="60"/>
              <w:jc w:val="center"/>
              <w:rPr>
                <w:color w:val="000000"/>
                <w:sz w:val="24"/>
                <w:szCs w:val="24"/>
              </w:rPr>
            </w:pPr>
            <w:r w:rsidRPr="00421EBB">
              <w:rPr>
                <w:color w:val="000000"/>
                <w:sz w:val="24"/>
                <w:szCs w:val="24"/>
              </w:rPr>
              <w:t>±4,1</w:t>
            </w:r>
          </w:p>
        </w:tc>
        <w:tc>
          <w:tcPr>
            <w:tcW w:w="894" w:type="dxa"/>
          </w:tcPr>
          <w:p w:rsidR="00421EBB" w:rsidRPr="00421EBB" w:rsidRDefault="00421EBB" w:rsidP="00421EBB">
            <w:pPr>
              <w:spacing w:before="60" w:after="60"/>
              <w:jc w:val="center"/>
              <w:rPr>
                <w:color w:val="000000"/>
                <w:sz w:val="24"/>
                <w:szCs w:val="24"/>
              </w:rPr>
            </w:pPr>
            <w:r w:rsidRPr="00421EBB">
              <w:rPr>
                <w:color w:val="000000"/>
                <w:sz w:val="24"/>
                <w:szCs w:val="24"/>
              </w:rPr>
              <w:t>±3,3</w:t>
            </w:r>
          </w:p>
        </w:tc>
        <w:tc>
          <w:tcPr>
            <w:tcW w:w="906" w:type="dxa"/>
          </w:tcPr>
          <w:p w:rsidR="00421EBB" w:rsidRPr="00421EBB" w:rsidRDefault="00421EBB" w:rsidP="00421EBB">
            <w:pPr>
              <w:spacing w:before="60" w:after="60"/>
              <w:jc w:val="center"/>
              <w:rPr>
                <w:color w:val="000000"/>
                <w:sz w:val="24"/>
                <w:szCs w:val="24"/>
              </w:rPr>
            </w:pPr>
            <w:r w:rsidRPr="00421EBB">
              <w:rPr>
                <w:color w:val="000000"/>
                <w:sz w:val="24"/>
                <w:szCs w:val="24"/>
              </w:rPr>
              <w:t>±3,0</w:t>
            </w:r>
          </w:p>
        </w:tc>
      </w:tr>
      <w:tr w:rsidR="00421EBB" w:rsidRPr="00421EBB" w:rsidTr="00B245A9">
        <w:tc>
          <w:tcPr>
            <w:tcW w:w="2988" w:type="dxa"/>
          </w:tcPr>
          <w:p w:rsidR="00421EBB" w:rsidRPr="00421EBB" w:rsidRDefault="00421EBB" w:rsidP="00421EBB">
            <w:pPr>
              <w:tabs>
                <w:tab w:val="left" w:pos="1877"/>
              </w:tabs>
              <w:spacing w:before="60" w:after="60"/>
              <w:rPr>
                <w:color w:val="000000"/>
                <w:sz w:val="24"/>
                <w:szCs w:val="24"/>
              </w:rPr>
            </w:pPr>
            <w:r w:rsidRPr="00421EBB">
              <w:rPr>
                <w:color w:val="000000"/>
                <w:sz w:val="24"/>
                <w:szCs w:val="24"/>
              </w:rPr>
              <w:t>&gt;</w:t>
            </w:r>
            <w:smartTag w:uri="urn:schemas-microsoft-com:office:smarttags" w:element="metricconverter">
              <w:smartTagPr>
                <w:attr w:name="ProductID" w:val="2 mm"/>
              </w:smartTagPr>
              <w:r w:rsidRPr="00421EBB">
                <w:rPr>
                  <w:color w:val="000000"/>
                  <w:sz w:val="24"/>
                  <w:szCs w:val="24"/>
                </w:rPr>
                <w:t>2 mm</w:t>
              </w:r>
            </w:smartTag>
            <w:r w:rsidRPr="00421EBB">
              <w:rPr>
                <w:color w:val="000000"/>
                <w:sz w:val="24"/>
                <w:szCs w:val="24"/>
              </w:rPr>
              <w:t xml:space="preserve"> </w:t>
            </w:r>
          </w:p>
        </w:tc>
        <w:tc>
          <w:tcPr>
            <w:tcW w:w="730" w:type="dxa"/>
          </w:tcPr>
          <w:p w:rsidR="00421EBB" w:rsidRPr="00421EBB" w:rsidRDefault="00421EBB" w:rsidP="00421EBB">
            <w:pPr>
              <w:spacing w:before="60" w:after="60"/>
              <w:jc w:val="center"/>
              <w:rPr>
                <w:color w:val="000000"/>
                <w:sz w:val="24"/>
                <w:szCs w:val="24"/>
              </w:rPr>
            </w:pPr>
            <w:r w:rsidRPr="00421EBB">
              <w:rPr>
                <w:color w:val="000000"/>
                <w:sz w:val="24"/>
                <w:szCs w:val="24"/>
              </w:rPr>
              <w:t>±8</w:t>
            </w:r>
          </w:p>
        </w:tc>
        <w:tc>
          <w:tcPr>
            <w:tcW w:w="894" w:type="dxa"/>
          </w:tcPr>
          <w:p w:rsidR="00421EBB" w:rsidRPr="00421EBB" w:rsidRDefault="00421EBB" w:rsidP="00421EBB">
            <w:pPr>
              <w:spacing w:before="60" w:after="60"/>
              <w:jc w:val="center"/>
              <w:rPr>
                <w:color w:val="000000"/>
                <w:sz w:val="24"/>
                <w:szCs w:val="24"/>
              </w:rPr>
            </w:pPr>
            <w:r w:rsidRPr="00421EBB">
              <w:rPr>
                <w:color w:val="000000"/>
                <w:sz w:val="24"/>
                <w:szCs w:val="24"/>
              </w:rPr>
              <w:t>±6,1</w:t>
            </w:r>
          </w:p>
        </w:tc>
        <w:tc>
          <w:tcPr>
            <w:tcW w:w="1016" w:type="dxa"/>
          </w:tcPr>
          <w:p w:rsidR="00421EBB" w:rsidRPr="00421EBB" w:rsidRDefault="00421EBB" w:rsidP="00421EBB">
            <w:pPr>
              <w:spacing w:before="60" w:after="60"/>
              <w:jc w:val="center"/>
              <w:rPr>
                <w:color w:val="000000"/>
                <w:sz w:val="24"/>
                <w:szCs w:val="24"/>
              </w:rPr>
            </w:pPr>
            <w:r w:rsidRPr="00421EBB">
              <w:rPr>
                <w:color w:val="000000"/>
                <w:sz w:val="24"/>
                <w:szCs w:val="24"/>
              </w:rPr>
              <w:t>±5,0</w:t>
            </w:r>
          </w:p>
        </w:tc>
        <w:tc>
          <w:tcPr>
            <w:tcW w:w="960" w:type="dxa"/>
          </w:tcPr>
          <w:p w:rsidR="00421EBB" w:rsidRPr="00421EBB" w:rsidRDefault="00421EBB" w:rsidP="00421EBB">
            <w:pPr>
              <w:spacing w:before="60" w:after="60"/>
              <w:jc w:val="center"/>
              <w:rPr>
                <w:color w:val="000000"/>
                <w:sz w:val="24"/>
                <w:szCs w:val="24"/>
              </w:rPr>
            </w:pPr>
            <w:r w:rsidRPr="00421EBB">
              <w:rPr>
                <w:color w:val="000000"/>
                <w:sz w:val="24"/>
                <w:szCs w:val="24"/>
              </w:rPr>
              <w:t>±4,1</w:t>
            </w:r>
          </w:p>
        </w:tc>
        <w:tc>
          <w:tcPr>
            <w:tcW w:w="894" w:type="dxa"/>
          </w:tcPr>
          <w:p w:rsidR="00421EBB" w:rsidRPr="00421EBB" w:rsidRDefault="00421EBB" w:rsidP="00421EBB">
            <w:pPr>
              <w:spacing w:before="60" w:after="60"/>
              <w:jc w:val="center"/>
              <w:rPr>
                <w:color w:val="000000"/>
                <w:sz w:val="24"/>
                <w:szCs w:val="24"/>
              </w:rPr>
            </w:pPr>
            <w:r w:rsidRPr="00421EBB">
              <w:rPr>
                <w:color w:val="000000"/>
                <w:sz w:val="24"/>
                <w:szCs w:val="24"/>
              </w:rPr>
              <w:t>±3,3</w:t>
            </w:r>
          </w:p>
        </w:tc>
        <w:tc>
          <w:tcPr>
            <w:tcW w:w="906" w:type="dxa"/>
          </w:tcPr>
          <w:p w:rsidR="00421EBB" w:rsidRPr="00421EBB" w:rsidRDefault="00421EBB" w:rsidP="00421EBB">
            <w:pPr>
              <w:spacing w:before="60" w:after="60"/>
              <w:jc w:val="center"/>
              <w:rPr>
                <w:color w:val="000000"/>
                <w:sz w:val="24"/>
                <w:szCs w:val="24"/>
              </w:rPr>
            </w:pPr>
            <w:r w:rsidRPr="00421EBB">
              <w:rPr>
                <w:color w:val="000000"/>
                <w:sz w:val="24"/>
                <w:szCs w:val="24"/>
              </w:rPr>
              <w:t>±3,0</w:t>
            </w:r>
          </w:p>
        </w:tc>
      </w:tr>
      <w:tr w:rsidR="00421EBB" w:rsidRPr="00421EBB" w:rsidTr="00B245A9">
        <w:tc>
          <w:tcPr>
            <w:tcW w:w="2988" w:type="dxa"/>
          </w:tcPr>
          <w:p w:rsidR="00421EBB" w:rsidRPr="00421EBB" w:rsidRDefault="00421EBB" w:rsidP="00421EBB">
            <w:pPr>
              <w:tabs>
                <w:tab w:val="left" w:pos="1877"/>
              </w:tabs>
              <w:ind w:right="-57"/>
              <w:jc w:val="left"/>
              <w:rPr>
                <w:color w:val="000000"/>
                <w:sz w:val="24"/>
                <w:szCs w:val="24"/>
              </w:rPr>
            </w:pPr>
            <w:r w:rsidRPr="00421EBB">
              <w:rPr>
                <w:color w:val="000000"/>
                <w:sz w:val="24"/>
                <w:szCs w:val="24"/>
              </w:rPr>
              <w:t xml:space="preserve">Ziarna grube </w:t>
            </w:r>
          </w:p>
          <w:p w:rsidR="00421EBB" w:rsidRPr="00421EBB" w:rsidRDefault="00421EBB" w:rsidP="00421EBB">
            <w:pPr>
              <w:tabs>
                <w:tab w:val="left" w:pos="1877"/>
              </w:tabs>
              <w:ind w:right="-57"/>
              <w:jc w:val="left"/>
              <w:rPr>
                <w:color w:val="000000"/>
                <w:sz w:val="24"/>
                <w:szCs w:val="24"/>
              </w:rPr>
            </w:pPr>
            <w:r w:rsidRPr="00421EBB">
              <w:rPr>
                <w:color w:val="000000"/>
                <w:sz w:val="24"/>
                <w:szCs w:val="24"/>
              </w:rPr>
              <w:t>(mieszanki drobnoziarniste)</w:t>
            </w:r>
          </w:p>
        </w:tc>
        <w:tc>
          <w:tcPr>
            <w:tcW w:w="730" w:type="dxa"/>
          </w:tcPr>
          <w:p w:rsidR="00421EBB" w:rsidRPr="00421EBB" w:rsidRDefault="00421EBB" w:rsidP="00421EBB">
            <w:pPr>
              <w:ind w:right="-57"/>
              <w:jc w:val="center"/>
              <w:rPr>
                <w:color w:val="000000"/>
                <w:sz w:val="24"/>
                <w:szCs w:val="24"/>
              </w:rPr>
            </w:pPr>
            <w:r w:rsidRPr="00421EBB">
              <w:rPr>
                <w:color w:val="000000"/>
                <w:sz w:val="24"/>
                <w:szCs w:val="24"/>
              </w:rPr>
              <w:t>-8    +5</w:t>
            </w:r>
          </w:p>
        </w:tc>
        <w:tc>
          <w:tcPr>
            <w:tcW w:w="894" w:type="dxa"/>
          </w:tcPr>
          <w:p w:rsidR="00421EBB" w:rsidRPr="00421EBB" w:rsidRDefault="00421EBB" w:rsidP="00421EBB">
            <w:pPr>
              <w:ind w:right="-57"/>
              <w:jc w:val="center"/>
              <w:rPr>
                <w:color w:val="000000"/>
                <w:sz w:val="24"/>
                <w:szCs w:val="24"/>
              </w:rPr>
            </w:pPr>
            <w:r w:rsidRPr="00421EBB">
              <w:rPr>
                <w:color w:val="000000"/>
                <w:sz w:val="24"/>
                <w:szCs w:val="24"/>
              </w:rPr>
              <w:t>-6,7   +4,7</w:t>
            </w:r>
          </w:p>
        </w:tc>
        <w:tc>
          <w:tcPr>
            <w:tcW w:w="1016" w:type="dxa"/>
          </w:tcPr>
          <w:p w:rsidR="00421EBB" w:rsidRPr="00421EBB" w:rsidRDefault="00421EBB" w:rsidP="00421EBB">
            <w:pPr>
              <w:ind w:right="-57"/>
              <w:jc w:val="center"/>
              <w:rPr>
                <w:color w:val="000000"/>
                <w:sz w:val="24"/>
                <w:szCs w:val="24"/>
              </w:rPr>
            </w:pPr>
            <w:r w:rsidRPr="00421EBB">
              <w:rPr>
                <w:color w:val="000000"/>
                <w:sz w:val="24"/>
                <w:szCs w:val="24"/>
              </w:rPr>
              <w:t>-5,8   +4,5</w:t>
            </w:r>
          </w:p>
        </w:tc>
        <w:tc>
          <w:tcPr>
            <w:tcW w:w="960" w:type="dxa"/>
          </w:tcPr>
          <w:p w:rsidR="00421EBB" w:rsidRPr="00421EBB" w:rsidRDefault="00421EBB" w:rsidP="00421EBB">
            <w:pPr>
              <w:ind w:right="-57"/>
              <w:jc w:val="center"/>
              <w:rPr>
                <w:color w:val="000000"/>
                <w:sz w:val="24"/>
                <w:szCs w:val="24"/>
              </w:rPr>
            </w:pPr>
            <w:r w:rsidRPr="00421EBB">
              <w:rPr>
                <w:color w:val="000000"/>
                <w:sz w:val="24"/>
                <w:szCs w:val="24"/>
              </w:rPr>
              <w:t>-5,1   +4,3</w:t>
            </w:r>
          </w:p>
        </w:tc>
        <w:tc>
          <w:tcPr>
            <w:tcW w:w="894" w:type="dxa"/>
          </w:tcPr>
          <w:p w:rsidR="00421EBB" w:rsidRPr="00421EBB" w:rsidRDefault="00421EBB" w:rsidP="00421EBB">
            <w:pPr>
              <w:ind w:right="-57"/>
              <w:jc w:val="center"/>
              <w:rPr>
                <w:color w:val="000000"/>
                <w:sz w:val="24"/>
                <w:szCs w:val="24"/>
              </w:rPr>
            </w:pPr>
            <w:r w:rsidRPr="00421EBB">
              <w:rPr>
                <w:color w:val="000000"/>
                <w:sz w:val="24"/>
                <w:szCs w:val="24"/>
              </w:rPr>
              <w:t>-4,4   +4,1</w:t>
            </w:r>
          </w:p>
        </w:tc>
        <w:tc>
          <w:tcPr>
            <w:tcW w:w="906" w:type="dxa"/>
          </w:tcPr>
          <w:p w:rsidR="00421EBB" w:rsidRPr="00421EBB" w:rsidRDefault="00421EBB" w:rsidP="00421EBB">
            <w:pPr>
              <w:spacing w:before="120"/>
              <w:ind w:right="-57"/>
              <w:jc w:val="center"/>
              <w:rPr>
                <w:color w:val="000000"/>
                <w:sz w:val="24"/>
                <w:szCs w:val="24"/>
              </w:rPr>
            </w:pPr>
            <w:r w:rsidRPr="00421EBB">
              <w:rPr>
                <w:color w:val="000000"/>
                <w:sz w:val="24"/>
                <w:szCs w:val="24"/>
              </w:rPr>
              <w:t>±4,0</w:t>
            </w:r>
          </w:p>
        </w:tc>
      </w:tr>
      <w:tr w:rsidR="00421EBB" w:rsidRPr="00421EBB" w:rsidTr="00B245A9">
        <w:tc>
          <w:tcPr>
            <w:tcW w:w="2988" w:type="dxa"/>
          </w:tcPr>
          <w:p w:rsidR="00421EBB" w:rsidRPr="00421EBB" w:rsidRDefault="00421EBB" w:rsidP="00421EBB">
            <w:pPr>
              <w:tabs>
                <w:tab w:val="left" w:pos="1877"/>
              </w:tabs>
              <w:ind w:right="-57"/>
              <w:jc w:val="left"/>
              <w:rPr>
                <w:color w:val="000000"/>
                <w:sz w:val="24"/>
                <w:szCs w:val="24"/>
              </w:rPr>
            </w:pPr>
            <w:r w:rsidRPr="00421EBB">
              <w:rPr>
                <w:color w:val="000000"/>
                <w:sz w:val="24"/>
                <w:szCs w:val="24"/>
              </w:rPr>
              <w:t xml:space="preserve">Ziarna grube </w:t>
            </w:r>
          </w:p>
          <w:p w:rsidR="00421EBB" w:rsidRPr="00421EBB" w:rsidRDefault="00421EBB" w:rsidP="00421EBB">
            <w:pPr>
              <w:tabs>
                <w:tab w:val="left" w:pos="1877"/>
              </w:tabs>
              <w:ind w:right="-57"/>
              <w:jc w:val="left"/>
              <w:rPr>
                <w:color w:val="000000"/>
                <w:sz w:val="24"/>
                <w:szCs w:val="24"/>
              </w:rPr>
            </w:pPr>
            <w:r w:rsidRPr="00421EBB">
              <w:rPr>
                <w:color w:val="000000"/>
                <w:sz w:val="24"/>
                <w:szCs w:val="24"/>
              </w:rPr>
              <w:t>(mieszanki gruboziarniste)</w:t>
            </w:r>
          </w:p>
        </w:tc>
        <w:tc>
          <w:tcPr>
            <w:tcW w:w="730" w:type="dxa"/>
          </w:tcPr>
          <w:p w:rsidR="00421EBB" w:rsidRPr="00421EBB" w:rsidRDefault="00421EBB" w:rsidP="00421EBB">
            <w:pPr>
              <w:ind w:right="-57"/>
              <w:jc w:val="center"/>
              <w:rPr>
                <w:color w:val="000000"/>
                <w:sz w:val="24"/>
                <w:szCs w:val="24"/>
              </w:rPr>
            </w:pPr>
            <w:r w:rsidRPr="00421EBB">
              <w:rPr>
                <w:color w:val="000000"/>
                <w:sz w:val="24"/>
                <w:szCs w:val="24"/>
              </w:rPr>
              <w:t>-9 +5,0</w:t>
            </w:r>
          </w:p>
        </w:tc>
        <w:tc>
          <w:tcPr>
            <w:tcW w:w="894" w:type="dxa"/>
          </w:tcPr>
          <w:p w:rsidR="00421EBB" w:rsidRPr="00421EBB" w:rsidRDefault="00421EBB" w:rsidP="00421EBB">
            <w:pPr>
              <w:ind w:right="-57"/>
              <w:jc w:val="center"/>
              <w:rPr>
                <w:color w:val="000000"/>
                <w:sz w:val="24"/>
                <w:szCs w:val="24"/>
              </w:rPr>
            </w:pPr>
            <w:r w:rsidRPr="00421EBB">
              <w:rPr>
                <w:color w:val="000000"/>
                <w:sz w:val="24"/>
                <w:szCs w:val="24"/>
              </w:rPr>
              <w:t>-7,6 +5,0</w:t>
            </w:r>
          </w:p>
        </w:tc>
        <w:tc>
          <w:tcPr>
            <w:tcW w:w="1016" w:type="dxa"/>
          </w:tcPr>
          <w:p w:rsidR="00421EBB" w:rsidRPr="00421EBB" w:rsidRDefault="00421EBB" w:rsidP="00421EBB">
            <w:pPr>
              <w:ind w:right="-57"/>
              <w:jc w:val="center"/>
              <w:rPr>
                <w:color w:val="000000"/>
                <w:sz w:val="24"/>
                <w:szCs w:val="24"/>
              </w:rPr>
            </w:pPr>
            <w:r w:rsidRPr="00421EBB">
              <w:rPr>
                <w:color w:val="000000"/>
                <w:sz w:val="24"/>
                <w:szCs w:val="24"/>
              </w:rPr>
              <w:t>-6,8 +5,0</w:t>
            </w:r>
          </w:p>
        </w:tc>
        <w:tc>
          <w:tcPr>
            <w:tcW w:w="960" w:type="dxa"/>
          </w:tcPr>
          <w:p w:rsidR="00421EBB" w:rsidRPr="00421EBB" w:rsidRDefault="00421EBB" w:rsidP="00421EBB">
            <w:pPr>
              <w:ind w:right="-57"/>
              <w:jc w:val="center"/>
              <w:rPr>
                <w:color w:val="000000"/>
                <w:sz w:val="24"/>
                <w:szCs w:val="24"/>
              </w:rPr>
            </w:pPr>
            <w:r w:rsidRPr="00421EBB">
              <w:rPr>
                <w:color w:val="000000"/>
                <w:sz w:val="24"/>
                <w:szCs w:val="24"/>
              </w:rPr>
              <w:t>-6,1 +5,0</w:t>
            </w:r>
          </w:p>
        </w:tc>
        <w:tc>
          <w:tcPr>
            <w:tcW w:w="894" w:type="dxa"/>
          </w:tcPr>
          <w:p w:rsidR="00421EBB" w:rsidRPr="00421EBB" w:rsidRDefault="00421EBB" w:rsidP="00421EBB">
            <w:pPr>
              <w:ind w:right="-57"/>
              <w:jc w:val="center"/>
              <w:rPr>
                <w:color w:val="000000"/>
                <w:sz w:val="24"/>
                <w:szCs w:val="24"/>
              </w:rPr>
            </w:pPr>
            <w:r w:rsidRPr="00421EBB">
              <w:rPr>
                <w:color w:val="000000"/>
                <w:sz w:val="24"/>
                <w:szCs w:val="24"/>
              </w:rPr>
              <w:t>-5,5 +5,0</w:t>
            </w:r>
          </w:p>
        </w:tc>
        <w:tc>
          <w:tcPr>
            <w:tcW w:w="906" w:type="dxa"/>
          </w:tcPr>
          <w:p w:rsidR="00421EBB" w:rsidRPr="00421EBB" w:rsidRDefault="00421EBB" w:rsidP="00421EBB">
            <w:pPr>
              <w:spacing w:before="120"/>
              <w:ind w:right="-57"/>
              <w:jc w:val="center"/>
              <w:rPr>
                <w:color w:val="000000"/>
                <w:sz w:val="24"/>
                <w:szCs w:val="24"/>
              </w:rPr>
            </w:pPr>
            <w:r w:rsidRPr="00421EBB">
              <w:rPr>
                <w:color w:val="000000"/>
                <w:sz w:val="24"/>
                <w:szCs w:val="24"/>
              </w:rPr>
              <w:t>±5,0</w:t>
            </w:r>
          </w:p>
        </w:tc>
      </w:tr>
    </w:tbl>
    <w:p w:rsidR="00421EBB" w:rsidRPr="00421EBB" w:rsidRDefault="00421EBB" w:rsidP="00421EBB">
      <w:pPr>
        <w:spacing w:before="120"/>
        <w:ind w:firstLine="709"/>
        <w:rPr>
          <w:color w:val="000000"/>
          <w:sz w:val="24"/>
          <w:szCs w:val="24"/>
        </w:rPr>
      </w:pPr>
      <w:r w:rsidRPr="00421EBB">
        <w:rPr>
          <w:color w:val="000000"/>
          <w:sz w:val="24"/>
          <w:szCs w:val="24"/>
        </w:rPr>
        <w:t>Jeżeli w składzie mieszanki mineralno-asfaltowej określono dodatki kruszywa o szczególnych właściwościach, np. kruszywo rozjaśniające lub odporne na polerowanie, to dopuszczalna odchyłka zawartości tego kruszywa wynosi:</w:t>
      </w:r>
    </w:p>
    <w:p w:rsidR="00421EBB" w:rsidRPr="00421EBB" w:rsidRDefault="00421EBB" w:rsidP="00421EBB">
      <w:pPr>
        <w:rPr>
          <w:color w:val="000000"/>
          <w:sz w:val="24"/>
          <w:szCs w:val="24"/>
        </w:rPr>
      </w:pPr>
      <w:r w:rsidRPr="00421EBB">
        <w:rPr>
          <w:color w:val="000000"/>
          <w:sz w:val="24"/>
          <w:szCs w:val="24"/>
        </w:rPr>
        <w:t>-  ± 20% w wypadku kruszywa grubego,</w:t>
      </w:r>
    </w:p>
    <w:p w:rsidR="00421EBB" w:rsidRPr="00421EBB" w:rsidRDefault="00421EBB" w:rsidP="00421EBB">
      <w:pPr>
        <w:rPr>
          <w:color w:val="000000"/>
          <w:sz w:val="24"/>
          <w:szCs w:val="24"/>
        </w:rPr>
      </w:pPr>
      <w:r w:rsidRPr="00421EBB">
        <w:rPr>
          <w:color w:val="000000"/>
          <w:sz w:val="24"/>
          <w:szCs w:val="24"/>
        </w:rPr>
        <w:t>-  ±30% w wypadku kruszywa drobnego.</w:t>
      </w:r>
    </w:p>
    <w:p w:rsidR="00421EBB" w:rsidRPr="00421EBB" w:rsidRDefault="00421EBB" w:rsidP="00421EBB">
      <w:pPr>
        <w:spacing w:before="120" w:after="120"/>
        <w:rPr>
          <w:color w:val="000000"/>
          <w:sz w:val="24"/>
          <w:szCs w:val="24"/>
        </w:rPr>
      </w:pPr>
      <w:r w:rsidRPr="00421EBB">
        <w:rPr>
          <w:color w:val="000000"/>
          <w:sz w:val="24"/>
          <w:szCs w:val="24"/>
        </w:rPr>
        <w:t xml:space="preserve">6.5.2.2. Zawartość lepiszcza </w:t>
      </w:r>
    </w:p>
    <w:p w:rsidR="00421EBB" w:rsidRPr="00421EBB" w:rsidRDefault="00421EBB" w:rsidP="00421EBB">
      <w:pPr>
        <w:ind w:right="-57" w:firstLine="709"/>
        <w:rPr>
          <w:color w:val="000000"/>
          <w:sz w:val="24"/>
          <w:szCs w:val="24"/>
        </w:rPr>
      </w:pPr>
      <w:r w:rsidRPr="00421EBB">
        <w:rPr>
          <w:color w:val="000000"/>
          <w:sz w:val="24"/>
          <w:szCs w:val="24"/>
        </w:rPr>
        <w:t>Zawartość rozpuszczalnego lepiszcza z każdej próbki pobranej z mieszanki mineralno-asfaltowej nie może odbiegać od wartości projektowanej, z uwzględnieniem podanych dopuszczalnych odchyłek, w zależności od liczby wyników badań z danego odcinka budowy (tablica 27). Do wyników badań nie zalicza się badań kontrolnych dodatkowych.</w:t>
      </w:r>
    </w:p>
    <w:p w:rsidR="00421EBB" w:rsidRPr="00421EBB" w:rsidRDefault="00421EBB" w:rsidP="00421EBB">
      <w:pPr>
        <w:spacing w:before="120" w:after="120"/>
        <w:ind w:left="1200" w:right="-57" w:hanging="1200"/>
        <w:rPr>
          <w:color w:val="000000"/>
          <w:sz w:val="24"/>
          <w:szCs w:val="24"/>
        </w:rPr>
      </w:pPr>
      <w:r w:rsidRPr="00421EBB">
        <w:rPr>
          <w:color w:val="000000"/>
          <w:sz w:val="24"/>
          <w:szCs w:val="24"/>
        </w:rPr>
        <w:t>Tablica 27. Dopuszczalne odchyłki pojedynczego wyniku badania i średniej arytmetycznej wyników badań zawartości lepiszcza rozpuszczalnego [%(m/m)]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8"/>
        <w:gridCol w:w="960"/>
        <w:gridCol w:w="1002"/>
        <w:gridCol w:w="1158"/>
        <w:gridCol w:w="1058"/>
        <w:gridCol w:w="1178"/>
        <w:gridCol w:w="1364"/>
      </w:tblGrid>
      <w:tr w:rsidR="00421EBB" w:rsidRPr="00421EBB" w:rsidTr="00B245A9">
        <w:tc>
          <w:tcPr>
            <w:tcW w:w="2148" w:type="dxa"/>
            <w:vMerge w:val="restart"/>
            <w:vAlign w:val="center"/>
          </w:tcPr>
          <w:p w:rsidR="00421EBB" w:rsidRPr="00421EBB" w:rsidRDefault="00421EBB" w:rsidP="00421EBB">
            <w:pPr>
              <w:spacing w:before="120"/>
              <w:ind w:right="-57"/>
              <w:jc w:val="center"/>
              <w:rPr>
                <w:color w:val="000000"/>
                <w:sz w:val="24"/>
                <w:szCs w:val="24"/>
              </w:rPr>
            </w:pPr>
            <w:r w:rsidRPr="00421EBB">
              <w:rPr>
                <w:color w:val="000000"/>
                <w:sz w:val="24"/>
                <w:szCs w:val="24"/>
              </w:rPr>
              <w:t>Rodzaj mieszanki</w:t>
            </w:r>
          </w:p>
        </w:tc>
        <w:tc>
          <w:tcPr>
            <w:tcW w:w="6720" w:type="dxa"/>
            <w:gridSpan w:val="6"/>
          </w:tcPr>
          <w:p w:rsidR="00421EBB" w:rsidRPr="00421EBB" w:rsidRDefault="00421EBB" w:rsidP="00421EBB">
            <w:pPr>
              <w:ind w:right="-57"/>
              <w:jc w:val="center"/>
              <w:rPr>
                <w:color w:val="000000"/>
                <w:sz w:val="24"/>
                <w:szCs w:val="24"/>
              </w:rPr>
            </w:pPr>
            <w:r w:rsidRPr="00421EBB">
              <w:rPr>
                <w:color w:val="000000"/>
                <w:sz w:val="24"/>
                <w:szCs w:val="24"/>
              </w:rPr>
              <w:t>Liczba wyników badań</w:t>
            </w:r>
          </w:p>
        </w:tc>
      </w:tr>
      <w:tr w:rsidR="00421EBB" w:rsidRPr="00421EBB" w:rsidTr="00B245A9">
        <w:tc>
          <w:tcPr>
            <w:tcW w:w="2148" w:type="dxa"/>
            <w:vMerge/>
          </w:tcPr>
          <w:p w:rsidR="00421EBB" w:rsidRPr="00421EBB" w:rsidRDefault="00421EBB" w:rsidP="00421EBB">
            <w:pPr>
              <w:ind w:right="-57"/>
              <w:jc w:val="center"/>
              <w:rPr>
                <w:color w:val="000000"/>
                <w:sz w:val="24"/>
                <w:szCs w:val="24"/>
              </w:rPr>
            </w:pPr>
          </w:p>
        </w:tc>
        <w:tc>
          <w:tcPr>
            <w:tcW w:w="960" w:type="dxa"/>
            <w:vAlign w:val="center"/>
          </w:tcPr>
          <w:p w:rsidR="00421EBB" w:rsidRPr="00421EBB" w:rsidRDefault="00421EBB" w:rsidP="00421EBB">
            <w:pPr>
              <w:spacing w:before="120"/>
              <w:jc w:val="center"/>
              <w:rPr>
                <w:color w:val="000000"/>
                <w:sz w:val="24"/>
                <w:szCs w:val="24"/>
              </w:rPr>
            </w:pPr>
            <w:r w:rsidRPr="00421EBB">
              <w:rPr>
                <w:color w:val="000000"/>
                <w:sz w:val="24"/>
                <w:szCs w:val="24"/>
              </w:rPr>
              <w:t>1</w:t>
            </w:r>
          </w:p>
        </w:tc>
        <w:tc>
          <w:tcPr>
            <w:tcW w:w="1002" w:type="dxa"/>
            <w:vAlign w:val="center"/>
          </w:tcPr>
          <w:p w:rsidR="00421EBB" w:rsidRPr="00421EBB" w:rsidRDefault="00421EBB" w:rsidP="00421EBB">
            <w:pPr>
              <w:spacing w:before="120"/>
              <w:jc w:val="center"/>
              <w:rPr>
                <w:color w:val="000000"/>
                <w:sz w:val="24"/>
                <w:szCs w:val="24"/>
              </w:rPr>
            </w:pPr>
            <w:r w:rsidRPr="00421EBB">
              <w:rPr>
                <w:color w:val="000000"/>
                <w:sz w:val="24"/>
                <w:szCs w:val="24"/>
              </w:rPr>
              <w:t>2</w:t>
            </w:r>
          </w:p>
        </w:tc>
        <w:tc>
          <w:tcPr>
            <w:tcW w:w="1158" w:type="dxa"/>
            <w:vAlign w:val="center"/>
          </w:tcPr>
          <w:p w:rsidR="00421EBB" w:rsidRPr="00421EBB" w:rsidRDefault="00421EBB" w:rsidP="00421EBB">
            <w:pPr>
              <w:spacing w:before="120"/>
              <w:jc w:val="center"/>
              <w:rPr>
                <w:color w:val="000000"/>
                <w:sz w:val="24"/>
                <w:szCs w:val="24"/>
              </w:rPr>
            </w:pPr>
            <w:r w:rsidRPr="00421EBB">
              <w:rPr>
                <w:color w:val="000000"/>
                <w:sz w:val="24"/>
                <w:szCs w:val="24"/>
              </w:rPr>
              <w:t>Od 3 do 4</w:t>
            </w:r>
          </w:p>
        </w:tc>
        <w:tc>
          <w:tcPr>
            <w:tcW w:w="1058" w:type="dxa"/>
            <w:vAlign w:val="center"/>
          </w:tcPr>
          <w:p w:rsidR="00421EBB" w:rsidRPr="00421EBB" w:rsidRDefault="00421EBB" w:rsidP="00421EBB">
            <w:pPr>
              <w:ind w:right="-57"/>
              <w:jc w:val="center"/>
              <w:rPr>
                <w:color w:val="000000"/>
                <w:sz w:val="24"/>
                <w:szCs w:val="24"/>
              </w:rPr>
            </w:pPr>
            <w:r w:rsidRPr="00421EBB">
              <w:rPr>
                <w:color w:val="000000"/>
                <w:sz w:val="24"/>
                <w:szCs w:val="24"/>
              </w:rPr>
              <w:t>Od 5</w:t>
            </w:r>
          </w:p>
          <w:p w:rsidR="00421EBB" w:rsidRPr="00421EBB" w:rsidRDefault="00421EBB" w:rsidP="00421EBB">
            <w:pPr>
              <w:ind w:right="-57"/>
              <w:jc w:val="center"/>
              <w:rPr>
                <w:color w:val="000000"/>
                <w:sz w:val="24"/>
                <w:szCs w:val="24"/>
                <w:vertAlign w:val="superscript"/>
              </w:rPr>
            </w:pPr>
            <w:r w:rsidRPr="00421EBB">
              <w:rPr>
                <w:color w:val="000000"/>
                <w:sz w:val="24"/>
                <w:szCs w:val="24"/>
              </w:rPr>
              <w:t>do 8</w:t>
            </w:r>
            <w:r w:rsidRPr="00421EBB">
              <w:rPr>
                <w:color w:val="000000"/>
                <w:sz w:val="24"/>
                <w:szCs w:val="24"/>
                <w:vertAlign w:val="superscript"/>
              </w:rPr>
              <w:t>a)</w:t>
            </w:r>
          </w:p>
        </w:tc>
        <w:tc>
          <w:tcPr>
            <w:tcW w:w="1178" w:type="dxa"/>
            <w:vAlign w:val="center"/>
          </w:tcPr>
          <w:p w:rsidR="00421EBB" w:rsidRPr="00421EBB" w:rsidRDefault="00421EBB" w:rsidP="00421EBB">
            <w:pPr>
              <w:ind w:right="-57"/>
              <w:jc w:val="center"/>
              <w:rPr>
                <w:color w:val="000000"/>
                <w:sz w:val="24"/>
                <w:szCs w:val="24"/>
              </w:rPr>
            </w:pPr>
            <w:r w:rsidRPr="00421EBB">
              <w:rPr>
                <w:color w:val="000000"/>
                <w:sz w:val="24"/>
                <w:szCs w:val="24"/>
              </w:rPr>
              <w:t>Od 9</w:t>
            </w:r>
          </w:p>
          <w:p w:rsidR="00421EBB" w:rsidRPr="00421EBB" w:rsidRDefault="00421EBB" w:rsidP="00421EBB">
            <w:pPr>
              <w:ind w:right="-57"/>
              <w:jc w:val="center"/>
              <w:rPr>
                <w:color w:val="000000"/>
                <w:sz w:val="24"/>
                <w:szCs w:val="24"/>
                <w:vertAlign w:val="superscript"/>
              </w:rPr>
            </w:pPr>
            <w:r w:rsidRPr="00421EBB">
              <w:rPr>
                <w:color w:val="000000"/>
                <w:sz w:val="24"/>
                <w:szCs w:val="24"/>
              </w:rPr>
              <w:t>do 19</w:t>
            </w:r>
            <w:r w:rsidRPr="00421EBB">
              <w:rPr>
                <w:color w:val="000000"/>
                <w:sz w:val="24"/>
                <w:szCs w:val="24"/>
                <w:vertAlign w:val="superscript"/>
              </w:rPr>
              <w:t>a)</w:t>
            </w:r>
          </w:p>
        </w:tc>
        <w:tc>
          <w:tcPr>
            <w:tcW w:w="1364" w:type="dxa"/>
            <w:vAlign w:val="center"/>
          </w:tcPr>
          <w:p w:rsidR="00421EBB" w:rsidRPr="00421EBB" w:rsidRDefault="00421EBB" w:rsidP="00421EBB">
            <w:pPr>
              <w:spacing w:before="120"/>
              <w:jc w:val="center"/>
              <w:rPr>
                <w:color w:val="000000"/>
                <w:sz w:val="24"/>
                <w:szCs w:val="24"/>
              </w:rPr>
            </w:pPr>
            <w:r w:rsidRPr="00421EBB">
              <w:rPr>
                <w:color w:val="000000"/>
                <w:sz w:val="24"/>
                <w:szCs w:val="24"/>
              </w:rPr>
              <w:t>≥20</w:t>
            </w:r>
          </w:p>
        </w:tc>
      </w:tr>
      <w:tr w:rsidR="00421EBB" w:rsidRPr="00421EBB" w:rsidTr="00B245A9">
        <w:tc>
          <w:tcPr>
            <w:tcW w:w="2148" w:type="dxa"/>
          </w:tcPr>
          <w:p w:rsidR="00421EBB" w:rsidRPr="00421EBB" w:rsidRDefault="00421EBB" w:rsidP="00421EBB">
            <w:pPr>
              <w:ind w:right="-57"/>
              <w:jc w:val="center"/>
              <w:rPr>
                <w:color w:val="000000"/>
                <w:sz w:val="24"/>
                <w:szCs w:val="24"/>
              </w:rPr>
            </w:pPr>
            <w:r w:rsidRPr="00421EBB">
              <w:rPr>
                <w:color w:val="000000"/>
                <w:sz w:val="24"/>
                <w:szCs w:val="24"/>
              </w:rPr>
              <w:t>Mieszanki gruboziarniste</w:t>
            </w:r>
          </w:p>
        </w:tc>
        <w:tc>
          <w:tcPr>
            <w:tcW w:w="960" w:type="dxa"/>
          </w:tcPr>
          <w:p w:rsidR="00421EBB" w:rsidRPr="00421EBB" w:rsidRDefault="00421EBB" w:rsidP="00421EBB">
            <w:pPr>
              <w:ind w:right="-57"/>
              <w:jc w:val="center"/>
              <w:rPr>
                <w:color w:val="000000"/>
                <w:sz w:val="24"/>
                <w:szCs w:val="24"/>
              </w:rPr>
            </w:pPr>
            <w:r w:rsidRPr="00421EBB">
              <w:rPr>
                <w:color w:val="000000"/>
                <w:sz w:val="24"/>
                <w:szCs w:val="24"/>
              </w:rPr>
              <w:t>±0,6</w:t>
            </w:r>
          </w:p>
        </w:tc>
        <w:tc>
          <w:tcPr>
            <w:tcW w:w="1002" w:type="dxa"/>
          </w:tcPr>
          <w:p w:rsidR="00421EBB" w:rsidRPr="00421EBB" w:rsidRDefault="00421EBB" w:rsidP="00421EBB">
            <w:pPr>
              <w:ind w:right="-57"/>
              <w:jc w:val="center"/>
              <w:rPr>
                <w:color w:val="000000"/>
                <w:sz w:val="24"/>
                <w:szCs w:val="24"/>
              </w:rPr>
            </w:pPr>
            <w:r w:rsidRPr="00421EBB">
              <w:rPr>
                <w:color w:val="000000"/>
                <w:sz w:val="24"/>
                <w:szCs w:val="24"/>
              </w:rPr>
              <w:t>±0,55</w:t>
            </w:r>
          </w:p>
        </w:tc>
        <w:tc>
          <w:tcPr>
            <w:tcW w:w="1158" w:type="dxa"/>
          </w:tcPr>
          <w:p w:rsidR="00421EBB" w:rsidRPr="00421EBB" w:rsidRDefault="00421EBB" w:rsidP="00421EBB">
            <w:pPr>
              <w:ind w:right="-57"/>
              <w:jc w:val="center"/>
              <w:rPr>
                <w:color w:val="000000"/>
                <w:sz w:val="24"/>
                <w:szCs w:val="24"/>
              </w:rPr>
            </w:pPr>
            <w:r w:rsidRPr="00421EBB">
              <w:rPr>
                <w:color w:val="000000"/>
                <w:sz w:val="24"/>
                <w:szCs w:val="24"/>
              </w:rPr>
              <w:t>±0,50</w:t>
            </w:r>
          </w:p>
        </w:tc>
        <w:tc>
          <w:tcPr>
            <w:tcW w:w="1058" w:type="dxa"/>
          </w:tcPr>
          <w:p w:rsidR="00421EBB" w:rsidRPr="00421EBB" w:rsidRDefault="00421EBB" w:rsidP="00421EBB">
            <w:pPr>
              <w:ind w:right="-57"/>
              <w:jc w:val="center"/>
              <w:rPr>
                <w:color w:val="000000"/>
                <w:sz w:val="24"/>
                <w:szCs w:val="24"/>
              </w:rPr>
            </w:pPr>
            <w:r w:rsidRPr="00421EBB">
              <w:rPr>
                <w:color w:val="000000"/>
                <w:sz w:val="24"/>
                <w:szCs w:val="24"/>
              </w:rPr>
              <w:t>±0,40</w:t>
            </w:r>
          </w:p>
        </w:tc>
        <w:tc>
          <w:tcPr>
            <w:tcW w:w="1178" w:type="dxa"/>
          </w:tcPr>
          <w:p w:rsidR="00421EBB" w:rsidRPr="00421EBB" w:rsidRDefault="00421EBB" w:rsidP="00421EBB">
            <w:pPr>
              <w:ind w:right="-57"/>
              <w:jc w:val="center"/>
              <w:rPr>
                <w:color w:val="000000"/>
                <w:sz w:val="24"/>
                <w:szCs w:val="24"/>
              </w:rPr>
            </w:pPr>
            <w:r w:rsidRPr="00421EBB">
              <w:rPr>
                <w:color w:val="000000"/>
                <w:sz w:val="24"/>
                <w:szCs w:val="24"/>
              </w:rPr>
              <w:t>±0,35</w:t>
            </w:r>
          </w:p>
        </w:tc>
        <w:tc>
          <w:tcPr>
            <w:tcW w:w="1364" w:type="dxa"/>
          </w:tcPr>
          <w:p w:rsidR="00421EBB" w:rsidRPr="00421EBB" w:rsidRDefault="00421EBB" w:rsidP="00421EBB">
            <w:pPr>
              <w:ind w:right="-57"/>
              <w:jc w:val="center"/>
              <w:rPr>
                <w:color w:val="000000"/>
                <w:sz w:val="24"/>
                <w:szCs w:val="24"/>
              </w:rPr>
            </w:pPr>
            <w:r w:rsidRPr="00421EBB">
              <w:rPr>
                <w:color w:val="000000"/>
                <w:sz w:val="24"/>
                <w:szCs w:val="24"/>
              </w:rPr>
              <w:t>±0,30</w:t>
            </w:r>
          </w:p>
        </w:tc>
      </w:tr>
      <w:tr w:rsidR="00421EBB" w:rsidRPr="00421EBB" w:rsidTr="00B245A9">
        <w:tc>
          <w:tcPr>
            <w:tcW w:w="2148" w:type="dxa"/>
          </w:tcPr>
          <w:p w:rsidR="00421EBB" w:rsidRPr="00421EBB" w:rsidRDefault="00421EBB" w:rsidP="00421EBB">
            <w:pPr>
              <w:ind w:right="-57"/>
              <w:jc w:val="center"/>
              <w:rPr>
                <w:color w:val="000000"/>
                <w:sz w:val="24"/>
                <w:szCs w:val="24"/>
              </w:rPr>
            </w:pPr>
            <w:r w:rsidRPr="00421EBB">
              <w:rPr>
                <w:color w:val="000000"/>
                <w:sz w:val="24"/>
                <w:szCs w:val="24"/>
              </w:rPr>
              <w:t>Mieszanki drobnoziarniste</w:t>
            </w:r>
          </w:p>
        </w:tc>
        <w:tc>
          <w:tcPr>
            <w:tcW w:w="960" w:type="dxa"/>
          </w:tcPr>
          <w:p w:rsidR="00421EBB" w:rsidRPr="00421EBB" w:rsidRDefault="00421EBB" w:rsidP="00421EBB">
            <w:pPr>
              <w:ind w:right="-57"/>
              <w:jc w:val="center"/>
              <w:rPr>
                <w:color w:val="000000"/>
                <w:sz w:val="24"/>
                <w:szCs w:val="24"/>
              </w:rPr>
            </w:pPr>
            <w:r w:rsidRPr="00421EBB">
              <w:rPr>
                <w:color w:val="000000"/>
                <w:sz w:val="24"/>
                <w:szCs w:val="24"/>
              </w:rPr>
              <w:t>±0,5</w:t>
            </w:r>
          </w:p>
        </w:tc>
        <w:tc>
          <w:tcPr>
            <w:tcW w:w="1002" w:type="dxa"/>
          </w:tcPr>
          <w:p w:rsidR="00421EBB" w:rsidRPr="00421EBB" w:rsidRDefault="00421EBB" w:rsidP="00421EBB">
            <w:pPr>
              <w:ind w:right="-57"/>
              <w:jc w:val="center"/>
              <w:rPr>
                <w:color w:val="000000"/>
                <w:sz w:val="24"/>
                <w:szCs w:val="24"/>
              </w:rPr>
            </w:pPr>
            <w:r w:rsidRPr="00421EBB">
              <w:rPr>
                <w:color w:val="000000"/>
                <w:sz w:val="24"/>
                <w:szCs w:val="24"/>
              </w:rPr>
              <w:t>±0,45</w:t>
            </w:r>
          </w:p>
        </w:tc>
        <w:tc>
          <w:tcPr>
            <w:tcW w:w="1158" w:type="dxa"/>
          </w:tcPr>
          <w:p w:rsidR="00421EBB" w:rsidRPr="00421EBB" w:rsidRDefault="00421EBB" w:rsidP="00421EBB">
            <w:pPr>
              <w:ind w:right="-57"/>
              <w:jc w:val="center"/>
              <w:rPr>
                <w:color w:val="000000"/>
                <w:sz w:val="24"/>
                <w:szCs w:val="24"/>
              </w:rPr>
            </w:pPr>
            <w:r w:rsidRPr="00421EBB">
              <w:rPr>
                <w:color w:val="000000"/>
                <w:sz w:val="24"/>
                <w:szCs w:val="24"/>
              </w:rPr>
              <w:t>±0,40</w:t>
            </w:r>
          </w:p>
        </w:tc>
        <w:tc>
          <w:tcPr>
            <w:tcW w:w="1058" w:type="dxa"/>
          </w:tcPr>
          <w:p w:rsidR="00421EBB" w:rsidRPr="00421EBB" w:rsidRDefault="00421EBB" w:rsidP="00421EBB">
            <w:pPr>
              <w:ind w:right="-57"/>
              <w:jc w:val="center"/>
              <w:rPr>
                <w:color w:val="000000"/>
                <w:sz w:val="24"/>
                <w:szCs w:val="24"/>
              </w:rPr>
            </w:pPr>
            <w:r w:rsidRPr="00421EBB">
              <w:rPr>
                <w:color w:val="000000"/>
                <w:sz w:val="24"/>
                <w:szCs w:val="24"/>
              </w:rPr>
              <w:t>±0,40</w:t>
            </w:r>
          </w:p>
        </w:tc>
        <w:tc>
          <w:tcPr>
            <w:tcW w:w="1178" w:type="dxa"/>
          </w:tcPr>
          <w:p w:rsidR="00421EBB" w:rsidRPr="00421EBB" w:rsidRDefault="00421EBB" w:rsidP="00421EBB">
            <w:pPr>
              <w:ind w:right="-57"/>
              <w:jc w:val="center"/>
              <w:rPr>
                <w:color w:val="000000"/>
                <w:sz w:val="24"/>
                <w:szCs w:val="24"/>
              </w:rPr>
            </w:pPr>
            <w:r w:rsidRPr="00421EBB">
              <w:rPr>
                <w:color w:val="000000"/>
                <w:sz w:val="24"/>
                <w:szCs w:val="24"/>
              </w:rPr>
              <w:t>±0,35</w:t>
            </w:r>
          </w:p>
        </w:tc>
        <w:tc>
          <w:tcPr>
            <w:tcW w:w="1364" w:type="dxa"/>
          </w:tcPr>
          <w:p w:rsidR="00421EBB" w:rsidRPr="00421EBB" w:rsidRDefault="00421EBB" w:rsidP="00421EBB">
            <w:pPr>
              <w:ind w:right="-57"/>
              <w:jc w:val="center"/>
              <w:rPr>
                <w:color w:val="000000"/>
                <w:sz w:val="24"/>
                <w:szCs w:val="24"/>
              </w:rPr>
            </w:pPr>
            <w:r w:rsidRPr="00421EBB">
              <w:rPr>
                <w:color w:val="000000"/>
                <w:sz w:val="24"/>
                <w:szCs w:val="24"/>
              </w:rPr>
              <w:t>±0,30</w:t>
            </w:r>
          </w:p>
        </w:tc>
      </w:tr>
      <w:tr w:rsidR="00421EBB" w:rsidRPr="00421EBB" w:rsidTr="00B245A9">
        <w:tc>
          <w:tcPr>
            <w:tcW w:w="8868" w:type="dxa"/>
            <w:gridSpan w:val="7"/>
          </w:tcPr>
          <w:p w:rsidR="00421EBB" w:rsidRPr="00421EBB" w:rsidRDefault="00421EBB" w:rsidP="00226675">
            <w:pPr>
              <w:numPr>
                <w:ilvl w:val="0"/>
                <w:numId w:val="37"/>
              </w:numPr>
              <w:tabs>
                <w:tab w:val="left" w:pos="426"/>
              </w:tabs>
              <w:overflowPunct/>
              <w:autoSpaceDE/>
              <w:autoSpaceDN/>
              <w:adjustRightInd/>
              <w:ind w:left="426" w:right="-57"/>
              <w:textAlignment w:val="auto"/>
              <w:rPr>
                <w:color w:val="000000"/>
              </w:rPr>
            </w:pPr>
            <w:r w:rsidRPr="00421EBB">
              <w:rPr>
                <w:color w:val="000000"/>
              </w:rPr>
              <w:t>dodatkowo dopuszcza się maksymalnie jeden wynik, spośród wyników badań wziętych do obliczenia średniej arytmetycznej, którego odchyłka jest większa od dopuszczalnej odchyłki dotyczącej średniej arytmetycznej, lecz nie przekracza dopuszczalnej odchyłki jak do pojedynczego wyniku badania</w:t>
            </w:r>
          </w:p>
        </w:tc>
      </w:tr>
    </w:tbl>
    <w:p w:rsidR="00421EBB" w:rsidRPr="00421EBB" w:rsidRDefault="00421EBB" w:rsidP="00421EBB">
      <w:pPr>
        <w:spacing w:before="120" w:after="120"/>
        <w:rPr>
          <w:color w:val="000000"/>
          <w:sz w:val="24"/>
          <w:szCs w:val="24"/>
        </w:rPr>
      </w:pPr>
      <w:r w:rsidRPr="00421EBB">
        <w:rPr>
          <w:color w:val="000000"/>
          <w:sz w:val="24"/>
          <w:szCs w:val="24"/>
        </w:rPr>
        <w:t xml:space="preserve">6.5.2.3. Temperatura mięknienia i nawrót sprężysty lepiszcza odzyskanego </w:t>
      </w:r>
    </w:p>
    <w:p w:rsidR="00421EBB" w:rsidRPr="00421EBB" w:rsidRDefault="00421EBB" w:rsidP="00421EBB">
      <w:pPr>
        <w:overflowPunct/>
        <w:ind w:firstLine="709"/>
        <w:textAlignment w:val="auto"/>
        <w:rPr>
          <w:sz w:val="24"/>
          <w:szCs w:val="24"/>
        </w:rPr>
      </w:pPr>
      <w:r w:rsidRPr="00421EBB">
        <w:rPr>
          <w:sz w:val="24"/>
          <w:szCs w:val="24"/>
        </w:rPr>
        <w:t>Dla asfaltów drogowych zgodnych z PN-EN 12591 [24] oraz wielorodzajowych zgodnych z PN-EN 13924-2 [63], temperatura mięknienia lepiszcza odzyskanego, nie może być większa niż maksymalna wartość temperatury mięknienia, o więcej niż dopuszczalny wzrost temperatury mięknienia po starzeniu metodą RTFOT podany w normie (przykładowo dla MG 50/70-54/64 jest to: 64°C +10°C = 74°C).</w:t>
      </w:r>
    </w:p>
    <w:p w:rsidR="00421EBB" w:rsidRPr="00421EBB" w:rsidRDefault="00421EBB" w:rsidP="00421EBB">
      <w:pPr>
        <w:overflowPunct/>
        <w:ind w:firstLine="709"/>
        <w:textAlignment w:val="auto"/>
        <w:rPr>
          <w:sz w:val="24"/>
          <w:szCs w:val="24"/>
        </w:rPr>
      </w:pPr>
      <w:r w:rsidRPr="00421EBB">
        <w:rPr>
          <w:sz w:val="24"/>
          <w:szCs w:val="24"/>
        </w:rPr>
        <w:t>Temperatura mięknienia polimeroasfaltu wyekstrahowanego z mieszanki mineralno asfaltowej nie powinna przekroczyć wartości dopuszczalnych podanych w tablicy 28.</w:t>
      </w:r>
    </w:p>
    <w:p w:rsidR="00421EBB" w:rsidRPr="00421EBB" w:rsidRDefault="00421EBB" w:rsidP="00421EBB">
      <w:pPr>
        <w:spacing w:before="120" w:after="120"/>
        <w:ind w:left="1276" w:hanging="1276"/>
        <w:rPr>
          <w:color w:val="000000"/>
          <w:sz w:val="24"/>
          <w:szCs w:val="24"/>
        </w:rPr>
      </w:pPr>
      <w:r w:rsidRPr="00421EBB">
        <w:rPr>
          <w:color w:val="000000"/>
          <w:sz w:val="24"/>
          <w:szCs w:val="24"/>
        </w:rPr>
        <w:lastRenderedPageBreak/>
        <w:t>Tablica 28.</w:t>
      </w:r>
      <w:r w:rsidRPr="00421EBB">
        <w:rPr>
          <w:color w:val="000000"/>
          <w:sz w:val="24"/>
          <w:szCs w:val="24"/>
        </w:rPr>
        <w:tab/>
        <w:t>Najwyższa temperatura mięknienia wyekstrahowanego polimeroasfaltu drogowego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3756"/>
      </w:tblGrid>
      <w:tr w:rsidR="00421EBB" w:rsidRPr="00421EBB" w:rsidTr="00B245A9">
        <w:tc>
          <w:tcPr>
            <w:tcW w:w="3755" w:type="dxa"/>
            <w:vAlign w:val="center"/>
          </w:tcPr>
          <w:p w:rsidR="00421EBB" w:rsidRPr="00421EBB" w:rsidRDefault="00421EBB" w:rsidP="00421EBB">
            <w:pPr>
              <w:spacing w:before="60" w:after="60"/>
              <w:ind w:right="57"/>
              <w:jc w:val="center"/>
              <w:rPr>
                <w:color w:val="000000"/>
                <w:sz w:val="24"/>
                <w:szCs w:val="24"/>
              </w:rPr>
            </w:pPr>
            <w:r w:rsidRPr="00421EBB">
              <w:rPr>
                <w:color w:val="000000"/>
                <w:sz w:val="24"/>
                <w:szCs w:val="24"/>
              </w:rPr>
              <w:t>Rodzaj lepiszcza</w:t>
            </w:r>
          </w:p>
        </w:tc>
        <w:tc>
          <w:tcPr>
            <w:tcW w:w="3756" w:type="dxa"/>
            <w:vAlign w:val="center"/>
          </w:tcPr>
          <w:p w:rsidR="00421EBB" w:rsidRPr="00421EBB" w:rsidRDefault="00421EBB" w:rsidP="00421EBB">
            <w:pPr>
              <w:spacing w:before="60" w:after="60"/>
              <w:ind w:right="57"/>
              <w:jc w:val="center"/>
              <w:rPr>
                <w:color w:val="000000"/>
                <w:sz w:val="24"/>
                <w:szCs w:val="24"/>
              </w:rPr>
            </w:pPr>
            <w:r w:rsidRPr="00421EBB">
              <w:rPr>
                <w:color w:val="000000"/>
                <w:sz w:val="24"/>
                <w:szCs w:val="24"/>
              </w:rPr>
              <w:t>Najwyższa temperatura mięknienia, °C</w:t>
            </w:r>
          </w:p>
        </w:tc>
      </w:tr>
      <w:tr w:rsidR="00421EBB" w:rsidRPr="00421EBB" w:rsidTr="00B245A9">
        <w:tc>
          <w:tcPr>
            <w:tcW w:w="3755" w:type="dxa"/>
          </w:tcPr>
          <w:p w:rsidR="00421EBB" w:rsidRPr="00421EBB" w:rsidRDefault="00421EBB" w:rsidP="00421EBB">
            <w:pPr>
              <w:spacing w:before="60" w:after="60"/>
              <w:ind w:right="57"/>
              <w:jc w:val="center"/>
              <w:rPr>
                <w:color w:val="000000"/>
                <w:sz w:val="24"/>
                <w:szCs w:val="24"/>
              </w:rPr>
            </w:pPr>
            <w:r w:rsidRPr="00421EBB">
              <w:rPr>
                <w:color w:val="000000"/>
                <w:sz w:val="24"/>
                <w:szCs w:val="24"/>
              </w:rPr>
              <w:t>PMB-45/80-55</w:t>
            </w:r>
          </w:p>
        </w:tc>
        <w:tc>
          <w:tcPr>
            <w:tcW w:w="3756" w:type="dxa"/>
          </w:tcPr>
          <w:p w:rsidR="00421EBB" w:rsidRPr="00421EBB" w:rsidRDefault="00421EBB" w:rsidP="00421EBB">
            <w:pPr>
              <w:spacing w:before="60" w:after="60"/>
              <w:ind w:right="57"/>
              <w:jc w:val="center"/>
              <w:rPr>
                <w:color w:val="000000"/>
                <w:sz w:val="24"/>
                <w:szCs w:val="24"/>
              </w:rPr>
            </w:pPr>
            <w:r w:rsidRPr="00421EBB">
              <w:rPr>
                <w:color w:val="000000"/>
                <w:sz w:val="24"/>
                <w:szCs w:val="24"/>
              </w:rPr>
              <w:t>73</w:t>
            </w:r>
          </w:p>
        </w:tc>
      </w:tr>
      <w:tr w:rsidR="00421EBB" w:rsidRPr="00421EBB" w:rsidTr="00B245A9">
        <w:tc>
          <w:tcPr>
            <w:tcW w:w="3755" w:type="dxa"/>
          </w:tcPr>
          <w:p w:rsidR="00421EBB" w:rsidRPr="00421EBB" w:rsidRDefault="00421EBB" w:rsidP="00421EBB">
            <w:pPr>
              <w:spacing w:before="60" w:after="60"/>
              <w:ind w:right="57"/>
              <w:jc w:val="center"/>
              <w:rPr>
                <w:color w:val="000000"/>
                <w:sz w:val="24"/>
                <w:szCs w:val="24"/>
              </w:rPr>
            </w:pPr>
            <w:r w:rsidRPr="00421EBB">
              <w:rPr>
                <w:color w:val="000000"/>
                <w:sz w:val="24"/>
                <w:szCs w:val="24"/>
              </w:rPr>
              <w:t>PMB 45/80-65</w:t>
            </w:r>
          </w:p>
        </w:tc>
        <w:tc>
          <w:tcPr>
            <w:tcW w:w="3756" w:type="dxa"/>
          </w:tcPr>
          <w:p w:rsidR="00421EBB" w:rsidRPr="00421EBB" w:rsidRDefault="00421EBB" w:rsidP="00421EBB">
            <w:pPr>
              <w:spacing w:before="60" w:after="60"/>
              <w:ind w:right="57"/>
              <w:jc w:val="center"/>
              <w:rPr>
                <w:color w:val="000000"/>
                <w:sz w:val="24"/>
                <w:szCs w:val="24"/>
              </w:rPr>
            </w:pPr>
            <w:r w:rsidRPr="00421EBB">
              <w:rPr>
                <w:color w:val="000000"/>
                <w:sz w:val="24"/>
                <w:szCs w:val="24"/>
              </w:rPr>
              <w:t>83</w:t>
            </w:r>
          </w:p>
        </w:tc>
      </w:tr>
      <w:tr w:rsidR="00421EBB" w:rsidRPr="00421EBB" w:rsidTr="00B245A9">
        <w:tc>
          <w:tcPr>
            <w:tcW w:w="3755" w:type="dxa"/>
          </w:tcPr>
          <w:p w:rsidR="00421EBB" w:rsidRPr="00421EBB" w:rsidRDefault="00421EBB" w:rsidP="00421EBB">
            <w:pPr>
              <w:spacing w:before="60" w:after="60"/>
              <w:ind w:right="57"/>
              <w:jc w:val="center"/>
              <w:rPr>
                <w:color w:val="000000"/>
                <w:sz w:val="24"/>
                <w:szCs w:val="24"/>
              </w:rPr>
            </w:pPr>
            <w:r w:rsidRPr="00421EBB">
              <w:rPr>
                <w:color w:val="000000"/>
                <w:sz w:val="24"/>
                <w:szCs w:val="24"/>
              </w:rPr>
              <w:t>PMB 45/80-80</w:t>
            </w:r>
          </w:p>
        </w:tc>
        <w:tc>
          <w:tcPr>
            <w:tcW w:w="3756" w:type="dxa"/>
          </w:tcPr>
          <w:p w:rsidR="00421EBB" w:rsidRPr="00421EBB" w:rsidRDefault="00421EBB" w:rsidP="00421EBB">
            <w:pPr>
              <w:spacing w:before="60" w:after="60"/>
              <w:ind w:right="57"/>
              <w:jc w:val="center"/>
              <w:rPr>
                <w:color w:val="000000"/>
                <w:sz w:val="24"/>
                <w:szCs w:val="24"/>
              </w:rPr>
            </w:pPr>
            <w:r w:rsidRPr="00421EBB">
              <w:rPr>
                <w:color w:val="000000"/>
                <w:sz w:val="24"/>
                <w:szCs w:val="24"/>
              </w:rPr>
              <w:t>Nie dotyczy</w:t>
            </w:r>
          </w:p>
        </w:tc>
      </w:tr>
    </w:tbl>
    <w:p w:rsidR="00421EBB" w:rsidRPr="00421EBB" w:rsidRDefault="00421EBB" w:rsidP="00421EBB">
      <w:pPr>
        <w:overflowPunct/>
        <w:spacing w:before="240"/>
        <w:ind w:firstLine="709"/>
        <w:textAlignment w:val="auto"/>
        <w:rPr>
          <w:sz w:val="24"/>
          <w:szCs w:val="24"/>
        </w:rPr>
      </w:pPr>
      <w:r w:rsidRPr="00421EBB">
        <w:rPr>
          <w:sz w:val="24"/>
          <w:szCs w:val="24"/>
        </w:rPr>
        <w:t>W przypadku, gdy dostarczony na wytwornię polimeroasfalt charakteryzuje się wysoką temperaturą mięknienia (tzn. większą niż dolna granica normowa + 10°C), która została udokumentowana w ramach kontroli jakości i zasad ZKP na wytworni, stosuje się wymaganie górnej granicy temperatury mięknienia wyekstrahowanego lepiszcza obliczone w następujący sposob:</w:t>
      </w:r>
    </w:p>
    <w:p w:rsidR="00421EBB" w:rsidRPr="00421EBB" w:rsidRDefault="00421EBB" w:rsidP="00421EBB">
      <w:pPr>
        <w:overflowPunct/>
        <w:ind w:firstLine="709"/>
        <w:textAlignment w:val="auto"/>
        <w:rPr>
          <w:sz w:val="24"/>
          <w:szCs w:val="24"/>
        </w:rPr>
      </w:pPr>
      <w:r w:rsidRPr="00421EBB">
        <w:rPr>
          <w:sz w:val="24"/>
          <w:szCs w:val="24"/>
        </w:rPr>
        <w:t>Najwyższa dopuszczalna temperatura mięknienia wyekstrahowanego polimeroasfaltu = temperatura mięknienia zbadanej dostawy na wytwórnię + dopuszczalny wg Załącznika krajowego NA do PN-EN 14023 [64a] wzrost temperatury mięknienia po starzeniu RTFOT.</w:t>
      </w:r>
    </w:p>
    <w:p w:rsidR="00421EBB" w:rsidRPr="00421EBB" w:rsidRDefault="00421EBB" w:rsidP="00421EBB">
      <w:pPr>
        <w:overflowPunct/>
        <w:ind w:firstLine="709"/>
        <w:textAlignment w:val="auto"/>
        <w:rPr>
          <w:color w:val="000000"/>
          <w:sz w:val="24"/>
          <w:szCs w:val="24"/>
        </w:rPr>
      </w:pPr>
      <w:r w:rsidRPr="00421EBB">
        <w:rPr>
          <w:sz w:val="24"/>
          <w:szCs w:val="24"/>
        </w:rPr>
        <w:t>W wypadku mieszanki mineralno-asfaltowej z polimeroasfaltem nawrot sprężysty lepiszcza wyekstrahowanego powinien wynieść co najmniej 40%. Dotyczy to również przedwczesnego zerwania tego lepiszcza w badaniu, przy czym należy wtedy podać wartość wydłużenia (zgodnie z zapisami normy PN-EN 13398 [56]).</w:t>
      </w:r>
    </w:p>
    <w:p w:rsidR="00421EBB" w:rsidRPr="00421EBB" w:rsidRDefault="00421EBB" w:rsidP="00421EBB">
      <w:pPr>
        <w:keepNext/>
        <w:spacing w:before="120" w:after="120"/>
        <w:ind w:right="-57"/>
        <w:rPr>
          <w:color w:val="000000"/>
          <w:sz w:val="24"/>
          <w:szCs w:val="24"/>
        </w:rPr>
      </w:pPr>
      <w:r w:rsidRPr="00421EBB">
        <w:rPr>
          <w:color w:val="000000"/>
          <w:sz w:val="24"/>
          <w:szCs w:val="24"/>
        </w:rPr>
        <w:t>6.5.2.4. Gęstość i zawartość wolnych przestrzeni</w:t>
      </w:r>
    </w:p>
    <w:p w:rsidR="00421EBB" w:rsidRPr="00421EBB" w:rsidRDefault="00421EBB" w:rsidP="00421EBB">
      <w:pPr>
        <w:ind w:right="-57" w:firstLine="709"/>
        <w:rPr>
          <w:color w:val="000000"/>
          <w:sz w:val="24"/>
          <w:szCs w:val="24"/>
        </w:rPr>
      </w:pPr>
      <w:r w:rsidRPr="00421EBB">
        <w:rPr>
          <w:color w:val="000000"/>
          <w:sz w:val="24"/>
          <w:szCs w:val="24"/>
        </w:rPr>
        <w:t>Zawartość wolnych przestrzeni w próbce Marshalla pobranej z mieszanki mineralno-asfaltowej lub wyjątkowo powtórnie rozgrzanej próbki pobranej z nawierzchni nie może wykroczyć poza wartości podane w pkcie 2.10 o więcej niż 1,5% (v/v).</w:t>
      </w:r>
    </w:p>
    <w:p w:rsidR="00421EBB" w:rsidRPr="00421EBB" w:rsidRDefault="00421EBB" w:rsidP="00421EBB">
      <w:pPr>
        <w:spacing w:before="120" w:after="120"/>
        <w:rPr>
          <w:sz w:val="24"/>
          <w:szCs w:val="24"/>
        </w:rPr>
      </w:pPr>
      <w:r w:rsidRPr="00421EBB">
        <w:rPr>
          <w:b/>
          <w:sz w:val="24"/>
          <w:szCs w:val="24"/>
        </w:rPr>
        <w:t xml:space="preserve">6.5.3. </w:t>
      </w:r>
      <w:r w:rsidRPr="00421EBB">
        <w:rPr>
          <w:sz w:val="24"/>
          <w:szCs w:val="24"/>
        </w:rPr>
        <w:t xml:space="preserve">Warunki technologiczne wbudowywania mieszanki mineralno-asfaltowej </w:t>
      </w:r>
    </w:p>
    <w:p w:rsidR="00421EBB" w:rsidRPr="00421EBB" w:rsidRDefault="00421EBB" w:rsidP="00421EBB">
      <w:pPr>
        <w:ind w:firstLine="709"/>
        <w:rPr>
          <w:sz w:val="24"/>
          <w:szCs w:val="24"/>
        </w:rPr>
      </w:pPr>
      <w:r w:rsidRPr="00421EBB">
        <w:rPr>
          <w:sz w:val="24"/>
          <w:szCs w:val="24"/>
        </w:rPr>
        <w:t xml:space="preserve">Temperatura powietrza powinna być mierzona przed i w czasie robót; nie powinna być mniejsza niż podano w tablicy 23.  </w:t>
      </w:r>
    </w:p>
    <w:p w:rsidR="00421EBB" w:rsidRPr="00421EBB" w:rsidRDefault="00421EBB" w:rsidP="00421EBB">
      <w:pPr>
        <w:ind w:firstLine="709"/>
        <w:rPr>
          <w:sz w:val="24"/>
          <w:szCs w:val="24"/>
        </w:rPr>
      </w:pPr>
      <w:r w:rsidRPr="00421EBB">
        <w:rPr>
          <w:sz w:val="24"/>
          <w:szCs w:val="24"/>
        </w:rPr>
        <w:t xml:space="preserve">Pomiar temperatury mieszanki  mineralno-asfaltowej podczas wykonywania nawierzchni polega na kilkakrotnym zanurzeniu termometru w mieszance znajdującej się w zasobniku rozściełacza i odczytaniu temperatury. Dodatkowo należy sprawdzać temperaturę mieszanki za stołem rozściełacza w przypadku dłuższego postoju spowodowanego przerwą w dostawie mieszanki mineralno-asfaltowej z wytwórni. Jeżeli temperatura za stołem po zakończeniu postoju będzie zbyt niska do uzyskania odpowiedniego zagęszczenia, to należy wykonać zakończenie działki roboczej i rozpocząć proces układania jak dla nowej. </w:t>
      </w:r>
    </w:p>
    <w:p w:rsidR="00421EBB" w:rsidRPr="00421EBB" w:rsidRDefault="00421EBB" w:rsidP="00421EBB">
      <w:pPr>
        <w:numPr>
          <w:ilvl w:val="12"/>
          <w:numId w:val="0"/>
        </w:numPr>
        <w:ind w:firstLine="709"/>
        <w:rPr>
          <w:sz w:val="24"/>
          <w:szCs w:val="24"/>
        </w:rPr>
      </w:pPr>
      <w:r w:rsidRPr="00421EBB">
        <w:rPr>
          <w:sz w:val="24"/>
          <w:szCs w:val="24"/>
        </w:rPr>
        <w:t xml:space="preserve">Pomiar temperatury mieszanki  mineralno-asfaltowej należy wykonać zgodnie z wymaganiami normy PN-EN 12697-13 [38]. </w:t>
      </w:r>
    </w:p>
    <w:p w:rsidR="00421EBB" w:rsidRPr="00421EBB" w:rsidRDefault="00421EBB" w:rsidP="00421EBB">
      <w:pPr>
        <w:ind w:firstLine="709"/>
        <w:rPr>
          <w:b/>
          <w:sz w:val="24"/>
          <w:szCs w:val="24"/>
        </w:rPr>
      </w:pPr>
      <w:r w:rsidRPr="00421EBB">
        <w:rPr>
          <w:sz w:val="24"/>
          <w:szCs w:val="24"/>
        </w:rPr>
        <w:t>Sprawdzeniu podlega wygląd mieszanki mineralno-asfaltowej w czasie rozładunku do zasobnika rozściełacza oraz porównaniu z normalnym wyglądem z uwzględnieniem uziarnienia, jednorodności mieszanki, prawidłowości pokrycia ziaren lepiszczem, koloru, ewentualnego nadmiaru lub niedoboru lepiszcza.</w:t>
      </w:r>
    </w:p>
    <w:p w:rsidR="00421EBB" w:rsidRPr="00421EBB" w:rsidRDefault="00421EBB" w:rsidP="00421EBB">
      <w:pPr>
        <w:spacing w:before="120" w:after="120"/>
        <w:rPr>
          <w:sz w:val="24"/>
          <w:szCs w:val="24"/>
        </w:rPr>
      </w:pPr>
      <w:r w:rsidRPr="00421EBB">
        <w:rPr>
          <w:b/>
          <w:sz w:val="24"/>
          <w:szCs w:val="24"/>
        </w:rPr>
        <w:lastRenderedPageBreak/>
        <w:t>6.5.4.</w:t>
      </w:r>
      <w:r w:rsidRPr="00421EBB">
        <w:rPr>
          <w:sz w:val="24"/>
          <w:szCs w:val="24"/>
        </w:rPr>
        <w:t xml:space="preserve"> Wykonana warstwa</w:t>
      </w:r>
    </w:p>
    <w:p w:rsidR="00421EBB" w:rsidRPr="00421EBB" w:rsidRDefault="00421EBB" w:rsidP="00421EBB">
      <w:pPr>
        <w:spacing w:after="120"/>
        <w:ind w:right="-57"/>
        <w:rPr>
          <w:color w:val="000000"/>
          <w:sz w:val="24"/>
          <w:szCs w:val="24"/>
        </w:rPr>
      </w:pPr>
      <w:r w:rsidRPr="00421EBB">
        <w:rPr>
          <w:color w:val="000000"/>
          <w:sz w:val="24"/>
          <w:szCs w:val="24"/>
        </w:rPr>
        <w:t xml:space="preserve">6.5.4.1. Wskaźnik zagęszczenia i zawartość wolnych przestrzeni </w:t>
      </w:r>
    </w:p>
    <w:p w:rsidR="00421EBB" w:rsidRPr="00421EBB" w:rsidRDefault="00421EBB" w:rsidP="00421EBB">
      <w:pPr>
        <w:ind w:firstLine="709"/>
        <w:rPr>
          <w:sz w:val="24"/>
        </w:rPr>
      </w:pPr>
      <w:r w:rsidRPr="00421EBB">
        <w:rPr>
          <w:color w:val="000000"/>
          <w:sz w:val="24"/>
          <w:szCs w:val="24"/>
        </w:rPr>
        <w:t xml:space="preserve">Zagęszczenie wykonanej warstwy wyrażone wskaźnikiem zagęszczenia oraz zawartością wolnych przestrzeni nie może przekroczyć wartości dopuszczalnych  podanych w tablicy 29. </w:t>
      </w:r>
      <w:r w:rsidRPr="00421EBB">
        <w:rPr>
          <w:sz w:val="24"/>
        </w:rPr>
        <w:t>Dotyczy to każdego pojedynczego oznaczenia danej właściwości.</w:t>
      </w:r>
    </w:p>
    <w:p w:rsidR="00421EBB" w:rsidRPr="00421EBB" w:rsidRDefault="00421EBB" w:rsidP="00421EBB">
      <w:pPr>
        <w:rPr>
          <w:sz w:val="24"/>
        </w:rPr>
      </w:pPr>
      <w:r w:rsidRPr="00421EBB">
        <w:rPr>
          <w:sz w:val="24"/>
        </w:rPr>
        <w:tab/>
        <w:t>Określenie gęstości objętościowej należy wykonywać według PN-EN 12697-6 [34].</w:t>
      </w:r>
    </w:p>
    <w:p w:rsidR="00421EBB" w:rsidRPr="00421EBB" w:rsidRDefault="00421EBB" w:rsidP="00421EBB">
      <w:pPr>
        <w:spacing w:before="120" w:after="120"/>
        <w:rPr>
          <w:sz w:val="24"/>
        </w:rPr>
      </w:pPr>
    </w:p>
    <w:p w:rsidR="00421EBB" w:rsidRPr="00421EBB" w:rsidRDefault="00421EBB" w:rsidP="00421EBB">
      <w:pPr>
        <w:spacing w:before="120" w:after="120"/>
        <w:rPr>
          <w:sz w:val="24"/>
        </w:rPr>
      </w:pPr>
    </w:p>
    <w:p w:rsidR="00421EBB" w:rsidRPr="00421EBB" w:rsidRDefault="00421EBB" w:rsidP="00421EBB">
      <w:pPr>
        <w:spacing w:before="120" w:after="120"/>
        <w:rPr>
          <w:sz w:val="24"/>
        </w:rPr>
      </w:pPr>
      <w:r w:rsidRPr="00421EBB">
        <w:rPr>
          <w:sz w:val="24"/>
        </w:rPr>
        <w:t xml:space="preserve">Tablica 29.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680"/>
        <w:gridCol w:w="2400"/>
      </w:tblGrid>
      <w:tr w:rsidR="00421EBB" w:rsidRPr="00421EBB" w:rsidTr="00B245A9">
        <w:tc>
          <w:tcPr>
            <w:tcW w:w="2748"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Typ i wymiar mieszanki</w:t>
            </w:r>
          </w:p>
        </w:tc>
        <w:tc>
          <w:tcPr>
            <w:tcW w:w="1680" w:type="dxa"/>
          </w:tcPr>
          <w:p w:rsidR="00421EBB" w:rsidRPr="00421EBB" w:rsidRDefault="00421EBB" w:rsidP="00421EBB">
            <w:pPr>
              <w:spacing w:before="120"/>
              <w:jc w:val="center"/>
              <w:rPr>
                <w:sz w:val="24"/>
              </w:rPr>
            </w:pPr>
            <w:r w:rsidRPr="00421EBB">
              <w:rPr>
                <w:sz w:val="24"/>
              </w:rPr>
              <w:t>Wskaźnik zagęszczenia</w:t>
            </w:r>
          </w:p>
          <w:p w:rsidR="00421EBB" w:rsidRPr="00421EBB" w:rsidRDefault="00421EBB" w:rsidP="00421EBB">
            <w:pPr>
              <w:ind w:left="87"/>
              <w:jc w:val="center"/>
              <w:rPr>
                <w:sz w:val="24"/>
              </w:rPr>
            </w:pPr>
            <w:r w:rsidRPr="00421EBB">
              <w:rPr>
                <w:sz w:val="24"/>
              </w:rPr>
              <w:t>[%]</w:t>
            </w:r>
          </w:p>
        </w:tc>
        <w:tc>
          <w:tcPr>
            <w:tcW w:w="2400" w:type="dxa"/>
          </w:tcPr>
          <w:p w:rsidR="00421EBB" w:rsidRPr="00421EBB" w:rsidRDefault="00421EBB" w:rsidP="00421EBB">
            <w:pPr>
              <w:jc w:val="center"/>
              <w:rPr>
                <w:sz w:val="24"/>
              </w:rPr>
            </w:pPr>
            <w:r w:rsidRPr="00421EBB">
              <w:rPr>
                <w:sz w:val="24"/>
              </w:rPr>
              <w:t>Zawartość wolnych przestrzeni w warstwie  [%(v/v)]</w:t>
            </w:r>
          </w:p>
        </w:tc>
      </w:tr>
      <w:tr w:rsidR="00421EBB" w:rsidRPr="00421EBB" w:rsidTr="00B245A9">
        <w:tc>
          <w:tcPr>
            <w:tcW w:w="2748" w:type="dxa"/>
          </w:tcPr>
          <w:p w:rsidR="00421EBB" w:rsidRPr="00421EBB" w:rsidRDefault="00421EBB" w:rsidP="00421EBB">
            <w:pPr>
              <w:spacing w:before="40" w:after="40"/>
              <w:jc w:val="left"/>
              <w:rPr>
                <w:sz w:val="24"/>
              </w:rPr>
            </w:pPr>
            <w:r w:rsidRPr="00421EBB">
              <w:rPr>
                <w:sz w:val="24"/>
              </w:rPr>
              <w:t>AC5S,     KR1-KR2</w:t>
            </w:r>
          </w:p>
        </w:tc>
        <w:tc>
          <w:tcPr>
            <w:tcW w:w="1680" w:type="dxa"/>
          </w:tcPr>
          <w:p w:rsidR="00421EBB" w:rsidRPr="00421EBB" w:rsidRDefault="00421EBB" w:rsidP="00421EBB">
            <w:pPr>
              <w:spacing w:before="40" w:after="40"/>
              <w:jc w:val="center"/>
              <w:rPr>
                <w:sz w:val="24"/>
              </w:rPr>
            </w:pPr>
            <w:r w:rsidRPr="00421EBB">
              <w:rPr>
                <w:sz w:val="24"/>
              </w:rPr>
              <w:t>≥ 98</w:t>
            </w:r>
          </w:p>
        </w:tc>
        <w:tc>
          <w:tcPr>
            <w:tcW w:w="2400" w:type="dxa"/>
          </w:tcPr>
          <w:p w:rsidR="00421EBB" w:rsidRPr="00421EBB" w:rsidRDefault="00421EBB" w:rsidP="00421EBB">
            <w:pPr>
              <w:spacing w:before="40" w:after="40"/>
              <w:jc w:val="center"/>
              <w:rPr>
                <w:sz w:val="24"/>
              </w:rPr>
            </w:pPr>
            <w:r w:rsidRPr="00421EBB">
              <w:rPr>
                <w:sz w:val="24"/>
              </w:rPr>
              <w:t>1,0 ÷ 5,0</w:t>
            </w:r>
          </w:p>
        </w:tc>
      </w:tr>
      <w:tr w:rsidR="00421EBB" w:rsidRPr="00421EBB" w:rsidTr="00B245A9">
        <w:tc>
          <w:tcPr>
            <w:tcW w:w="2748" w:type="dxa"/>
          </w:tcPr>
          <w:p w:rsidR="00421EBB" w:rsidRPr="00421EBB" w:rsidRDefault="00421EBB" w:rsidP="00421EBB">
            <w:pPr>
              <w:spacing w:before="40" w:after="40"/>
              <w:jc w:val="left"/>
              <w:rPr>
                <w:sz w:val="24"/>
              </w:rPr>
            </w:pPr>
            <w:r w:rsidRPr="00421EBB">
              <w:rPr>
                <w:sz w:val="24"/>
              </w:rPr>
              <w:t>AC8S,     KR1-KR2</w:t>
            </w:r>
          </w:p>
        </w:tc>
        <w:tc>
          <w:tcPr>
            <w:tcW w:w="1680" w:type="dxa"/>
          </w:tcPr>
          <w:p w:rsidR="00421EBB" w:rsidRPr="00421EBB" w:rsidRDefault="00421EBB" w:rsidP="00421EBB">
            <w:pPr>
              <w:spacing w:before="40" w:after="40"/>
              <w:jc w:val="center"/>
              <w:rPr>
                <w:sz w:val="24"/>
              </w:rPr>
            </w:pPr>
            <w:r w:rsidRPr="00421EBB">
              <w:rPr>
                <w:sz w:val="24"/>
              </w:rPr>
              <w:t>≥ 98</w:t>
            </w:r>
          </w:p>
        </w:tc>
        <w:tc>
          <w:tcPr>
            <w:tcW w:w="2400" w:type="dxa"/>
          </w:tcPr>
          <w:p w:rsidR="00421EBB" w:rsidRPr="00421EBB" w:rsidRDefault="00421EBB" w:rsidP="00421EBB">
            <w:pPr>
              <w:spacing w:before="40" w:after="40"/>
              <w:jc w:val="center"/>
              <w:rPr>
                <w:sz w:val="24"/>
              </w:rPr>
            </w:pPr>
            <w:r w:rsidRPr="00421EBB">
              <w:rPr>
                <w:sz w:val="24"/>
              </w:rPr>
              <w:t>1,0 ÷ 4,5</w:t>
            </w:r>
          </w:p>
        </w:tc>
      </w:tr>
      <w:tr w:rsidR="00421EBB" w:rsidRPr="00421EBB" w:rsidTr="00B245A9">
        <w:tc>
          <w:tcPr>
            <w:tcW w:w="2748" w:type="dxa"/>
          </w:tcPr>
          <w:p w:rsidR="00421EBB" w:rsidRPr="00421EBB" w:rsidRDefault="00421EBB" w:rsidP="00421EBB">
            <w:pPr>
              <w:spacing w:before="40" w:after="40"/>
              <w:jc w:val="left"/>
              <w:rPr>
                <w:sz w:val="24"/>
              </w:rPr>
            </w:pPr>
            <w:r w:rsidRPr="00421EBB">
              <w:rPr>
                <w:sz w:val="24"/>
              </w:rPr>
              <w:t>AC11S,   KR1-KR2</w:t>
            </w:r>
          </w:p>
        </w:tc>
        <w:tc>
          <w:tcPr>
            <w:tcW w:w="1680" w:type="dxa"/>
          </w:tcPr>
          <w:p w:rsidR="00421EBB" w:rsidRPr="00421EBB" w:rsidRDefault="00421EBB" w:rsidP="00421EBB">
            <w:pPr>
              <w:spacing w:before="40" w:after="40"/>
              <w:jc w:val="center"/>
              <w:rPr>
                <w:sz w:val="24"/>
              </w:rPr>
            </w:pPr>
            <w:r w:rsidRPr="00421EBB">
              <w:rPr>
                <w:sz w:val="24"/>
              </w:rPr>
              <w:t>≥ 98</w:t>
            </w:r>
          </w:p>
        </w:tc>
        <w:tc>
          <w:tcPr>
            <w:tcW w:w="2400" w:type="dxa"/>
          </w:tcPr>
          <w:p w:rsidR="00421EBB" w:rsidRPr="00421EBB" w:rsidRDefault="00421EBB" w:rsidP="00421EBB">
            <w:pPr>
              <w:spacing w:before="40" w:after="40"/>
              <w:jc w:val="center"/>
              <w:rPr>
                <w:sz w:val="24"/>
              </w:rPr>
            </w:pPr>
            <w:r w:rsidRPr="00421EBB">
              <w:rPr>
                <w:sz w:val="24"/>
              </w:rPr>
              <w:t>1,0 ÷ 4,5</w:t>
            </w:r>
          </w:p>
        </w:tc>
      </w:tr>
      <w:tr w:rsidR="00421EBB" w:rsidRPr="00421EBB" w:rsidTr="00B245A9">
        <w:tc>
          <w:tcPr>
            <w:tcW w:w="2748" w:type="dxa"/>
          </w:tcPr>
          <w:p w:rsidR="00421EBB" w:rsidRPr="00421EBB" w:rsidRDefault="00421EBB" w:rsidP="00421EBB">
            <w:pPr>
              <w:spacing w:before="40" w:after="40"/>
              <w:jc w:val="left"/>
              <w:rPr>
                <w:sz w:val="24"/>
              </w:rPr>
            </w:pPr>
            <w:r w:rsidRPr="00421EBB">
              <w:rPr>
                <w:sz w:val="24"/>
              </w:rPr>
              <w:t>AC8S,     KR3-KR4</w:t>
            </w:r>
          </w:p>
        </w:tc>
        <w:tc>
          <w:tcPr>
            <w:tcW w:w="1680" w:type="dxa"/>
          </w:tcPr>
          <w:p w:rsidR="00421EBB" w:rsidRPr="00421EBB" w:rsidRDefault="00421EBB" w:rsidP="00421EBB">
            <w:pPr>
              <w:spacing w:before="40" w:after="40"/>
              <w:jc w:val="center"/>
              <w:rPr>
                <w:sz w:val="24"/>
              </w:rPr>
            </w:pPr>
            <w:r w:rsidRPr="00421EBB">
              <w:rPr>
                <w:sz w:val="24"/>
              </w:rPr>
              <w:t>≥ 98</w:t>
            </w:r>
          </w:p>
        </w:tc>
        <w:tc>
          <w:tcPr>
            <w:tcW w:w="2400" w:type="dxa"/>
          </w:tcPr>
          <w:p w:rsidR="00421EBB" w:rsidRPr="00421EBB" w:rsidRDefault="00421EBB" w:rsidP="00421EBB">
            <w:pPr>
              <w:spacing w:before="40" w:after="40"/>
              <w:jc w:val="center"/>
              <w:rPr>
                <w:sz w:val="24"/>
              </w:rPr>
            </w:pPr>
            <w:r w:rsidRPr="00421EBB">
              <w:rPr>
                <w:sz w:val="24"/>
              </w:rPr>
              <w:t>2,0÷5,0</w:t>
            </w:r>
          </w:p>
        </w:tc>
      </w:tr>
      <w:tr w:rsidR="00421EBB" w:rsidRPr="00421EBB" w:rsidTr="00B245A9">
        <w:tc>
          <w:tcPr>
            <w:tcW w:w="2748" w:type="dxa"/>
          </w:tcPr>
          <w:p w:rsidR="00421EBB" w:rsidRPr="00421EBB" w:rsidRDefault="00421EBB" w:rsidP="00421EBB">
            <w:pPr>
              <w:spacing w:before="40" w:after="40"/>
              <w:jc w:val="left"/>
              <w:rPr>
                <w:sz w:val="24"/>
              </w:rPr>
            </w:pPr>
            <w:r w:rsidRPr="00421EBB">
              <w:rPr>
                <w:sz w:val="24"/>
              </w:rPr>
              <w:t>AC11S,   KR3-KR4</w:t>
            </w:r>
          </w:p>
        </w:tc>
        <w:tc>
          <w:tcPr>
            <w:tcW w:w="1680" w:type="dxa"/>
          </w:tcPr>
          <w:p w:rsidR="00421EBB" w:rsidRPr="00421EBB" w:rsidRDefault="00421EBB" w:rsidP="00421EBB">
            <w:pPr>
              <w:spacing w:before="40" w:after="40"/>
              <w:jc w:val="center"/>
              <w:rPr>
                <w:sz w:val="24"/>
              </w:rPr>
            </w:pPr>
            <w:r w:rsidRPr="00421EBB">
              <w:rPr>
                <w:sz w:val="24"/>
              </w:rPr>
              <w:t>≥ 98</w:t>
            </w:r>
          </w:p>
        </w:tc>
        <w:tc>
          <w:tcPr>
            <w:tcW w:w="2400" w:type="dxa"/>
          </w:tcPr>
          <w:p w:rsidR="00421EBB" w:rsidRPr="00421EBB" w:rsidRDefault="00421EBB" w:rsidP="00421EBB">
            <w:pPr>
              <w:spacing w:before="40" w:after="40"/>
              <w:jc w:val="center"/>
              <w:rPr>
                <w:sz w:val="24"/>
              </w:rPr>
            </w:pPr>
            <w:r w:rsidRPr="00421EBB">
              <w:rPr>
                <w:sz w:val="24"/>
              </w:rPr>
              <w:t>2,0÷5,0</w:t>
            </w:r>
          </w:p>
        </w:tc>
      </w:tr>
      <w:tr w:rsidR="00421EBB" w:rsidRPr="00421EBB" w:rsidTr="00B245A9">
        <w:tc>
          <w:tcPr>
            <w:tcW w:w="2748" w:type="dxa"/>
          </w:tcPr>
          <w:p w:rsidR="00421EBB" w:rsidRPr="00421EBB" w:rsidRDefault="00421EBB" w:rsidP="00421EBB">
            <w:pPr>
              <w:spacing w:before="40" w:after="40"/>
              <w:jc w:val="left"/>
              <w:rPr>
                <w:sz w:val="24"/>
              </w:rPr>
            </w:pPr>
            <w:r w:rsidRPr="00421EBB">
              <w:rPr>
                <w:sz w:val="24"/>
              </w:rPr>
              <w:t>AC8S,     KR5-KR6</w:t>
            </w:r>
          </w:p>
        </w:tc>
        <w:tc>
          <w:tcPr>
            <w:tcW w:w="1680" w:type="dxa"/>
          </w:tcPr>
          <w:p w:rsidR="00421EBB" w:rsidRPr="00421EBB" w:rsidRDefault="00421EBB" w:rsidP="00421EBB">
            <w:pPr>
              <w:spacing w:before="40" w:after="40"/>
              <w:jc w:val="center"/>
              <w:rPr>
                <w:sz w:val="24"/>
              </w:rPr>
            </w:pPr>
            <w:r w:rsidRPr="00421EBB">
              <w:rPr>
                <w:sz w:val="24"/>
              </w:rPr>
              <w:t>≥ 98</w:t>
            </w:r>
          </w:p>
        </w:tc>
        <w:tc>
          <w:tcPr>
            <w:tcW w:w="2400" w:type="dxa"/>
          </w:tcPr>
          <w:p w:rsidR="00421EBB" w:rsidRPr="00421EBB" w:rsidRDefault="00421EBB" w:rsidP="00421EBB">
            <w:pPr>
              <w:spacing w:before="40" w:after="40"/>
              <w:jc w:val="center"/>
              <w:rPr>
                <w:sz w:val="24"/>
              </w:rPr>
            </w:pPr>
            <w:r w:rsidRPr="00421EBB">
              <w:rPr>
                <w:sz w:val="24"/>
              </w:rPr>
              <w:t>2,0÷5,0</w:t>
            </w:r>
          </w:p>
        </w:tc>
      </w:tr>
      <w:tr w:rsidR="00421EBB" w:rsidRPr="00421EBB" w:rsidTr="00B245A9">
        <w:tc>
          <w:tcPr>
            <w:tcW w:w="2748" w:type="dxa"/>
          </w:tcPr>
          <w:p w:rsidR="00421EBB" w:rsidRPr="00421EBB" w:rsidRDefault="00421EBB" w:rsidP="00421EBB">
            <w:pPr>
              <w:spacing w:before="40" w:after="40"/>
              <w:rPr>
                <w:sz w:val="24"/>
              </w:rPr>
            </w:pPr>
            <w:r w:rsidRPr="00421EBB">
              <w:rPr>
                <w:sz w:val="24"/>
              </w:rPr>
              <w:t>AC11S,   KR5-KR6</w:t>
            </w:r>
          </w:p>
        </w:tc>
        <w:tc>
          <w:tcPr>
            <w:tcW w:w="1680" w:type="dxa"/>
          </w:tcPr>
          <w:p w:rsidR="00421EBB" w:rsidRPr="00421EBB" w:rsidRDefault="00421EBB" w:rsidP="00421EBB">
            <w:pPr>
              <w:spacing w:before="40" w:after="40"/>
              <w:jc w:val="center"/>
              <w:rPr>
                <w:sz w:val="24"/>
              </w:rPr>
            </w:pPr>
            <w:r w:rsidRPr="00421EBB">
              <w:rPr>
                <w:sz w:val="24"/>
              </w:rPr>
              <w:t>≥ 98</w:t>
            </w:r>
          </w:p>
        </w:tc>
        <w:tc>
          <w:tcPr>
            <w:tcW w:w="2400" w:type="dxa"/>
          </w:tcPr>
          <w:p w:rsidR="00421EBB" w:rsidRPr="00421EBB" w:rsidRDefault="00421EBB" w:rsidP="00421EBB">
            <w:pPr>
              <w:spacing w:before="40" w:after="40"/>
              <w:jc w:val="center"/>
              <w:rPr>
                <w:sz w:val="24"/>
              </w:rPr>
            </w:pPr>
            <w:r w:rsidRPr="00421EBB">
              <w:rPr>
                <w:sz w:val="24"/>
              </w:rPr>
              <w:t>2,0÷5,0</w:t>
            </w:r>
          </w:p>
        </w:tc>
      </w:tr>
    </w:tbl>
    <w:p w:rsidR="00421EBB" w:rsidRPr="00421EBB" w:rsidRDefault="00421EBB" w:rsidP="00421EBB">
      <w:pPr>
        <w:spacing w:before="120" w:after="120"/>
        <w:ind w:firstLine="709"/>
        <w:rPr>
          <w:color w:val="000000"/>
          <w:sz w:val="24"/>
          <w:szCs w:val="24"/>
        </w:rPr>
      </w:pPr>
      <w:r w:rsidRPr="00421EBB">
        <w:rPr>
          <w:color w:val="000000"/>
          <w:sz w:val="24"/>
          <w:szCs w:val="24"/>
        </w:rPr>
        <w:t xml:space="preserve">Wskaźnik zagęszczenia i zawartość wolnych przestrzeni  należy badać dla każdej warstwy i na każde rozpoczęte </w:t>
      </w:r>
      <w:smartTag w:uri="urn:schemas-microsoft-com:office:smarttags" w:element="metricconverter">
        <w:smartTagPr>
          <w:attr w:name="ProductID" w:val="6000 m2"/>
        </w:smartTagPr>
        <w:r w:rsidRPr="00421EBB">
          <w:rPr>
            <w:color w:val="000000"/>
            <w:sz w:val="24"/>
            <w:szCs w:val="24"/>
          </w:rPr>
          <w:t>6000 m</w:t>
        </w:r>
        <w:r w:rsidRPr="00421EBB">
          <w:rPr>
            <w:color w:val="000000"/>
            <w:sz w:val="24"/>
            <w:szCs w:val="24"/>
            <w:vertAlign w:val="superscript"/>
          </w:rPr>
          <w:t>2</w:t>
        </w:r>
      </w:smartTag>
      <w:r w:rsidRPr="00421EBB">
        <w:rPr>
          <w:color w:val="000000"/>
          <w:sz w:val="24"/>
          <w:szCs w:val="24"/>
        </w:rPr>
        <w:t xml:space="preserve"> nawierzchni jedna próbka; w razie potrzeby liczba próbek może zostać zwiększona (np. nawierzchnie mostowe).</w:t>
      </w:r>
    </w:p>
    <w:p w:rsidR="00421EBB" w:rsidRPr="00421EBB" w:rsidRDefault="00421EBB" w:rsidP="00421EBB">
      <w:pPr>
        <w:keepNext/>
        <w:spacing w:after="120"/>
        <w:ind w:right="-57"/>
        <w:rPr>
          <w:color w:val="000000"/>
          <w:sz w:val="24"/>
          <w:szCs w:val="24"/>
        </w:rPr>
      </w:pPr>
      <w:r w:rsidRPr="00421EBB">
        <w:rPr>
          <w:color w:val="000000"/>
          <w:sz w:val="24"/>
          <w:szCs w:val="24"/>
        </w:rPr>
        <w:t xml:space="preserve"> 6.5.4.2. Grubość warstwy   </w:t>
      </w:r>
    </w:p>
    <w:p w:rsidR="00421EBB" w:rsidRPr="00421EBB" w:rsidRDefault="00421EBB" w:rsidP="00421EBB">
      <w:pPr>
        <w:ind w:firstLine="709"/>
        <w:rPr>
          <w:sz w:val="24"/>
        </w:rPr>
      </w:pPr>
      <w:r w:rsidRPr="00421EBB">
        <w:rPr>
          <w:sz w:val="24"/>
        </w:rPr>
        <w:t>Średnia grubość dla poszczególnych warstw asfaltowych oraz średnia grubość dla całego pakietu tych warstw powinna być zgodna z grubością przyjętą w projekcie konstrukcji nawierzchni. Jedynie w przypadku pojedynczych wyników pomiarów grubości wykonanej warstwy oznaczane według PN-EN 12697-36 [44] mogą odbiegać od projektu o wartości podane w tablicy 30.</w:t>
      </w:r>
    </w:p>
    <w:p w:rsidR="00421EBB" w:rsidRPr="00421EBB" w:rsidRDefault="00421EBB" w:rsidP="00421EBB">
      <w:pPr>
        <w:spacing w:before="120" w:after="120"/>
        <w:ind w:left="992" w:hanging="992"/>
        <w:rPr>
          <w:sz w:val="24"/>
        </w:rPr>
      </w:pPr>
      <w:r w:rsidRPr="00421EBB">
        <w:rPr>
          <w:sz w:val="24"/>
        </w:rPr>
        <w:t xml:space="preserve">Tablica 30. Dopuszczalne odchyłki grubości warstwy [%] </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1977"/>
        <w:gridCol w:w="2331"/>
      </w:tblGrid>
      <w:tr w:rsidR="00421EBB" w:rsidRPr="00421EBB" w:rsidTr="00B245A9">
        <w:tc>
          <w:tcPr>
            <w:tcW w:w="4931" w:type="dxa"/>
            <w:vAlign w:val="center"/>
          </w:tcPr>
          <w:p w:rsidR="00421EBB" w:rsidRPr="00421EBB" w:rsidRDefault="00421EBB" w:rsidP="00421EBB">
            <w:pPr>
              <w:jc w:val="center"/>
              <w:rPr>
                <w:sz w:val="24"/>
              </w:rPr>
            </w:pPr>
            <w:r w:rsidRPr="00421EBB">
              <w:rPr>
                <w:sz w:val="24"/>
              </w:rPr>
              <w:t>Warunki oceny</w:t>
            </w:r>
          </w:p>
        </w:tc>
        <w:tc>
          <w:tcPr>
            <w:tcW w:w="1977" w:type="dxa"/>
            <w:vAlign w:val="center"/>
          </w:tcPr>
          <w:p w:rsidR="00421EBB" w:rsidRPr="00421EBB" w:rsidRDefault="00421EBB" w:rsidP="00421EBB">
            <w:pPr>
              <w:jc w:val="center"/>
              <w:rPr>
                <w:sz w:val="24"/>
              </w:rPr>
            </w:pPr>
            <w:r w:rsidRPr="00421EBB">
              <w:rPr>
                <w:sz w:val="24"/>
              </w:rPr>
              <w:t>Pakiet: warstwa ścieralna+wiążąca +podbudowa asfaltowa razem</w:t>
            </w:r>
          </w:p>
        </w:tc>
        <w:tc>
          <w:tcPr>
            <w:tcW w:w="2331" w:type="dxa"/>
            <w:vAlign w:val="center"/>
          </w:tcPr>
          <w:p w:rsidR="00421EBB" w:rsidRPr="00421EBB" w:rsidRDefault="00421EBB" w:rsidP="00421EBB">
            <w:pPr>
              <w:jc w:val="center"/>
              <w:rPr>
                <w:sz w:val="24"/>
              </w:rPr>
            </w:pPr>
            <w:r w:rsidRPr="00421EBB">
              <w:rPr>
                <w:sz w:val="24"/>
              </w:rPr>
              <w:t>Warstwa ścieralna</w:t>
            </w:r>
          </w:p>
        </w:tc>
      </w:tr>
      <w:tr w:rsidR="00421EBB" w:rsidRPr="00421EBB" w:rsidTr="00B245A9">
        <w:trPr>
          <w:trHeight w:val="892"/>
        </w:trPr>
        <w:tc>
          <w:tcPr>
            <w:tcW w:w="4931" w:type="dxa"/>
            <w:tcBorders>
              <w:bottom w:val="nil"/>
            </w:tcBorders>
          </w:tcPr>
          <w:p w:rsidR="00421EBB" w:rsidRPr="00421EBB" w:rsidRDefault="00421EBB" w:rsidP="00421EBB">
            <w:pPr>
              <w:jc w:val="left"/>
              <w:rPr>
                <w:sz w:val="24"/>
              </w:rPr>
            </w:pPr>
            <w:r w:rsidRPr="00421EBB">
              <w:rPr>
                <w:sz w:val="24"/>
              </w:rPr>
              <w:t>Dla wartości średniej grubości wbudowanej warstwy z całego odcinka budowy</w:t>
            </w:r>
          </w:p>
        </w:tc>
        <w:tc>
          <w:tcPr>
            <w:tcW w:w="1977" w:type="dxa"/>
            <w:tcBorders>
              <w:bottom w:val="nil"/>
            </w:tcBorders>
          </w:tcPr>
          <w:p w:rsidR="00421EBB" w:rsidRPr="00421EBB" w:rsidRDefault="00421EBB" w:rsidP="00421EBB">
            <w:pPr>
              <w:jc w:val="center"/>
              <w:rPr>
                <w:sz w:val="24"/>
              </w:rPr>
            </w:pPr>
            <w:r w:rsidRPr="00421EBB">
              <w:rPr>
                <w:sz w:val="24"/>
              </w:rPr>
              <w:t>Nie dopuszcza się zaniżenia grubości</w:t>
            </w:r>
          </w:p>
        </w:tc>
        <w:tc>
          <w:tcPr>
            <w:tcW w:w="2331" w:type="dxa"/>
            <w:tcBorders>
              <w:bottom w:val="nil"/>
            </w:tcBorders>
          </w:tcPr>
          <w:p w:rsidR="00421EBB" w:rsidRPr="00421EBB" w:rsidRDefault="00421EBB" w:rsidP="00421EBB">
            <w:pPr>
              <w:jc w:val="center"/>
              <w:rPr>
                <w:sz w:val="24"/>
              </w:rPr>
            </w:pPr>
            <w:r w:rsidRPr="00421EBB">
              <w:rPr>
                <w:sz w:val="24"/>
              </w:rPr>
              <w:t>Nie dopuszcza się zaniżenia grubości</w:t>
            </w:r>
          </w:p>
        </w:tc>
      </w:tr>
      <w:tr w:rsidR="00421EBB" w:rsidRPr="00421EBB" w:rsidTr="00B245A9">
        <w:tc>
          <w:tcPr>
            <w:tcW w:w="4931" w:type="dxa"/>
          </w:tcPr>
          <w:p w:rsidR="00421EBB" w:rsidRPr="00421EBB" w:rsidRDefault="00421EBB" w:rsidP="00421EBB">
            <w:pPr>
              <w:spacing w:before="60" w:after="60"/>
              <w:rPr>
                <w:sz w:val="24"/>
              </w:rPr>
            </w:pPr>
            <w:r w:rsidRPr="00421EBB">
              <w:rPr>
                <w:sz w:val="24"/>
              </w:rPr>
              <w:lastRenderedPageBreak/>
              <w:t>Dla wartości pojedynczych wyników pomiarów grubości wbudowanej warstwy</w:t>
            </w:r>
          </w:p>
        </w:tc>
        <w:tc>
          <w:tcPr>
            <w:tcW w:w="1977" w:type="dxa"/>
          </w:tcPr>
          <w:p w:rsidR="00421EBB" w:rsidRPr="00421EBB" w:rsidRDefault="00421EBB" w:rsidP="00421EBB">
            <w:pPr>
              <w:spacing w:before="60" w:after="60"/>
              <w:jc w:val="center"/>
              <w:rPr>
                <w:sz w:val="24"/>
              </w:rPr>
            </w:pPr>
            <w:r w:rsidRPr="00421EBB">
              <w:rPr>
                <w:sz w:val="24"/>
              </w:rPr>
              <w:t>0÷10%, ale nie więcej niż 1,0 cm</w:t>
            </w:r>
          </w:p>
        </w:tc>
        <w:tc>
          <w:tcPr>
            <w:tcW w:w="2331" w:type="dxa"/>
          </w:tcPr>
          <w:p w:rsidR="00421EBB" w:rsidRPr="00421EBB" w:rsidRDefault="00421EBB" w:rsidP="00421EBB">
            <w:pPr>
              <w:spacing w:before="60" w:after="60"/>
              <w:jc w:val="center"/>
              <w:rPr>
                <w:sz w:val="24"/>
              </w:rPr>
            </w:pPr>
            <w:r w:rsidRPr="00421EBB">
              <w:rPr>
                <w:sz w:val="24"/>
              </w:rPr>
              <w:t>0÷5%</w:t>
            </w:r>
          </w:p>
        </w:tc>
      </w:tr>
    </w:tbl>
    <w:p w:rsidR="00421EBB" w:rsidRPr="00421EBB" w:rsidRDefault="00421EBB" w:rsidP="00421EBB">
      <w:pPr>
        <w:overflowPunct/>
        <w:spacing w:before="120"/>
        <w:ind w:firstLine="709"/>
        <w:textAlignment w:val="auto"/>
        <w:rPr>
          <w:sz w:val="24"/>
          <w:szCs w:val="24"/>
        </w:rPr>
      </w:pPr>
      <w:r w:rsidRPr="00421EBB">
        <w:rPr>
          <w:sz w:val="24"/>
          <w:szCs w:val="24"/>
        </w:rPr>
        <w:t>Należy sprawdzić zachowanie zasady mówiącej, że grubość warstwy musi być co najmniej dwuipółkrotnie większa od wymiaru D kruszywa danej mieszanki (h ≥ 2,5×D).</w:t>
      </w:r>
    </w:p>
    <w:p w:rsidR="00421EBB" w:rsidRPr="00421EBB" w:rsidRDefault="00421EBB" w:rsidP="00421EBB">
      <w:pPr>
        <w:overflowPunct/>
        <w:ind w:firstLine="709"/>
        <w:textAlignment w:val="auto"/>
        <w:rPr>
          <w:sz w:val="24"/>
          <w:szCs w:val="24"/>
        </w:rPr>
      </w:pPr>
      <w:r w:rsidRPr="00421EBB">
        <w:rPr>
          <w:sz w:val="24"/>
          <w:szCs w:val="24"/>
        </w:rPr>
        <w:t>Zwiększone grubości poszczególnych warstw będą zaliczane jako wyrównanie ewentualnych niedoborów niżej leżącej warstwy.</w:t>
      </w:r>
    </w:p>
    <w:p w:rsidR="00421EBB" w:rsidRPr="00421EBB" w:rsidRDefault="00421EBB" w:rsidP="00421EBB">
      <w:pPr>
        <w:spacing w:before="120" w:after="120"/>
        <w:rPr>
          <w:sz w:val="24"/>
          <w:szCs w:val="24"/>
        </w:rPr>
      </w:pPr>
      <w:r w:rsidRPr="00421EBB">
        <w:rPr>
          <w:sz w:val="24"/>
          <w:szCs w:val="24"/>
        </w:rPr>
        <w:t>6.5.4.3. Spadki poprzeczne</w:t>
      </w:r>
    </w:p>
    <w:p w:rsidR="00421EBB" w:rsidRPr="00421EBB" w:rsidRDefault="00421EBB" w:rsidP="00421EBB">
      <w:pPr>
        <w:rPr>
          <w:sz w:val="24"/>
        </w:rPr>
      </w:pPr>
      <w:r w:rsidRPr="00421EBB">
        <w:rPr>
          <w:sz w:val="24"/>
          <w:szCs w:val="24"/>
        </w:rPr>
        <w:tab/>
      </w:r>
      <w:r w:rsidRPr="00421EBB">
        <w:rPr>
          <w:sz w:val="24"/>
        </w:rPr>
        <w:t xml:space="preserve">Spadki poprzeczne nawierzchni należy badać nie rzadziej niż co </w:t>
      </w:r>
      <w:smartTag w:uri="urn:schemas-microsoft-com:office:smarttags" w:element="metricconverter">
        <w:smartTagPr>
          <w:attr w:name="ProductID" w:val="20 m"/>
        </w:smartTagPr>
        <w:r w:rsidRPr="00421EBB">
          <w:rPr>
            <w:sz w:val="24"/>
          </w:rPr>
          <w:t>20 m</w:t>
        </w:r>
      </w:smartTag>
      <w:r w:rsidRPr="00421EBB">
        <w:rPr>
          <w:sz w:val="24"/>
        </w:rPr>
        <w:t xml:space="preserve"> oraz w punktach głównych łuków poziomych.</w:t>
      </w:r>
    </w:p>
    <w:p w:rsidR="00421EBB" w:rsidRPr="00421EBB" w:rsidRDefault="00421EBB" w:rsidP="00421EBB">
      <w:pPr>
        <w:ind w:firstLine="709"/>
        <w:rPr>
          <w:color w:val="000000"/>
          <w:sz w:val="24"/>
          <w:szCs w:val="24"/>
        </w:rPr>
      </w:pPr>
      <w:r w:rsidRPr="00421EBB">
        <w:rPr>
          <w:sz w:val="24"/>
          <w:szCs w:val="24"/>
        </w:rPr>
        <w:t xml:space="preserve">Spadki poprzeczne powinny być zgodne z dokumentacją projektową, z tolerancją       </w:t>
      </w:r>
      <w:r w:rsidRPr="00421EBB">
        <w:rPr>
          <w:color w:val="000000"/>
          <w:sz w:val="24"/>
          <w:szCs w:val="24"/>
        </w:rPr>
        <w:sym w:font="Symbol" w:char="00B1"/>
      </w:r>
      <w:r w:rsidRPr="00421EBB">
        <w:rPr>
          <w:color w:val="000000"/>
          <w:sz w:val="24"/>
          <w:szCs w:val="24"/>
        </w:rPr>
        <w:t xml:space="preserve"> 0,5%. </w:t>
      </w:r>
    </w:p>
    <w:p w:rsidR="00421EBB" w:rsidRPr="00421EBB" w:rsidRDefault="00421EBB" w:rsidP="00421EBB">
      <w:pPr>
        <w:spacing w:before="120" w:after="120"/>
        <w:rPr>
          <w:sz w:val="24"/>
        </w:rPr>
      </w:pPr>
      <w:r w:rsidRPr="00421EBB">
        <w:rPr>
          <w:sz w:val="24"/>
        </w:rPr>
        <w:t xml:space="preserve">6.5.4.4. Równość </w:t>
      </w:r>
    </w:p>
    <w:p w:rsidR="00421EBB" w:rsidRPr="00421EBB" w:rsidRDefault="00421EBB" w:rsidP="00421EBB">
      <w:pPr>
        <w:spacing w:after="120"/>
        <w:rPr>
          <w:sz w:val="24"/>
        </w:rPr>
      </w:pPr>
      <w:r w:rsidRPr="00421EBB">
        <w:rPr>
          <w:sz w:val="24"/>
        </w:rPr>
        <w:t>a) Równość podłużna</w:t>
      </w:r>
    </w:p>
    <w:p w:rsidR="00421EBB" w:rsidRPr="00421EBB" w:rsidRDefault="00421EBB" w:rsidP="00421EBB">
      <w:pPr>
        <w:overflowPunct/>
        <w:ind w:firstLine="709"/>
        <w:textAlignment w:val="auto"/>
        <w:rPr>
          <w:sz w:val="24"/>
          <w:szCs w:val="24"/>
        </w:rPr>
      </w:pPr>
      <w:r w:rsidRPr="00421EBB">
        <w:rPr>
          <w:sz w:val="24"/>
          <w:szCs w:val="24"/>
        </w:rPr>
        <w:t>W pomiarach równości podłużnej warstw konstrukcji nawierzchni należy stosować metody:</w:t>
      </w:r>
    </w:p>
    <w:p w:rsidR="00421EBB" w:rsidRPr="00421EBB" w:rsidRDefault="00421EBB" w:rsidP="00226675">
      <w:pPr>
        <w:numPr>
          <w:ilvl w:val="0"/>
          <w:numId w:val="48"/>
        </w:numPr>
        <w:overflowPunct/>
        <w:ind w:hanging="218"/>
        <w:textAlignment w:val="auto"/>
        <w:rPr>
          <w:sz w:val="24"/>
          <w:szCs w:val="24"/>
        </w:rPr>
      </w:pPr>
      <w:r w:rsidRPr="00421EBB">
        <w:rPr>
          <w:sz w:val="24"/>
          <w:szCs w:val="24"/>
        </w:rPr>
        <w:t>profilometryczną bazującą na wskaźnikach równości IRI,</w:t>
      </w:r>
    </w:p>
    <w:p w:rsidR="00421EBB" w:rsidRPr="00421EBB" w:rsidRDefault="00421EBB" w:rsidP="00226675">
      <w:pPr>
        <w:numPr>
          <w:ilvl w:val="0"/>
          <w:numId w:val="48"/>
        </w:numPr>
        <w:overflowPunct/>
        <w:ind w:hanging="218"/>
        <w:textAlignment w:val="auto"/>
        <w:rPr>
          <w:sz w:val="24"/>
          <w:szCs w:val="24"/>
        </w:rPr>
      </w:pPr>
      <w:r w:rsidRPr="00421EBB">
        <w:rPr>
          <w:sz w:val="24"/>
          <w:szCs w:val="24"/>
        </w:rPr>
        <w:t>pomiaru ciągłego równoważną użyciu łaty i klina np. z wykorzystaniem planografu (w miejscach niedostępnych dla planografu pomiar z użyciem łaty i klina). Długość łaty w pomiarze równości podłużnej powinna wynosić 4 m.</w:t>
      </w:r>
    </w:p>
    <w:p w:rsidR="00421EBB" w:rsidRPr="00421EBB" w:rsidRDefault="00421EBB" w:rsidP="00421EBB">
      <w:pPr>
        <w:overflowPunct/>
        <w:ind w:firstLine="709"/>
        <w:textAlignment w:val="auto"/>
        <w:rPr>
          <w:sz w:val="24"/>
          <w:szCs w:val="24"/>
        </w:rPr>
      </w:pPr>
      <w:r w:rsidRPr="00421EBB">
        <w:rPr>
          <w:sz w:val="24"/>
          <w:szCs w:val="24"/>
        </w:rPr>
        <w:t>Do oceny równości podłużnej warstwy ścieralnej nawierzchni dróg klasy A, S, GP oraz G należy stosować metodę profilometryczną bazującą na wskaźnikach równości IRI [mm/m]. Wartość IRI należy wyznaczać z krokiem co 50 m. Długość ocenianego odcinka nawierzchni nie powinna być większa niż 1000 m. Odcinek końcowy o długości mniejszej niż 500 m należy oceniać łącznie z odcinkiem poprzedzającym.</w:t>
      </w:r>
    </w:p>
    <w:p w:rsidR="00421EBB" w:rsidRPr="00421EBB" w:rsidRDefault="00421EBB" w:rsidP="00421EBB">
      <w:pPr>
        <w:overflowPunct/>
        <w:ind w:firstLine="709"/>
        <w:textAlignment w:val="auto"/>
        <w:rPr>
          <w:sz w:val="24"/>
          <w:szCs w:val="24"/>
        </w:rPr>
      </w:pPr>
      <w:r w:rsidRPr="00421EBB">
        <w:rPr>
          <w:sz w:val="24"/>
          <w:szCs w:val="24"/>
        </w:rPr>
        <w:t>Do oceny równości odcinka nawierzchni ustala się minimalną liczbę wskaźników IRI równą 5. W przypadku odbioru robot na krótkich odcinkach nawierzchni, których całkowita długość jest mniejsza niż 250 m, dopuszcza się wyznaczanie wskaźników IRI z krokiem mniejszym niż 50 m, przy czym należy ustalać maksymalną możliwą długość kroku pomiarowego, z uwzględnieniem minimalnej wymaganej liczby wskaźników IRI równej 5.</w:t>
      </w:r>
    </w:p>
    <w:p w:rsidR="00421EBB" w:rsidRPr="00421EBB" w:rsidRDefault="00421EBB" w:rsidP="00421EBB">
      <w:pPr>
        <w:overflowPunct/>
        <w:ind w:firstLine="709"/>
        <w:textAlignment w:val="auto"/>
        <w:rPr>
          <w:sz w:val="24"/>
          <w:szCs w:val="24"/>
        </w:rPr>
      </w:pPr>
      <w:r w:rsidRPr="00421EBB">
        <w:rPr>
          <w:sz w:val="24"/>
          <w:szCs w:val="24"/>
        </w:rPr>
        <w:t>Do oceny równości podłużnej</w:t>
      </w:r>
      <w:r w:rsidRPr="00421EBB">
        <w:rPr>
          <w:rFonts w:eastAsia="TimesNewRoman"/>
          <w:sz w:val="24"/>
          <w:szCs w:val="24"/>
        </w:rPr>
        <w:t xml:space="preserve"> </w:t>
      </w:r>
      <w:r w:rsidRPr="00421EBB">
        <w:rPr>
          <w:sz w:val="24"/>
          <w:szCs w:val="24"/>
        </w:rPr>
        <w:t>warstwy ścieralnej nawierzchni dróg klasy Z, L, D oraz placów i parkingów należy stosować metodę pomiaru ciągłego równoważną użyciu łaty i klina np. z wykorzystaniem planografu, umożliwiającego wyznaczanie odchyleń równości podłużnej jako największej odległości (prześwitu) pomiędzy teoretyczną linią łączącą spody kołek jezdnych urządzenia a mierzoną powierzchnią warstwy [mm].</w:t>
      </w:r>
    </w:p>
    <w:p w:rsidR="00421EBB" w:rsidRPr="00421EBB" w:rsidRDefault="00421EBB" w:rsidP="00421EBB">
      <w:pPr>
        <w:overflowPunct/>
        <w:ind w:firstLine="709"/>
        <w:textAlignment w:val="auto"/>
        <w:rPr>
          <w:sz w:val="24"/>
          <w:szCs w:val="24"/>
        </w:rPr>
      </w:pPr>
      <w:r w:rsidRPr="00421EBB">
        <w:rPr>
          <w:sz w:val="24"/>
          <w:szCs w:val="24"/>
        </w:rPr>
        <w:t>W miejscach niedostępnych dla planografu pomiar równości podłużnej warstw nawierzchni należy wykonać w sposób ciągły z użyciem łaty i klina.</w:t>
      </w:r>
    </w:p>
    <w:p w:rsidR="00421EBB" w:rsidRPr="00421EBB" w:rsidRDefault="00421EBB" w:rsidP="00421EBB">
      <w:pPr>
        <w:overflowPunct/>
        <w:ind w:firstLine="709"/>
        <w:textAlignment w:val="auto"/>
        <w:rPr>
          <w:sz w:val="24"/>
          <w:szCs w:val="24"/>
        </w:rPr>
      </w:pPr>
      <w:r w:rsidRPr="00421EBB">
        <w:rPr>
          <w:sz w:val="24"/>
          <w:szCs w:val="24"/>
        </w:rPr>
        <w:t>Wymagana równość podłużna jest określona przez dopuszczalną wartość średnią</w:t>
      </w:r>
    </w:p>
    <w:p w:rsidR="00421EBB" w:rsidRPr="00421EBB" w:rsidRDefault="00421EBB" w:rsidP="00421EBB">
      <w:pPr>
        <w:overflowPunct/>
        <w:textAlignment w:val="auto"/>
        <w:rPr>
          <w:sz w:val="24"/>
          <w:szCs w:val="24"/>
        </w:rPr>
      </w:pPr>
      <w:r w:rsidRPr="00421EBB">
        <w:rPr>
          <w:sz w:val="24"/>
          <w:szCs w:val="24"/>
        </w:rPr>
        <w:t>wyników pomiaru IRI</w:t>
      </w:r>
      <w:r w:rsidRPr="00421EBB">
        <w:rPr>
          <w:sz w:val="24"/>
          <w:szCs w:val="24"/>
          <w:vertAlign w:val="subscript"/>
        </w:rPr>
        <w:t>śr</w:t>
      </w:r>
      <w:r w:rsidRPr="00421EBB">
        <w:rPr>
          <w:sz w:val="24"/>
          <w:szCs w:val="24"/>
        </w:rPr>
        <w:t xml:space="preserve"> oraz dopuszczalną wartość maksymalną pojedynczego pomiaru</w:t>
      </w:r>
    </w:p>
    <w:p w:rsidR="00421EBB" w:rsidRPr="00421EBB" w:rsidRDefault="00421EBB" w:rsidP="00421EBB">
      <w:pPr>
        <w:overflowPunct/>
        <w:textAlignment w:val="auto"/>
        <w:rPr>
          <w:sz w:val="24"/>
          <w:szCs w:val="24"/>
        </w:rPr>
      </w:pPr>
      <w:r w:rsidRPr="00421EBB">
        <w:rPr>
          <w:sz w:val="24"/>
          <w:szCs w:val="24"/>
        </w:rPr>
        <w:t>IRI</w:t>
      </w:r>
      <w:r w:rsidRPr="00421EBB">
        <w:rPr>
          <w:sz w:val="24"/>
          <w:szCs w:val="24"/>
          <w:vertAlign w:val="subscript"/>
        </w:rPr>
        <w:t>max</w:t>
      </w:r>
      <w:r w:rsidRPr="00421EBB">
        <w:rPr>
          <w:sz w:val="24"/>
          <w:szCs w:val="24"/>
        </w:rPr>
        <w:t>, których nie można przekroczyć na długości ocenianego odcinka nawierzchni.</w:t>
      </w:r>
    </w:p>
    <w:p w:rsidR="00421EBB" w:rsidRPr="00421EBB" w:rsidRDefault="00421EBB" w:rsidP="00421EBB">
      <w:pPr>
        <w:overflowPunct/>
        <w:textAlignment w:val="auto"/>
        <w:rPr>
          <w:sz w:val="24"/>
          <w:szCs w:val="24"/>
        </w:rPr>
      </w:pPr>
      <w:r w:rsidRPr="00421EBB">
        <w:rPr>
          <w:sz w:val="24"/>
          <w:szCs w:val="24"/>
        </w:rPr>
        <w:t>Maksymalne wartości dla warstwy ścieralnej oznaczone metodą profilometryczną określa</w:t>
      </w:r>
    </w:p>
    <w:p w:rsidR="00421EBB" w:rsidRPr="00421EBB" w:rsidRDefault="00421EBB" w:rsidP="00421EBB">
      <w:pPr>
        <w:rPr>
          <w:sz w:val="24"/>
          <w:szCs w:val="24"/>
        </w:rPr>
      </w:pPr>
      <w:r w:rsidRPr="00421EBB">
        <w:rPr>
          <w:sz w:val="24"/>
          <w:szCs w:val="24"/>
        </w:rPr>
        <w:t>tablica 31.</w:t>
      </w:r>
    </w:p>
    <w:p w:rsidR="00421EBB" w:rsidRPr="00421EBB" w:rsidRDefault="00421EBB" w:rsidP="00421EBB">
      <w:pPr>
        <w:spacing w:before="120" w:after="120"/>
        <w:ind w:left="1134" w:hanging="1134"/>
        <w:rPr>
          <w:sz w:val="24"/>
          <w:szCs w:val="24"/>
        </w:rPr>
      </w:pPr>
      <w:r w:rsidRPr="00421EBB">
        <w:rPr>
          <w:sz w:val="24"/>
          <w:szCs w:val="24"/>
        </w:rPr>
        <w:lastRenderedPageBreak/>
        <w:t>Tablica 31. Maksymalne wartości wskaźnika IRI dla warstwy ścieralnej określone metodą profilometryczną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2893"/>
        <w:gridCol w:w="2189"/>
        <w:gridCol w:w="2191"/>
      </w:tblGrid>
      <w:tr w:rsidR="00421EBB" w:rsidRPr="00421EBB" w:rsidTr="00B245A9">
        <w:tc>
          <w:tcPr>
            <w:tcW w:w="1526" w:type="dxa"/>
            <w:vMerge w:val="restart"/>
            <w:vAlign w:val="center"/>
          </w:tcPr>
          <w:p w:rsidR="00421EBB" w:rsidRPr="00421EBB" w:rsidRDefault="00421EBB" w:rsidP="00421EBB">
            <w:pPr>
              <w:jc w:val="center"/>
              <w:rPr>
                <w:sz w:val="24"/>
                <w:szCs w:val="24"/>
              </w:rPr>
            </w:pPr>
            <w:r w:rsidRPr="00421EBB">
              <w:rPr>
                <w:sz w:val="24"/>
                <w:szCs w:val="24"/>
              </w:rPr>
              <w:t>Klasa drogi</w:t>
            </w:r>
          </w:p>
        </w:tc>
        <w:tc>
          <w:tcPr>
            <w:tcW w:w="2937" w:type="dxa"/>
            <w:vMerge w:val="restart"/>
            <w:vAlign w:val="center"/>
          </w:tcPr>
          <w:p w:rsidR="00421EBB" w:rsidRPr="00421EBB" w:rsidRDefault="00421EBB" w:rsidP="00421EBB">
            <w:pPr>
              <w:jc w:val="center"/>
              <w:rPr>
                <w:sz w:val="24"/>
                <w:szCs w:val="24"/>
              </w:rPr>
            </w:pPr>
            <w:r w:rsidRPr="00421EBB">
              <w:rPr>
                <w:sz w:val="24"/>
                <w:szCs w:val="24"/>
              </w:rPr>
              <w:t>Element nawierzchni</w:t>
            </w:r>
          </w:p>
        </w:tc>
        <w:tc>
          <w:tcPr>
            <w:tcW w:w="4464" w:type="dxa"/>
            <w:gridSpan w:val="2"/>
            <w:vAlign w:val="center"/>
          </w:tcPr>
          <w:p w:rsidR="00421EBB" w:rsidRPr="00421EBB" w:rsidRDefault="00421EBB" w:rsidP="00421EBB">
            <w:pPr>
              <w:jc w:val="center"/>
              <w:rPr>
                <w:sz w:val="24"/>
                <w:szCs w:val="24"/>
              </w:rPr>
            </w:pPr>
            <w:r w:rsidRPr="00421EBB">
              <w:rPr>
                <w:sz w:val="24"/>
                <w:szCs w:val="24"/>
              </w:rPr>
              <w:t>Maksymalne wartości wskaźników dla zadanego zakresu długości odcinka drogi [mm/m]</w:t>
            </w:r>
          </w:p>
        </w:tc>
      </w:tr>
      <w:tr w:rsidR="00421EBB" w:rsidRPr="00421EBB" w:rsidTr="00B245A9">
        <w:tc>
          <w:tcPr>
            <w:tcW w:w="1526" w:type="dxa"/>
            <w:vMerge/>
            <w:vAlign w:val="center"/>
          </w:tcPr>
          <w:p w:rsidR="00421EBB" w:rsidRPr="00421EBB" w:rsidRDefault="00421EBB" w:rsidP="00421EBB">
            <w:pPr>
              <w:jc w:val="center"/>
              <w:rPr>
                <w:sz w:val="24"/>
                <w:szCs w:val="24"/>
              </w:rPr>
            </w:pPr>
          </w:p>
        </w:tc>
        <w:tc>
          <w:tcPr>
            <w:tcW w:w="2937" w:type="dxa"/>
            <w:vMerge/>
            <w:vAlign w:val="center"/>
          </w:tcPr>
          <w:p w:rsidR="00421EBB" w:rsidRPr="00421EBB" w:rsidRDefault="00421EBB" w:rsidP="00421EBB">
            <w:pPr>
              <w:jc w:val="center"/>
              <w:rPr>
                <w:sz w:val="24"/>
                <w:szCs w:val="24"/>
              </w:rPr>
            </w:pPr>
          </w:p>
        </w:tc>
        <w:tc>
          <w:tcPr>
            <w:tcW w:w="2232" w:type="dxa"/>
            <w:vAlign w:val="center"/>
          </w:tcPr>
          <w:p w:rsidR="00421EBB" w:rsidRPr="00421EBB" w:rsidRDefault="00421EBB" w:rsidP="00421EBB">
            <w:pPr>
              <w:jc w:val="center"/>
              <w:rPr>
                <w:sz w:val="24"/>
                <w:szCs w:val="24"/>
              </w:rPr>
            </w:pPr>
            <w:r w:rsidRPr="00421EBB">
              <w:rPr>
                <w:rFonts w:ascii="Verdana" w:hAnsi="Verdana" w:cs="Verdana"/>
              </w:rPr>
              <w:t>IRI</w:t>
            </w:r>
            <w:r w:rsidRPr="00421EBB">
              <w:rPr>
                <w:rFonts w:ascii="Verdana" w:hAnsi="Verdana" w:cs="Verdana"/>
                <w:sz w:val="13"/>
                <w:szCs w:val="13"/>
              </w:rPr>
              <w:t>śr*</w:t>
            </w:r>
          </w:p>
        </w:tc>
        <w:tc>
          <w:tcPr>
            <w:tcW w:w="2232" w:type="dxa"/>
            <w:vAlign w:val="center"/>
          </w:tcPr>
          <w:p w:rsidR="00421EBB" w:rsidRPr="00421EBB" w:rsidRDefault="00421EBB" w:rsidP="00421EBB">
            <w:pPr>
              <w:jc w:val="center"/>
              <w:rPr>
                <w:sz w:val="24"/>
                <w:szCs w:val="24"/>
              </w:rPr>
            </w:pPr>
            <w:r w:rsidRPr="00421EBB">
              <w:rPr>
                <w:rFonts w:ascii="Verdana" w:hAnsi="Verdana" w:cs="Verdana"/>
              </w:rPr>
              <w:t>IRI</w:t>
            </w:r>
            <w:r w:rsidRPr="00421EBB">
              <w:rPr>
                <w:rFonts w:ascii="Verdana" w:hAnsi="Verdana" w:cs="Verdana"/>
                <w:sz w:val="13"/>
                <w:szCs w:val="13"/>
              </w:rPr>
              <w:t>max</w:t>
            </w:r>
          </w:p>
        </w:tc>
      </w:tr>
      <w:tr w:rsidR="00421EBB" w:rsidRPr="00421EBB" w:rsidTr="00B245A9">
        <w:tc>
          <w:tcPr>
            <w:tcW w:w="1526" w:type="dxa"/>
            <w:vMerge w:val="restart"/>
          </w:tcPr>
          <w:p w:rsidR="00421EBB" w:rsidRPr="00421EBB" w:rsidRDefault="00421EBB" w:rsidP="00421EBB">
            <w:pPr>
              <w:rPr>
                <w:sz w:val="24"/>
                <w:szCs w:val="24"/>
              </w:rPr>
            </w:pPr>
            <w:r w:rsidRPr="00421EBB">
              <w:rPr>
                <w:sz w:val="24"/>
                <w:szCs w:val="24"/>
              </w:rPr>
              <w:t>A,S, GP</w:t>
            </w:r>
          </w:p>
        </w:tc>
        <w:tc>
          <w:tcPr>
            <w:tcW w:w="2937" w:type="dxa"/>
          </w:tcPr>
          <w:p w:rsidR="00421EBB" w:rsidRPr="00421EBB" w:rsidRDefault="00421EBB" w:rsidP="00421EBB">
            <w:pPr>
              <w:overflowPunct/>
              <w:jc w:val="left"/>
              <w:textAlignment w:val="auto"/>
              <w:rPr>
                <w:sz w:val="24"/>
                <w:szCs w:val="24"/>
              </w:rPr>
            </w:pPr>
            <w:r w:rsidRPr="00421EBB">
              <w:rPr>
                <w:sz w:val="24"/>
                <w:szCs w:val="24"/>
              </w:rPr>
              <w:t>Pasy ruchu zasadnicze, awaryjne,</w:t>
            </w:r>
          </w:p>
          <w:p w:rsidR="00421EBB" w:rsidRPr="00421EBB" w:rsidRDefault="00421EBB" w:rsidP="00421EBB">
            <w:pPr>
              <w:overflowPunct/>
              <w:jc w:val="left"/>
              <w:textAlignment w:val="auto"/>
              <w:rPr>
                <w:sz w:val="24"/>
                <w:szCs w:val="24"/>
              </w:rPr>
            </w:pPr>
            <w:r w:rsidRPr="00421EBB">
              <w:rPr>
                <w:sz w:val="24"/>
                <w:szCs w:val="24"/>
              </w:rPr>
              <w:t>dodatkowe, włączenia i wyłączenia,</w:t>
            </w:r>
          </w:p>
          <w:p w:rsidR="00421EBB" w:rsidRPr="00421EBB" w:rsidRDefault="00421EBB" w:rsidP="00421EBB">
            <w:pPr>
              <w:rPr>
                <w:sz w:val="24"/>
                <w:szCs w:val="24"/>
              </w:rPr>
            </w:pPr>
            <w:r w:rsidRPr="00421EBB">
              <w:rPr>
                <w:sz w:val="24"/>
                <w:szCs w:val="24"/>
              </w:rPr>
              <w:t>jezdnie łącznic, utwardzone pobocza</w:t>
            </w:r>
          </w:p>
        </w:tc>
        <w:tc>
          <w:tcPr>
            <w:tcW w:w="2232" w:type="dxa"/>
          </w:tcPr>
          <w:p w:rsidR="00421EBB" w:rsidRPr="00421EBB" w:rsidRDefault="00421EBB" w:rsidP="00421EBB">
            <w:pPr>
              <w:jc w:val="center"/>
              <w:rPr>
                <w:sz w:val="24"/>
                <w:szCs w:val="24"/>
              </w:rPr>
            </w:pPr>
            <w:r w:rsidRPr="00421EBB">
              <w:rPr>
                <w:sz w:val="24"/>
                <w:szCs w:val="24"/>
              </w:rPr>
              <w:t>1,3</w:t>
            </w:r>
          </w:p>
        </w:tc>
        <w:tc>
          <w:tcPr>
            <w:tcW w:w="2232" w:type="dxa"/>
          </w:tcPr>
          <w:p w:rsidR="00421EBB" w:rsidRPr="00421EBB" w:rsidRDefault="00421EBB" w:rsidP="00421EBB">
            <w:pPr>
              <w:jc w:val="center"/>
              <w:rPr>
                <w:sz w:val="24"/>
                <w:szCs w:val="24"/>
              </w:rPr>
            </w:pPr>
            <w:r w:rsidRPr="00421EBB">
              <w:rPr>
                <w:sz w:val="24"/>
                <w:szCs w:val="24"/>
              </w:rPr>
              <w:t>2,4</w:t>
            </w:r>
          </w:p>
        </w:tc>
      </w:tr>
      <w:tr w:rsidR="00421EBB" w:rsidRPr="00421EBB" w:rsidTr="00B245A9">
        <w:tc>
          <w:tcPr>
            <w:tcW w:w="1526" w:type="dxa"/>
            <w:vMerge/>
          </w:tcPr>
          <w:p w:rsidR="00421EBB" w:rsidRPr="00421EBB" w:rsidRDefault="00421EBB" w:rsidP="00421EBB">
            <w:pPr>
              <w:rPr>
                <w:sz w:val="24"/>
                <w:szCs w:val="24"/>
              </w:rPr>
            </w:pPr>
          </w:p>
        </w:tc>
        <w:tc>
          <w:tcPr>
            <w:tcW w:w="2937" w:type="dxa"/>
          </w:tcPr>
          <w:p w:rsidR="00421EBB" w:rsidRPr="00421EBB" w:rsidRDefault="00421EBB" w:rsidP="00421EBB">
            <w:pPr>
              <w:rPr>
                <w:sz w:val="24"/>
                <w:szCs w:val="24"/>
              </w:rPr>
            </w:pPr>
            <w:r w:rsidRPr="00421EBB">
              <w:rPr>
                <w:sz w:val="24"/>
                <w:szCs w:val="24"/>
              </w:rPr>
              <w:t>Jezdnie MOP</w:t>
            </w:r>
          </w:p>
        </w:tc>
        <w:tc>
          <w:tcPr>
            <w:tcW w:w="2232" w:type="dxa"/>
          </w:tcPr>
          <w:p w:rsidR="00421EBB" w:rsidRPr="00421EBB" w:rsidRDefault="00421EBB" w:rsidP="00421EBB">
            <w:pPr>
              <w:jc w:val="center"/>
              <w:rPr>
                <w:sz w:val="24"/>
                <w:szCs w:val="24"/>
              </w:rPr>
            </w:pPr>
            <w:r w:rsidRPr="00421EBB">
              <w:rPr>
                <w:sz w:val="24"/>
                <w:szCs w:val="24"/>
              </w:rPr>
              <w:t>1,5</w:t>
            </w:r>
          </w:p>
        </w:tc>
        <w:tc>
          <w:tcPr>
            <w:tcW w:w="2232" w:type="dxa"/>
          </w:tcPr>
          <w:p w:rsidR="00421EBB" w:rsidRPr="00421EBB" w:rsidRDefault="00421EBB" w:rsidP="00421EBB">
            <w:pPr>
              <w:jc w:val="center"/>
              <w:rPr>
                <w:sz w:val="24"/>
                <w:szCs w:val="24"/>
              </w:rPr>
            </w:pPr>
            <w:r w:rsidRPr="00421EBB">
              <w:rPr>
                <w:sz w:val="24"/>
                <w:szCs w:val="24"/>
              </w:rPr>
              <w:t>2,7</w:t>
            </w:r>
          </w:p>
        </w:tc>
      </w:tr>
    </w:tbl>
    <w:p w:rsidR="00421EBB" w:rsidRPr="00421EBB" w:rsidRDefault="00421EBB" w:rsidP="00421EBB">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2898"/>
        <w:gridCol w:w="2190"/>
        <w:gridCol w:w="2190"/>
      </w:tblGrid>
      <w:tr w:rsidR="00421EBB" w:rsidRPr="00421EBB" w:rsidTr="00B245A9">
        <w:tc>
          <w:tcPr>
            <w:tcW w:w="1526" w:type="dxa"/>
          </w:tcPr>
          <w:p w:rsidR="00421EBB" w:rsidRPr="00421EBB" w:rsidRDefault="00421EBB" w:rsidP="00421EBB">
            <w:pPr>
              <w:rPr>
                <w:sz w:val="24"/>
                <w:szCs w:val="24"/>
              </w:rPr>
            </w:pPr>
            <w:r w:rsidRPr="00421EBB">
              <w:rPr>
                <w:sz w:val="24"/>
                <w:szCs w:val="24"/>
              </w:rPr>
              <w:t>G</w:t>
            </w:r>
          </w:p>
        </w:tc>
        <w:tc>
          <w:tcPr>
            <w:tcW w:w="2937" w:type="dxa"/>
          </w:tcPr>
          <w:p w:rsidR="00421EBB" w:rsidRPr="00421EBB" w:rsidRDefault="00421EBB" w:rsidP="00421EBB">
            <w:pPr>
              <w:overflowPunct/>
              <w:jc w:val="left"/>
              <w:textAlignment w:val="auto"/>
              <w:rPr>
                <w:sz w:val="24"/>
                <w:szCs w:val="24"/>
              </w:rPr>
            </w:pPr>
            <w:r w:rsidRPr="00421EBB">
              <w:rPr>
                <w:sz w:val="24"/>
                <w:szCs w:val="24"/>
              </w:rPr>
              <w:t>Pasy ruchu zasadnicze, dodatkowe,</w:t>
            </w:r>
          </w:p>
          <w:p w:rsidR="00421EBB" w:rsidRPr="00421EBB" w:rsidRDefault="00421EBB" w:rsidP="00421EBB">
            <w:pPr>
              <w:overflowPunct/>
              <w:jc w:val="left"/>
              <w:textAlignment w:val="auto"/>
              <w:rPr>
                <w:sz w:val="24"/>
                <w:szCs w:val="24"/>
              </w:rPr>
            </w:pPr>
            <w:r w:rsidRPr="00421EBB">
              <w:rPr>
                <w:sz w:val="24"/>
                <w:szCs w:val="24"/>
              </w:rPr>
              <w:t>włączenia i wyłączenia, postojowe,</w:t>
            </w:r>
          </w:p>
          <w:p w:rsidR="00421EBB" w:rsidRPr="00421EBB" w:rsidRDefault="00421EBB" w:rsidP="00421EBB">
            <w:pPr>
              <w:rPr>
                <w:sz w:val="24"/>
                <w:szCs w:val="24"/>
              </w:rPr>
            </w:pPr>
            <w:r w:rsidRPr="00421EBB">
              <w:rPr>
                <w:sz w:val="24"/>
                <w:szCs w:val="24"/>
              </w:rPr>
              <w:t>jezdnie łącznic, utwardzone pobocza</w:t>
            </w:r>
          </w:p>
        </w:tc>
        <w:tc>
          <w:tcPr>
            <w:tcW w:w="2232" w:type="dxa"/>
          </w:tcPr>
          <w:p w:rsidR="00421EBB" w:rsidRPr="00421EBB" w:rsidRDefault="00421EBB" w:rsidP="00421EBB">
            <w:pPr>
              <w:jc w:val="center"/>
              <w:rPr>
                <w:sz w:val="24"/>
                <w:szCs w:val="24"/>
              </w:rPr>
            </w:pPr>
            <w:r w:rsidRPr="00421EBB">
              <w:rPr>
                <w:sz w:val="24"/>
                <w:szCs w:val="24"/>
              </w:rPr>
              <w:t>1,7</w:t>
            </w:r>
          </w:p>
        </w:tc>
        <w:tc>
          <w:tcPr>
            <w:tcW w:w="2232" w:type="dxa"/>
          </w:tcPr>
          <w:p w:rsidR="00421EBB" w:rsidRPr="00421EBB" w:rsidRDefault="00421EBB" w:rsidP="00421EBB">
            <w:pPr>
              <w:jc w:val="center"/>
              <w:rPr>
                <w:sz w:val="24"/>
                <w:szCs w:val="24"/>
              </w:rPr>
            </w:pPr>
            <w:r w:rsidRPr="00421EBB">
              <w:rPr>
                <w:sz w:val="24"/>
                <w:szCs w:val="24"/>
              </w:rPr>
              <w:t>3,4</w:t>
            </w:r>
          </w:p>
        </w:tc>
      </w:tr>
      <w:tr w:rsidR="00421EBB" w:rsidRPr="00421EBB" w:rsidTr="00B245A9">
        <w:tc>
          <w:tcPr>
            <w:tcW w:w="8927" w:type="dxa"/>
            <w:gridSpan w:val="4"/>
          </w:tcPr>
          <w:p w:rsidR="00421EBB" w:rsidRPr="00421EBB" w:rsidRDefault="00421EBB" w:rsidP="00421EBB">
            <w:pPr>
              <w:overflowPunct/>
              <w:jc w:val="left"/>
              <w:textAlignment w:val="auto"/>
            </w:pPr>
            <w:r w:rsidRPr="00421EBB">
              <w:t>* w przypadku:</w:t>
            </w:r>
          </w:p>
          <w:p w:rsidR="00421EBB" w:rsidRPr="00421EBB" w:rsidRDefault="00421EBB" w:rsidP="00421EBB">
            <w:pPr>
              <w:overflowPunct/>
              <w:jc w:val="left"/>
              <w:textAlignment w:val="auto"/>
            </w:pPr>
            <w:r w:rsidRPr="00421EBB">
              <w:t>− odbioru odcinków warstwy nawierzchni o całkowitej długości mniejszej niż 500 m,</w:t>
            </w:r>
          </w:p>
          <w:p w:rsidR="00421EBB" w:rsidRPr="00421EBB" w:rsidRDefault="00421EBB" w:rsidP="00421EBB">
            <w:pPr>
              <w:overflowPunct/>
              <w:ind w:left="142" w:hanging="142"/>
              <w:jc w:val="left"/>
              <w:textAlignment w:val="auto"/>
            </w:pPr>
            <w:r w:rsidRPr="00421EBB">
              <w:t>− odbioru robót polegających na ułożeniu na istniejącej nawierzchni jedynie warstwy ścieralnej (niezależnie od długości odcinka robot),</w:t>
            </w:r>
          </w:p>
          <w:p w:rsidR="00421EBB" w:rsidRPr="00421EBB" w:rsidRDefault="00421EBB" w:rsidP="00421EBB">
            <w:pPr>
              <w:overflowPunct/>
              <w:jc w:val="left"/>
              <w:textAlignment w:val="auto"/>
              <w:rPr>
                <w:sz w:val="24"/>
                <w:szCs w:val="24"/>
              </w:rPr>
            </w:pPr>
            <w:r w:rsidRPr="00421EBB">
              <w:t>dopuszczalną wartość IRIśr wg tablicy należy zwiększyć o 0,2 mm/m.</w:t>
            </w:r>
          </w:p>
        </w:tc>
      </w:tr>
    </w:tbl>
    <w:p w:rsidR="00421EBB" w:rsidRPr="00421EBB" w:rsidRDefault="00421EBB" w:rsidP="00421EBB">
      <w:pPr>
        <w:overflowPunct/>
        <w:spacing w:before="120"/>
        <w:ind w:firstLine="709"/>
        <w:textAlignment w:val="auto"/>
        <w:rPr>
          <w:sz w:val="24"/>
          <w:szCs w:val="24"/>
        </w:rPr>
      </w:pPr>
      <w:r w:rsidRPr="00421EBB">
        <w:rPr>
          <w:sz w:val="24"/>
          <w:szCs w:val="24"/>
        </w:rPr>
        <w:t>Maksymalne wartości odchyleń równości podłużnej dla warstwy oznaczone pomiarem ciągłym równoważnym użyciu łaty i klina np. z wykorzystaniem planografu, łaty i klina określa tablica 32.</w:t>
      </w:r>
    </w:p>
    <w:p w:rsidR="00421EBB" w:rsidRPr="00421EBB" w:rsidRDefault="00421EBB" w:rsidP="00421EBB">
      <w:pPr>
        <w:tabs>
          <w:tab w:val="left" w:pos="1134"/>
        </w:tabs>
        <w:overflowPunct/>
        <w:spacing w:before="120" w:after="120"/>
        <w:ind w:left="1134" w:hanging="1134"/>
        <w:textAlignment w:val="auto"/>
        <w:rPr>
          <w:sz w:val="24"/>
          <w:szCs w:val="24"/>
        </w:rPr>
      </w:pPr>
      <w:r w:rsidRPr="00421EBB">
        <w:rPr>
          <w:bCs/>
          <w:sz w:val="24"/>
          <w:szCs w:val="24"/>
        </w:rPr>
        <w:t>Tablica 32.</w:t>
      </w:r>
      <w:r w:rsidRPr="00421EBB">
        <w:rPr>
          <w:bCs/>
          <w:sz w:val="24"/>
          <w:szCs w:val="24"/>
        </w:rPr>
        <w:tab/>
        <w:t>Maksymalne wartości odchyleń równości podłużnej dla warstwy ścieralnej określone za pomocą pomiaru ciągłego, łaty i klina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4061"/>
        <w:gridCol w:w="2929"/>
      </w:tblGrid>
      <w:tr w:rsidR="00421EBB" w:rsidRPr="00421EBB" w:rsidTr="00B245A9">
        <w:tc>
          <w:tcPr>
            <w:tcW w:w="1809" w:type="dxa"/>
            <w:vAlign w:val="center"/>
          </w:tcPr>
          <w:p w:rsidR="00421EBB" w:rsidRPr="00421EBB" w:rsidRDefault="00421EBB" w:rsidP="00421EBB">
            <w:pPr>
              <w:jc w:val="center"/>
              <w:rPr>
                <w:sz w:val="24"/>
                <w:szCs w:val="24"/>
              </w:rPr>
            </w:pPr>
            <w:r w:rsidRPr="00421EBB">
              <w:rPr>
                <w:sz w:val="24"/>
                <w:szCs w:val="24"/>
              </w:rPr>
              <w:t>Klasa drogi</w:t>
            </w:r>
          </w:p>
        </w:tc>
        <w:tc>
          <w:tcPr>
            <w:tcW w:w="4142" w:type="dxa"/>
            <w:vAlign w:val="center"/>
          </w:tcPr>
          <w:p w:rsidR="00421EBB" w:rsidRPr="00421EBB" w:rsidRDefault="00421EBB" w:rsidP="00421EBB">
            <w:pPr>
              <w:jc w:val="center"/>
              <w:rPr>
                <w:sz w:val="24"/>
                <w:szCs w:val="24"/>
              </w:rPr>
            </w:pPr>
            <w:r w:rsidRPr="00421EBB">
              <w:rPr>
                <w:sz w:val="24"/>
                <w:szCs w:val="24"/>
              </w:rPr>
              <w:t>Element nawierzchni</w:t>
            </w:r>
          </w:p>
        </w:tc>
        <w:tc>
          <w:tcPr>
            <w:tcW w:w="2976" w:type="dxa"/>
            <w:vAlign w:val="center"/>
          </w:tcPr>
          <w:p w:rsidR="00421EBB" w:rsidRPr="00421EBB" w:rsidRDefault="00421EBB" w:rsidP="00421EBB">
            <w:pPr>
              <w:jc w:val="center"/>
              <w:rPr>
                <w:sz w:val="24"/>
                <w:szCs w:val="24"/>
              </w:rPr>
            </w:pPr>
            <w:r w:rsidRPr="00421EBB">
              <w:rPr>
                <w:sz w:val="24"/>
                <w:szCs w:val="24"/>
              </w:rPr>
              <w:t>Maksymalne wartości odchyleń równości podłużnej warstwy [mm] dla warstwy ścieralnej</w:t>
            </w:r>
          </w:p>
        </w:tc>
      </w:tr>
      <w:tr w:rsidR="00421EBB" w:rsidRPr="00421EBB" w:rsidTr="00B245A9">
        <w:tc>
          <w:tcPr>
            <w:tcW w:w="1809" w:type="dxa"/>
            <w:vMerge w:val="restart"/>
          </w:tcPr>
          <w:p w:rsidR="00421EBB" w:rsidRPr="00421EBB" w:rsidRDefault="00421EBB" w:rsidP="00421EBB">
            <w:pPr>
              <w:rPr>
                <w:sz w:val="24"/>
                <w:szCs w:val="24"/>
              </w:rPr>
            </w:pPr>
            <w:r w:rsidRPr="00421EBB">
              <w:rPr>
                <w:sz w:val="24"/>
                <w:szCs w:val="24"/>
              </w:rPr>
              <w:t>A,S,GP</w:t>
            </w:r>
          </w:p>
        </w:tc>
        <w:tc>
          <w:tcPr>
            <w:tcW w:w="4142" w:type="dxa"/>
          </w:tcPr>
          <w:p w:rsidR="00421EBB" w:rsidRPr="00421EBB" w:rsidRDefault="00421EBB" w:rsidP="00421EBB">
            <w:pPr>
              <w:overflowPunct/>
              <w:jc w:val="left"/>
              <w:textAlignment w:val="auto"/>
              <w:rPr>
                <w:sz w:val="24"/>
                <w:szCs w:val="24"/>
              </w:rPr>
            </w:pPr>
            <w:r w:rsidRPr="00421EBB">
              <w:rPr>
                <w:sz w:val="24"/>
                <w:szCs w:val="24"/>
              </w:rPr>
              <w:t>Pasy ruchu zasadnicze, awaryjne,</w:t>
            </w:r>
          </w:p>
          <w:p w:rsidR="00421EBB" w:rsidRPr="00421EBB" w:rsidRDefault="00421EBB" w:rsidP="00421EBB">
            <w:pPr>
              <w:overflowPunct/>
              <w:jc w:val="left"/>
              <w:textAlignment w:val="auto"/>
              <w:rPr>
                <w:sz w:val="24"/>
                <w:szCs w:val="24"/>
              </w:rPr>
            </w:pPr>
            <w:r w:rsidRPr="00421EBB">
              <w:rPr>
                <w:sz w:val="24"/>
                <w:szCs w:val="24"/>
              </w:rPr>
              <w:t>dodatkowe, włączenia i wyłączenia,</w:t>
            </w:r>
          </w:p>
          <w:p w:rsidR="00421EBB" w:rsidRPr="00421EBB" w:rsidRDefault="00421EBB" w:rsidP="00421EBB">
            <w:pPr>
              <w:rPr>
                <w:sz w:val="24"/>
                <w:szCs w:val="24"/>
              </w:rPr>
            </w:pPr>
            <w:r w:rsidRPr="00421EBB">
              <w:rPr>
                <w:sz w:val="24"/>
                <w:szCs w:val="24"/>
              </w:rPr>
              <w:t>jezdnie łącznic, utwardzone pobocza</w:t>
            </w:r>
          </w:p>
        </w:tc>
        <w:tc>
          <w:tcPr>
            <w:tcW w:w="2976" w:type="dxa"/>
          </w:tcPr>
          <w:p w:rsidR="00421EBB" w:rsidRPr="00421EBB" w:rsidRDefault="00421EBB" w:rsidP="00421EBB">
            <w:pPr>
              <w:jc w:val="center"/>
              <w:rPr>
                <w:sz w:val="24"/>
                <w:szCs w:val="24"/>
              </w:rPr>
            </w:pPr>
            <w:r w:rsidRPr="00421EBB">
              <w:rPr>
                <w:sz w:val="24"/>
                <w:szCs w:val="24"/>
              </w:rPr>
              <w:t>-</w:t>
            </w:r>
          </w:p>
        </w:tc>
      </w:tr>
      <w:tr w:rsidR="00421EBB" w:rsidRPr="00421EBB" w:rsidTr="00B245A9">
        <w:tc>
          <w:tcPr>
            <w:tcW w:w="1809" w:type="dxa"/>
            <w:vMerge/>
          </w:tcPr>
          <w:p w:rsidR="00421EBB" w:rsidRPr="00421EBB" w:rsidRDefault="00421EBB" w:rsidP="00421EBB">
            <w:pPr>
              <w:rPr>
                <w:sz w:val="24"/>
                <w:szCs w:val="24"/>
              </w:rPr>
            </w:pPr>
          </w:p>
        </w:tc>
        <w:tc>
          <w:tcPr>
            <w:tcW w:w="4142" w:type="dxa"/>
          </w:tcPr>
          <w:p w:rsidR="00421EBB" w:rsidRPr="00421EBB" w:rsidRDefault="00421EBB" w:rsidP="00421EBB">
            <w:pPr>
              <w:rPr>
                <w:sz w:val="24"/>
                <w:szCs w:val="24"/>
              </w:rPr>
            </w:pPr>
            <w:r w:rsidRPr="00421EBB">
              <w:rPr>
                <w:sz w:val="24"/>
                <w:szCs w:val="24"/>
              </w:rPr>
              <w:t>Jezdnie MOP</w:t>
            </w:r>
          </w:p>
        </w:tc>
        <w:tc>
          <w:tcPr>
            <w:tcW w:w="2976" w:type="dxa"/>
          </w:tcPr>
          <w:p w:rsidR="00421EBB" w:rsidRPr="00421EBB" w:rsidRDefault="00421EBB" w:rsidP="00421EBB">
            <w:pPr>
              <w:jc w:val="center"/>
              <w:rPr>
                <w:sz w:val="24"/>
                <w:szCs w:val="24"/>
              </w:rPr>
            </w:pPr>
            <w:r w:rsidRPr="00421EBB">
              <w:rPr>
                <w:sz w:val="24"/>
                <w:szCs w:val="24"/>
              </w:rPr>
              <w:t>-</w:t>
            </w:r>
          </w:p>
        </w:tc>
      </w:tr>
      <w:tr w:rsidR="00421EBB" w:rsidRPr="00421EBB" w:rsidTr="00B245A9">
        <w:tc>
          <w:tcPr>
            <w:tcW w:w="1809" w:type="dxa"/>
          </w:tcPr>
          <w:p w:rsidR="00421EBB" w:rsidRPr="00421EBB" w:rsidRDefault="00421EBB" w:rsidP="00421EBB">
            <w:pPr>
              <w:rPr>
                <w:sz w:val="24"/>
                <w:szCs w:val="24"/>
              </w:rPr>
            </w:pPr>
            <w:r w:rsidRPr="00421EBB">
              <w:rPr>
                <w:sz w:val="24"/>
                <w:szCs w:val="24"/>
              </w:rPr>
              <w:t>G,Z</w:t>
            </w:r>
          </w:p>
        </w:tc>
        <w:tc>
          <w:tcPr>
            <w:tcW w:w="4142" w:type="dxa"/>
          </w:tcPr>
          <w:p w:rsidR="00421EBB" w:rsidRPr="00421EBB" w:rsidRDefault="00421EBB" w:rsidP="00421EBB">
            <w:pPr>
              <w:overflowPunct/>
              <w:jc w:val="left"/>
              <w:textAlignment w:val="auto"/>
              <w:rPr>
                <w:sz w:val="24"/>
                <w:szCs w:val="24"/>
              </w:rPr>
            </w:pPr>
            <w:r w:rsidRPr="00421EBB">
              <w:rPr>
                <w:sz w:val="24"/>
                <w:szCs w:val="24"/>
              </w:rPr>
              <w:t>Pasy ruchu zasadnicze, dodatkowe,</w:t>
            </w:r>
          </w:p>
          <w:p w:rsidR="00421EBB" w:rsidRPr="00421EBB" w:rsidRDefault="00421EBB" w:rsidP="00421EBB">
            <w:pPr>
              <w:overflowPunct/>
              <w:jc w:val="left"/>
              <w:textAlignment w:val="auto"/>
              <w:rPr>
                <w:sz w:val="24"/>
                <w:szCs w:val="24"/>
              </w:rPr>
            </w:pPr>
            <w:r w:rsidRPr="00421EBB">
              <w:rPr>
                <w:sz w:val="24"/>
                <w:szCs w:val="24"/>
              </w:rPr>
              <w:t>włączenia i wyłączenia, postojowe,</w:t>
            </w:r>
          </w:p>
          <w:p w:rsidR="00421EBB" w:rsidRPr="00421EBB" w:rsidRDefault="00421EBB" w:rsidP="00421EBB">
            <w:pPr>
              <w:rPr>
                <w:sz w:val="24"/>
                <w:szCs w:val="24"/>
              </w:rPr>
            </w:pPr>
            <w:r w:rsidRPr="00421EBB">
              <w:rPr>
                <w:sz w:val="24"/>
                <w:szCs w:val="24"/>
              </w:rPr>
              <w:t>jezdnie łącznic, utwardzone pobocza</w:t>
            </w:r>
          </w:p>
        </w:tc>
        <w:tc>
          <w:tcPr>
            <w:tcW w:w="2976" w:type="dxa"/>
          </w:tcPr>
          <w:p w:rsidR="00421EBB" w:rsidRPr="00421EBB" w:rsidRDefault="00421EBB" w:rsidP="00421EBB">
            <w:pPr>
              <w:jc w:val="center"/>
              <w:rPr>
                <w:sz w:val="24"/>
                <w:szCs w:val="24"/>
              </w:rPr>
            </w:pPr>
            <w:r w:rsidRPr="00421EBB">
              <w:rPr>
                <w:sz w:val="24"/>
                <w:szCs w:val="24"/>
              </w:rPr>
              <w:t>6</w:t>
            </w:r>
          </w:p>
          <w:p w:rsidR="00421EBB" w:rsidRPr="00421EBB" w:rsidRDefault="00421EBB" w:rsidP="00421EBB">
            <w:pPr>
              <w:jc w:val="center"/>
              <w:rPr>
                <w:sz w:val="24"/>
                <w:szCs w:val="24"/>
              </w:rPr>
            </w:pPr>
            <w:r w:rsidRPr="00421EBB">
              <w:rPr>
                <w:sz w:val="24"/>
                <w:szCs w:val="24"/>
              </w:rPr>
              <w:t>(dotyczy jedynie klasy Z)</w:t>
            </w:r>
          </w:p>
        </w:tc>
      </w:tr>
      <w:tr w:rsidR="00421EBB" w:rsidRPr="00421EBB" w:rsidTr="00B245A9">
        <w:tc>
          <w:tcPr>
            <w:tcW w:w="1809" w:type="dxa"/>
          </w:tcPr>
          <w:p w:rsidR="00421EBB" w:rsidRPr="00421EBB" w:rsidRDefault="00421EBB" w:rsidP="00421EBB">
            <w:pPr>
              <w:jc w:val="left"/>
              <w:rPr>
                <w:sz w:val="24"/>
                <w:szCs w:val="24"/>
              </w:rPr>
            </w:pPr>
            <w:r w:rsidRPr="00421EBB">
              <w:rPr>
                <w:sz w:val="24"/>
                <w:szCs w:val="24"/>
              </w:rPr>
              <w:t xml:space="preserve">L,D, place parkingi, </w:t>
            </w:r>
          </w:p>
        </w:tc>
        <w:tc>
          <w:tcPr>
            <w:tcW w:w="4142" w:type="dxa"/>
          </w:tcPr>
          <w:p w:rsidR="00421EBB" w:rsidRPr="00421EBB" w:rsidRDefault="00421EBB" w:rsidP="00421EBB">
            <w:pPr>
              <w:rPr>
                <w:sz w:val="24"/>
                <w:szCs w:val="24"/>
              </w:rPr>
            </w:pPr>
            <w:r w:rsidRPr="00421EBB">
              <w:rPr>
                <w:sz w:val="24"/>
                <w:szCs w:val="24"/>
              </w:rPr>
              <w:t>Wszystkie pasy ruchu i powierzchnie przeznaczone do ruchu i postoju pojazdów</w:t>
            </w:r>
          </w:p>
        </w:tc>
        <w:tc>
          <w:tcPr>
            <w:tcW w:w="2976" w:type="dxa"/>
          </w:tcPr>
          <w:p w:rsidR="00421EBB" w:rsidRPr="00421EBB" w:rsidRDefault="00421EBB" w:rsidP="00421EBB">
            <w:pPr>
              <w:jc w:val="center"/>
              <w:rPr>
                <w:sz w:val="24"/>
                <w:szCs w:val="24"/>
              </w:rPr>
            </w:pPr>
            <w:r w:rsidRPr="00421EBB">
              <w:rPr>
                <w:sz w:val="24"/>
                <w:szCs w:val="24"/>
              </w:rPr>
              <w:t>9</w:t>
            </w:r>
          </w:p>
        </w:tc>
      </w:tr>
    </w:tbl>
    <w:p w:rsidR="00421EBB" w:rsidRPr="00421EBB" w:rsidRDefault="00421EBB" w:rsidP="00421EBB">
      <w:pPr>
        <w:rPr>
          <w:rFonts w:ascii="Verdana" w:hAnsi="Verdana" w:cs="Verdana"/>
        </w:rPr>
      </w:pPr>
    </w:p>
    <w:p w:rsidR="00421EBB" w:rsidRPr="00421EBB" w:rsidRDefault="00421EBB" w:rsidP="00421EBB">
      <w:pPr>
        <w:rPr>
          <w:sz w:val="24"/>
          <w:szCs w:val="24"/>
        </w:rPr>
      </w:pPr>
      <w:r w:rsidRPr="00421EBB">
        <w:rPr>
          <w:sz w:val="24"/>
          <w:szCs w:val="24"/>
        </w:rPr>
        <w:lastRenderedPageBreak/>
        <w:t>b) Równość poprzeczna</w:t>
      </w:r>
    </w:p>
    <w:p w:rsidR="00421EBB" w:rsidRPr="00421EBB" w:rsidRDefault="00421EBB" w:rsidP="00421EBB">
      <w:pPr>
        <w:overflowPunct/>
        <w:ind w:firstLine="709"/>
        <w:textAlignment w:val="auto"/>
        <w:rPr>
          <w:sz w:val="24"/>
          <w:szCs w:val="24"/>
        </w:rPr>
      </w:pPr>
      <w:r w:rsidRPr="00421EBB">
        <w:rPr>
          <w:sz w:val="24"/>
          <w:szCs w:val="24"/>
        </w:rPr>
        <w:t>Do oceny równości poprzecznej warstw nawierzchni dróg wszystkich klas oraz placów i parkingów należy stosować metodę pomiaru profilometrycznego równoważną użyciu łaty i klina, umożliwiającą wyznaczenie odchylenia równości w przekroju poprzecznym pasa ruchu/elementu drogi. Odchylenie to jest obliczane jako największa odległość (prześwit) pomiędzy teoretyczną łatą (o długości 2 m) a zarejestrowanym profilem poprzecznym warstwy. Efektywna szerokość pomiarowa jest równa szerokości mierzonego pasa ruchu (elementu nawierzchni) z tolerancją ±15%. Wartość odchylenia równości poprzecznej należy wyznaczać z krokiem co 1 m.</w:t>
      </w:r>
    </w:p>
    <w:p w:rsidR="00421EBB" w:rsidRPr="00421EBB" w:rsidRDefault="00421EBB" w:rsidP="00421EBB">
      <w:pPr>
        <w:overflowPunct/>
        <w:ind w:firstLine="709"/>
        <w:textAlignment w:val="auto"/>
        <w:rPr>
          <w:sz w:val="24"/>
          <w:szCs w:val="24"/>
        </w:rPr>
      </w:pPr>
      <w:r w:rsidRPr="00421EBB">
        <w:rPr>
          <w:sz w:val="24"/>
          <w:szCs w:val="24"/>
        </w:rPr>
        <w:t>W miejscach niedostępnych dla profilografu pomiar równości poprzecznej warstw</w:t>
      </w:r>
    </w:p>
    <w:p w:rsidR="00421EBB" w:rsidRPr="00421EBB" w:rsidRDefault="00421EBB" w:rsidP="00421EBB">
      <w:pPr>
        <w:overflowPunct/>
        <w:textAlignment w:val="auto"/>
        <w:rPr>
          <w:sz w:val="24"/>
          <w:szCs w:val="24"/>
        </w:rPr>
      </w:pPr>
      <w:r w:rsidRPr="00421EBB">
        <w:rPr>
          <w:sz w:val="24"/>
          <w:szCs w:val="24"/>
        </w:rPr>
        <w:t>nawierzchni należy wykonać z użyciem łaty i klina. Długość łaty w pomiarze równości</w:t>
      </w:r>
    </w:p>
    <w:p w:rsidR="00421EBB" w:rsidRPr="00421EBB" w:rsidRDefault="00421EBB" w:rsidP="00421EBB">
      <w:pPr>
        <w:overflowPunct/>
        <w:textAlignment w:val="auto"/>
        <w:rPr>
          <w:sz w:val="24"/>
          <w:szCs w:val="24"/>
        </w:rPr>
      </w:pPr>
      <w:r w:rsidRPr="00421EBB">
        <w:rPr>
          <w:sz w:val="24"/>
          <w:szCs w:val="24"/>
        </w:rPr>
        <w:t>poprzecznej powinna wynosić 2 m. Pomiar powinien być wykonywany nie rzadziej niż co</w:t>
      </w:r>
    </w:p>
    <w:p w:rsidR="00421EBB" w:rsidRPr="00421EBB" w:rsidRDefault="00421EBB" w:rsidP="00421EBB">
      <w:pPr>
        <w:rPr>
          <w:sz w:val="24"/>
          <w:szCs w:val="24"/>
        </w:rPr>
      </w:pPr>
      <w:r w:rsidRPr="00421EBB">
        <w:rPr>
          <w:sz w:val="24"/>
          <w:szCs w:val="24"/>
        </w:rPr>
        <w:t>5 m.</w:t>
      </w:r>
    </w:p>
    <w:p w:rsidR="00421EBB" w:rsidRPr="00421EBB" w:rsidRDefault="00421EBB" w:rsidP="00421EBB">
      <w:pPr>
        <w:overflowPunct/>
        <w:ind w:firstLine="709"/>
        <w:textAlignment w:val="auto"/>
        <w:rPr>
          <w:sz w:val="24"/>
          <w:szCs w:val="24"/>
        </w:rPr>
      </w:pPr>
      <w:r w:rsidRPr="00421EBB">
        <w:rPr>
          <w:sz w:val="24"/>
          <w:szCs w:val="24"/>
        </w:rPr>
        <w:t>Maksymalne wartości odchyleń równości poprzecznej określa tablica 33.</w:t>
      </w:r>
    </w:p>
    <w:p w:rsidR="00421EBB" w:rsidRPr="00421EBB" w:rsidRDefault="00421EBB" w:rsidP="00421EBB">
      <w:pPr>
        <w:overflowPunct/>
        <w:spacing w:before="120" w:after="120"/>
        <w:textAlignment w:val="auto"/>
        <w:rPr>
          <w:bCs/>
          <w:sz w:val="24"/>
          <w:szCs w:val="24"/>
        </w:rPr>
      </w:pPr>
    </w:p>
    <w:p w:rsidR="00421EBB" w:rsidRPr="00421EBB" w:rsidRDefault="00421EBB" w:rsidP="00421EBB">
      <w:pPr>
        <w:overflowPunct/>
        <w:spacing w:before="120" w:after="120"/>
        <w:textAlignment w:val="auto"/>
        <w:rPr>
          <w:sz w:val="24"/>
          <w:szCs w:val="24"/>
        </w:rPr>
      </w:pPr>
      <w:r w:rsidRPr="00421EBB">
        <w:rPr>
          <w:bCs/>
          <w:sz w:val="24"/>
          <w:szCs w:val="24"/>
        </w:rPr>
        <w:t xml:space="preserve">Tablica 33. Maksymalne wartości odchyleń równości poprzecznej dla warstwy ścieralnej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4061"/>
        <w:gridCol w:w="2929"/>
      </w:tblGrid>
      <w:tr w:rsidR="00421EBB" w:rsidRPr="00421EBB" w:rsidTr="00B245A9">
        <w:tc>
          <w:tcPr>
            <w:tcW w:w="1809" w:type="dxa"/>
            <w:vAlign w:val="center"/>
          </w:tcPr>
          <w:p w:rsidR="00421EBB" w:rsidRPr="00421EBB" w:rsidRDefault="00421EBB" w:rsidP="00421EBB">
            <w:pPr>
              <w:jc w:val="center"/>
              <w:rPr>
                <w:sz w:val="24"/>
                <w:szCs w:val="24"/>
              </w:rPr>
            </w:pPr>
            <w:r w:rsidRPr="00421EBB">
              <w:rPr>
                <w:sz w:val="24"/>
                <w:szCs w:val="24"/>
              </w:rPr>
              <w:t>Klasa drogi</w:t>
            </w:r>
          </w:p>
        </w:tc>
        <w:tc>
          <w:tcPr>
            <w:tcW w:w="4142" w:type="dxa"/>
            <w:vAlign w:val="center"/>
          </w:tcPr>
          <w:p w:rsidR="00421EBB" w:rsidRPr="00421EBB" w:rsidRDefault="00421EBB" w:rsidP="00421EBB">
            <w:pPr>
              <w:jc w:val="center"/>
              <w:rPr>
                <w:sz w:val="24"/>
                <w:szCs w:val="24"/>
              </w:rPr>
            </w:pPr>
            <w:r w:rsidRPr="00421EBB">
              <w:rPr>
                <w:sz w:val="24"/>
                <w:szCs w:val="24"/>
              </w:rPr>
              <w:t>Element nawierzchni</w:t>
            </w:r>
          </w:p>
        </w:tc>
        <w:tc>
          <w:tcPr>
            <w:tcW w:w="2976" w:type="dxa"/>
            <w:vAlign w:val="center"/>
          </w:tcPr>
          <w:p w:rsidR="00421EBB" w:rsidRPr="00421EBB" w:rsidRDefault="00421EBB" w:rsidP="00421EBB">
            <w:pPr>
              <w:jc w:val="center"/>
              <w:rPr>
                <w:sz w:val="24"/>
                <w:szCs w:val="24"/>
              </w:rPr>
            </w:pPr>
            <w:r w:rsidRPr="00421EBB">
              <w:rPr>
                <w:sz w:val="24"/>
                <w:szCs w:val="24"/>
              </w:rPr>
              <w:t>Maksymalne wartości odchyleń równości poprzecznej warstwy [mm] dla warstwy ścieralnej</w:t>
            </w:r>
          </w:p>
        </w:tc>
      </w:tr>
      <w:tr w:rsidR="00421EBB" w:rsidRPr="00421EBB" w:rsidTr="00B245A9">
        <w:tc>
          <w:tcPr>
            <w:tcW w:w="1809" w:type="dxa"/>
            <w:vMerge w:val="restart"/>
          </w:tcPr>
          <w:p w:rsidR="00421EBB" w:rsidRPr="00421EBB" w:rsidRDefault="00421EBB" w:rsidP="00421EBB">
            <w:pPr>
              <w:rPr>
                <w:sz w:val="24"/>
                <w:szCs w:val="24"/>
              </w:rPr>
            </w:pPr>
            <w:r w:rsidRPr="00421EBB">
              <w:rPr>
                <w:sz w:val="24"/>
                <w:szCs w:val="24"/>
              </w:rPr>
              <w:t>A,S,GP</w:t>
            </w:r>
          </w:p>
        </w:tc>
        <w:tc>
          <w:tcPr>
            <w:tcW w:w="4142" w:type="dxa"/>
          </w:tcPr>
          <w:p w:rsidR="00421EBB" w:rsidRPr="00421EBB" w:rsidRDefault="00421EBB" w:rsidP="00421EBB">
            <w:pPr>
              <w:overflowPunct/>
              <w:jc w:val="left"/>
              <w:textAlignment w:val="auto"/>
              <w:rPr>
                <w:sz w:val="24"/>
                <w:szCs w:val="24"/>
              </w:rPr>
            </w:pPr>
            <w:r w:rsidRPr="00421EBB">
              <w:rPr>
                <w:sz w:val="24"/>
                <w:szCs w:val="24"/>
              </w:rPr>
              <w:t>Pasy ruchu zasadnicze, awaryjne,</w:t>
            </w:r>
          </w:p>
          <w:p w:rsidR="00421EBB" w:rsidRPr="00421EBB" w:rsidRDefault="00421EBB" w:rsidP="00421EBB">
            <w:pPr>
              <w:overflowPunct/>
              <w:jc w:val="left"/>
              <w:textAlignment w:val="auto"/>
              <w:rPr>
                <w:sz w:val="24"/>
                <w:szCs w:val="24"/>
              </w:rPr>
            </w:pPr>
            <w:r w:rsidRPr="00421EBB">
              <w:rPr>
                <w:sz w:val="24"/>
                <w:szCs w:val="24"/>
              </w:rPr>
              <w:t>dodatkowe, włączenia i wyłączenia,</w:t>
            </w:r>
          </w:p>
          <w:p w:rsidR="00421EBB" w:rsidRPr="00421EBB" w:rsidRDefault="00421EBB" w:rsidP="00421EBB">
            <w:pPr>
              <w:rPr>
                <w:sz w:val="24"/>
                <w:szCs w:val="24"/>
              </w:rPr>
            </w:pPr>
            <w:r w:rsidRPr="00421EBB">
              <w:rPr>
                <w:sz w:val="24"/>
                <w:szCs w:val="24"/>
              </w:rPr>
              <w:t>jezdnie łącznic, utwardzone pobocza</w:t>
            </w:r>
          </w:p>
        </w:tc>
        <w:tc>
          <w:tcPr>
            <w:tcW w:w="2976" w:type="dxa"/>
          </w:tcPr>
          <w:p w:rsidR="00421EBB" w:rsidRPr="00421EBB" w:rsidRDefault="00421EBB" w:rsidP="00421EBB">
            <w:pPr>
              <w:jc w:val="center"/>
              <w:rPr>
                <w:sz w:val="24"/>
                <w:szCs w:val="24"/>
              </w:rPr>
            </w:pPr>
            <w:r w:rsidRPr="00421EBB">
              <w:rPr>
                <w:sz w:val="24"/>
                <w:szCs w:val="24"/>
              </w:rPr>
              <w:t>4</w:t>
            </w:r>
          </w:p>
        </w:tc>
      </w:tr>
      <w:tr w:rsidR="00421EBB" w:rsidRPr="00421EBB" w:rsidTr="00B245A9">
        <w:tc>
          <w:tcPr>
            <w:tcW w:w="1809" w:type="dxa"/>
            <w:vMerge/>
          </w:tcPr>
          <w:p w:rsidR="00421EBB" w:rsidRPr="00421EBB" w:rsidRDefault="00421EBB" w:rsidP="00421EBB">
            <w:pPr>
              <w:rPr>
                <w:sz w:val="24"/>
                <w:szCs w:val="24"/>
              </w:rPr>
            </w:pPr>
          </w:p>
        </w:tc>
        <w:tc>
          <w:tcPr>
            <w:tcW w:w="4142" w:type="dxa"/>
          </w:tcPr>
          <w:p w:rsidR="00421EBB" w:rsidRPr="00421EBB" w:rsidRDefault="00421EBB" w:rsidP="00421EBB">
            <w:pPr>
              <w:rPr>
                <w:sz w:val="24"/>
                <w:szCs w:val="24"/>
              </w:rPr>
            </w:pPr>
            <w:r w:rsidRPr="00421EBB">
              <w:rPr>
                <w:sz w:val="24"/>
                <w:szCs w:val="24"/>
              </w:rPr>
              <w:t>Jezdnie MOP</w:t>
            </w:r>
          </w:p>
        </w:tc>
        <w:tc>
          <w:tcPr>
            <w:tcW w:w="2976" w:type="dxa"/>
          </w:tcPr>
          <w:p w:rsidR="00421EBB" w:rsidRPr="00421EBB" w:rsidRDefault="00421EBB" w:rsidP="00421EBB">
            <w:pPr>
              <w:jc w:val="center"/>
              <w:rPr>
                <w:sz w:val="24"/>
                <w:szCs w:val="24"/>
              </w:rPr>
            </w:pPr>
            <w:r w:rsidRPr="00421EBB">
              <w:rPr>
                <w:sz w:val="24"/>
                <w:szCs w:val="24"/>
              </w:rPr>
              <w:t>6</w:t>
            </w:r>
          </w:p>
        </w:tc>
      </w:tr>
      <w:tr w:rsidR="00421EBB" w:rsidRPr="00421EBB" w:rsidTr="00B245A9">
        <w:tc>
          <w:tcPr>
            <w:tcW w:w="1809" w:type="dxa"/>
          </w:tcPr>
          <w:p w:rsidR="00421EBB" w:rsidRPr="00421EBB" w:rsidRDefault="00421EBB" w:rsidP="00421EBB">
            <w:pPr>
              <w:rPr>
                <w:sz w:val="24"/>
                <w:szCs w:val="24"/>
              </w:rPr>
            </w:pPr>
            <w:r w:rsidRPr="00421EBB">
              <w:rPr>
                <w:sz w:val="24"/>
                <w:szCs w:val="24"/>
              </w:rPr>
              <w:t>G,Z</w:t>
            </w:r>
          </w:p>
        </w:tc>
        <w:tc>
          <w:tcPr>
            <w:tcW w:w="4142" w:type="dxa"/>
          </w:tcPr>
          <w:p w:rsidR="00421EBB" w:rsidRPr="00421EBB" w:rsidRDefault="00421EBB" w:rsidP="00421EBB">
            <w:pPr>
              <w:overflowPunct/>
              <w:jc w:val="left"/>
              <w:textAlignment w:val="auto"/>
              <w:rPr>
                <w:sz w:val="24"/>
                <w:szCs w:val="24"/>
              </w:rPr>
            </w:pPr>
            <w:r w:rsidRPr="00421EBB">
              <w:rPr>
                <w:sz w:val="24"/>
                <w:szCs w:val="24"/>
              </w:rPr>
              <w:t>Pasy ruchu zasadnicze, dodatkowe,</w:t>
            </w:r>
          </w:p>
          <w:p w:rsidR="00421EBB" w:rsidRPr="00421EBB" w:rsidRDefault="00421EBB" w:rsidP="00421EBB">
            <w:pPr>
              <w:overflowPunct/>
              <w:jc w:val="left"/>
              <w:textAlignment w:val="auto"/>
              <w:rPr>
                <w:sz w:val="24"/>
                <w:szCs w:val="24"/>
              </w:rPr>
            </w:pPr>
            <w:r w:rsidRPr="00421EBB">
              <w:rPr>
                <w:sz w:val="24"/>
                <w:szCs w:val="24"/>
              </w:rPr>
              <w:t>włączenia i wyłączenia, postojowe,</w:t>
            </w:r>
          </w:p>
          <w:p w:rsidR="00421EBB" w:rsidRPr="00421EBB" w:rsidRDefault="00421EBB" w:rsidP="00421EBB">
            <w:pPr>
              <w:rPr>
                <w:sz w:val="24"/>
                <w:szCs w:val="24"/>
              </w:rPr>
            </w:pPr>
            <w:r w:rsidRPr="00421EBB">
              <w:rPr>
                <w:sz w:val="24"/>
                <w:szCs w:val="24"/>
              </w:rPr>
              <w:t>jezdnie łącznic, utwardzone pobocza</w:t>
            </w:r>
          </w:p>
        </w:tc>
        <w:tc>
          <w:tcPr>
            <w:tcW w:w="2976" w:type="dxa"/>
          </w:tcPr>
          <w:p w:rsidR="00421EBB" w:rsidRPr="00421EBB" w:rsidRDefault="00421EBB" w:rsidP="00421EBB">
            <w:pPr>
              <w:jc w:val="center"/>
              <w:rPr>
                <w:sz w:val="24"/>
                <w:szCs w:val="24"/>
              </w:rPr>
            </w:pPr>
            <w:r w:rsidRPr="00421EBB">
              <w:rPr>
                <w:sz w:val="24"/>
                <w:szCs w:val="24"/>
              </w:rPr>
              <w:t>6</w:t>
            </w:r>
          </w:p>
        </w:tc>
      </w:tr>
      <w:tr w:rsidR="00421EBB" w:rsidRPr="00421EBB" w:rsidTr="00B245A9">
        <w:tc>
          <w:tcPr>
            <w:tcW w:w="1809" w:type="dxa"/>
          </w:tcPr>
          <w:p w:rsidR="00421EBB" w:rsidRPr="00421EBB" w:rsidRDefault="00421EBB" w:rsidP="00421EBB">
            <w:pPr>
              <w:jc w:val="left"/>
              <w:rPr>
                <w:sz w:val="24"/>
                <w:szCs w:val="24"/>
              </w:rPr>
            </w:pPr>
            <w:r w:rsidRPr="00421EBB">
              <w:rPr>
                <w:sz w:val="24"/>
                <w:szCs w:val="24"/>
              </w:rPr>
              <w:t xml:space="preserve">L,D, place parkingi, </w:t>
            </w:r>
          </w:p>
        </w:tc>
        <w:tc>
          <w:tcPr>
            <w:tcW w:w="4142" w:type="dxa"/>
          </w:tcPr>
          <w:p w:rsidR="00421EBB" w:rsidRPr="00421EBB" w:rsidRDefault="00421EBB" w:rsidP="00421EBB">
            <w:pPr>
              <w:rPr>
                <w:sz w:val="24"/>
                <w:szCs w:val="24"/>
              </w:rPr>
            </w:pPr>
            <w:r w:rsidRPr="00421EBB">
              <w:rPr>
                <w:sz w:val="24"/>
                <w:szCs w:val="24"/>
              </w:rPr>
              <w:t>Wszystkie pasy ruchu i powierzchnie przeznaczone do ruchu i postoju pojazdów</w:t>
            </w:r>
          </w:p>
        </w:tc>
        <w:tc>
          <w:tcPr>
            <w:tcW w:w="2976" w:type="dxa"/>
          </w:tcPr>
          <w:p w:rsidR="00421EBB" w:rsidRPr="00421EBB" w:rsidRDefault="00421EBB" w:rsidP="00421EBB">
            <w:pPr>
              <w:jc w:val="center"/>
              <w:rPr>
                <w:sz w:val="24"/>
                <w:szCs w:val="24"/>
              </w:rPr>
            </w:pPr>
            <w:r w:rsidRPr="00421EBB">
              <w:rPr>
                <w:sz w:val="24"/>
                <w:szCs w:val="24"/>
              </w:rPr>
              <w:t>9</w:t>
            </w:r>
          </w:p>
        </w:tc>
      </w:tr>
    </w:tbl>
    <w:p w:rsidR="00421EBB" w:rsidRPr="00421EBB" w:rsidRDefault="00421EBB" w:rsidP="00421EBB">
      <w:pPr>
        <w:rPr>
          <w:rFonts w:ascii="Verdana" w:hAnsi="Verdana" w:cs="Verdana"/>
        </w:rPr>
      </w:pPr>
    </w:p>
    <w:p w:rsidR="00421EBB" w:rsidRPr="00421EBB" w:rsidRDefault="00421EBB" w:rsidP="00421EBB">
      <w:pPr>
        <w:rPr>
          <w:sz w:val="24"/>
          <w:szCs w:val="24"/>
        </w:rPr>
      </w:pPr>
      <w:r w:rsidRPr="00421EBB">
        <w:rPr>
          <w:sz w:val="24"/>
          <w:szCs w:val="24"/>
        </w:rPr>
        <w:t xml:space="preserve">6.5.4.5. Złącza technologiczne </w:t>
      </w:r>
    </w:p>
    <w:p w:rsidR="00421EBB" w:rsidRPr="00421EBB" w:rsidRDefault="00421EBB" w:rsidP="00421EBB">
      <w:pPr>
        <w:ind w:firstLine="709"/>
        <w:rPr>
          <w:sz w:val="24"/>
          <w:szCs w:val="24"/>
        </w:rPr>
      </w:pPr>
      <w:r w:rsidRPr="00421EBB">
        <w:rPr>
          <w:sz w:val="24"/>
          <w:szCs w:val="24"/>
        </w:rPr>
        <w:t>Złącza podłużne i poprzeczne, sprawdzone wizualnie, powinny być równe i związane, wykonane w linii prostej, równolegle lub prostopadle do osi drogi. Przylegające warstwy powinny być w jednym poziomie.</w:t>
      </w:r>
    </w:p>
    <w:p w:rsidR="00421EBB" w:rsidRPr="00421EBB" w:rsidRDefault="00421EBB" w:rsidP="00421EBB">
      <w:pPr>
        <w:spacing w:before="120" w:after="120"/>
        <w:rPr>
          <w:sz w:val="24"/>
          <w:szCs w:val="24"/>
        </w:rPr>
      </w:pPr>
      <w:r w:rsidRPr="00421EBB">
        <w:rPr>
          <w:sz w:val="24"/>
          <w:szCs w:val="24"/>
        </w:rPr>
        <w:t xml:space="preserve">6.5.4.6. Szerokość warstwy </w:t>
      </w:r>
    </w:p>
    <w:p w:rsidR="00421EBB" w:rsidRPr="00421EBB" w:rsidRDefault="00421EBB" w:rsidP="00421EBB">
      <w:pPr>
        <w:numPr>
          <w:ilvl w:val="12"/>
          <w:numId w:val="0"/>
        </w:numPr>
        <w:ind w:firstLine="709"/>
        <w:rPr>
          <w:sz w:val="24"/>
          <w:szCs w:val="24"/>
        </w:rPr>
      </w:pPr>
      <w:r w:rsidRPr="00421EBB">
        <w:rPr>
          <w:sz w:val="24"/>
          <w:szCs w:val="24"/>
        </w:rPr>
        <w:t xml:space="preserve">Szerokość warstwy, mierzona 10 razy na </w:t>
      </w:r>
      <w:smartTag w:uri="urn:schemas-microsoft-com:office:smarttags" w:element="metricconverter">
        <w:smartTagPr>
          <w:attr w:name="ProductID" w:val="1 km"/>
        </w:smartTagPr>
        <w:r w:rsidRPr="00421EBB">
          <w:rPr>
            <w:sz w:val="24"/>
            <w:szCs w:val="24"/>
          </w:rPr>
          <w:t>1 km</w:t>
        </w:r>
      </w:smartTag>
      <w:r w:rsidRPr="00421EBB">
        <w:rPr>
          <w:sz w:val="24"/>
          <w:szCs w:val="24"/>
        </w:rPr>
        <w:t xml:space="preserve"> każdej jezdni powinna być zgodna z dokumentacją projektową, z tolerancją  w zakresie od 0</w:t>
      </w:r>
      <w:r w:rsidRPr="00421EBB">
        <w:rPr>
          <w:color w:val="000000"/>
          <w:sz w:val="24"/>
          <w:szCs w:val="24"/>
        </w:rPr>
        <w:t xml:space="preserve"> do </w:t>
      </w:r>
      <w:r w:rsidRPr="00421EBB">
        <w:rPr>
          <w:sz w:val="24"/>
          <w:szCs w:val="24"/>
        </w:rPr>
        <w:t>+</w:t>
      </w:r>
      <w:smartTag w:uri="urn:schemas-microsoft-com:office:smarttags" w:element="metricconverter">
        <w:smartTagPr>
          <w:attr w:name="ProductID" w:val="5 cm"/>
        </w:smartTagPr>
        <w:r w:rsidRPr="00421EBB">
          <w:rPr>
            <w:sz w:val="24"/>
            <w:szCs w:val="24"/>
          </w:rPr>
          <w:t>5 cm</w:t>
        </w:r>
      </w:smartTag>
      <w:r w:rsidRPr="00421EBB">
        <w:rPr>
          <w:sz w:val="24"/>
          <w:szCs w:val="24"/>
        </w:rPr>
        <w:t>, przy czym szerokość warstwy wiążącej powinna być odpowiednio szersza, tak aby stanowiła odsadzkę dla warstwy ścieralnej. W przypadku wyprofilowanej ukośnej krawędzi szerokość należy mierzyć w środku linii skosu.</w:t>
      </w:r>
    </w:p>
    <w:p w:rsidR="00421EBB" w:rsidRPr="00421EBB" w:rsidRDefault="00421EBB" w:rsidP="00421EBB">
      <w:pPr>
        <w:numPr>
          <w:ilvl w:val="12"/>
          <w:numId w:val="0"/>
        </w:numPr>
        <w:spacing w:before="120" w:after="120"/>
        <w:rPr>
          <w:sz w:val="24"/>
          <w:szCs w:val="24"/>
        </w:rPr>
      </w:pPr>
      <w:r w:rsidRPr="00421EBB">
        <w:rPr>
          <w:sz w:val="24"/>
          <w:szCs w:val="24"/>
        </w:rPr>
        <w:t xml:space="preserve">6.5.4.7. Rzędne wysokościowe </w:t>
      </w:r>
    </w:p>
    <w:p w:rsidR="00421EBB" w:rsidRPr="00421EBB" w:rsidRDefault="00421EBB" w:rsidP="00421EBB">
      <w:pPr>
        <w:ind w:firstLine="709"/>
        <w:rPr>
          <w:sz w:val="24"/>
          <w:szCs w:val="24"/>
        </w:rPr>
      </w:pPr>
      <w:r w:rsidRPr="00421EBB">
        <w:rPr>
          <w:sz w:val="24"/>
          <w:szCs w:val="24"/>
        </w:rPr>
        <w:lastRenderedPageBreak/>
        <w:t xml:space="preserve">Rzędne wysokościowe, mierzone co </w:t>
      </w:r>
      <w:smartTag w:uri="urn:schemas-microsoft-com:office:smarttags" w:element="metricconverter">
        <w:smartTagPr>
          <w:attr w:name="ProductID" w:val="10 m"/>
        </w:smartTagPr>
        <w:r w:rsidRPr="00421EBB">
          <w:rPr>
            <w:sz w:val="24"/>
            <w:szCs w:val="24"/>
          </w:rPr>
          <w:t>10 m</w:t>
        </w:r>
      </w:smartTag>
      <w:r w:rsidRPr="00421EBB">
        <w:rPr>
          <w:sz w:val="24"/>
          <w:szCs w:val="24"/>
        </w:rPr>
        <w:t xml:space="preserve"> na prostych i co </w:t>
      </w:r>
      <w:smartTag w:uri="urn:schemas-microsoft-com:office:smarttags" w:element="metricconverter">
        <w:smartTagPr>
          <w:attr w:name="ProductID" w:val="10 m"/>
        </w:smartTagPr>
        <w:r w:rsidRPr="00421EBB">
          <w:rPr>
            <w:sz w:val="24"/>
            <w:szCs w:val="24"/>
          </w:rPr>
          <w:t>10 m</w:t>
        </w:r>
      </w:smartTag>
      <w:r w:rsidRPr="00421EBB">
        <w:rPr>
          <w:sz w:val="24"/>
          <w:szCs w:val="24"/>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421EBB">
          <w:rPr>
            <w:sz w:val="24"/>
            <w:szCs w:val="24"/>
          </w:rPr>
          <w:t>1 cm</w:t>
        </w:r>
      </w:smartTag>
      <w:r w:rsidRPr="00421EBB">
        <w:rPr>
          <w:sz w:val="24"/>
          <w:szCs w:val="24"/>
        </w:rPr>
        <w:t>, przy czym co najmniej 95% wykonanych pomiarów nie może przekraczać przedziału dopuszczalnych odchyleń.</w:t>
      </w:r>
    </w:p>
    <w:p w:rsidR="00421EBB" w:rsidRPr="00421EBB" w:rsidRDefault="00421EBB" w:rsidP="00421EBB">
      <w:pPr>
        <w:spacing w:before="120" w:after="120"/>
        <w:rPr>
          <w:sz w:val="24"/>
          <w:szCs w:val="24"/>
        </w:rPr>
      </w:pPr>
      <w:r w:rsidRPr="00421EBB">
        <w:rPr>
          <w:sz w:val="24"/>
          <w:szCs w:val="24"/>
        </w:rPr>
        <w:t xml:space="preserve">6.5.4.8. Ukształtowanie osi w planie </w:t>
      </w:r>
    </w:p>
    <w:p w:rsidR="00421EBB" w:rsidRPr="00421EBB" w:rsidRDefault="00421EBB" w:rsidP="00421EBB">
      <w:pPr>
        <w:ind w:firstLine="709"/>
        <w:rPr>
          <w:sz w:val="24"/>
          <w:szCs w:val="24"/>
        </w:rPr>
      </w:pPr>
      <w:r w:rsidRPr="00421EBB">
        <w:rPr>
          <w:sz w:val="24"/>
          <w:szCs w:val="24"/>
        </w:rPr>
        <w:t xml:space="preserve">Ukształtowanie osi w planie, mierzone co </w:t>
      </w:r>
      <w:smartTag w:uri="urn:schemas-microsoft-com:office:smarttags" w:element="metricconverter">
        <w:smartTagPr>
          <w:attr w:name="ProductID" w:val="100 m"/>
        </w:smartTagPr>
        <w:r w:rsidRPr="00421EBB">
          <w:rPr>
            <w:sz w:val="24"/>
            <w:szCs w:val="24"/>
          </w:rPr>
          <w:t>100 m</w:t>
        </w:r>
      </w:smartTag>
      <w:r w:rsidRPr="00421EBB">
        <w:rPr>
          <w:sz w:val="24"/>
          <w:szCs w:val="24"/>
        </w:rPr>
        <w:t xml:space="preserve">, nie powinno różnić się od dokumentacji projektowej o więcej niż ± </w:t>
      </w:r>
      <w:smartTag w:uri="urn:schemas-microsoft-com:office:smarttags" w:element="metricconverter">
        <w:smartTagPr>
          <w:attr w:name="ProductID" w:val="5 cm"/>
        </w:smartTagPr>
        <w:r w:rsidRPr="00421EBB">
          <w:rPr>
            <w:sz w:val="24"/>
            <w:szCs w:val="24"/>
          </w:rPr>
          <w:t>5 cm</w:t>
        </w:r>
      </w:smartTag>
      <w:r w:rsidRPr="00421EBB">
        <w:rPr>
          <w:sz w:val="24"/>
          <w:szCs w:val="24"/>
        </w:rPr>
        <w:t>.</w:t>
      </w:r>
    </w:p>
    <w:p w:rsidR="00421EBB" w:rsidRPr="00421EBB" w:rsidRDefault="00421EBB" w:rsidP="00421EBB">
      <w:pPr>
        <w:spacing w:before="120" w:after="120"/>
        <w:rPr>
          <w:sz w:val="24"/>
          <w:szCs w:val="24"/>
        </w:rPr>
      </w:pPr>
      <w:r w:rsidRPr="00421EBB">
        <w:rPr>
          <w:sz w:val="24"/>
          <w:szCs w:val="24"/>
        </w:rPr>
        <w:t xml:space="preserve">6.5.4.9. Ocena wizualna warstwy </w:t>
      </w:r>
    </w:p>
    <w:p w:rsidR="00421EBB" w:rsidRPr="00421EBB" w:rsidRDefault="00421EBB" w:rsidP="00421EBB">
      <w:pPr>
        <w:ind w:firstLine="709"/>
        <w:rPr>
          <w:sz w:val="24"/>
          <w:szCs w:val="24"/>
        </w:rPr>
      </w:pPr>
      <w:r w:rsidRPr="00421EBB">
        <w:rPr>
          <w:sz w:val="24"/>
          <w:szCs w:val="24"/>
        </w:rPr>
        <w:t>Wygląd zewnętrzny warstwy, sprawdzony wizualnie, powinien być jednorodny, bez spękań, deformacji, plam i wykruszeń.</w:t>
      </w:r>
    </w:p>
    <w:p w:rsidR="00421EBB" w:rsidRPr="00421EBB" w:rsidRDefault="00421EBB" w:rsidP="00421EBB">
      <w:pPr>
        <w:keepNext/>
        <w:spacing w:before="120" w:after="120"/>
        <w:rPr>
          <w:sz w:val="24"/>
          <w:szCs w:val="24"/>
        </w:rPr>
      </w:pPr>
      <w:r w:rsidRPr="00421EBB">
        <w:rPr>
          <w:sz w:val="24"/>
          <w:szCs w:val="24"/>
        </w:rPr>
        <w:t xml:space="preserve">6.5.4.10. Właściwości przeciwpoślizgowe warstwy ścieralnej </w:t>
      </w:r>
    </w:p>
    <w:p w:rsidR="00421EBB" w:rsidRPr="00421EBB" w:rsidRDefault="00421EBB" w:rsidP="00421EBB">
      <w:pPr>
        <w:rPr>
          <w:sz w:val="24"/>
          <w:szCs w:val="24"/>
        </w:rPr>
      </w:pPr>
      <w:r w:rsidRPr="00421EBB">
        <w:rPr>
          <w:sz w:val="24"/>
          <w:szCs w:val="24"/>
        </w:rPr>
        <w:tab/>
        <w:t xml:space="preserve">Przy ocenie właściwości przeciwpoślizgowych nawierzchni drogi klasy G i </w:t>
      </w:r>
      <w:r w:rsidRPr="00421EBB">
        <w:rPr>
          <w:sz w:val="24"/>
          <w:szCs w:val="24"/>
        </w:rPr>
        <w:pgNum/>
      </w:r>
      <w:r w:rsidRPr="00421EBB">
        <w:rPr>
          <w:sz w:val="24"/>
          <w:szCs w:val="24"/>
        </w:rPr>
        <w:t xml:space="preserve">dróg wyższych klas powinien być określony współczynnik tarcia na mokrej nawierzchni przy całkowitym poślizgu opony testowej. </w:t>
      </w:r>
    </w:p>
    <w:p w:rsidR="00421EBB" w:rsidRPr="00421EBB" w:rsidRDefault="00421EBB" w:rsidP="00421EBB">
      <w:pPr>
        <w:rPr>
          <w:sz w:val="24"/>
          <w:szCs w:val="24"/>
        </w:rPr>
      </w:pPr>
      <w:r w:rsidRPr="00421EBB">
        <w:rPr>
          <w:sz w:val="24"/>
          <w:szCs w:val="24"/>
        </w:rPr>
        <w:tab/>
        <w:t xml:space="preserve">Pomiar wykonuje się przy temperaturze otoczenia od 5 do </w:t>
      </w:r>
      <w:smartTag w:uri="urn:schemas-microsoft-com:office:smarttags" w:element="metricconverter">
        <w:smartTagPr>
          <w:attr w:name="ProductID" w:val="30ﾰC"/>
        </w:smartTagPr>
        <w:r w:rsidRPr="00421EBB">
          <w:rPr>
            <w:sz w:val="24"/>
            <w:szCs w:val="24"/>
          </w:rPr>
          <w:t>30°C</w:t>
        </w:r>
      </w:smartTag>
      <w:r w:rsidRPr="00421EBB">
        <w:rPr>
          <w:sz w:val="24"/>
          <w:szCs w:val="24"/>
        </w:rPr>
        <w:t xml:space="preserve">, nie rzadziej niż co </w:t>
      </w:r>
      <w:smartTag w:uri="urn:schemas-microsoft-com:office:smarttags" w:element="metricconverter">
        <w:smartTagPr>
          <w:attr w:name="ProductID" w:val="50 m"/>
        </w:smartTagPr>
        <w:r w:rsidRPr="00421EBB">
          <w:rPr>
            <w:sz w:val="24"/>
            <w:szCs w:val="24"/>
          </w:rPr>
          <w:t>50 m</w:t>
        </w:r>
      </w:smartTag>
      <w:r w:rsidRPr="00421EBB">
        <w:rPr>
          <w:sz w:val="24"/>
          <w:szCs w:val="24"/>
        </w:rPr>
        <w:t xml:space="preserve"> na nawierzchni zwilżanej wodą w ilości 0,5 l/m</w:t>
      </w:r>
      <w:r w:rsidRPr="00421EBB">
        <w:rPr>
          <w:sz w:val="24"/>
          <w:szCs w:val="24"/>
          <w:vertAlign w:val="superscript"/>
        </w:rPr>
        <w:t>2</w:t>
      </w:r>
      <w:r w:rsidRPr="00421EBB">
        <w:rPr>
          <w:sz w:val="24"/>
          <w:szCs w:val="24"/>
        </w:rPr>
        <w:t>, a wynik pomiaru powinien być przeliczany na wartość przy 100% poślizgu opony testowej rowkowanej (ribbed type) o rozmiarze 165 R15 lub innej wiarygodnej metody równoważnej, jeśli dysponuje się sprawdzoną zależnością korelacyjną umożliwiającą przeliczenie wyników pomiarów na wartości uzyskiwane zestawem o pełnej blokadzie koła. Badanie należy wykonać przed dopuszczeniem nawierzchni do ruchu oraz powtórnie w okresie od 4 do 8 tygodni od oddania nawierzchni do eksploatacji. Badanie powtórne należy wykonać w śladzie koła. Jeżeli warunki atmosferyczne uniemożliwiają wykonanie pomiaru w wymienionym terminie, powinien być on zrealizowany z najmniejszym możliwym opóźnieniem. Uzyskane wartości współczynnika tarcia należy rejestrować z dokładnością do trzech miejsc po przecinku</w:t>
      </w:r>
    </w:p>
    <w:p w:rsidR="00421EBB" w:rsidRPr="00421EBB" w:rsidRDefault="00421EBB" w:rsidP="00421EBB">
      <w:pPr>
        <w:ind w:firstLine="709"/>
        <w:rPr>
          <w:sz w:val="24"/>
          <w:szCs w:val="24"/>
        </w:rPr>
      </w:pPr>
      <w:r w:rsidRPr="00421EBB">
        <w:rPr>
          <w:sz w:val="24"/>
          <w:szCs w:val="24"/>
        </w:rPr>
        <w:t>Miarą właściwości przeciwpoślizgowych jest miarodajny współczynnik tarcia. Za miarodajny współczynnik tarcia przyjmuje się różnicę wartości średniej E(μ) i odchylenia standardowego D: E(μ) – D. Wyniki podaje się z dokładnością do dwóch miejsc po przecinku. Długość ocenianego odcinka nawierzchni nie powinna być większa niż 1000 m, a liczba pomiarów nie mniejsza niż 10. Odcinek końcowy o długości mniejszej niż 500 m należy oceniać łącznie z odcinkiem poprzedzającym. W wypadku odbioru krótkich odcinków nawierzchni, na których nie można wykonać pomiarów z prędkością 90 lub 60 km/h (np. rondo, dojazd do skrzyżowania, niektóre łącznice), do oceny przyjmuje się wyniki pomiarów współczynnika tarcia przy prędkościach pomiarowych odpowiednio 60 i 30 km/h.</w:t>
      </w:r>
    </w:p>
    <w:p w:rsidR="00421EBB" w:rsidRPr="00421EBB" w:rsidRDefault="00421EBB" w:rsidP="00421EBB">
      <w:pPr>
        <w:rPr>
          <w:sz w:val="24"/>
          <w:szCs w:val="24"/>
        </w:rPr>
      </w:pPr>
      <w:r w:rsidRPr="00421EBB">
        <w:rPr>
          <w:sz w:val="24"/>
          <w:szCs w:val="24"/>
        </w:rPr>
        <w:tab/>
        <w:t>Dopuszczalne wartości miarodajnego współczynnika tarcia nawierzchni są określone w tablicy 34.</w:t>
      </w:r>
    </w:p>
    <w:p w:rsidR="00421EBB" w:rsidRPr="00421EBB" w:rsidRDefault="00421EBB" w:rsidP="00421EBB">
      <w:pPr>
        <w:spacing w:before="120" w:after="120"/>
        <w:rPr>
          <w:sz w:val="24"/>
          <w:szCs w:val="24"/>
        </w:rPr>
      </w:pPr>
      <w:r w:rsidRPr="00421EBB">
        <w:rPr>
          <w:sz w:val="24"/>
          <w:szCs w:val="24"/>
        </w:rPr>
        <w:t>Tablica 34. Wymagane minimalne wartości miarodajne współczynnika tarcia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2159"/>
        <w:gridCol w:w="1754"/>
        <w:gridCol w:w="1751"/>
        <w:gridCol w:w="1750"/>
      </w:tblGrid>
      <w:tr w:rsidR="00421EBB" w:rsidRPr="00421EBB" w:rsidTr="00B245A9">
        <w:tc>
          <w:tcPr>
            <w:tcW w:w="1384" w:type="dxa"/>
            <w:vMerge w:val="restart"/>
            <w:vAlign w:val="center"/>
          </w:tcPr>
          <w:p w:rsidR="00421EBB" w:rsidRPr="00421EBB" w:rsidRDefault="00421EBB" w:rsidP="00421EBB">
            <w:pPr>
              <w:jc w:val="center"/>
              <w:rPr>
                <w:sz w:val="24"/>
                <w:szCs w:val="24"/>
              </w:rPr>
            </w:pPr>
            <w:r w:rsidRPr="00421EBB">
              <w:rPr>
                <w:sz w:val="24"/>
                <w:szCs w:val="24"/>
              </w:rPr>
              <w:t>Klasa drogi</w:t>
            </w:r>
          </w:p>
        </w:tc>
        <w:tc>
          <w:tcPr>
            <w:tcW w:w="2186" w:type="dxa"/>
            <w:vMerge w:val="restart"/>
            <w:vAlign w:val="center"/>
          </w:tcPr>
          <w:p w:rsidR="00421EBB" w:rsidRPr="00421EBB" w:rsidRDefault="00421EBB" w:rsidP="00421EBB">
            <w:pPr>
              <w:jc w:val="center"/>
              <w:rPr>
                <w:sz w:val="24"/>
                <w:szCs w:val="24"/>
              </w:rPr>
            </w:pPr>
            <w:r w:rsidRPr="00421EBB">
              <w:rPr>
                <w:sz w:val="24"/>
                <w:szCs w:val="24"/>
              </w:rPr>
              <w:t>Element nawierzchni</w:t>
            </w:r>
          </w:p>
        </w:tc>
        <w:tc>
          <w:tcPr>
            <w:tcW w:w="5357" w:type="dxa"/>
            <w:gridSpan w:val="3"/>
            <w:vAlign w:val="center"/>
          </w:tcPr>
          <w:p w:rsidR="00421EBB" w:rsidRPr="00421EBB" w:rsidRDefault="00421EBB" w:rsidP="00421EBB">
            <w:pPr>
              <w:overflowPunct/>
              <w:jc w:val="center"/>
              <w:textAlignment w:val="auto"/>
              <w:rPr>
                <w:sz w:val="24"/>
                <w:szCs w:val="24"/>
              </w:rPr>
            </w:pPr>
            <w:r w:rsidRPr="00421EBB">
              <w:rPr>
                <w:sz w:val="24"/>
                <w:szCs w:val="24"/>
              </w:rPr>
              <w:t>Minimalna wartość miarodajnego</w:t>
            </w:r>
          </w:p>
          <w:p w:rsidR="00421EBB" w:rsidRPr="00421EBB" w:rsidRDefault="00421EBB" w:rsidP="00421EBB">
            <w:pPr>
              <w:overflowPunct/>
              <w:jc w:val="center"/>
              <w:textAlignment w:val="auto"/>
              <w:rPr>
                <w:sz w:val="24"/>
                <w:szCs w:val="24"/>
              </w:rPr>
            </w:pPr>
            <w:r w:rsidRPr="00421EBB">
              <w:rPr>
                <w:sz w:val="24"/>
                <w:szCs w:val="24"/>
              </w:rPr>
              <w:t>współczynnika tarcia przy prędkości</w:t>
            </w:r>
          </w:p>
          <w:p w:rsidR="00421EBB" w:rsidRPr="00421EBB" w:rsidRDefault="00421EBB" w:rsidP="00421EBB">
            <w:pPr>
              <w:overflowPunct/>
              <w:jc w:val="center"/>
              <w:textAlignment w:val="auto"/>
              <w:rPr>
                <w:sz w:val="24"/>
                <w:szCs w:val="24"/>
              </w:rPr>
            </w:pPr>
            <w:r w:rsidRPr="00421EBB">
              <w:rPr>
                <w:sz w:val="24"/>
                <w:szCs w:val="24"/>
              </w:rPr>
              <w:t>zablokowanej opony względem nawierzchni</w:t>
            </w:r>
          </w:p>
          <w:p w:rsidR="00421EBB" w:rsidRPr="00421EBB" w:rsidRDefault="00421EBB" w:rsidP="00421EBB">
            <w:pPr>
              <w:jc w:val="center"/>
              <w:rPr>
                <w:sz w:val="24"/>
                <w:szCs w:val="24"/>
              </w:rPr>
            </w:pPr>
          </w:p>
        </w:tc>
      </w:tr>
      <w:tr w:rsidR="00421EBB" w:rsidRPr="00421EBB" w:rsidTr="00B245A9">
        <w:tc>
          <w:tcPr>
            <w:tcW w:w="1384" w:type="dxa"/>
            <w:vMerge/>
            <w:vAlign w:val="center"/>
          </w:tcPr>
          <w:p w:rsidR="00421EBB" w:rsidRPr="00421EBB" w:rsidRDefault="00421EBB" w:rsidP="00421EBB">
            <w:pPr>
              <w:jc w:val="center"/>
              <w:rPr>
                <w:sz w:val="24"/>
                <w:szCs w:val="24"/>
              </w:rPr>
            </w:pPr>
          </w:p>
        </w:tc>
        <w:tc>
          <w:tcPr>
            <w:tcW w:w="2186" w:type="dxa"/>
            <w:vMerge/>
            <w:vAlign w:val="center"/>
          </w:tcPr>
          <w:p w:rsidR="00421EBB" w:rsidRPr="00421EBB" w:rsidRDefault="00421EBB" w:rsidP="00421EBB">
            <w:pPr>
              <w:jc w:val="center"/>
              <w:rPr>
                <w:sz w:val="24"/>
                <w:szCs w:val="24"/>
              </w:rPr>
            </w:pPr>
          </w:p>
        </w:tc>
        <w:tc>
          <w:tcPr>
            <w:tcW w:w="1785" w:type="dxa"/>
            <w:vAlign w:val="center"/>
          </w:tcPr>
          <w:p w:rsidR="00421EBB" w:rsidRPr="00421EBB" w:rsidRDefault="00421EBB" w:rsidP="00421EBB">
            <w:pPr>
              <w:jc w:val="center"/>
              <w:rPr>
                <w:sz w:val="24"/>
                <w:szCs w:val="24"/>
              </w:rPr>
            </w:pPr>
            <w:r w:rsidRPr="00421EBB">
              <w:rPr>
                <w:sz w:val="24"/>
                <w:szCs w:val="24"/>
              </w:rPr>
              <w:t>30 km/n</w:t>
            </w:r>
          </w:p>
        </w:tc>
        <w:tc>
          <w:tcPr>
            <w:tcW w:w="1786" w:type="dxa"/>
            <w:vAlign w:val="center"/>
          </w:tcPr>
          <w:p w:rsidR="00421EBB" w:rsidRPr="00421EBB" w:rsidRDefault="00421EBB" w:rsidP="00421EBB">
            <w:pPr>
              <w:jc w:val="center"/>
              <w:rPr>
                <w:sz w:val="24"/>
                <w:szCs w:val="24"/>
              </w:rPr>
            </w:pPr>
            <w:r w:rsidRPr="00421EBB">
              <w:rPr>
                <w:sz w:val="24"/>
                <w:szCs w:val="24"/>
              </w:rPr>
              <w:t>60 km/h</w:t>
            </w:r>
          </w:p>
        </w:tc>
        <w:tc>
          <w:tcPr>
            <w:tcW w:w="1786" w:type="dxa"/>
            <w:vAlign w:val="center"/>
          </w:tcPr>
          <w:p w:rsidR="00421EBB" w:rsidRPr="00421EBB" w:rsidRDefault="00421EBB" w:rsidP="00421EBB">
            <w:pPr>
              <w:jc w:val="center"/>
              <w:rPr>
                <w:sz w:val="24"/>
                <w:szCs w:val="24"/>
              </w:rPr>
            </w:pPr>
            <w:r w:rsidRPr="00421EBB">
              <w:rPr>
                <w:sz w:val="24"/>
                <w:szCs w:val="24"/>
              </w:rPr>
              <w:t>90 km/h</w:t>
            </w:r>
          </w:p>
        </w:tc>
      </w:tr>
      <w:tr w:rsidR="00421EBB" w:rsidRPr="00421EBB" w:rsidTr="00B245A9">
        <w:tc>
          <w:tcPr>
            <w:tcW w:w="1384" w:type="dxa"/>
            <w:vMerge w:val="restart"/>
          </w:tcPr>
          <w:p w:rsidR="00421EBB" w:rsidRPr="00421EBB" w:rsidRDefault="00421EBB" w:rsidP="00421EBB">
            <w:pPr>
              <w:rPr>
                <w:sz w:val="24"/>
                <w:szCs w:val="24"/>
              </w:rPr>
            </w:pPr>
            <w:r w:rsidRPr="00421EBB">
              <w:rPr>
                <w:sz w:val="24"/>
                <w:szCs w:val="24"/>
              </w:rPr>
              <w:lastRenderedPageBreak/>
              <w:t>A,S</w:t>
            </w:r>
          </w:p>
        </w:tc>
        <w:tc>
          <w:tcPr>
            <w:tcW w:w="2186" w:type="dxa"/>
          </w:tcPr>
          <w:p w:rsidR="00421EBB" w:rsidRPr="00421EBB" w:rsidRDefault="00421EBB" w:rsidP="00421EBB">
            <w:pPr>
              <w:jc w:val="left"/>
              <w:rPr>
                <w:sz w:val="24"/>
                <w:szCs w:val="24"/>
              </w:rPr>
            </w:pPr>
            <w:r w:rsidRPr="00421EBB">
              <w:rPr>
                <w:sz w:val="24"/>
                <w:szCs w:val="24"/>
              </w:rPr>
              <w:t>Pasy ruchu zasadnicze, dodatkowe, awaryjne</w:t>
            </w:r>
          </w:p>
        </w:tc>
        <w:tc>
          <w:tcPr>
            <w:tcW w:w="1785" w:type="dxa"/>
          </w:tcPr>
          <w:p w:rsidR="00421EBB" w:rsidRPr="00421EBB" w:rsidRDefault="00421EBB" w:rsidP="00421EBB">
            <w:pPr>
              <w:jc w:val="center"/>
              <w:rPr>
                <w:sz w:val="24"/>
                <w:szCs w:val="24"/>
              </w:rPr>
            </w:pPr>
            <w:r w:rsidRPr="00421EBB">
              <w:rPr>
                <w:sz w:val="24"/>
                <w:szCs w:val="24"/>
              </w:rPr>
              <w:t>-</w:t>
            </w:r>
          </w:p>
        </w:tc>
        <w:tc>
          <w:tcPr>
            <w:tcW w:w="1786" w:type="dxa"/>
          </w:tcPr>
          <w:p w:rsidR="00421EBB" w:rsidRPr="00421EBB" w:rsidRDefault="00421EBB" w:rsidP="00421EBB">
            <w:pPr>
              <w:jc w:val="center"/>
              <w:rPr>
                <w:sz w:val="24"/>
                <w:szCs w:val="24"/>
              </w:rPr>
            </w:pPr>
            <w:r w:rsidRPr="00421EBB">
              <w:rPr>
                <w:sz w:val="24"/>
                <w:szCs w:val="24"/>
              </w:rPr>
              <w:t>0,49*</w:t>
            </w:r>
          </w:p>
        </w:tc>
        <w:tc>
          <w:tcPr>
            <w:tcW w:w="1786" w:type="dxa"/>
          </w:tcPr>
          <w:p w:rsidR="00421EBB" w:rsidRPr="00421EBB" w:rsidRDefault="00421EBB" w:rsidP="00421EBB">
            <w:pPr>
              <w:jc w:val="center"/>
              <w:rPr>
                <w:sz w:val="24"/>
                <w:szCs w:val="24"/>
              </w:rPr>
            </w:pPr>
            <w:r w:rsidRPr="00421EBB">
              <w:rPr>
                <w:sz w:val="24"/>
                <w:szCs w:val="24"/>
              </w:rPr>
              <w:t>0,44</w:t>
            </w:r>
          </w:p>
        </w:tc>
      </w:tr>
      <w:tr w:rsidR="00421EBB" w:rsidRPr="00421EBB" w:rsidTr="00B245A9">
        <w:tc>
          <w:tcPr>
            <w:tcW w:w="1384" w:type="dxa"/>
            <w:vMerge/>
          </w:tcPr>
          <w:p w:rsidR="00421EBB" w:rsidRPr="00421EBB" w:rsidRDefault="00421EBB" w:rsidP="00421EBB">
            <w:pPr>
              <w:rPr>
                <w:sz w:val="24"/>
                <w:szCs w:val="24"/>
              </w:rPr>
            </w:pPr>
          </w:p>
        </w:tc>
        <w:tc>
          <w:tcPr>
            <w:tcW w:w="2186" w:type="dxa"/>
          </w:tcPr>
          <w:p w:rsidR="00421EBB" w:rsidRPr="00421EBB" w:rsidRDefault="00421EBB" w:rsidP="00421EBB">
            <w:pPr>
              <w:rPr>
                <w:sz w:val="24"/>
                <w:szCs w:val="24"/>
              </w:rPr>
            </w:pPr>
            <w:r w:rsidRPr="00421EBB">
              <w:rPr>
                <w:sz w:val="24"/>
                <w:szCs w:val="24"/>
              </w:rPr>
              <w:t>Pasy włączenia i wyłączenia, jezdnie łącznic</w:t>
            </w:r>
          </w:p>
        </w:tc>
        <w:tc>
          <w:tcPr>
            <w:tcW w:w="1785" w:type="dxa"/>
          </w:tcPr>
          <w:p w:rsidR="00421EBB" w:rsidRPr="00421EBB" w:rsidRDefault="00421EBB" w:rsidP="00421EBB">
            <w:pPr>
              <w:jc w:val="center"/>
              <w:rPr>
                <w:sz w:val="24"/>
                <w:szCs w:val="24"/>
              </w:rPr>
            </w:pPr>
            <w:r w:rsidRPr="00421EBB">
              <w:rPr>
                <w:sz w:val="24"/>
                <w:szCs w:val="24"/>
              </w:rPr>
              <w:t>0,55**</w:t>
            </w:r>
          </w:p>
        </w:tc>
        <w:tc>
          <w:tcPr>
            <w:tcW w:w="1786" w:type="dxa"/>
          </w:tcPr>
          <w:p w:rsidR="00421EBB" w:rsidRPr="00421EBB" w:rsidRDefault="00421EBB" w:rsidP="00421EBB">
            <w:pPr>
              <w:jc w:val="center"/>
              <w:rPr>
                <w:sz w:val="24"/>
                <w:szCs w:val="24"/>
              </w:rPr>
            </w:pPr>
            <w:r w:rsidRPr="00421EBB">
              <w:rPr>
                <w:sz w:val="24"/>
                <w:szCs w:val="24"/>
              </w:rPr>
              <w:t>0,51</w:t>
            </w:r>
          </w:p>
        </w:tc>
        <w:tc>
          <w:tcPr>
            <w:tcW w:w="1786" w:type="dxa"/>
          </w:tcPr>
          <w:p w:rsidR="00421EBB" w:rsidRPr="00421EBB" w:rsidRDefault="00421EBB" w:rsidP="00421EBB">
            <w:pPr>
              <w:jc w:val="center"/>
              <w:rPr>
                <w:sz w:val="24"/>
                <w:szCs w:val="24"/>
              </w:rPr>
            </w:pPr>
            <w:r w:rsidRPr="00421EBB">
              <w:rPr>
                <w:sz w:val="24"/>
                <w:szCs w:val="24"/>
              </w:rPr>
              <w:t>-</w:t>
            </w:r>
          </w:p>
        </w:tc>
      </w:tr>
      <w:tr w:rsidR="00421EBB" w:rsidRPr="00421EBB" w:rsidTr="00B245A9">
        <w:tc>
          <w:tcPr>
            <w:tcW w:w="1384" w:type="dxa"/>
          </w:tcPr>
          <w:p w:rsidR="00421EBB" w:rsidRPr="00421EBB" w:rsidRDefault="00421EBB" w:rsidP="00421EBB">
            <w:pPr>
              <w:rPr>
                <w:sz w:val="24"/>
                <w:szCs w:val="24"/>
              </w:rPr>
            </w:pPr>
            <w:r w:rsidRPr="00421EBB">
              <w:rPr>
                <w:sz w:val="24"/>
                <w:szCs w:val="24"/>
              </w:rPr>
              <w:t>GP,G</w:t>
            </w:r>
          </w:p>
        </w:tc>
        <w:tc>
          <w:tcPr>
            <w:tcW w:w="2186" w:type="dxa"/>
          </w:tcPr>
          <w:p w:rsidR="00421EBB" w:rsidRPr="00421EBB" w:rsidRDefault="00421EBB" w:rsidP="00421EBB">
            <w:pPr>
              <w:rPr>
                <w:sz w:val="24"/>
                <w:szCs w:val="24"/>
              </w:rPr>
            </w:pPr>
            <w:r w:rsidRPr="00421EBB">
              <w:rPr>
                <w:sz w:val="24"/>
                <w:szCs w:val="24"/>
              </w:rPr>
              <w:t>Pasy ruchu, pasy dodatkowe, jezdnie łącznic, utwardzone pobocza</w:t>
            </w:r>
          </w:p>
        </w:tc>
        <w:tc>
          <w:tcPr>
            <w:tcW w:w="1785" w:type="dxa"/>
          </w:tcPr>
          <w:p w:rsidR="00421EBB" w:rsidRPr="00421EBB" w:rsidRDefault="00421EBB" w:rsidP="00421EBB">
            <w:pPr>
              <w:jc w:val="center"/>
              <w:rPr>
                <w:sz w:val="24"/>
                <w:szCs w:val="24"/>
              </w:rPr>
            </w:pPr>
            <w:r w:rsidRPr="00421EBB">
              <w:rPr>
                <w:sz w:val="24"/>
                <w:szCs w:val="24"/>
              </w:rPr>
              <w:t>0,51**</w:t>
            </w:r>
          </w:p>
        </w:tc>
        <w:tc>
          <w:tcPr>
            <w:tcW w:w="1786" w:type="dxa"/>
          </w:tcPr>
          <w:p w:rsidR="00421EBB" w:rsidRPr="00421EBB" w:rsidRDefault="00421EBB" w:rsidP="00421EBB">
            <w:pPr>
              <w:jc w:val="center"/>
              <w:rPr>
                <w:sz w:val="24"/>
                <w:szCs w:val="24"/>
              </w:rPr>
            </w:pPr>
            <w:r w:rsidRPr="00421EBB">
              <w:rPr>
                <w:sz w:val="24"/>
                <w:szCs w:val="24"/>
              </w:rPr>
              <w:t>0,41</w:t>
            </w:r>
          </w:p>
        </w:tc>
        <w:tc>
          <w:tcPr>
            <w:tcW w:w="1786" w:type="dxa"/>
          </w:tcPr>
          <w:p w:rsidR="00421EBB" w:rsidRPr="00421EBB" w:rsidRDefault="00421EBB" w:rsidP="00421EBB">
            <w:pPr>
              <w:jc w:val="center"/>
              <w:rPr>
                <w:sz w:val="24"/>
                <w:szCs w:val="24"/>
              </w:rPr>
            </w:pPr>
            <w:r w:rsidRPr="00421EBB">
              <w:rPr>
                <w:sz w:val="24"/>
                <w:szCs w:val="24"/>
              </w:rPr>
              <w:t>-</w:t>
            </w:r>
          </w:p>
        </w:tc>
      </w:tr>
      <w:tr w:rsidR="00421EBB" w:rsidRPr="00421EBB" w:rsidTr="00B245A9">
        <w:tc>
          <w:tcPr>
            <w:tcW w:w="8927" w:type="dxa"/>
            <w:gridSpan w:val="5"/>
          </w:tcPr>
          <w:p w:rsidR="00421EBB" w:rsidRPr="00421EBB" w:rsidRDefault="00421EBB" w:rsidP="00421EBB">
            <w:pPr>
              <w:overflowPunct/>
              <w:ind w:left="284" w:hanging="284"/>
              <w:jc w:val="left"/>
              <w:textAlignment w:val="auto"/>
              <w:rPr>
                <w:sz w:val="22"/>
                <w:szCs w:val="22"/>
              </w:rPr>
            </w:pPr>
            <w:r w:rsidRPr="00421EBB">
              <w:rPr>
                <w:sz w:val="22"/>
                <w:szCs w:val="22"/>
              </w:rPr>
              <w:t>*  wartość wymagania dla odcinków nawierzchni, na których nie można wykonać pomiarów z prędkością 90 km/h,</w:t>
            </w:r>
          </w:p>
          <w:p w:rsidR="00421EBB" w:rsidRPr="00421EBB" w:rsidRDefault="00421EBB" w:rsidP="00421EBB">
            <w:pPr>
              <w:tabs>
                <w:tab w:val="left" w:pos="284"/>
              </w:tabs>
              <w:overflowPunct/>
              <w:ind w:left="284" w:hanging="284"/>
              <w:jc w:val="left"/>
              <w:textAlignment w:val="auto"/>
              <w:rPr>
                <w:sz w:val="24"/>
                <w:szCs w:val="24"/>
              </w:rPr>
            </w:pPr>
            <w:r w:rsidRPr="00421EBB">
              <w:rPr>
                <w:sz w:val="22"/>
                <w:szCs w:val="22"/>
              </w:rPr>
              <w:t>** wartości wymagań dla odcinków nawierzchni, na których nie można wykonać pomiarów z prędkością 60 km/h.</w:t>
            </w:r>
          </w:p>
        </w:tc>
      </w:tr>
    </w:tbl>
    <w:p w:rsidR="00421EBB" w:rsidRPr="00421EBB" w:rsidRDefault="00421EBB" w:rsidP="00421EBB">
      <w:pPr>
        <w:rPr>
          <w:sz w:val="24"/>
          <w:szCs w:val="24"/>
        </w:rPr>
      </w:pPr>
    </w:p>
    <w:p w:rsidR="00421EBB" w:rsidRPr="00421EBB" w:rsidRDefault="00421EBB" w:rsidP="00421EBB">
      <w:pPr>
        <w:rPr>
          <w:sz w:val="24"/>
          <w:szCs w:val="24"/>
        </w:rPr>
      </w:pPr>
      <w:r w:rsidRPr="00421EBB">
        <w:rPr>
          <w:sz w:val="24"/>
          <w:szCs w:val="24"/>
        </w:rPr>
        <w:t>6.5.4.11 Jasność nawierzchni</w:t>
      </w:r>
    </w:p>
    <w:p w:rsidR="00421EBB" w:rsidRPr="00421EBB" w:rsidRDefault="00421EBB" w:rsidP="00421EBB">
      <w:pPr>
        <w:overflowPunct/>
        <w:ind w:firstLine="709"/>
        <w:textAlignment w:val="auto"/>
        <w:rPr>
          <w:sz w:val="24"/>
          <w:szCs w:val="24"/>
        </w:rPr>
      </w:pPr>
      <w:r w:rsidRPr="00421EBB">
        <w:rPr>
          <w:sz w:val="24"/>
          <w:szCs w:val="24"/>
        </w:rPr>
        <w:t>Za jasną uważa się taką nawierzchnię, dla której oznaczona wartość współczynnika luminancji na etapie: przeprowadzania procedury badania typu (wartość towarzysząca badaniu typu) i zatwierdzania badania typu przez Zamawiającego, wynosi co najmniej 70 mcd/(m</w:t>
      </w:r>
      <w:r w:rsidRPr="00421EBB">
        <w:rPr>
          <w:sz w:val="24"/>
          <w:szCs w:val="24"/>
          <w:vertAlign w:val="superscript"/>
        </w:rPr>
        <w:t>2</w:t>
      </w:r>
      <w:r w:rsidRPr="00421EBB">
        <w:rPr>
          <w:sz w:val="24"/>
          <w:szCs w:val="24"/>
        </w:rPr>
        <w:t>∙lux) – dotyczy zastosowań na powierzchniach określonych w niniejszym punkcie.</w:t>
      </w:r>
    </w:p>
    <w:p w:rsidR="00421EBB" w:rsidRPr="00421EBB" w:rsidRDefault="00421EBB" w:rsidP="00421EBB">
      <w:pPr>
        <w:overflowPunct/>
        <w:ind w:firstLine="709"/>
        <w:textAlignment w:val="auto"/>
        <w:rPr>
          <w:sz w:val="24"/>
          <w:szCs w:val="24"/>
        </w:rPr>
      </w:pPr>
      <w:r w:rsidRPr="00421EBB">
        <w:rPr>
          <w:sz w:val="24"/>
          <w:szCs w:val="24"/>
        </w:rPr>
        <w:t>Pomiar współczynnika luminancji należy wykonać wg załącznika 4 z WT-2 2014 -część I.</w:t>
      </w:r>
    </w:p>
    <w:p w:rsidR="00421EBB" w:rsidRPr="00421EBB" w:rsidRDefault="00421EBB" w:rsidP="00421EBB">
      <w:pPr>
        <w:spacing w:before="120" w:after="120"/>
        <w:rPr>
          <w:sz w:val="24"/>
        </w:rPr>
      </w:pPr>
      <w:r w:rsidRPr="00421EBB">
        <w:rPr>
          <w:b/>
          <w:sz w:val="24"/>
        </w:rPr>
        <w:t xml:space="preserve">6.5.5. </w:t>
      </w:r>
      <w:r w:rsidRPr="00421EBB">
        <w:rPr>
          <w:sz w:val="24"/>
        </w:rPr>
        <w:t>Badania kontrolne dodatkowe</w:t>
      </w:r>
    </w:p>
    <w:p w:rsidR="00421EBB" w:rsidRPr="00421EBB" w:rsidRDefault="00421EBB" w:rsidP="00421EBB">
      <w:pPr>
        <w:rPr>
          <w:sz w:val="24"/>
        </w:rPr>
      </w:pPr>
      <w:r w:rsidRPr="00421EBB">
        <w:rPr>
          <w:sz w:val="24"/>
        </w:rPr>
        <w:tab/>
        <w:t>W wypadku uznania, że jeden z wyników badań kontrolnych nie jest reprezentatywny dla ocenianego odcinka budowy, Wykonawca ma prawo żądać przeprowadzenia badań kontrolnych dodatkowych.</w:t>
      </w:r>
    </w:p>
    <w:p w:rsidR="00421EBB" w:rsidRPr="00421EBB" w:rsidRDefault="00421EBB" w:rsidP="00421EBB">
      <w:pPr>
        <w:rPr>
          <w:sz w:val="24"/>
        </w:rPr>
      </w:pPr>
      <w:r w:rsidRPr="00421EBB">
        <w:rPr>
          <w:sz w:val="24"/>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421EBB" w:rsidRPr="00421EBB" w:rsidRDefault="00421EBB" w:rsidP="00421EBB">
      <w:pPr>
        <w:rPr>
          <w:sz w:val="24"/>
        </w:rPr>
      </w:pPr>
      <w:r w:rsidRPr="00421EBB">
        <w:rPr>
          <w:sz w:val="24"/>
        </w:rPr>
        <w:tab/>
        <w:t>Do odbioru uwzględniane są wyniki badań kontrolnych i badań kontrolnych dodatkowych do wyznaczonych odcinków częściowych.</w:t>
      </w:r>
    </w:p>
    <w:p w:rsidR="00421EBB" w:rsidRPr="00421EBB" w:rsidRDefault="00421EBB" w:rsidP="00421EBB">
      <w:pPr>
        <w:rPr>
          <w:sz w:val="24"/>
        </w:rPr>
      </w:pPr>
      <w:r w:rsidRPr="00421EBB">
        <w:rPr>
          <w:sz w:val="24"/>
        </w:rPr>
        <w:tab/>
        <w:t>Koszty badań kontrolnych dodatkowych zażądanych przez Wykonawcę ponosi Wykonawca.</w:t>
      </w:r>
    </w:p>
    <w:p w:rsidR="00421EBB" w:rsidRPr="00421EBB" w:rsidRDefault="00421EBB" w:rsidP="00421EBB">
      <w:pPr>
        <w:keepNext/>
        <w:spacing w:before="120" w:after="120"/>
        <w:rPr>
          <w:sz w:val="24"/>
        </w:rPr>
      </w:pPr>
      <w:r w:rsidRPr="00421EBB">
        <w:rPr>
          <w:b/>
          <w:sz w:val="24"/>
        </w:rPr>
        <w:t xml:space="preserve">6.5.6. </w:t>
      </w:r>
      <w:r w:rsidRPr="00421EBB">
        <w:rPr>
          <w:sz w:val="24"/>
        </w:rPr>
        <w:t>Badania arbitrażowe</w:t>
      </w:r>
    </w:p>
    <w:p w:rsidR="00421EBB" w:rsidRPr="00421EBB" w:rsidRDefault="00421EBB" w:rsidP="00421EBB">
      <w:pPr>
        <w:rPr>
          <w:sz w:val="24"/>
        </w:rPr>
      </w:pPr>
      <w:r w:rsidRPr="00421EBB">
        <w:rPr>
          <w:sz w:val="24"/>
        </w:rPr>
        <w:tab/>
        <w:t>Badania arbitrażowe są powtórzeniem badań kontrolnych, co do których istnieją uzasadnione wątpliwości ze strony Inżyniera lub Wykonawcy (np. na podstawie własnych badań).</w:t>
      </w:r>
    </w:p>
    <w:p w:rsidR="00421EBB" w:rsidRPr="00421EBB" w:rsidRDefault="00421EBB" w:rsidP="00421EBB">
      <w:pPr>
        <w:rPr>
          <w:sz w:val="24"/>
        </w:rPr>
      </w:pPr>
      <w:r w:rsidRPr="00421EBB">
        <w:rPr>
          <w:sz w:val="24"/>
        </w:rPr>
        <w:tab/>
        <w:t>Badania arbitrażowe wykonuje na wniosek strony kontraktu niezależne laboratorium, które nie wykonywało badań kontrolnych.</w:t>
      </w:r>
    </w:p>
    <w:p w:rsidR="00421EBB" w:rsidRPr="00421EBB" w:rsidRDefault="00421EBB" w:rsidP="00421EBB">
      <w:pPr>
        <w:rPr>
          <w:sz w:val="24"/>
        </w:rPr>
      </w:pPr>
      <w:r w:rsidRPr="00421EBB">
        <w:rPr>
          <w:sz w:val="24"/>
        </w:rPr>
        <w:tab/>
        <w:t>Koszty badań arbitrażowych wraz ze wszystkimi kosztami ubocznymi ponosi strona, na której niekorzyść przemawia wynik badania.</w:t>
      </w:r>
    </w:p>
    <w:p w:rsidR="00421EBB" w:rsidRPr="00421EBB" w:rsidRDefault="00421EBB" w:rsidP="00421EBB">
      <w:pPr>
        <w:keepNext/>
        <w:keepLines/>
        <w:suppressAutoHyphens/>
        <w:spacing w:before="240" w:after="120"/>
        <w:outlineLvl w:val="0"/>
        <w:rPr>
          <w:b/>
          <w:caps/>
          <w:kern w:val="28"/>
          <w:sz w:val="24"/>
        </w:rPr>
      </w:pPr>
      <w:bookmarkStart w:id="294" w:name="_Toc462133772"/>
      <w:r w:rsidRPr="00421EBB">
        <w:rPr>
          <w:b/>
          <w:caps/>
          <w:kern w:val="28"/>
          <w:sz w:val="24"/>
        </w:rPr>
        <w:lastRenderedPageBreak/>
        <w:t>7. Obmiar robót</w:t>
      </w:r>
      <w:bookmarkEnd w:id="294"/>
    </w:p>
    <w:p w:rsidR="00421EBB" w:rsidRPr="00421EBB" w:rsidRDefault="00421EBB" w:rsidP="00421EBB">
      <w:pPr>
        <w:keepNext/>
        <w:numPr>
          <w:ilvl w:val="12"/>
          <w:numId w:val="0"/>
        </w:numPr>
        <w:spacing w:before="120" w:after="120"/>
        <w:outlineLvl w:val="1"/>
        <w:rPr>
          <w:b/>
          <w:sz w:val="24"/>
        </w:rPr>
      </w:pPr>
      <w:r w:rsidRPr="00421EBB">
        <w:rPr>
          <w:b/>
          <w:sz w:val="24"/>
        </w:rPr>
        <w:t>7.1. Ogólne zasady obmiaru robót</w:t>
      </w:r>
    </w:p>
    <w:p w:rsidR="00421EBB" w:rsidRPr="00421EBB" w:rsidRDefault="00421EBB" w:rsidP="00421EBB">
      <w:pPr>
        <w:numPr>
          <w:ilvl w:val="12"/>
          <w:numId w:val="0"/>
        </w:numPr>
        <w:rPr>
          <w:sz w:val="24"/>
        </w:rPr>
      </w:pPr>
      <w:r w:rsidRPr="00421EBB">
        <w:rPr>
          <w:sz w:val="24"/>
        </w:rPr>
        <w:tab/>
        <w:t>Ogólne zasady obmiaru robót podano w OST  D-M-00.00.00 „Wymagania ogólne” [1] pkt 7.</w:t>
      </w:r>
    </w:p>
    <w:p w:rsidR="00421EBB" w:rsidRPr="00421EBB" w:rsidRDefault="00421EBB" w:rsidP="00421EBB">
      <w:pPr>
        <w:keepNext/>
        <w:numPr>
          <w:ilvl w:val="12"/>
          <w:numId w:val="0"/>
        </w:numPr>
        <w:spacing w:before="120" w:after="120"/>
        <w:outlineLvl w:val="1"/>
        <w:rPr>
          <w:b/>
          <w:sz w:val="24"/>
        </w:rPr>
      </w:pPr>
      <w:r w:rsidRPr="00421EBB">
        <w:rPr>
          <w:b/>
          <w:sz w:val="24"/>
        </w:rPr>
        <w:t>7.2. Jednostka obmiarowa</w:t>
      </w:r>
    </w:p>
    <w:p w:rsidR="00421EBB" w:rsidRPr="00421EBB" w:rsidRDefault="00421EBB" w:rsidP="00421EBB">
      <w:pPr>
        <w:rPr>
          <w:sz w:val="24"/>
        </w:rPr>
      </w:pPr>
      <w:r w:rsidRPr="00421EBB">
        <w:rPr>
          <w:sz w:val="24"/>
        </w:rPr>
        <w:tab/>
        <w:t>Jednostką obmiarową jest m</w:t>
      </w:r>
      <w:r w:rsidRPr="00421EBB">
        <w:rPr>
          <w:sz w:val="24"/>
          <w:vertAlign w:val="superscript"/>
        </w:rPr>
        <w:t>2</w:t>
      </w:r>
      <w:r w:rsidRPr="00421EBB">
        <w:rPr>
          <w:sz w:val="24"/>
        </w:rPr>
        <w:t xml:space="preserve"> (metr kwadratowy) wykonanej warstwy ścieralnej z betonu asfaltowego (AC).</w:t>
      </w:r>
    </w:p>
    <w:p w:rsidR="00421EBB" w:rsidRPr="00421EBB" w:rsidRDefault="00421EBB" w:rsidP="00421EBB">
      <w:pPr>
        <w:keepNext/>
        <w:keepLines/>
        <w:suppressAutoHyphens/>
        <w:spacing w:before="240" w:after="120"/>
        <w:outlineLvl w:val="0"/>
        <w:rPr>
          <w:b/>
          <w:caps/>
          <w:kern w:val="28"/>
          <w:sz w:val="24"/>
        </w:rPr>
      </w:pPr>
      <w:bookmarkStart w:id="295" w:name="_Toc462133773"/>
      <w:r w:rsidRPr="00421EBB">
        <w:rPr>
          <w:b/>
          <w:caps/>
          <w:kern w:val="28"/>
          <w:sz w:val="24"/>
        </w:rPr>
        <w:t>8. Odbiór robót</w:t>
      </w:r>
      <w:bookmarkEnd w:id="295"/>
    </w:p>
    <w:p w:rsidR="00421EBB" w:rsidRPr="00421EBB" w:rsidRDefault="00421EBB" w:rsidP="00421EBB">
      <w:pPr>
        <w:numPr>
          <w:ilvl w:val="12"/>
          <w:numId w:val="0"/>
        </w:numPr>
        <w:rPr>
          <w:sz w:val="24"/>
        </w:rPr>
      </w:pPr>
      <w:r w:rsidRPr="00421EBB">
        <w:rPr>
          <w:sz w:val="24"/>
        </w:rPr>
        <w:tab/>
        <w:t>Ogólne zasady odbioru robót podano w OST  D-M-00.00.00 „Wymagania ogólne” [1] pkt 8.</w:t>
      </w:r>
    </w:p>
    <w:p w:rsidR="00421EBB" w:rsidRPr="00421EBB" w:rsidRDefault="00421EBB" w:rsidP="00421EBB">
      <w:pPr>
        <w:numPr>
          <w:ilvl w:val="12"/>
          <w:numId w:val="0"/>
        </w:numPr>
        <w:rPr>
          <w:sz w:val="24"/>
        </w:rPr>
      </w:pPr>
      <w:r w:rsidRPr="00421EBB">
        <w:rPr>
          <w:sz w:val="24"/>
        </w:rPr>
        <w:tab/>
        <w:t>Roboty uznaje się za wykonane zgodnie z dokumentacją projektową, ST                  i wymaganiami Inżyniera, jeżeli wszystkie pomiary i badania z zachowaniem tolerancji według pktu 6 dały wyniki pozytywne.</w:t>
      </w:r>
    </w:p>
    <w:p w:rsidR="00421EBB" w:rsidRPr="00421EBB" w:rsidRDefault="00421EBB" w:rsidP="00421EBB">
      <w:pPr>
        <w:keepNext/>
        <w:keepLines/>
        <w:suppressAutoHyphens/>
        <w:spacing w:before="240" w:after="120"/>
        <w:outlineLvl w:val="0"/>
        <w:rPr>
          <w:b/>
          <w:caps/>
          <w:kern w:val="28"/>
          <w:sz w:val="24"/>
        </w:rPr>
      </w:pPr>
      <w:bookmarkStart w:id="296" w:name="_Toc462133774"/>
      <w:r w:rsidRPr="00421EBB">
        <w:rPr>
          <w:b/>
          <w:caps/>
          <w:kern w:val="28"/>
          <w:sz w:val="24"/>
        </w:rPr>
        <w:t>9. Podstawa płatności</w:t>
      </w:r>
      <w:bookmarkEnd w:id="296"/>
    </w:p>
    <w:p w:rsidR="00421EBB" w:rsidRPr="00421EBB" w:rsidRDefault="00421EBB" w:rsidP="00421EBB">
      <w:pPr>
        <w:keepNext/>
        <w:numPr>
          <w:ilvl w:val="12"/>
          <w:numId w:val="0"/>
        </w:numPr>
        <w:spacing w:before="120" w:after="120"/>
        <w:outlineLvl w:val="1"/>
        <w:rPr>
          <w:b/>
          <w:sz w:val="24"/>
        </w:rPr>
      </w:pPr>
      <w:r w:rsidRPr="00421EBB">
        <w:rPr>
          <w:b/>
          <w:sz w:val="24"/>
        </w:rPr>
        <w:t>9.1. Ogólne ustalenia dotyczące podstawy płatności</w:t>
      </w:r>
    </w:p>
    <w:p w:rsidR="00421EBB" w:rsidRPr="00421EBB" w:rsidRDefault="00421EBB" w:rsidP="00421EBB">
      <w:pPr>
        <w:numPr>
          <w:ilvl w:val="12"/>
          <w:numId w:val="0"/>
        </w:numPr>
        <w:rPr>
          <w:sz w:val="24"/>
        </w:rPr>
      </w:pPr>
      <w:r w:rsidRPr="00421EBB">
        <w:rPr>
          <w:sz w:val="24"/>
        </w:rPr>
        <w:tab/>
        <w:t>Ogólne ustalenia dotyczące podstawy płatności podano w OST D-M-00.00.00 „Wymagania ogólne” [1] pkt 9.</w:t>
      </w:r>
    </w:p>
    <w:p w:rsidR="00421EBB" w:rsidRPr="00421EBB" w:rsidRDefault="00421EBB" w:rsidP="00421EBB">
      <w:pPr>
        <w:keepNext/>
        <w:numPr>
          <w:ilvl w:val="12"/>
          <w:numId w:val="0"/>
        </w:numPr>
        <w:spacing w:before="120" w:after="120"/>
        <w:outlineLvl w:val="1"/>
        <w:rPr>
          <w:b/>
          <w:sz w:val="24"/>
        </w:rPr>
      </w:pPr>
      <w:r w:rsidRPr="00421EBB">
        <w:rPr>
          <w:b/>
          <w:sz w:val="24"/>
        </w:rPr>
        <w:t>9.2. Cena jednostki obmiarowej</w:t>
      </w:r>
    </w:p>
    <w:p w:rsidR="00421EBB" w:rsidRPr="00421EBB" w:rsidRDefault="00421EBB" w:rsidP="00421EBB">
      <w:pPr>
        <w:numPr>
          <w:ilvl w:val="12"/>
          <w:numId w:val="0"/>
        </w:numPr>
        <w:ind w:firstLine="709"/>
        <w:rPr>
          <w:sz w:val="24"/>
        </w:rPr>
      </w:pPr>
      <w:r w:rsidRPr="00421EBB">
        <w:rPr>
          <w:sz w:val="24"/>
        </w:rPr>
        <w:t xml:space="preserve">Cena wykonania </w:t>
      </w:r>
      <w:smartTag w:uri="urn:schemas-microsoft-com:office:smarttags" w:element="metricconverter">
        <w:smartTagPr>
          <w:attr w:name="ProductID" w:val="1 m2"/>
        </w:smartTagPr>
        <w:r w:rsidRPr="00421EBB">
          <w:rPr>
            <w:sz w:val="24"/>
          </w:rPr>
          <w:t>1 m</w:t>
        </w:r>
        <w:r w:rsidRPr="00421EBB">
          <w:rPr>
            <w:sz w:val="24"/>
            <w:vertAlign w:val="superscript"/>
          </w:rPr>
          <w:t>2</w:t>
        </w:r>
      </w:smartTag>
      <w:r w:rsidRPr="00421EBB">
        <w:rPr>
          <w:sz w:val="24"/>
        </w:rPr>
        <w:t xml:space="preserve"> warstwy ścieralnej z betonu asfaltowego (AC) obejmuje:</w:t>
      </w:r>
    </w:p>
    <w:p w:rsidR="00421EBB" w:rsidRPr="00421EBB" w:rsidRDefault="00421EBB" w:rsidP="00421EBB">
      <w:pPr>
        <w:numPr>
          <w:ilvl w:val="0"/>
          <w:numId w:val="2"/>
        </w:numPr>
        <w:rPr>
          <w:sz w:val="24"/>
        </w:rPr>
      </w:pPr>
      <w:r w:rsidRPr="00421EBB">
        <w:rPr>
          <w:sz w:val="24"/>
        </w:rPr>
        <w:t xml:space="preserve">prace pomiarowe i roboty przygotowawcze, </w:t>
      </w:r>
    </w:p>
    <w:p w:rsidR="00421EBB" w:rsidRPr="00421EBB" w:rsidRDefault="00421EBB" w:rsidP="00421EBB">
      <w:pPr>
        <w:numPr>
          <w:ilvl w:val="0"/>
          <w:numId w:val="2"/>
        </w:numPr>
        <w:rPr>
          <w:sz w:val="24"/>
        </w:rPr>
      </w:pPr>
      <w:r w:rsidRPr="00421EBB">
        <w:rPr>
          <w:sz w:val="24"/>
        </w:rPr>
        <w:t>oznakowanie robót,</w:t>
      </w:r>
    </w:p>
    <w:p w:rsidR="00421EBB" w:rsidRPr="00421EBB" w:rsidRDefault="00421EBB" w:rsidP="00421EBB">
      <w:pPr>
        <w:numPr>
          <w:ilvl w:val="0"/>
          <w:numId w:val="2"/>
        </w:numPr>
        <w:rPr>
          <w:sz w:val="24"/>
        </w:rPr>
      </w:pPr>
      <w:r w:rsidRPr="00421EBB">
        <w:rPr>
          <w:sz w:val="24"/>
        </w:rPr>
        <w:t>oczyszczenie i skropienie podłoża,</w:t>
      </w:r>
    </w:p>
    <w:p w:rsidR="00421EBB" w:rsidRPr="00421EBB" w:rsidRDefault="00421EBB" w:rsidP="00421EBB">
      <w:pPr>
        <w:numPr>
          <w:ilvl w:val="0"/>
          <w:numId w:val="2"/>
        </w:numPr>
        <w:rPr>
          <w:sz w:val="24"/>
        </w:rPr>
      </w:pPr>
      <w:r w:rsidRPr="00421EBB">
        <w:rPr>
          <w:sz w:val="24"/>
        </w:rPr>
        <w:t>dostarczenie materiałów i sprzętu,</w:t>
      </w:r>
    </w:p>
    <w:p w:rsidR="00421EBB" w:rsidRPr="00421EBB" w:rsidRDefault="00421EBB" w:rsidP="00421EBB">
      <w:pPr>
        <w:numPr>
          <w:ilvl w:val="0"/>
          <w:numId w:val="2"/>
        </w:numPr>
        <w:rPr>
          <w:sz w:val="24"/>
        </w:rPr>
      </w:pPr>
      <w:r w:rsidRPr="00421EBB">
        <w:rPr>
          <w:sz w:val="24"/>
        </w:rPr>
        <w:t>opracowanie recepty laboratoryjnej,</w:t>
      </w:r>
    </w:p>
    <w:p w:rsidR="00421EBB" w:rsidRPr="00421EBB" w:rsidRDefault="00421EBB" w:rsidP="00421EBB">
      <w:pPr>
        <w:numPr>
          <w:ilvl w:val="0"/>
          <w:numId w:val="2"/>
        </w:numPr>
        <w:rPr>
          <w:sz w:val="24"/>
        </w:rPr>
      </w:pPr>
      <w:r w:rsidRPr="00421EBB">
        <w:rPr>
          <w:sz w:val="24"/>
        </w:rPr>
        <w:t>wykonanie próby technologicznej i odcinka próbnego,</w:t>
      </w:r>
    </w:p>
    <w:p w:rsidR="00421EBB" w:rsidRPr="00421EBB" w:rsidRDefault="00421EBB" w:rsidP="00421EBB">
      <w:pPr>
        <w:numPr>
          <w:ilvl w:val="0"/>
          <w:numId w:val="2"/>
        </w:numPr>
        <w:rPr>
          <w:sz w:val="24"/>
        </w:rPr>
      </w:pPr>
      <w:r w:rsidRPr="00421EBB">
        <w:rPr>
          <w:sz w:val="24"/>
        </w:rPr>
        <w:t>wyprodukowanie mieszanki betonu asfaltowego i jej transport na miejsce wbudowania,</w:t>
      </w:r>
    </w:p>
    <w:p w:rsidR="00421EBB" w:rsidRPr="00421EBB" w:rsidRDefault="00421EBB" w:rsidP="00421EBB">
      <w:pPr>
        <w:numPr>
          <w:ilvl w:val="0"/>
          <w:numId w:val="2"/>
        </w:numPr>
        <w:rPr>
          <w:sz w:val="24"/>
        </w:rPr>
      </w:pPr>
      <w:r w:rsidRPr="00421EBB">
        <w:rPr>
          <w:sz w:val="24"/>
        </w:rPr>
        <w:t>posmarowanie lepiszczem lub pokrycie taśmą asfaltową krawędzi urządzeń obcych i krawężników,</w:t>
      </w:r>
    </w:p>
    <w:p w:rsidR="00421EBB" w:rsidRPr="00421EBB" w:rsidRDefault="00421EBB" w:rsidP="00421EBB">
      <w:pPr>
        <w:numPr>
          <w:ilvl w:val="0"/>
          <w:numId w:val="2"/>
        </w:numPr>
        <w:rPr>
          <w:sz w:val="24"/>
        </w:rPr>
      </w:pPr>
      <w:r w:rsidRPr="00421EBB">
        <w:rPr>
          <w:sz w:val="24"/>
        </w:rPr>
        <w:t>rozłożenie i zagęszczenie mieszanki betonu asfaltowego,</w:t>
      </w:r>
    </w:p>
    <w:p w:rsidR="00421EBB" w:rsidRPr="00421EBB" w:rsidRDefault="00421EBB" w:rsidP="00421EBB">
      <w:pPr>
        <w:numPr>
          <w:ilvl w:val="0"/>
          <w:numId w:val="2"/>
        </w:numPr>
        <w:rPr>
          <w:sz w:val="24"/>
        </w:rPr>
      </w:pPr>
      <w:r w:rsidRPr="00421EBB">
        <w:rPr>
          <w:sz w:val="24"/>
        </w:rPr>
        <w:t>obcięcie krawędzi i posmarowanie lepiszczem,</w:t>
      </w:r>
    </w:p>
    <w:p w:rsidR="00421EBB" w:rsidRPr="00421EBB" w:rsidRDefault="00421EBB" w:rsidP="00421EBB">
      <w:pPr>
        <w:numPr>
          <w:ilvl w:val="0"/>
          <w:numId w:val="2"/>
        </w:numPr>
        <w:rPr>
          <w:sz w:val="24"/>
        </w:rPr>
      </w:pPr>
      <w:r w:rsidRPr="00421EBB">
        <w:rPr>
          <w:sz w:val="24"/>
        </w:rPr>
        <w:t>przeprowadzenie pomiarów i badań  wymaganych w specyfikacji technicznej,</w:t>
      </w:r>
    </w:p>
    <w:p w:rsidR="00421EBB" w:rsidRPr="00421EBB" w:rsidRDefault="00421EBB" w:rsidP="00421EBB">
      <w:pPr>
        <w:numPr>
          <w:ilvl w:val="0"/>
          <w:numId w:val="2"/>
        </w:numPr>
        <w:rPr>
          <w:b/>
          <w:sz w:val="24"/>
        </w:rPr>
      </w:pPr>
      <w:r w:rsidRPr="00421EBB">
        <w:rPr>
          <w:sz w:val="24"/>
        </w:rPr>
        <w:t>odwiezienie sprzętu.</w:t>
      </w:r>
    </w:p>
    <w:p w:rsidR="00421EBB" w:rsidRPr="00421EBB" w:rsidRDefault="00421EBB" w:rsidP="00421EBB">
      <w:pPr>
        <w:keepNext/>
        <w:spacing w:before="120" w:after="120"/>
        <w:outlineLvl w:val="1"/>
        <w:rPr>
          <w:b/>
          <w:sz w:val="24"/>
        </w:rPr>
      </w:pPr>
      <w:r w:rsidRPr="00421EBB">
        <w:rPr>
          <w:b/>
          <w:sz w:val="24"/>
        </w:rPr>
        <w:t>9.3. Sposób rozliczenia robót tymczasowych i prac towarzyszących</w:t>
      </w:r>
    </w:p>
    <w:p w:rsidR="00421EBB" w:rsidRPr="00421EBB" w:rsidRDefault="00421EBB" w:rsidP="00421EBB">
      <w:pPr>
        <w:rPr>
          <w:sz w:val="24"/>
        </w:rPr>
      </w:pPr>
      <w:r w:rsidRPr="00421EBB">
        <w:rPr>
          <w:sz w:val="24"/>
        </w:rPr>
        <w:tab/>
        <w:t>Cena wykonania robót określonych niniejszą OST obejmuje:</w:t>
      </w:r>
    </w:p>
    <w:p w:rsidR="00421EBB" w:rsidRPr="00421EBB" w:rsidRDefault="00421EBB" w:rsidP="00421EBB">
      <w:pPr>
        <w:numPr>
          <w:ilvl w:val="0"/>
          <w:numId w:val="2"/>
        </w:numPr>
        <w:rPr>
          <w:sz w:val="24"/>
        </w:rPr>
      </w:pPr>
      <w:r w:rsidRPr="00421EBB">
        <w:rPr>
          <w:sz w:val="24"/>
        </w:rPr>
        <w:t>roboty tymczasowe, które są potrzebne do wykonania robót podstawowych, ale nie są przekazywane Zamawiającemu i są usuwane po wykonaniu robót podstawowych,</w:t>
      </w:r>
    </w:p>
    <w:p w:rsidR="00421EBB" w:rsidRPr="00421EBB" w:rsidRDefault="00421EBB" w:rsidP="00421EBB">
      <w:pPr>
        <w:numPr>
          <w:ilvl w:val="0"/>
          <w:numId w:val="2"/>
        </w:numPr>
        <w:rPr>
          <w:sz w:val="24"/>
        </w:rPr>
      </w:pPr>
      <w:r w:rsidRPr="00421EBB">
        <w:rPr>
          <w:sz w:val="24"/>
        </w:rPr>
        <w:t>prace towarzyszące, które są niezbędne do wykonania robót podstawowych, niezaliczane do robót tymczasowych, jak geodezyjne wytyczenie robót itd.</w:t>
      </w:r>
    </w:p>
    <w:p w:rsidR="00421EBB" w:rsidRPr="00421EBB" w:rsidRDefault="00421EBB" w:rsidP="00421EBB">
      <w:pPr>
        <w:keepNext/>
        <w:keepLines/>
        <w:suppressAutoHyphens/>
        <w:spacing w:before="240" w:after="120"/>
        <w:outlineLvl w:val="0"/>
        <w:rPr>
          <w:b/>
          <w:caps/>
          <w:kern w:val="28"/>
          <w:sz w:val="24"/>
        </w:rPr>
      </w:pPr>
      <w:bookmarkStart w:id="297" w:name="_Toc462133775"/>
      <w:r w:rsidRPr="00421EBB">
        <w:rPr>
          <w:b/>
          <w:caps/>
          <w:kern w:val="28"/>
          <w:sz w:val="24"/>
        </w:rPr>
        <w:lastRenderedPageBreak/>
        <w:t>10. Przepisy związane</w:t>
      </w:r>
      <w:bookmarkEnd w:id="297"/>
    </w:p>
    <w:p w:rsidR="00421EBB" w:rsidRPr="00421EBB" w:rsidRDefault="00421EBB" w:rsidP="00421EBB">
      <w:pPr>
        <w:keepNext/>
        <w:spacing w:before="120" w:after="120"/>
        <w:outlineLvl w:val="1"/>
        <w:rPr>
          <w:b/>
          <w:sz w:val="24"/>
        </w:rPr>
      </w:pPr>
      <w:r w:rsidRPr="00421EBB">
        <w:rPr>
          <w:b/>
          <w:sz w:val="24"/>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670"/>
        <w:gridCol w:w="1701"/>
        <w:gridCol w:w="6492"/>
      </w:tblGrid>
      <w:tr w:rsidR="00421EBB" w:rsidRPr="00421EBB" w:rsidTr="00B245A9">
        <w:tc>
          <w:tcPr>
            <w:tcW w:w="670" w:type="dxa"/>
          </w:tcPr>
          <w:p w:rsidR="00421EBB" w:rsidRPr="00421EBB" w:rsidRDefault="00421EBB" w:rsidP="00421EBB">
            <w:pPr>
              <w:jc w:val="center"/>
              <w:rPr>
                <w:sz w:val="24"/>
              </w:rPr>
            </w:pPr>
            <w:r w:rsidRPr="00421EBB">
              <w:rPr>
                <w:sz w:val="24"/>
              </w:rPr>
              <w:t>1.</w:t>
            </w:r>
          </w:p>
        </w:tc>
        <w:tc>
          <w:tcPr>
            <w:tcW w:w="1701" w:type="dxa"/>
          </w:tcPr>
          <w:p w:rsidR="00421EBB" w:rsidRPr="00421EBB" w:rsidRDefault="00421EBB" w:rsidP="00421EBB">
            <w:pPr>
              <w:rPr>
                <w:sz w:val="24"/>
              </w:rPr>
            </w:pPr>
            <w:r w:rsidRPr="00421EBB">
              <w:rPr>
                <w:sz w:val="24"/>
              </w:rPr>
              <w:t xml:space="preserve"> D-M-00.00.00</w:t>
            </w:r>
          </w:p>
        </w:tc>
        <w:tc>
          <w:tcPr>
            <w:tcW w:w="6492" w:type="dxa"/>
          </w:tcPr>
          <w:p w:rsidR="00421EBB" w:rsidRPr="00421EBB" w:rsidRDefault="00421EBB" w:rsidP="00421EBB">
            <w:pPr>
              <w:rPr>
                <w:sz w:val="24"/>
              </w:rPr>
            </w:pPr>
            <w:r w:rsidRPr="00421EBB">
              <w:rPr>
                <w:sz w:val="24"/>
              </w:rPr>
              <w:t>Wymagania ogólne</w:t>
            </w:r>
          </w:p>
        </w:tc>
      </w:tr>
      <w:tr w:rsidR="00421EBB" w:rsidRPr="00421EBB" w:rsidTr="00B245A9">
        <w:tc>
          <w:tcPr>
            <w:tcW w:w="670" w:type="dxa"/>
          </w:tcPr>
          <w:p w:rsidR="00421EBB" w:rsidRPr="00421EBB" w:rsidRDefault="00421EBB" w:rsidP="00421EBB">
            <w:pPr>
              <w:jc w:val="center"/>
              <w:rPr>
                <w:sz w:val="24"/>
              </w:rPr>
            </w:pPr>
            <w:r w:rsidRPr="00421EBB">
              <w:rPr>
                <w:sz w:val="24"/>
              </w:rPr>
              <w:t>2.</w:t>
            </w:r>
          </w:p>
        </w:tc>
        <w:tc>
          <w:tcPr>
            <w:tcW w:w="1701" w:type="dxa"/>
          </w:tcPr>
          <w:p w:rsidR="00421EBB" w:rsidRPr="00421EBB" w:rsidRDefault="00421EBB" w:rsidP="00421EBB">
            <w:pPr>
              <w:rPr>
                <w:sz w:val="24"/>
              </w:rPr>
            </w:pPr>
            <w:r w:rsidRPr="00421EBB">
              <w:rPr>
                <w:sz w:val="24"/>
              </w:rPr>
              <w:t>D-04.03.01a</w:t>
            </w:r>
          </w:p>
        </w:tc>
        <w:tc>
          <w:tcPr>
            <w:tcW w:w="6492" w:type="dxa"/>
          </w:tcPr>
          <w:p w:rsidR="00421EBB" w:rsidRPr="00421EBB" w:rsidRDefault="00421EBB" w:rsidP="00421EBB">
            <w:pPr>
              <w:rPr>
                <w:sz w:val="24"/>
              </w:rPr>
            </w:pPr>
            <w:r w:rsidRPr="00421EBB">
              <w:rPr>
                <w:sz w:val="24"/>
              </w:rPr>
              <w:t>Połączenie międzywarstwowe nawierzchni drogowej emulsją asfaltową</w:t>
            </w:r>
          </w:p>
        </w:tc>
      </w:tr>
    </w:tbl>
    <w:p w:rsidR="00421EBB" w:rsidRPr="00421EBB" w:rsidRDefault="00421EBB" w:rsidP="00421EBB">
      <w:pPr>
        <w:keepNext/>
        <w:spacing w:before="120" w:after="120"/>
        <w:outlineLvl w:val="1"/>
        <w:rPr>
          <w:b/>
          <w:sz w:val="24"/>
        </w:rPr>
      </w:pPr>
      <w:r w:rsidRPr="00421EBB">
        <w:rPr>
          <w:b/>
          <w:sz w:val="24"/>
        </w:rPr>
        <w:t>10.2. Normy</w:t>
      </w:r>
    </w:p>
    <w:p w:rsidR="00421EBB" w:rsidRPr="00421EBB" w:rsidRDefault="00421EBB" w:rsidP="00421EBB">
      <w:pPr>
        <w:spacing w:after="120"/>
        <w:rPr>
          <w:sz w:val="24"/>
        </w:rPr>
      </w:pPr>
      <w:r w:rsidRPr="00421EBB">
        <w:rPr>
          <w:sz w:val="24"/>
        </w:rPr>
        <w:t>(Zestawienie zawiera dodatkowo normy PN-EN związane z badaniami materiałów występujących w niniejszej OST)</w:t>
      </w:r>
    </w:p>
    <w:tbl>
      <w:tblPr>
        <w:tblW w:w="8897" w:type="dxa"/>
        <w:tblLayout w:type="fixed"/>
        <w:tblLook w:val="01E0" w:firstRow="1" w:lastRow="1" w:firstColumn="1" w:lastColumn="1" w:noHBand="0" w:noVBand="0"/>
      </w:tblPr>
      <w:tblGrid>
        <w:gridCol w:w="708"/>
        <w:gridCol w:w="2280"/>
        <w:gridCol w:w="5909"/>
      </w:tblGrid>
      <w:tr w:rsidR="00421EBB" w:rsidRPr="00421EBB" w:rsidTr="00B245A9">
        <w:tc>
          <w:tcPr>
            <w:tcW w:w="708" w:type="dxa"/>
          </w:tcPr>
          <w:p w:rsidR="00421EBB" w:rsidRPr="00421EBB" w:rsidRDefault="00421EBB" w:rsidP="00421EBB">
            <w:pPr>
              <w:jc w:val="center"/>
              <w:rPr>
                <w:sz w:val="24"/>
              </w:rPr>
            </w:pPr>
            <w:r w:rsidRPr="00421EBB">
              <w:rPr>
                <w:sz w:val="24"/>
              </w:rPr>
              <w:t>3.</w:t>
            </w:r>
          </w:p>
        </w:tc>
        <w:tc>
          <w:tcPr>
            <w:tcW w:w="2280" w:type="dxa"/>
          </w:tcPr>
          <w:p w:rsidR="00421EBB" w:rsidRPr="00421EBB" w:rsidRDefault="00421EBB" w:rsidP="00421EBB">
            <w:pPr>
              <w:rPr>
                <w:sz w:val="24"/>
              </w:rPr>
            </w:pPr>
            <w:r w:rsidRPr="00421EBB">
              <w:rPr>
                <w:sz w:val="24"/>
              </w:rPr>
              <w:t>PN-EN 196-2</w:t>
            </w:r>
          </w:p>
        </w:tc>
        <w:tc>
          <w:tcPr>
            <w:tcW w:w="5909" w:type="dxa"/>
          </w:tcPr>
          <w:p w:rsidR="00421EBB" w:rsidRPr="00421EBB" w:rsidRDefault="00421EBB" w:rsidP="00421EBB">
            <w:pPr>
              <w:rPr>
                <w:sz w:val="24"/>
              </w:rPr>
            </w:pPr>
            <w:r w:rsidRPr="00421EBB">
              <w:rPr>
                <w:sz w:val="24"/>
              </w:rPr>
              <w:t>Metody badania cementu – Część 2: Analiza chemiczna cementu</w:t>
            </w:r>
          </w:p>
        </w:tc>
      </w:tr>
      <w:tr w:rsidR="00421EBB" w:rsidRPr="00421EBB" w:rsidTr="00B245A9">
        <w:tc>
          <w:tcPr>
            <w:tcW w:w="708" w:type="dxa"/>
          </w:tcPr>
          <w:p w:rsidR="00421EBB" w:rsidRPr="00421EBB" w:rsidRDefault="00421EBB" w:rsidP="00421EBB">
            <w:pPr>
              <w:jc w:val="center"/>
              <w:rPr>
                <w:sz w:val="24"/>
              </w:rPr>
            </w:pPr>
            <w:r w:rsidRPr="00421EBB">
              <w:rPr>
                <w:sz w:val="24"/>
              </w:rPr>
              <w:t>4.</w:t>
            </w:r>
          </w:p>
        </w:tc>
        <w:tc>
          <w:tcPr>
            <w:tcW w:w="2280" w:type="dxa"/>
          </w:tcPr>
          <w:p w:rsidR="00421EBB" w:rsidRPr="00421EBB" w:rsidRDefault="00421EBB" w:rsidP="00421EBB">
            <w:pPr>
              <w:rPr>
                <w:sz w:val="24"/>
              </w:rPr>
            </w:pPr>
            <w:r w:rsidRPr="00421EBB">
              <w:rPr>
                <w:sz w:val="24"/>
              </w:rPr>
              <w:t>PN-EN 459-2</w:t>
            </w:r>
          </w:p>
        </w:tc>
        <w:tc>
          <w:tcPr>
            <w:tcW w:w="5909" w:type="dxa"/>
          </w:tcPr>
          <w:p w:rsidR="00421EBB" w:rsidRPr="00421EBB" w:rsidRDefault="00421EBB" w:rsidP="00421EBB">
            <w:pPr>
              <w:rPr>
                <w:sz w:val="24"/>
              </w:rPr>
            </w:pPr>
            <w:r w:rsidRPr="00421EBB">
              <w:rPr>
                <w:sz w:val="24"/>
              </w:rPr>
              <w:t>Wapno budowlane – Część 2: Metody badań</w:t>
            </w:r>
          </w:p>
        </w:tc>
      </w:tr>
      <w:tr w:rsidR="00421EBB" w:rsidRPr="00421EBB" w:rsidTr="00B245A9">
        <w:tc>
          <w:tcPr>
            <w:tcW w:w="708" w:type="dxa"/>
          </w:tcPr>
          <w:p w:rsidR="00421EBB" w:rsidRPr="00421EBB" w:rsidRDefault="00421EBB" w:rsidP="00421EBB">
            <w:pPr>
              <w:jc w:val="center"/>
              <w:rPr>
                <w:sz w:val="24"/>
              </w:rPr>
            </w:pPr>
            <w:r w:rsidRPr="00421EBB">
              <w:rPr>
                <w:sz w:val="24"/>
              </w:rPr>
              <w:t>5.</w:t>
            </w:r>
          </w:p>
        </w:tc>
        <w:tc>
          <w:tcPr>
            <w:tcW w:w="2280" w:type="dxa"/>
          </w:tcPr>
          <w:p w:rsidR="00421EBB" w:rsidRPr="00421EBB" w:rsidRDefault="00421EBB" w:rsidP="00421EBB">
            <w:pPr>
              <w:rPr>
                <w:sz w:val="24"/>
              </w:rPr>
            </w:pPr>
            <w:r w:rsidRPr="00421EBB">
              <w:rPr>
                <w:sz w:val="24"/>
              </w:rPr>
              <w:t>PN-EN 932-3</w:t>
            </w:r>
          </w:p>
        </w:tc>
        <w:tc>
          <w:tcPr>
            <w:tcW w:w="5909" w:type="dxa"/>
          </w:tcPr>
          <w:p w:rsidR="00421EBB" w:rsidRPr="00421EBB" w:rsidRDefault="00421EBB" w:rsidP="00421EBB">
            <w:pPr>
              <w:rPr>
                <w:sz w:val="24"/>
              </w:rPr>
            </w:pPr>
            <w:r w:rsidRPr="00421EBB">
              <w:rPr>
                <w:sz w:val="24"/>
              </w:rPr>
              <w:t>Badania podstawowych właściwości kruszyw – Procedura i terminologia uproszczonego opisu petrograficznego</w:t>
            </w:r>
          </w:p>
        </w:tc>
      </w:tr>
      <w:tr w:rsidR="00421EBB" w:rsidRPr="00421EBB" w:rsidTr="00B245A9">
        <w:tc>
          <w:tcPr>
            <w:tcW w:w="708" w:type="dxa"/>
          </w:tcPr>
          <w:p w:rsidR="00421EBB" w:rsidRPr="00421EBB" w:rsidRDefault="00421EBB" w:rsidP="00421EBB">
            <w:pPr>
              <w:jc w:val="center"/>
              <w:rPr>
                <w:sz w:val="24"/>
              </w:rPr>
            </w:pPr>
            <w:r w:rsidRPr="00421EBB">
              <w:rPr>
                <w:sz w:val="24"/>
              </w:rPr>
              <w:t>6.</w:t>
            </w:r>
          </w:p>
        </w:tc>
        <w:tc>
          <w:tcPr>
            <w:tcW w:w="2280" w:type="dxa"/>
          </w:tcPr>
          <w:p w:rsidR="00421EBB" w:rsidRPr="00421EBB" w:rsidRDefault="00421EBB" w:rsidP="00421EBB">
            <w:pPr>
              <w:rPr>
                <w:sz w:val="24"/>
              </w:rPr>
            </w:pPr>
            <w:r w:rsidRPr="00421EBB">
              <w:rPr>
                <w:sz w:val="24"/>
              </w:rPr>
              <w:t>PN-EN 933-1</w:t>
            </w:r>
          </w:p>
        </w:tc>
        <w:tc>
          <w:tcPr>
            <w:tcW w:w="5909" w:type="dxa"/>
          </w:tcPr>
          <w:p w:rsidR="00421EBB" w:rsidRPr="00421EBB" w:rsidRDefault="00421EBB" w:rsidP="00421EBB">
            <w:pPr>
              <w:rPr>
                <w:sz w:val="24"/>
              </w:rPr>
            </w:pPr>
            <w:r w:rsidRPr="00421EBB">
              <w:rPr>
                <w:sz w:val="24"/>
              </w:rPr>
              <w:t>Badania geometrycznych właściwości kruszyw – Część 1: Oznaczanie składu ziarnowego – Metoda przesiewania</w:t>
            </w:r>
          </w:p>
        </w:tc>
      </w:tr>
      <w:tr w:rsidR="00421EBB" w:rsidRPr="00421EBB" w:rsidTr="00B245A9">
        <w:tc>
          <w:tcPr>
            <w:tcW w:w="708" w:type="dxa"/>
          </w:tcPr>
          <w:p w:rsidR="00421EBB" w:rsidRPr="00421EBB" w:rsidRDefault="00421EBB" w:rsidP="00421EBB">
            <w:pPr>
              <w:jc w:val="center"/>
              <w:rPr>
                <w:sz w:val="24"/>
              </w:rPr>
            </w:pPr>
            <w:r w:rsidRPr="00421EBB">
              <w:rPr>
                <w:sz w:val="24"/>
              </w:rPr>
              <w:t>7.</w:t>
            </w:r>
          </w:p>
        </w:tc>
        <w:tc>
          <w:tcPr>
            <w:tcW w:w="2280" w:type="dxa"/>
          </w:tcPr>
          <w:p w:rsidR="00421EBB" w:rsidRPr="00421EBB" w:rsidRDefault="00421EBB" w:rsidP="00421EBB">
            <w:pPr>
              <w:rPr>
                <w:sz w:val="24"/>
              </w:rPr>
            </w:pPr>
            <w:r w:rsidRPr="00421EBB">
              <w:rPr>
                <w:sz w:val="24"/>
              </w:rPr>
              <w:t>PN-EN 933-3</w:t>
            </w:r>
          </w:p>
        </w:tc>
        <w:tc>
          <w:tcPr>
            <w:tcW w:w="5909" w:type="dxa"/>
          </w:tcPr>
          <w:p w:rsidR="00421EBB" w:rsidRPr="00421EBB" w:rsidRDefault="00421EBB" w:rsidP="00421EBB">
            <w:pPr>
              <w:rPr>
                <w:sz w:val="24"/>
              </w:rPr>
            </w:pPr>
            <w:r w:rsidRPr="00421EBB">
              <w:rPr>
                <w:sz w:val="24"/>
              </w:rPr>
              <w:t>Badania geometrycznych właściwości kruszyw – Część 3: Oznaczanie kształtu ziarn za pomocą wskaźnika płaskości</w:t>
            </w:r>
          </w:p>
        </w:tc>
      </w:tr>
      <w:tr w:rsidR="00421EBB" w:rsidRPr="00421EBB" w:rsidTr="00B245A9">
        <w:tc>
          <w:tcPr>
            <w:tcW w:w="708" w:type="dxa"/>
          </w:tcPr>
          <w:p w:rsidR="00421EBB" w:rsidRPr="00421EBB" w:rsidRDefault="00421EBB" w:rsidP="00421EBB">
            <w:pPr>
              <w:jc w:val="center"/>
              <w:rPr>
                <w:sz w:val="24"/>
              </w:rPr>
            </w:pPr>
            <w:r w:rsidRPr="00421EBB">
              <w:rPr>
                <w:sz w:val="24"/>
              </w:rPr>
              <w:t>8.</w:t>
            </w:r>
          </w:p>
        </w:tc>
        <w:tc>
          <w:tcPr>
            <w:tcW w:w="2280" w:type="dxa"/>
          </w:tcPr>
          <w:p w:rsidR="00421EBB" w:rsidRPr="00421EBB" w:rsidRDefault="00421EBB" w:rsidP="00421EBB">
            <w:pPr>
              <w:rPr>
                <w:sz w:val="24"/>
              </w:rPr>
            </w:pPr>
            <w:r w:rsidRPr="00421EBB">
              <w:rPr>
                <w:sz w:val="24"/>
              </w:rPr>
              <w:t>PN-EN 933-4</w:t>
            </w:r>
          </w:p>
        </w:tc>
        <w:tc>
          <w:tcPr>
            <w:tcW w:w="5909" w:type="dxa"/>
          </w:tcPr>
          <w:p w:rsidR="00421EBB" w:rsidRPr="00421EBB" w:rsidRDefault="00421EBB" w:rsidP="00421EBB">
            <w:pPr>
              <w:rPr>
                <w:sz w:val="24"/>
              </w:rPr>
            </w:pPr>
            <w:r w:rsidRPr="00421EBB">
              <w:rPr>
                <w:sz w:val="24"/>
              </w:rPr>
              <w:t>Badania geometrycznych właściwości kruszyw – Część 4: Oznaczanie kształtu ziarn – Wskaźnik kształtu</w:t>
            </w:r>
          </w:p>
        </w:tc>
      </w:tr>
      <w:tr w:rsidR="00421EBB" w:rsidRPr="00421EBB" w:rsidTr="00B245A9">
        <w:tc>
          <w:tcPr>
            <w:tcW w:w="708" w:type="dxa"/>
          </w:tcPr>
          <w:p w:rsidR="00421EBB" w:rsidRPr="00421EBB" w:rsidRDefault="00421EBB" w:rsidP="00421EBB">
            <w:pPr>
              <w:jc w:val="center"/>
              <w:rPr>
                <w:sz w:val="24"/>
              </w:rPr>
            </w:pPr>
            <w:r w:rsidRPr="00421EBB">
              <w:rPr>
                <w:sz w:val="24"/>
              </w:rPr>
              <w:t>9.</w:t>
            </w:r>
          </w:p>
        </w:tc>
        <w:tc>
          <w:tcPr>
            <w:tcW w:w="2280" w:type="dxa"/>
          </w:tcPr>
          <w:p w:rsidR="00421EBB" w:rsidRPr="00421EBB" w:rsidRDefault="00421EBB" w:rsidP="00421EBB">
            <w:pPr>
              <w:rPr>
                <w:sz w:val="24"/>
              </w:rPr>
            </w:pPr>
            <w:r w:rsidRPr="00421EBB">
              <w:rPr>
                <w:sz w:val="24"/>
              </w:rPr>
              <w:t>PN-EN 933-5</w:t>
            </w:r>
          </w:p>
        </w:tc>
        <w:tc>
          <w:tcPr>
            <w:tcW w:w="5909" w:type="dxa"/>
          </w:tcPr>
          <w:p w:rsidR="00421EBB" w:rsidRPr="00421EBB" w:rsidRDefault="00421EBB" w:rsidP="00421EBB">
            <w:pPr>
              <w:rPr>
                <w:sz w:val="24"/>
              </w:rPr>
            </w:pPr>
            <w:r w:rsidRPr="00421EBB">
              <w:rPr>
                <w:sz w:val="24"/>
              </w:rPr>
              <w:t>Badania geometrycznych właściwości kruszyw – Oznaczanie procentowej zawartości ziarn o powierzchniach powstałych w wyniku przekruszenia lub łamania kruszyw grubych</w:t>
            </w:r>
          </w:p>
        </w:tc>
      </w:tr>
      <w:tr w:rsidR="00421EBB" w:rsidRPr="00421EBB" w:rsidTr="00B245A9">
        <w:tc>
          <w:tcPr>
            <w:tcW w:w="708" w:type="dxa"/>
          </w:tcPr>
          <w:p w:rsidR="00421EBB" w:rsidRPr="00421EBB" w:rsidRDefault="00421EBB" w:rsidP="00421EBB">
            <w:pPr>
              <w:jc w:val="center"/>
              <w:rPr>
                <w:sz w:val="24"/>
              </w:rPr>
            </w:pPr>
            <w:r w:rsidRPr="00421EBB">
              <w:rPr>
                <w:sz w:val="24"/>
              </w:rPr>
              <w:t>10.</w:t>
            </w:r>
          </w:p>
        </w:tc>
        <w:tc>
          <w:tcPr>
            <w:tcW w:w="2280" w:type="dxa"/>
          </w:tcPr>
          <w:p w:rsidR="00421EBB" w:rsidRPr="00421EBB" w:rsidRDefault="00421EBB" w:rsidP="00421EBB">
            <w:pPr>
              <w:rPr>
                <w:sz w:val="24"/>
              </w:rPr>
            </w:pPr>
            <w:r w:rsidRPr="00421EBB">
              <w:rPr>
                <w:sz w:val="24"/>
              </w:rPr>
              <w:t>PN-EN 933-6</w:t>
            </w:r>
          </w:p>
        </w:tc>
        <w:tc>
          <w:tcPr>
            <w:tcW w:w="5909" w:type="dxa"/>
          </w:tcPr>
          <w:p w:rsidR="00421EBB" w:rsidRPr="00421EBB" w:rsidRDefault="00421EBB" w:rsidP="00421EBB">
            <w:pPr>
              <w:rPr>
                <w:sz w:val="24"/>
              </w:rPr>
            </w:pPr>
            <w:r w:rsidRPr="00421EBB">
              <w:rPr>
                <w:sz w:val="24"/>
              </w:rPr>
              <w:t>Badania geometrycznych właściwości kruszyw – Część 6: Ocena właściwości powierzchni – Wskaźnik przepływu kruszyw</w:t>
            </w:r>
          </w:p>
        </w:tc>
      </w:tr>
      <w:tr w:rsidR="00421EBB" w:rsidRPr="00421EBB" w:rsidTr="00B245A9">
        <w:tc>
          <w:tcPr>
            <w:tcW w:w="708" w:type="dxa"/>
          </w:tcPr>
          <w:p w:rsidR="00421EBB" w:rsidRPr="00421EBB" w:rsidRDefault="00421EBB" w:rsidP="00421EBB">
            <w:pPr>
              <w:jc w:val="center"/>
              <w:rPr>
                <w:sz w:val="24"/>
              </w:rPr>
            </w:pPr>
            <w:r w:rsidRPr="00421EBB">
              <w:rPr>
                <w:sz w:val="24"/>
              </w:rPr>
              <w:t>11.</w:t>
            </w:r>
          </w:p>
        </w:tc>
        <w:tc>
          <w:tcPr>
            <w:tcW w:w="2280" w:type="dxa"/>
          </w:tcPr>
          <w:p w:rsidR="00421EBB" w:rsidRPr="00421EBB" w:rsidRDefault="00421EBB" w:rsidP="00421EBB">
            <w:pPr>
              <w:rPr>
                <w:sz w:val="24"/>
              </w:rPr>
            </w:pPr>
            <w:r w:rsidRPr="00421EBB">
              <w:rPr>
                <w:sz w:val="24"/>
              </w:rPr>
              <w:t>PN-EN 933-9</w:t>
            </w:r>
          </w:p>
        </w:tc>
        <w:tc>
          <w:tcPr>
            <w:tcW w:w="5909" w:type="dxa"/>
          </w:tcPr>
          <w:p w:rsidR="00421EBB" w:rsidRPr="00421EBB" w:rsidRDefault="00421EBB" w:rsidP="00421EBB">
            <w:pPr>
              <w:rPr>
                <w:sz w:val="24"/>
              </w:rPr>
            </w:pPr>
            <w:r w:rsidRPr="00421EBB">
              <w:rPr>
                <w:sz w:val="24"/>
              </w:rPr>
              <w:t>Badania geometrycznych właściwości kruszyw – Część 9: Ocena zawartości drobnych cząstek – Badania błękitem metylenowym</w:t>
            </w:r>
          </w:p>
        </w:tc>
      </w:tr>
      <w:tr w:rsidR="00421EBB" w:rsidRPr="00421EBB" w:rsidTr="00B245A9">
        <w:tc>
          <w:tcPr>
            <w:tcW w:w="708" w:type="dxa"/>
          </w:tcPr>
          <w:p w:rsidR="00421EBB" w:rsidRPr="00421EBB" w:rsidRDefault="00421EBB" w:rsidP="00421EBB">
            <w:pPr>
              <w:jc w:val="center"/>
              <w:rPr>
                <w:sz w:val="24"/>
              </w:rPr>
            </w:pPr>
            <w:r w:rsidRPr="00421EBB">
              <w:rPr>
                <w:sz w:val="24"/>
              </w:rPr>
              <w:t>12.</w:t>
            </w:r>
          </w:p>
        </w:tc>
        <w:tc>
          <w:tcPr>
            <w:tcW w:w="2280" w:type="dxa"/>
          </w:tcPr>
          <w:p w:rsidR="00421EBB" w:rsidRPr="00421EBB" w:rsidRDefault="00421EBB" w:rsidP="00421EBB">
            <w:pPr>
              <w:rPr>
                <w:sz w:val="24"/>
              </w:rPr>
            </w:pPr>
            <w:r w:rsidRPr="00421EBB">
              <w:rPr>
                <w:sz w:val="24"/>
              </w:rPr>
              <w:t>PN-EN 933-10</w:t>
            </w:r>
          </w:p>
        </w:tc>
        <w:tc>
          <w:tcPr>
            <w:tcW w:w="5909" w:type="dxa"/>
          </w:tcPr>
          <w:p w:rsidR="00421EBB" w:rsidRPr="00421EBB" w:rsidRDefault="00421EBB" w:rsidP="00421EBB">
            <w:pPr>
              <w:rPr>
                <w:sz w:val="24"/>
              </w:rPr>
            </w:pPr>
            <w:r w:rsidRPr="00421EBB">
              <w:rPr>
                <w:sz w:val="24"/>
              </w:rPr>
              <w:t>Badania geometrycznych właściwości kruszyw – Część 10: Ocena zawartości drobnych cząstek – Uziarnienie wypełniaczy (przesiewanie w strumieniu powietrza)</w:t>
            </w:r>
          </w:p>
        </w:tc>
      </w:tr>
      <w:tr w:rsidR="00421EBB" w:rsidRPr="00421EBB" w:rsidTr="00B245A9">
        <w:tc>
          <w:tcPr>
            <w:tcW w:w="708" w:type="dxa"/>
          </w:tcPr>
          <w:p w:rsidR="00421EBB" w:rsidRPr="00421EBB" w:rsidRDefault="00421EBB" w:rsidP="00421EBB">
            <w:pPr>
              <w:jc w:val="center"/>
              <w:rPr>
                <w:sz w:val="24"/>
              </w:rPr>
            </w:pPr>
            <w:r w:rsidRPr="00421EBB">
              <w:rPr>
                <w:sz w:val="24"/>
              </w:rPr>
              <w:t>13.</w:t>
            </w:r>
          </w:p>
        </w:tc>
        <w:tc>
          <w:tcPr>
            <w:tcW w:w="2280" w:type="dxa"/>
          </w:tcPr>
          <w:p w:rsidR="00421EBB" w:rsidRPr="00421EBB" w:rsidRDefault="00421EBB" w:rsidP="00421EBB">
            <w:pPr>
              <w:rPr>
                <w:sz w:val="24"/>
              </w:rPr>
            </w:pPr>
            <w:r w:rsidRPr="00421EBB">
              <w:rPr>
                <w:sz w:val="24"/>
              </w:rPr>
              <w:t>PN-EN 1097-2</w:t>
            </w:r>
          </w:p>
        </w:tc>
        <w:tc>
          <w:tcPr>
            <w:tcW w:w="5909" w:type="dxa"/>
          </w:tcPr>
          <w:p w:rsidR="00421EBB" w:rsidRPr="00421EBB" w:rsidRDefault="00421EBB" w:rsidP="00421EBB">
            <w:pPr>
              <w:rPr>
                <w:sz w:val="24"/>
              </w:rPr>
            </w:pPr>
            <w:r w:rsidRPr="00421EBB">
              <w:rPr>
                <w:sz w:val="24"/>
              </w:rPr>
              <w:t>Badania mechanicznych i fizycznych właściwości kruszyw – Część 2: Metody oznaczania odporności na rozdrabnianie</w:t>
            </w:r>
          </w:p>
        </w:tc>
      </w:tr>
      <w:tr w:rsidR="00421EBB" w:rsidRPr="00421EBB" w:rsidTr="00B245A9">
        <w:tc>
          <w:tcPr>
            <w:tcW w:w="708" w:type="dxa"/>
          </w:tcPr>
          <w:p w:rsidR="00421EBB" w:rsidRPr="00421EBB" w:rsidRDefault="00421EBB" w:rsidP="00421EBB">
            <w:pPr>
              <w:jc w:val="center"/>
              <w:rPr>
                <w:sz w:val="24"/>
              </w:rPr>
            </w:pPr>
            <w:r w:rsidRPr="00421EBB">
              <w:rPr>
                <w:sz w:val="24"/>
              </w:rPr>
              <w:t>14.</w:t>
            </w:r>
          </w:p>
        </w:tc>
        <w:tc>
          <w:tcPr>
            <w:tcW w:w="2280" w:type="dxa"/>
          </w:tcPr>
          <w:p w:rsidR="00421EBB" w:rsidRPr="00421EBB" w:rsidRDefault="00421EBB" w:rsidP="00421EBB">
            <w:pPr>
              <w:rPr>
                <w:sz w:val="24"/>
              </w:rPr>
            </w:pPr>
            <w:r w:rsidRPr="00421EBB">
              <w:rPr>
                <w:sz w:val="24"/>
              </w:rPr>
              <w:t>PN-EN 1097-4</w:t>
            </w:r>
          </w:p>
        </w:tc>
        <w:tc>
          <w:tcPr>
            <w:tcW w:w="5909" w:type="dxa"/>
          </w:tcPr>
          <w:p w:rsidR="00421EBB" w:rsidRPr="00421EBB" w:rsidRDefault="00421EBB" w:rsidP="00421EBB">
            <w:pPr>
              <w:rPr>
                <w:sz w:val="24"/>
              </w:rPr>
            </w:pPr>
            <w:r w:rsidRPr="00421EBB">
              <w:rPr>
                <w:sz w:val="24"/>
              </w:rPr>
              <w:t>Badania mechanicznych i fizycznych właściwości kruszyw – Część 4: Oznaczanie pustych przestrzeni suchego, zagęszczonego wypełniacza</w:t>
            </w:r>
          </w:p>
        </w:tc>
      </w:tr>
      <w:tr w:rsidR="00421EBB" w:rsidRPr="00421EBB" w:rsidTr="00B245A9">
        <w:tc>
          <w:tcPr>
            <w:tcW w:w="708" w:type="dxa"/>
          </w:tcPr>
          <w:p w:rsidR="00421EBB" w:rsidRPr="00421EBB" w:rsidRDefault="00421EBB" w:rsidP="00421EBB">
            <w:pPr>
              <w:jc w:val="center"/>
              <w:rPr>
                <w:sz w:val="24"/>
              </w:rPr>
            </w:pPr>
            <w:r w:rsidRPr="00421EBB">
              <w:rPr>
                <w:sz w:val="24"/>
              </w:rPr>
              <w:t>15.</w:t>
            </w:r>
          </w:p>
        </w:tc>
        <w:tc>
          <w:tcPr>
            <w:tcW w:w="2280" w:type="dxa"/>
          </w:tcPr>
          <w:p w:rsidR="00421EBB" w:rsidRPr="00421EBB" w:rsidRDefault="00421EBB" w:rsidP="00421EBB">
            <w:pPr>
              <w:rPr>
                <w:sz w:val="24"/>
              </w:rPr>
            </w:pPr>
            <w:r w:rsidRPr="00421EBB">
              <w:rPr>
                <w:sz w:val="24"/>
              </w:rPr>
              <w:t>PN-EN 1097-5</w:t>
            </w:r>
          </w:p>
        </w:tc>
        <w:tc>
          <w:tcPr>
            <w:tcW w:w="5909" w:type="dxa"/>
          </w:tcPr>
          <w:p w:rsidR="00421EBB" w:rsidRPr="00421EBB" w:rsidRDefault="00421EBB" w:rsidP="00421EBB">
            <w:pPr>
              <w:rPr>
                <w:sz w:val="24"/>
              </w:rPr>
            </w:pPr>
            <w:r w:rsidRPr="00421EBB">
              <w:rPr>
                <w:sz w:val="24"/>
              </w:rPr>
              <w:t>Badania mechanicznych i fizycznych właściwości kruszyw – Część 5: Oznaczanie zawartości wody przez suszenie w suszarce z wentylacją</w:t>
            </w:r>
          </w:p>
        </w:tc>
      </w:tr>
      <w:tr w:rsidR="00421EBB" w:rsidRPr="00421EBB" w:rsidTr="00B245A9">
        <w:tc>
          <w:tcPr>
            <w:tcW w:w="708" w:type="dxa"/>
          </w:tcPr>
          <w:p w:rsidR="00421EBB" w:rsidRPr="00421EBB" w:rsidRDefault="00421EBB" w:rsidP="00421EBB">
            <w:pPr>
              <w:jc w:val="center"/>
              <w:rPr>
                <w:sz w:val="24"/>
              </w:rPr>
            </w:pPr>
            <w:r w:rsidRPr="00421EBB">
              <w:rPr>
                <w:sz w:val="24"/>
              </w:rPr>
              <w:t>16.</w:t>
            </w:r>
          </w:p>
        </w:tc>
        <w:tc>
          <w:tcPr>
            <w:tcW w:w="2280" w:type="dxa"/>
          </w:tcPr>
          <w:p w:rsidR="00421EBB" w:rsidRPr="00421EBB" w:rsidRDefault="00421EBB" w:rsidP="00421EBB">
            <w:pPr>
              <w:rPr>
                <w:sz w:val="24"/>
              </w:rPr>
            </w:pPr>
            <w:r w:rsidRPr="00421EBB">
              <w:rPr>
                <w:sz w:val="24"/>
              </w:rPr>
              <w:t>PN-EN 1097-6</w:t>
            </w:r>
          </w:p>
        </w:tc>
        <w:tc>
          <w:tcPr>
            <w:tcW w:w="5909" w:type="dxa"/>
          </w:tcPr>
          <w:p w:rsidR="00421EBB" w:rsidRPr="00421EBB" w:rsidRDefault="00421EBB" w:rsidP="00421EBB">
            <w:pPr>
              <w:rPr>
                <w:sz w:val="24"/>
              </w:rPr>
            </w:pPr>
            <w:r w:rsidRPr="00421EBB">
              <w:rPr>
                <w:sz w:val="24"/>
              </w:rPr>
              <w:t>Badania mechanicznych i fizycznych właściwości kruszyw – Część 6: Oznaczanie gęstości ziarn i nasiąkliwości</w:t>
            </w:r>
          </w:p>
        </w:tc>
      </w:tr>
      <w:tr w:rsidR="00421EBB" w:rsidRPr="00421EBB" w:rsidTr="00B245A9">
        <w:tc>
          <w:tcPr>
            <w:tcW w:w="708" w:type="dxa"/>
          </w:tcPr>
          <w:p w:rsidR="00421EBB" w:rsidRPr="00421EBB" w:rsidRDefault="00421EBB" w:rsidP="00421EBB">
            <w:pPr>
              <w:jc w:val="center"/>
              <w:rPr>
                <w:sz w:val="24"/>
              </w:rPr>
            </w:pPr>
            <w:r w:rsidRPr="00421EBB">
              <w:rPr>
                <w:sz w:val="24"/>
              </w:rPr>
              <w:lastRenderedPageBreak/>
              <w:t>17.</w:t>
            </w:r>
          </w:p>
        </w:tc>
        <w:tc>
          <w:tcPr>
            <w:tcW w:w="2280" w:type="dxa"/>
          </w:tcPr>
          <w:p w:rsidR="00421EBB" w:rsidRPr="00421EBB" w:rsidRDefault="00421EBB" w:rsidP="00421EBB">
            <w:pPr>
              <w:rPr>
                <w:sz w:val="24"/>
              </w:rPr>
            </w:pPr>
            <w:r w:rsidRPr="00421EBB">
              <w:rPr>
                <w:sz w:val="24"/>
              </w:rPr>
              <w:t>PN-EN 1097-7</w:t>
            </w:r>
          </w:p>
        </w:tc>
        <w:tc>
          <w:tcPr>
            <w:tcW w:w="5909" w:type="dxa"/>
          </w:tcPr>
          <w:p w:rsidR="00421EBB" w:rsidRPr="00421EBB" w:rsidRDefault="00421EBB" w:rsidP="00421EBB">
            <w:pPr>
              <w:rPr>
                <w:sz w:val="24"/>
              </w:rPr>
            </w:pPr>
            <w:r w:rsidRPr="00421EBB">
              <w:rPr>
                <w:sz w:val="24"/>
              </w:rPr>
              <w:t>Badania mechanicznych i fizycznych właściwości kruszyw – Część 7: Oznaczanie gęstości wypełniacza – Metoda piknometryczna</w:t>
            </w:r>
          </w:p>
        </w:tc>
      </w:tr>
      <w:tr w:rsidR="00421EBB" w:rsidRPr="00421EBB" w:rsidTr="00B245A9">
        <w:tc>
          <w:tcPr>
            <w:tcW w:w="708" w:type="dxa"/>
          </w:tcPr>
          <w:p w:rsidR="00421EBB" w:rsidRPr="00421EBB" w:rsidRDefault="00421EBB" w:rsidP="00421EBB">
            <w:pPr>
              <w:jc w:val="center"/>
              <w:rPr>
                <w:sz w:val="24"/>
              </w:rPr>
            </w:pPr>
            <w:r w:rsidRPr="00421EBB">
              <w:rPr>
                <w:sz w:val="24"/>
              </w:rPr>
              <w:t>18.</w:t>
            </w:r>
          </w:p>
        </w:tc>
        <w:tc>
          <w:tcPr>
            <w:tcW w:w="2280" w:type="dxa"/>
          </w:tcPr>
          <w:p w:rsidR="00421EBB" w:rsidRPr="00421EBB" w:rsidRDefault="00421EBB" w:rsidP="00421EBB">
            <w:pPr>
              <w:rPr>
                <w:sz w:val="24"/>
              </w:rPr>
            </w:pPr>
            <w:r w:rsidRPr="00421EBB">
              <w:rPr>
                <w:sz w:val="24"/>
              </w:rPr>
              <w:t>PN-EN 1097-8</w:t>
            </w:r>
          </w:p>
        </w:tc>
        <w:tc>
          <w:tcPr>
            <w:tcW w:w="5909" w:type="dxa"/>
          </w:tcPr>
          <w:p w:rsidR="00421EBB" w:rsidRPr="00421EBB" w:rsidRDefault="00421EBB" w:rsidP="00421EBB">
            <w:pPr>
              <w:rPr>
                <w:sz w:val="24"/>
              </w:rPr>
            </w:pPr>
            <w:r w:rsidRPr="00421EBB">
              <w:rPr>
                <w:sz w:val="24"/>
              </w:rPr>
              <w:t>Badania mechanicznych i fizycznych właściwości kruszyw – Część 8: Oznaczanie polerowalności kamienia</w:t>
            </w:r>
          </w:p>
        </w:tc>
      </w:tr>
      <w:tr w:rsidR="00421EBB" w:rsidRPr="00421EBB" w:rsidTr="00B245A9">
        <w:tc>
          <w:tcPr>
            <w:tcW w:w="708" w:type="dxa"/>
          </w:tcPr>
          <w:p w:rsidR="00421EBB" w:rsidRPr="00421EBB" w:rsidRDefault="00421EBB" w:rsidP="00421EBB">
            <w:pPr>
              <w:jc w:val="center"/>
              <w:rPr>
                <w:sz w:val="24"/>
              </w:rPr>
            </w:pPr>
            <w:r w:rsidRPr="00421EBB">
              <w:rPr>
                <w:sz w:val="24"/>
              </w:rPr>
              <w:t>19.</w:t>
            </w:r>
          </w:p>
        </w:tc>
        <w:tc>
          <w:tcPr>
            <w:tcW w:w="2280" w:type="dxa"/>
          </w:tcPr>
          <w:p w:rsidR="00421EBB" w:rsidRPr="00421EBB" w:rsidRDefault="00421EBB" w:rsidP="00421EBB">
            <w:pPr>
              <w:rPr>
                <w:sz w:val="24"/>
              </w:rPr>
            </w:pPr>
            <w:r w:rsidRPr="00421EBB">
              <w:rPr>
                <w:sz w:val="24"/>
              </w:rPr>
              <w:t>PN-EN 1367-3</w:t>
            </w:r>
          </w:p>
        </w:tc>
        <w:tc>
          <w:tcPr>
            <w:tcW w:w="5909" w:type="dxa"/>
          </w:tcPr>
          <w:p w:rsidR="00421EBB" w:rsidRPr="00421EBB" w:rsidRDefault="00421EBB" w:rsidP="00421EBB">
            <w:pPr>
              <w:rPr>
                <w:sz w:val="24"/>
              </w:rPr>
            </w:pPr>
            <w:r w:rsidRPr="00421EBB">
              <w:rPr>
                <w:sz w:val="24"/>
              </w:rPr>
              <w:t>Badania właściwości cieplnych i odporności kruszyw na działanie czynników atmosferycznych – Część 3: Badanie bazaltowej zgorzeli słonecznej metodą gotowania</w:t>
            </w:r>
          </w:p>
        </w:tc>
      </w:tr>
      <w:tr w:rsidR="00421EBB" w:rsidRPr="00421EBB" w:rsidTr="00B245A9">
        <w:tc>
          <w:tcPr>
            <w:tcW w:w="708" w:type="dxa"/>
          </w:tcPr>
          <w:p w:rsidR="00421EBB" w:rsidRPr="00421EBB" w:rsidRDefault="00421EBB" w:rsidP="00421EBB">
            <w:pPr>
              <w:jc w:val="center"/>
              <w:rPr>
                <w:sz w:val="24"/>
              </w:rPr>
            </w:pPr>
            <w:r w:rsidRPr="00421EBB">
              <w:rPr>
                <w:sz w:val="24"/>
              </w:rPr>
              <w:t>20.</w:t>
            </w:r>
          </w:p>
        </w:tc>
        <w:tc>
          <w:tcPr>
            <w:tcW w:w="2280" w:type="dxa"/>
          </w:tcPr>
          <w:p w:rsidR="00421EBB" w:rsidRPr="00421EBB" w:rsidRDefault="00421EBB" w:rsidP="00421EBB">
            <w:pPr>
              <w:rPr>
                <w:sz w:val="24"/>
              </w:rPr>
            </w:pPr>
            <w:r w:rsidRPr="00421EBB">
              <w:rPr>
                <w:sz w:val="24"/>
              </w:rPr>
              <w:t>PN-EN 1367-6</w:t>
            </w:r>
          </w:p>
        </w:tc>
        <w:tc>
          <w:tcPr>
            <w:tcW w:w="5909" w:type="dxa"/>
          </w:tcPr>
          <w:p w:rsidR="00421EBB" w:rsidRPr="00421EBB" w:rsidRDefault="00421EBB" w:rsidP="00421EBB">
            <w:pPr>
              <w:rPr>
                <w:sz w:val="24"/>
              </w:rPr>
            </w:pPr>
            <w:r w:rsidRPr="00421EBB">
              <w:rPr>
                <w:sz w:val="24"/>
              </w:rPr>
              <w:t>Badania właściwości cieplnych i odporności kruszyw na działanie czynników atmosferycznych - Część 6: Mrozoodporność w obecności soli</w:t>
            </w:r>
          </w:p>
        </w:tc>
      </w:tr>
      <w:tr w:rsidR="00421EBB" w:rsidRPr="00421EBB" w:rsidTr="00B245A9">
        <w:tc>
          <w:tcPr>
            <w:tcW w:w="708" w:type="dxa"/>
          </w:tcPr>
          <w:p w:rsidR="00421EBB" w:rsidRPr="00421EBB" w:rsidRDefault="00421EBB" w:rsidP="00421EBB">
            <w:pPr>
              <w:jc w:val="center"/>
              <w:rPr>
                <w:sz w:val="24"/>
              </w:rPr>
            </w:pPr>
            <w:r w:rsidRPr="00421EBB">
              <w:rPr>
                <w:sz w:val="24"/>
              </w:rPr>
              <w:t>21.</w:t>
            </w:r>
          </w:p>
        </w:tc>
        <w:tc>
          <w:tcPr>
            <w:tcW w:w="2280" w:type="dxa"/>
          </w:tcPr>
          <w:p w:rsidR="00421EBB" w:rsidRPr="00421EBB" w:rsidRDefault="00421EBB" w:rsidP="00421EBB">
            <w:pPr>
              <w:rPr>
                <w:sz w:val="24"/>
              </w:rPr>
            </w:pPr>
            <w:r w:rsidRPr="00421EBB">
              <w:rPr>
                <w:sz w:val="24"/>
              </w:rPr>
              <w:t>PN-EN 1426</w:t>
            </w:r>
          </w:p>
        </w:tc>
        <w:tc>
          <w:tcPr>
            <w:tcW w:w="5909" w:type="dxa"/>
          </w:tcPr>
          <w:p w:rsidR="00421EBB" w:rsidRPr="00421EBB" w:rsidRDefault="00421EBB" w:rsidP="00421EBB">
            <w:pPr>
              <w:rPr>
                <w:sz w:val="24"/>
              </w:rPr>
            </w:pPr>
            <w:r w:rsidRPr="00421EBB">
              <w:rPr>
                <w:sz w:val="24"/>
              </w:rPr>
              <w:t>Asfalty i produkty asfaltowe – Oznaczanie penetracji igłą</w:t>
            </w:r>
          </w:p>
        </w:tc>
      </w:tr>
      <w:tr w:rsidR="00421EBB" w:rsidRPr="00421EBB" w:rsidTr="00B245A9">
        <w:tc>
          <w:tcPr>
            <w:tcW w:w="708" w:type="dxa"/>
          </w:tcPr>
          <w:p w:rsidR="00421EBB" w:rsidRPr="00421EBB" w:rsidRDefault="00421EBB" w:rsidP="00421EBB">
            <w:pPr>
              <w:jc w:val="center"/>
              <w:rPr>
                <w:sz w:val="24"/>
              </w:rPr>
            </w:pPr>
            <w:r w:rsidRPr="00421EBB">
              <w:rPr>
                <w:sz w:val="24"/>
              </w:rPr>
              <w:t>22.</w:t>
            </w:r>
          </w:p>
        </w:tc>
        <w:tc>
          <w:tcPr>
            <w:tcW w:w="2280" w:type="dxa"/>
          </w:tcPr>
          <w:p w:rsidR="00421EBB" w:rsidRPr="00421EBB" w:rsidRDefault="00421EBB" w:rsidP="00421EBB">
            <w:pPr>
              <w:rPr>
                <w:sz w:val="24"/>
              </w:rPr>
            </w:pPr>
            <w:r w:rsidRPr="00421EBB">
              <w:rPr>
                <w:sz w:val="24"/>
              </w:rPr>
              <w:t>PN-EN 1427</w:t>
            </w:r>
          </w:p>
        </w:tc>
        <w:tc>
          <w:tcPr>
            <w:tcW w:w="5909" w:type="dxa"/>
          </w:tcPr>
          <w:p w:rsidR="00421EBB" w:rsidRPr="00421EBB" w:rsidRDefault="00421EBB" w:rsidP="00421EBB">
            <w:pPr>
              <w:rPr>
                <w:sz w:val="24"/>
              </w:rPr>
            </w:pPr>
            <w:r w:rsidRPr="00421EBB">
              <w:rPr>
                <w:sz w:val="24"/>
              </w:rPr>
              <w:t>Asfalty i produkty asfaltowe – Oznaczanie temperatury mięknienia – Metoda Pierścień i Kula</w:t>
            </w:r>
          </w:p>
        </w:tc>
      </w:tr>
      <w:tr w:rsidR="00421EBB" w:rsidRPr="00421EBB" w:rsidTr="00B245A9">
        <w:tc>
          <w:tcPr>
            <w:tcW w:w="708" w:type="dxa"/>
          </w:tcPr>
          <w:p w:rsidR="00421EBB" w:rsidRPr="00421EBB" w:rsidRDefault="00421EBB" w:rsidP="00421EBB">
            <w:pPr>
              <w:jc w:val="center"/>
              <w:rPr>
                <w:sz w:val="24"/>
              </w:rPr>
            </w:pPr>
            <w:r w:rsidRPr="00421EBB">
              <w:rPr>
                <w:sz w:val="24"/>
              </w:rPr>
              <w:t>23.</w:t>
            </w:r>
          </w:p>
        </w:tc>
        <w:tc>
          <w:tcPr>
            <w:tcW w:w="2280" w:type="dxa"/>
          </w:tcPr>
          <w:p w:rsidR="00421EBB" w:rsidRPr="00421EBB" w:rsidRDefault="00421EBB" w:rsidP="00421EBB">
            <w:pPr>
              <w:rPr>
                <w:sz w:val="24"/>
              </w:rPr>
            </w:pPr>
            <w:r w:rsidRPr="00421EBB">
              <w:rPr>
                <w:sz w:val="24"/>
              </w:rPr>
              <w:t>PN-EN 1744-1</w:t>
            </w:r>
          </w:p>
        </w:tc>
        <w:tc>
          <w:tcPr>
            <w:tcW w:w="5909" w:type="dxa"/>
          </w:tcPr>
          <w:p w:rsidR="00421EBB" w:rsidRPr="00421EBB" w:rsidRDefault="00421EBB" w:rsidP="00421EBB">
            <w:pPr>
              <w:rPr>
                <w:sz w:val="24"/>
              </w:rPr>
            </w:pPr>
            <w:r w:rsidRPr="00421EBB">
              <w:rPr>
                <w:sz w:val="24"/>
              </w:rPr>
              <w:t>Badania chemicznych właściwości kruszyw – Analiza chemiczna</w:t>
            </w:r>
          </w:p>
        </w:tc>
      </w:tr>
      <w:tr w:rsidR="00421EBB" w:rsidRPr="00421EBB" w:rsidTr="00B245A9">
        <w:tc>
          <w:tcPr>
            <w:tcW w:w="708" w:type="dxa"/>
          </w:tcPr>
          <w:p w:rsidR="00421EBB" w:rsidRPr="00421EBB" w:rsidRDefault="00421EBB" w:rsidP="00421EBB">
            <w:pPr>
              <w:jc w:val="center"/>
              <w:rPr>
                <w:sz w:val="24"/>
              </w:rPr>
            </w:pPr>
            <w:r w:rsidRPr="00421EBB">
              <w:rPr>
                <w:sz w:val="24"/>
              </w:rPr>
              <w:t>24.</w:t>
            </w:r>
          </w:p>
        </w:tc>
        <w:tc>
          <w:tcPr>
            <w:tcW w:w="2280" w:type="dxa"/>
          </w:tcPr>
          <w:p w:rsidR="00421EBB" w:rsidRPr="00421EBB" w:rsidRDefault="00421EBB" w:rsidP="00421EBB">
            <w:pPr>
              <w:rPr>
                <w:sz w:val="24"/>
              </w:rPr>
            </w:pPr>
            <w:r w:rsidRPr="00421EBB">
              <w:rPr>
                <w:sz w:val="24"/>
              </w:rPr>
              <w:t>PN-EN 12591</w:t>
            </w:r>
          </w:p>
        </w:tc>
        <w:tc>
          <w:tcPr>
            <w:tcW w:w="5909" w:type="dxa"/>
          </w:tcPr>
          <w:p w:rsidR="00421EBB" w:rsidRPr="00421EBB" w:rsidRDefault="00421EBB" w:rsidP="00421EBB">
            <w:pPr>
              <w:rPr>
                <w:sz w:val="24"/>
              </w:rPr>
            </w:pPr>
            <w:r w:rsidRPr="00421EBB">
              <w:rPr>
                <w:sz w:val="24"/>
              </w:rPr>
              <w:t>Asfalty i produkty asfaltowe – Wymagania dla asfaltów drogowych</w:t>
            </w:r>
          </w:p>
        </w:tc>
      </w:tr>
    </w:tbl>
    <w:p w:rsidR="00421EBB" w:rsidRPr="00421EBB" w:rsidRDefault="00421EBB" w:rsidP="00421EBB">
      <w:pPr>
        <w:rPr>
          <w:sz w:val="24"/>
        </w:rPr>
      </w:pPr>
    </w:p>
    <w:tbl>
      <w:tblPr>
        <w:tblW w:w="8897" w:type="dxa"/>
        <w:tblLayout w:type="fixed"/>
        <w:tblLook w:val="01E0" w:firstRow="1" w:lastRow="1" w:firstColumn="1" w:lastColumn="1" w:noHBand="0" w:noVBand="0"/>
      </w:tblPr>
      <w:tblGrid>
        <w:gridCol w:w="708"/>
        <w:gridCol w:w="2280"/>
        <w:gridCol w:w="5909"/>
      </w:tblGrid>
      <w:tr w:rsidR="00421EBB" w:rsidRPr="00421EBB" w:rsidTr="00B245A9">
        <w:tc>
          <w:tcPr>
            <w:tcW w:w="708" w:type="dxa"/>
          </w:tcPr>
          <w:p w:rsidR="00421EBB" w:rsidRPr="00421EBB" w:rsidRDefault="00421EBB" w:rsidP="00421EBB">
            <w:pPr>
              <w:jc w:val="center"/>
              <w:rPr>
                <w:sz w:val="24"/>
              </w:rPr>
            </w:pPr>
            <w:r w:rsidRPr="00421EBB">
              <w:rPr>
                <w:sz w:val="24"/>
              </w:rPr>
              <w:t>25.</w:t>
            </w:r>
          </w:p>
        </w:tc>
        <w:tc>
          <w:tcPr>
            <w:tcW w:w="2280" w:type="dxa"/>
          </w:tcPr>
          <w:p w:rsidR="00421EBB" w:rsidRPr="00421EBB" w:rsidRDefault="00421EBB" w:rsidP="00421EBB">
            <w:pPr>
              <w:rPr>
                <w:sz w:val="24"/>
              </w:rPr>
            </w:pPr>
            <w:r w:rsidRPr="00421EBB">
              <w:rPr>
                <w:sz w:val="24"/>
              </w:rPr>
              <w:t>PN-EN 12592</w:t>
            </w:r>
          </w:p>
        </w:tc>
        <w:tc>
          <w:tcPr>
            <w:tcW w:w="5909" w:type="dxa"/>
          </w:tcPr>
          <w:p w:rsidR="00421EBB" w:rsidRPr="00421EBB" w:rsidRDefault="00421EBB" w:rsidP="00421EBB">
            <w:pPr>
              <w:rPr>
                <w:sz w:val="24"/>
              </w:rPr>
            </w:pPr>
            <w:r w:rsidRPr="00421EBB">
              <w:rPr>
                <w:sz w:val="24"/>
              </w:rPr>
              <w:t>Asfalty i produkty asfaltowe – Oznaczanie rozpuszczalności</w:t>
            </w:r>
          </w:p>
        </w:tc>
      </w:tr>
      <w:tr w:rsidR="00421EBB" w:rsidRPr="00421EBB" w:rsidTr="00B245A9">
        <w:tc>
          <w:tcPr>
            <w:tcW w:w="708" w:type="dxa"/>
          </w:tcPr>
          <w:p w:rsidR="00421EBB" w:rsidRPr="00421EBB" w:rsidRDefault="00421EBB" w:rsidP="00421EBB">
            <w:pPr>
              <w:jc w:val="center"/>
              <w:rPr>
                <w:sz w:val="24"/>
              </w:rPr>
            </w:pPr>
            <w:r w:rsidRPr="00421EBB">
              <w:rPr>
                <w:sz w:val="24"/>
              </w:rPr>
              <w:t>26.</w:t>
            </w:r>
          </w:p>
        </w:tc>
        <w:tc>
          <w:tcPr>
            <w:tcW w:w="2280" w:type="dxa"/>
          </w:tcPr>
          <w:p w:rsidR="00421EBB" w:rsidRPr="00421EBB" w:rsidRDefault="00421EBB" w:rsidP="00421EBB">
            <w:pPr>
              <w:rPr>
                <w:sz w:val="24"/>
              </w:rPr>
            </w:pPr>
            <w:r w:rsidRPr="00421EBB">
              <w:rPr>
                <w:sz w:val="24"/>
              </w:rPr>
              <w:t>PN-EN 12593</w:t>
            </w:r>
          </w:p>
        </w:tc>
        <w:tc>
          <w:tcPr>
            <w:tcW w:w="5909" w:type="dxa"/>
          </w:tcPr>
          <w:p w:rsidR="00421EBB" w:rsidRPr="00421EBB" w:rsidRDefault="00421EBB" w:rsidP="00421EBB">
            <w:pPr>
              <w:rPr>
                <w:sz w:val="24"/>
              </w:rPr>
            </w:pPr>
            <w:r w:rsidRPr="00421EBB">
              <w:rPr>
                <w:sz w:val="24"/>
              </w:rPr>
              <w:t>Asfalty i produkty asfaltowe – Oznaczanie temperatury łamliwości Fraassa</w:t>
            </w:r>
          </w:p>
        </w:tc>
      </w:tr>
      <w:tr w:rsidR="00421EBB" w:rsidRPr="00421EBB" w:rsidTr="00B245A9">
        <w:tc>
          <w:tcPr>
            <w:tcW w:w="708" w:type="dxa"/>
          </w:tcPr>
          <w:p w:rsidR="00421EBB" w:rsidRPr="00421EBB" w:rsidRDefault="00421EBB" w:rsidP="00421EBB">
            <w:pPr>
              <w:jc w:val="center"/>
              <w:rPr>
                <w:sz w:val="24"/>
              </w:rPr>
            </w:pPr>
            <w:r w:rsidRPr="00421EBB">
              <w:rPr>
                <w:sz w:val="24"/>
              </w:rPr>
              <w:t>27.</w:t>
            </w:r>
          </w:p>
        </w:tc>
        <w:tc>
          <w:tcPr>
            <w:tcW w:w="2280" w:type="dxa"/>
          </w:tcPr>
          <w:p w:rsidR="00421EBB" w:rsidRPr="00421EBB" w:rsidRDefault="00421EBB" w:rsidP="00421EBB">
            <w:pPr>
              <w:rPr>
                <w:sz w:val="24"/>
              </w:rPr>
            </w:pPr>
            <w:r w:rsidRPr="00421EBB">
              <w:rPr>
                <w:sz w:val="24"/>
              </w:rPr>
              <w:t>PN-EN 12595</w:t>
            </w:r>
          </w:p>
        </w:tc>
        <w:tc>
          <w:tcPr>
            <w:tcW w:w="5909" w:type="dxa"/>
          </w:tcPr>
          <w:p w:rsidR="00421EBB" w:rsidRPr="00421EBB" w:rsidRDefault="00421EBB" w:rsidP="00421EBB">
            <w:pPr>
              <w:rPr>
                <w:sz w:val="24"/>
              </w:rPr>
            </w:pPr>
            <w:r w:rsidRPr="00421EBB">
              <w:rPr>
                <w:sz w:val="24"/>
              </w:rPr>
              <w:t>Asfalty i lepiszcza asfaltowe - Oznaczanie lepkości kinematycznej</w:t>
            </w:r>
          </w:p>
        </w:tc>
      </w:tr>
      <w:tr w:rsidR="00421EBB" w:rsidRPr="00421EBB" w:rsidTr="00B245A9">
        <w:tc>
          <w:tcPr>
            <w:tcW w:w="708" w:type="dxa"/>
          </w:tcPr>
          <w:p w:rsidR="00421EBB" w:rsidRPr="00421EBB" w:rsidRDefault="00421EBB" w:rsidP="00421EBB">
            <w:pPr>
              <w:jc w:val="center"/>
              <w:rPr>
                <w:sz w:val="24"/>
              </w:rPr>
            </w:pPr>
            <w:r w:rsidRPr="00421EBB">
              <w:rPr>
                <w:sz w:val="24"/>
              </w:rPr>
              <w:t>28.</w:t>
            </w:r>
          </w:p>
        </w:tc>
        <w:tc>
          <w:tcPr>
            <w:tcW w:w="2280" w:type="dxa"/>
          </w:tcPr>
          <w:p w:rsidR="00421EBB" w:rsidRPr="00421EBB" w:rsidRDefault="00421EBB" w:rsidP="00421EBB">
            <w:pPr>
              <w:rPr>
                <w:sz w:val="24"/>
              </w:rPr>
            </w:pPr>
            <w:r w:rsidRPr="00421EBB">
              <w:rPr>
                <w:sz w:val="24"/>
              </w:rPr>
              <w:t>PN-EN 12596</w:t>
            </w:r>
          </w:p>
        </w:tc>
        <w:tc>
          <w:tcPr>
            <w:tcW w:w="5909" w:type="dxa"/>
          </w:tcPr>
          <w:p w:rsidR="00421EBB" w:rsidRPr="00421EBB" w:rsidRDefault="00421EBB" w:rsidP="00421EBB">
            <w:pPr>
              <w:rPr>
                <w:sz w:val="24"/>
              </w:rPr>
            </w:pPr>
            <w:r w:rsidRPr="00421EBB">
              <w:rPr>
                <w:sz w:val="24"/>
              </w:rPr>
              <w:t>Asfalty i lepiszcza asfaltowe - Oznaczanie lepkości dynamicznej metodą próżniowej kapilary</w:t>
            </w:r>
          </w:p>
        </w:tc>
      </w:tr>
      <w:tr w:rsidR="00421EBB" w:rsidRPr="00421EBB" w:rsidTr="00B245A9">
        <w:tc>
          <w:tcPr>
            <w:tcW w:w="708" w:type="dxa"/>
          </w:tcPr>
          <w:p w:rsidR="00421EBB" w:rsidRPr="00421EBB" w:rsidRDefault="00421EBB" w:rsidP="00421EBB">
            <w:pPr>
              <w:jc w:val="center"/>
              <w:rPr>
                <w:sz w:val="24"/>
              </w:rPr>
            </w:pPr>
            <w:r w:rsidRPr="00421EBB">
              <w:rPr>
                <w:sz w:val="24"/>
              </w:rPr>
              <w:t>29.</w:t>
            </w:r>
          </w:p>
        </w:tc>
        <w:tc>
          <w:tcPr>
            <w:tcW w:w="2280" w:type="dxa"/>
          </w:tcPr>
          <w:p w:rsidR="00421EBB" w:rsidRPr="00421EBB" w:rsidRDefault="00421EBB" w:rsidP="00421EBB">
            <w:pPr>
              <w:rPr>
                <w:sz w:val="24"/>
              </w:rPr>
            </w:pPr>
            <w:r w:rsidRPr="00421EBB">
              <w:rPr>
                <w:sz w:val="24"/>
              </w:rPr>
              <w:t>PN-EN 12606-1</w:t>
            </w:r>
          </w:p>
        </w:tc>
        <w:tc>
          <w:tcPr>
            <w:tcW w:w="5909" w:type="dxa"/>
          </w:tcPr>
          <w:p w:rsidR="00421EBB" w:rsidRPr="00421EBB" w:rsidRDefault="00421EBB" w:rsidP="00421EBB">
            <w:pPr>
              <w:rPr>
                <w:sz w:val="24"/>
              </w:rPr>
            </w:pPr>
            <w:r w:rsidRPr="00421EBB">
              <w:rPr>
                <w:sz w:val="24"/>
              </w:rPr>
              <w:t>Asfalty i lepiszcza asfaltowe – Oznaczanie zawartości parafiny – Część 1: Metoda destylacji</w:t>
            </w:r>
          </w:p>
        </w:tc>
      </w:tr>
      <w:tr w:rsidR="00421EBB" w:rsidRPr="00421EBB" w:rsidTr="00B245A9">
        <w:tc>
          <w:tcPr>
            <w:tcW w:w="708" w:type="dxa"/>
          </w:tcPr>
          <w:p w:rsidR="00421EBB" w:rsidRPr="00421EBB" w:rsidRDefault="00421EBB" w:rsidP="00421EBB">
            <w:pPr>
              <w:jc w:val="center"/>
              <w:rPr>
                <w:sz w:val="24"/>
              </w:rPr>
            </w:pPr>
            <w:r w:rsidRPr="00421EBB">
              <w:rPr>
                <w:sz w:val="24"/>
              </w:rPr>
              <w:t>30.</w:t>
            </w:r>
          </w:p>
        </w:tc>
        <w:tc>
          <w:tcPr>
            <w:tcW w:w="2280" w:type="dxa"/>
          </w:tcPr>
          <w:p w:rsidR="00421EBB" w:rsidRPr="00421EBB" w:rsidRDefault="00421EBB" w:rsidP="00421EBB">
            <w:pPr>
              <w:rPr>
                <w:sz w:val="24"/>
              </w:rPr>
            </w:pPr>
            <w:r w:rsidRPr="00421EBB">
              <w:rPr>
                <w:sz w:val="24"/>
              </w:rPr>
              <w:t>PN-EN 12607-1</w:t>
            </w:r>
          </w:p>
        </w:tc>
        <w:tc>
          <w:tcPr>
            <w:tcW w:w="5909" w:type="dxa"/>
          </w:tcPr>
          <w:p w:rsidR="00421EBB" w:rsidRPr="00421EBB" w:rsidRDefault="00421EBB" w:rsidP="00421EBB">
            <w:pPr>
              <w:rPr>
                <w:sz w:val="24"/>
              </w:rPr>
            </w:pPr>
            <w:r w:rsidRPr="00421EBB">
              <w:rPr>
                <w:sz w:val="24"/>
              </w:rPr>
              <w:t>Asfalty i lepiszcza asfaltowe – Oznaczanie odporności na starzenie pod wpływem ciepła i powietrza – Część 1: Metoda RTFOT</w:t>
            </w:r>
          </w:p>
        </w:tc>
      </w:tr>
      <w:tr w:rsidR="00421EBB" w:rsidRPr="00421EBB" w:rsidTr="00B245A9">
        <w:tc>
          <w:tcPr>
            <w:tcW w:w="708" w:type="dxa"/>
          </w:tcPr>
          <w:p w:rsidR="00421EBB" w:rsidRPr="00421EBB" w:rsidRDefault="00421EBB" w:rsidP="00421EBB">
            <w:pPr>
              <w:jc w:val="center"/>
              <w:rPr>
                <w:sz w:val="24"/>
              </w:rPr>
            </w:pPr>
            <w:r w:rsidRPr="00421EBB">
              <w:rPr>
                <w:sz w:val="24"/>
              </w:rPr>
              <w:t>31.</w:t>
            </w:r>
          </w:p>
        </w:tc>
        <w:tc>
          <w:tcPr>
            <w:tcW w:w="2280" w:type="dxa"/>
          </w:tcPr>
          <w:p w:rsidR="00421EBB" w:rsidRPr="00421EBB" w:rsidRDefault="00421EBB" w:rsidP="00421EBB">
            <w:pPr>
              <w:rPr>
                <w:sz w:val="24"/>
              </w:rPr>
            </w:pPr>
            <w:r w:rsidRPr="00421EBB">
              <w:rPr>
                <w:sz w:val="24"/>
              </w:rPr>
              <w:t>PN-EN 12697-1</w:t>
            </w:r>
          </w:p>
        </w:tc>
        <w:tc>
          <w:tcPr>
            <w:tcW w:w="5909" w:type="dxa"/>
          </w:tcPr>
          <w:p w:rsidR="00421EBB" w:rsidRPr="00421EBB" w:rsidRDefault="00421EBB" w:rsidP="00421EBB">
            <w:pPr>
              <w:rPr>
                <w:sz w:val="24"/>
              </w:rPr>
            </w:pPr>
            <w:r w:rsidRPr="00421EBB">
              <w:rPr>
                <w:sz w:val="24"/>
              </w:rPr>
              <w:t>Mieszanki mineralno-asfaltowe - Metody badań mieszanek mineralno-asfaltowych na gorąco - Część 1: Zawartość lepiszcza rozpuszczalnego</w:t>
            </w:r>
          </w:p>
        </w:tc>
      </w:tr>
      <w:tr w:rsidR="00421EBB" w:rsidRPr="00421EBB" w:rsidTr="00B245A9">
        <w:tc>
          <w:tcPr>
            <w:tcW w:w="708" w:type="dxa"/>
          </w:tcPr>
          <w:p w:rsidR="00421EBB" w:rsidRPr="00421EBB" w:rsidRDefault="00421EBB" w:rsidP="00421EBB">
            <w:pPr>
              <w:jc w:val="center"/>
              <w:rPr>
                <w:sz w:val="24"/>
              </w:rPr>
            </w:pPr>
            <w:r w:rsidRPr="00421EBB">
              <w:rPr>
                <w:sz w:val="24"/>
              </w:rPr>
              <w:t>32.</w:t>
            </w:r>
          </w:p>
        </w:tc>
        <w:tc>
          <w:tcPr>
            <w:tcW w:w="2280" w:type="dxa"/>
          </w:tcPr>
          <w:p w:rsidR="00421EBB" w:rsidRPr="00421EBB" w:rsidRDefault="00421EBB" w:rsidP="00421EBB">
            <w:pPr>
              <w:rPr>
                <w:sz w:val="24"/>
              </w:rPr>
            </w:pPr>
            <w:r w:rsidRPr="00421EBB">
              <w:rPr>
                <w:sz w:val="24"/>
              </w:rPr>
              <w:t>PN-EN 12697-2</w:t>
            </w:r>
          </w:p>
        </w:tc>
        <w:tc>
          <w:tcPr>
            <w:tcW w:w="5909" w:type="dxa"/>
          </w:tcPr>
          <w:p w:rsidR="00421EBB" w:rsidRPr="00421EBB" w:rsidRDefault="00421EBB" w:rsidP="00421EBB">
            <w:pPr>
              <w:rPr>
                <w:sz w:val="24"/>
              </w:rPr>
            </w:pPr>
            <w:r w:rsidRPr="00421EBB">
              <w:rPr>
                <w:sz w:val="24"/>
              </w:rPr>
              <w:t>Mieszanki mineralno-asfaltowe - Metody badań mieszanek mineralno-asfaltowych na gorąco - Część 2: Oznaczanie składu ziarnowego</w:t>
            </w:r>
          </w:p>
        </w:tc>
      </w:tr>
      <w:tr w:rsidR="00421EBB" w:rsidRPr="00421EBB" w:rsidTr="00B245A9">
        <w:tc>
          <w:tcPr>
            <w:tcW w:w="708" w:type="dxa"/>
          </w:tcPr>
          <w:p w:rsidR="00421EBB" w:rsidRPr="00421EBB" w:rsidRDefault="00421EBB" w:rsidP="00421EBB">
            <w:pPr>
              <w:jc w:val="center"/>
              <w:rPr>
                <w:sz w:val="24"/>
              </w:rPr>
            </w:pPr>
            <w:r w:rsidRPr="00421EBB">
              <w:rPr>
                <w:sz w:val="24"/>
              </w:rPr>
              <w:t>33.</w:t>
            </w:r>
          </w:p>
        </w:tc>
        <w:tc>
          <w:tcPr>
            <w:tcW w:w="2280" w:type="dxa"/>
          </w:tcPr>
          <w:p w:rsidR="00421EBB" w:rsidRPr="00421EBB" w:rsidRDefault="00421EBB" w:rsidP="00421EBB">
            <w:pPr>
              <w:rPr>
                <w:sz w:val="24"/>
              </w:rPr>
            </w:pPr>
            <w:r w:rsidRPr="00421EBB">
              <w:rPr>
                <w:sz w:val="24"/>
              </w:rPr>
              <w:t>PN-EN 12697-5</w:t>
            </w:r>
          </w:p>
        </w:tc>
        <w:tc>
          <w:tcPr>
            <w:tcW w:w="5909" w:type="dxa"/>
          </w:tcPr>
          <w:p w:rsidR="00421EBB" w:rsidRPr="00421EBB" w:rsidRDefault="00421EBB" w:rsidP="00421EBB">
            <w:pPr>
              <w:rPr>
                <w:sz w:val="24"/>
              </w:rPr>
            </w:pPr>
            <w:r w:rsidRPr="00421EBB">
              <w:rPr>
                <w:sz w:val="24"/>
              </w:rPr>
              <w:t>Mieszanki mineralno-asfaltowe - Metody badań mieszanek mineralno-asfaltowych na gorąco - Część 5: Oznaczanie gęstości</w:t>
            </w:r>
          </w:p>
        </w:tc>
      </w:tr>
      <w:tr w:rsidR="00421EBB" w:rsidRPr="00421EBB" w:rsidTr="00B245A9">
        <w:tc>
          <w:tcPr>
            <w:tcW w:w="708" w:type="dxa"/>
          </w:tcPr>
          <w:p w:rsidR="00421EBB" w:rsidRPr="00421EBB" w:rsidRDefault="00421EBB" w:rsidP="00421EBB">
            <w:pPr>
              <w:jc w:val="center"/>
              <w:rPr>
                <w:sz w:val="24"/>
              </w:rPr>
            </w:pPr>
            <w:r w:rsidRPr="00421EBB">
              <w:rPr>
                <w:sz w:val="24"/>
              </w:rPr>
              <w:t>34.</w:t>
            </w:r>
          </w:p>
        </w:tc>
        <w:tc>
          <w:tcPr>
            <w:tcW w:w="2280" w:type="dxa"/>
          </w:tcPr>
          <w:p w:rsidR="00421EBB" w:rsidRPr="00421EBB" w:rsidRDefault="00421EBB" w:rsidP="00421EBB">
            <w:pPr>
              <w:rPr>
                <w:sz w:val="24"/>
              </w:rPr>
            </w:pPr>
            <w:r w:rsidRPr="00421EBB">
              <w:rPr>
                <w:sz w:val="24"/>
              </w:rPr>
              <w:t>PN-EN 12697-6</w:t>
            </w:r>
          </w:p>
        </w:tc>
        <w:tc>
          <w:tcPr>
            <w:tcW w:w="5909" w:type="dxa"/>
          </w:tcPr>
          <w:p w:rsidR="00421EBB" w:rsidRPr="00421EBB" w:rsidRDefault="00421EBB" w:rsidP="00421EBB">
            <w:pPr>
              <w:rPr>
                <w:sz w:val="24"/>
              </w:rPr>
            </w:pPr>
            <w:r w:rsidRPr="00421EBB">
              <w:rPr>
                <w:sz w:val="24"/>
              </w:rPr>
              <w:t>Mieszanki mineralno-asfaltowe – Metody badań mieszanek mineralno-asfaltowych na gorąco – Część 6: Oznaczanie gęstości objętościowej próbek mieszanki mineralno-asfaltowej</w:t>
            </w:r>
          </w:p>
        </w:tc>
      </w:tr>
      <w:tr w:rsidR="00421EBB" w:rsidRPr="00421EBB" w:rsidTr="00B245A9">
        <w:tc>
          <w:tcPr>
            <w:tcW w:w="708" w:type="dxa"/>
          </w:tcPr>
          <w:p w:rsidR="00421EBB" w:rsidRPr="00421EBB" w:rsidRDefault="00421EBB" w:rsidP="00421EBB">
            <w:pPr>
              <w:jc w:val="center"/>
              <w:rPr>
                <w:sz w:val="24"/>
              </w:rPr>
            </w:pPr>
            <w:r w:rsidRPr="00421EBB">
              <w:rPr>
                <w:sz w:val="24"/>
              </w:rPr>
              <w:lastRenderedPageBreak/>
              <w:t>35.</w:t>
            </w:r>
          </w:p>
        </w:tc>
        <w:tc>
          <w:tcPr>
            <w:tcW w:w="2280" w:type="dxa"/>
          </w:tcPr>
          <w:p w:rsidR="00421EBB" w:rsidRPr="00421EBB" w:rsidRDefault="00421EBB" w:rsidP="00421EBB">
            <w:pPr>
              <w:rPr>
                <w:sz w:val="24"/>
              </w:rPr>
            </w:pPr>
            <w:r w:rsidRPr="00421EBB">
              <w:rPr>
                <w:sz w:val="24"/>
              </w:rPr>
              <w:t>PN-EN 12697-8</w:t>
            </w:r>
          </w:p>
        </w:tc>
        <w:tc>
          <w:tcPr>
            <w:tcW w:w="5909" w:type="dxa"/>
          </w:tcPr>
          <w:p w:rsidR="00421EBB" w:rsidRPr="00421EBB" w:rsidRDefault="00421EBB" w:rsidP="00421EBB">
            <w:pPr>
              <w:rPr>
                <w:sz w:val="24"/>
              </w:rPr>
            </w:pPr>
            <w:r w:rsidRPr="00421EBB">
              <w:rPr>
                <w:sz w:val="24"/>
              </w:rPr>
              <w:t>Mieszanki mineralno-asfaltowe – Metody badań mieszanek mineralno-asfaltowych na gorąco – Część 8: Oznaczanie zawartości wolnej przestrzeni</w:t>
            </w:r>
          </w:p>
        </w:tc>
      </w:tr>
      <w:tr w:rsidR="00421EBB" w:rsidRPr="00421EBB" w:rsidTr="00B245A9">
        <w:tc>
          <w:tcPr>
            <w:tcW w:w="708" w:type="dxa"/>
          </w:tcPr>
          <w:p w:rsidR="00421EBB" w:rsidRPr="00421EBB" w:rsidRDefault="00421EBB" w:rsidP="00421EBB">
            <w:pPr>
              <w:jc w:val="center"/>
              <w:rPr>
                <w:sz w:val="24"/>
              </w:rPr>
            </w:pPr>
            <w:r w:rsidRPr="00421EBB">
              <w:rPr>
                <w:sz w:val="24"/>
              </w:rPr>
              <w:t>36.</w:t>
            </w:r>
          </w:p>
        </w:tc>
        <w:tc>
          <w:tcPr>
            <w:tcW w:w="2280" w:type="dxa"/>
          </w:tcPr>
          <w:p w:rsidR="00421EBB" w:rsidRPr="00421EBB" w:rsidRDefault="00421EBB" w:rsidP="00421EBB">
            <w:pPr>
              <w:rPr>
                <w:sz w:val="24"/>
              </w:rPr>
            </w:pPr>
            <w:r w:rsidRPr="00421EBB">
              <w:rPr>
                <w:sz w:val="24"/>
              </w:rPr>
              <w:t>PN-EN 12697-11</w:t>
            </w:r>
          </w:p>
        </w:tc>
        <w:tc>
          <w:tcPr>
            <w:tcW w:w="5909" w:type="dxa"/>
          </w:tcPr>
          <w:p w:rsidR="00421EBB" w:rsidRPr="00421EBB" w:rsidRDefault="00421EBB" w:rsidP="00421EBB">
            <w:pPr>
              <w:rPr>
                <w:sz w:val="24"/>
              </w:rPr>
            </w:pPr>
            <w:r w:rsidRPr="00421EBB">
              <w:rPr>
                <w:sz w:val="24"/>
              </w:rPr>
              <w:t>Mieszanki mineralno-asfaltowe – Metody badania mieszanek mineralno-asfaltowych na gorąco – Część 11: Oznaczanie powinowactwa pomiędzy kruszywem i asfaltem</w:t>
            </w:r>
          </w:p>
        </w:tc>
      </w:tr>
      <w:tr w:rsidR="00421EBB" w:rsidRPr="00421EBB" w:rsidTr="00B245A9">
        <w:tc>
          <w:tcPr>
            <w:tcW w:w="708" w:type="dxa"/>
          </w:tcPr>
          <w:p w:rsidR="00421EBB" w:rsidRPr="00421EBB" w:rsidRDefault="00421EBB" w:rsidP="00421EBB">
            <w:pPr>
              <w:jc w:val="center"/>
              <w:rPr>
                <w:sz w:val="24"/>
              </w:rPr>
            </w:pPr>
            <w:r w:rsidRPr="00421EBB">
              <w:rPr>
                <w:sz w:val="24"/>
              </w:rPr>
              <w:t>37.</w:t>
            </w:r>
          </w:p>
        </w:tc>
        <w:tc>
          <w:tcPr>
            <w:tcW w:w="2280" w:type="dxa"/>
          </w:tcPr>
          <w:p w:rsidR="00421EBB" w:rsidRPr="00421EBB" w:rsidRDefault="00421EBB" w:rsidP="00421EBB">
            <w:pPr>
              <w:rPr>
                <w:sz w:val="24"/>
              </w:rPr>
            </w:pPr>
            <w:r w:rsidRPr="00421EBB">
              <w:rPr>
                <w:sz w:val="24"/>
              </w:rPr>
              <w:t>PN-EN 12697-12</w:t>
            </w:r>
          </w:p>
        </w:tc>
        <w:tc>
          <w:tcPr>
            <w:tcW w:w="5909" w:type="dxa"/>
          </w:tcPr>
          <w:p w:rsidR="00421EBB" w:rsidRPr="00421EBB" w:rsidRDefault="00421EBB" w:rsidP="00421EBB">
            <w:pPr>
              <w:rPr>
                <w:sz w:val="24"/>
              </w:rPr>
            </w:pPr>
            <w:r w:rsidRPr="00421EBB">
              <w:rPr>
                <w:sz w:val="24"/>
              </w:rPr>
              <w:t>Mieszanki mineralno-asfaltowe – Metody badania mieszanek mineralno-asfaltowych na gorąco – Część 12: Określanie wrażliwości próbek asfaltowych na wodę</w:t>
            </w:r>
          </w:p>
        </w:tc>
      </w:tr>
      <w:tr w:rsidR="00421EBB" w:rsidRPr="00421EBB" w:rsidTr="00B245A9">
        <w:tc>
          <w:tcPr>
            <w:tcW w:w="708" w:type="dxa"/>
          </w:tcPr>
          <w:p w:rsidR="00421EBB" w:rsidRPr="00421EBB" w:rsidRDefault="00421EBB" w:rsidP="00421EBB">
            <w:pPr>
              <w:jc w:val="center"/>
              <w:rPr>
                <w:sz w:val="24"/>
              </w:rPr>
            </w:pPr>
            <w:r w:rsidRPr="00421EBB">
              <w:rPr>
                <w:sz w:val="24"/>
              </w:rPr>
              <w:t>38.</w:t>
            </w:r>
          </w:p>
        </w:tc>
        <w:tc>
          <w:tcPr>
            <w:tcW w:w="2280" w:type="dxa"/>
          </w:tcPr>
          <w:p w:rsidR="00421EBB" w:rsidRPr="00421EBB" w:rsidRDefault="00421EBB" w:rsidP="00421EBB">
            <w:pPr>
              <w:rPr>
                <w:sz w:val="24"/>
              </w:rPr>
            </w:pPr>
            <w:r w:rsidRPr="00421EBB">
              <w:rPr>
                <w:sz w:val="24"/>
              </w:rPr>
              <w:t>PN-EN 12697-13</w:t>
            </w:r>
          </w:p>
        </w:tc>
        <w:tc>
          <w:tcPr>
            <w:tcW w:w="5909" w:type="dxa"/>
          </w:tcPr>
          <w:p w:rsidR="00421EBB" w:rsidRPr="00421EBB" w:rsidRDefault="00421EBB" w:rsidP="00421EBB">
            <w:pPr>
              <w:rPr>
                <w:sz w:val="24"/>
              </w:rPr>
            </w:pPr>
            <w:r w:rsidRPr="00421EBB">
              <w:rPr>
                <w:sz w:val="24"/>
              </w:rPr>
              <w:t>Mieszanki mineralno-asfaltowe – Metody badań mieszanek mineralno-asfaltowych na gorąco – Część 13: Pomiar temperatury</w:t>
            </w:r>
          </w:p>
        </w:tc>
      </w:tr>
      <w:tr w:rsidR="00421EBB" w:rsidRPr="00421EBB" w:rsidTr="00B245A9">
        <w:tc>
          <w:tcPr>
            <w:tcW w:w="708" w:type="dxa"/>
          </w:tcPr>
          <w:p w:rsidR="00421EBB" w:rsidRPr="00421EBB" w:rsidRDefault="00421EBB" w:rsidP="00421EBB">
            <w:pPr>
              <w:jc w:val="center"/>
              <w:rPr>
                <w:sz w:val="24"/>
              </w:rPr>
            </w:pPr>
            <w:r w:rsidRPr="00421EBB">
              <w:rPr>
                <w:sz w:val="24"/>
              </w:rPr>
              <w:t>39.</w:t>
            </w:r>
          </w:p>
        </w:tc>
        <w:tc>
          <w:tcPr>
            <w:tcW w:w="2280" w:type="dxa"/>
          </w:tcPr>
          <w:p w:rsidR="00421EBB" w:rsidRPr="00421EBB" w:rsidRDefault="00421EBB" w:rsidP="00421EBB">
            <w:pPr>
              <w:rPr>
                <w:sz w:val="24"/>
              </w:rPr>
            </w:pPr>
            <w:r w:rsidRPr="00421EBB">
              <w:rPr>
                <w:sz w:val="24"/>
              </w:rPr>
              <w:t>PN-EN 12697-22</w:t>
            </w:r>
          </w:p>
        </w:tc>
        <w:tc>
          <w:tcPr>
            <w:tcW w:w="5909" w:type="dxa"/>
          </w:tcPr>
          <w:p w:rsidR="00421EBB" w:rsidRPr="00421EBB" w:rsidRDefault="00421EBB" w:rsidP="00421EBB">
            <w:pPr>
              <w:rPr>
                <w:sz w:val="24"/>
              </w:rPr>
            </w:pPr>
            <w:r w:rsidRPr="00421EBB">
              <w:rPr>
                <w:sz w:val="24"/>
              </w:rPr>
              <w:t>Mieszanki mineralno-asfaltowe – Metody badań mieszanek mineralno-asfaltowych na gorąco – Część 22: Koleinowanie</w:t>
            </w:r>
          </w:p>
        </w:tc>
      </w:tr>
      <w:tr w:rsidR="00421EBB" w:rsidRPr="00421EBB" w:rsidTr="00B245A9">
        <w:tc>
          <w:tcPr>
            <w:tcW w:w="708" w:type="dxa"/>
          </w:tcPr>
          <w:p w:rsidR="00421EBB" w:rsidRPr="00421EBB" w:rsidRDefault="00421EBB" w:rsidP="00421EBB">
            <w:pPr>
              <w:jc w:val="center"/>
              <w:rPr>
                <w:sz w:val="24"/>
              </w:rPr>
            </w:pPr>
            <w:r w:rsidRPr="00421EBB">
              <w:rPr>
                <w:sz w:val="24"/>
              </w:rPr>
              <w:t>40.</w:t>
            </w:r>
          </w:p>
        </w:tc>
        <w:tc>
          <w:tcPr>
            <w:tcW w:w="2280" w:type="dxa"/>
          </w:tcPr>
          <w:p w:rsidR="00421EBB" w:rsidRPr="00421EBB" w:rsidRDefault="00421EBB" w:rsidP="00421EBB">
            <w:pPr>
              <w:rPr>
                <w:sz w:val="24"/>
              </w:rPr>
            </w:pPr>
            <w:r w:rsidRPr="00421EBB">
              <w:rPr>
                <w:sz w:val="24"/>
              </w:rPr>
              <w:t>PN-EN 12697-22</w:t>
            </w:r>
          </w:p>
        </w:tc>
        <w:tc>
          <w:tcPr>
            <w:tcW w:w="5909" w:type="dxa"/>
          </w:tcPr>
          <w:p w:rsidR="00421EBB" w:rsidRPr="00421EBB" w:rsidRDefault="00421EBB" w:rsidP="00421EBB">
            <w:pPr>
              <w:rPr>
                <w:sz w:val="24"/>
              </w:rPr>
            </w:pPr>
            <w:r w:rsidRPr="00421EBB">
              <w:rPr>
                <w:sz w:val="24"/>
              </w:rPr>
              <w:t>Mieszanki mineralno-asfaltowe - Metody badań mieszanek mineralno-asfaltowych na gorąco - Część 22: Koleinowanie</w:t>
            </w:r>
          </w:p>
        </w:tc>
      </w:tr>
    </w:tbl>
    <w:p w:rsidR="00421EBB" w:rsidRPr="00421EBB" w:rsidRDefault="00421EBB" w:rsidP="00421EBB">
      <w:pPr>
        <w:rPr>
          <w:sz w:val="24"/>
        </w:rPr>
      </w:pPr>
    </w:p>
    <w:p w:rsidR="00421EBB" w:rsidRPr="00421EBB" w:rsidRDefault="00421EBB" w:rsidP="00421EBB">
      <w:pPr>
        <w:rPr>
          <w:sz w:val="24"/>
        </w:rPr>
      </w:pPr>
    </w:p>
    <w:tbl>
      <w:tblPr>
        <w:tblW w:w="8897" w:type="dxa"/>
        <w:tblLayout w:type="fixed"/>
        <w:tblLook w:val="01E0" w:firstRow="1" w:lastRow="1" w:firstColumn="1" w:lastColumn="1" w:noHBand="0" w:noVBand="0"/>
      </w:tblPr>
      <w:tblGrid>
        <w:gridCol w:w="708"/>
        <w:gridCol w:w="2280"/>
        <w:gridCol w:w="5909"/>
      </w:tblGrid>
      <w:tr w:rsidR="00421EBB" w:rsidRPr="00421EBB" w:rsidTr="00B245A9">
        <w:tc>
          <w:tcPr>
            <w:tcW w:w="708" w:type="dxa"/>
          </w:tcPr>
          <w:p w:rsidR="00421EBB" w:rsidRPr="00421EBB" w:rsidRDefault="00421EBB" w:rsidP="00421EBB">
            <w:pPr>
              <w:jc w:val="center"/>
              <w:rPr>
                <w:sz w:val="24"/>
              </w:rPr>
            </w:pPr>
            <w:r w:rsidRPr="00421EBB">
              <w:rPr>
                <w:sz w:val="24"/>
              </w:rPr>
              <w:t>41.</w:t>
            </w:r>
          </w:p>
        </w:tc>
        <w:tc>
          <w:tcPr>
            <w:tcW w:w="2280" w:type="dxa"/>
          </w:tcPr>
          <w:p w:rsidR="00421EBB" w:rsidRPr="00421EBB" w:rsidRDefault="00421EBB" w:rsidP="00421EBB">
            <w:pPr>
              <w:rPr>
                <w:sz w:val="24"/>
              </w:rPr>
            </w:pPr>
            <w:r w:rsidRPr="00421EBB">
              <w:rPr>
                <w:sz w:val="24"/>
              </w:rPr>
              <w:t>PN-EN 12697-24</w:t>
            </w:r>
          </w:p>
        </w:tc>
        <w:tc>
          <w:tcPr>
            <w:tcW w:w="5909" w:type="dxa"/>
          </w:tcPr>
          <w:p w:rsidR="00421EBB" w:rsidRPr="00421EBB" w:rsidRDefault="00421EBB" w:rsidP="00421EBB">
            <w:pPr>
              <w:rPr>
                <w:sz w:val="24"/>
              </w:rPr>
            </w:pPr>
            <w:r w:rsidRPr="00421EBB">
              <w:rPr>
                <w:sz w:val="24"/>
              </w:rPr>
              <w:t>Mieszanki mineralno-asfaltowe - Metody badań mieszanek mineralno-asfaltowych na gorąco - Część 24: Odporność na zmęczenie</w:t>
            </w:r>
          </w:p>
        </w:tc>
      </w:tr>
      <w:tr w:rsidR="00421EBB" w:rsidRPr="00421EBB" w:rsidTr="00B245A9">
        <w:tc>
          <w:tcPr>
            <w:tcW w:w="708" w:type="dxa"/>
          </w:tcPr>
          <w:p w:rsidR="00421EBB" w:rsidRPr="00421EBB" w:rsidRDefault="00421EBB" w:rsidP="00421EBB">
            <w:pPr>
              <w:jc w:val="center"/>
              <w:rPr>
                <w:sz w:val="24"/>
              </w:rPr>
            </w:pPr>
            <w:r w:rsidRPr="00421EBB">
              <w:rPr>
                <w:sz w:val="24"/>
              </w:rPr>
              <w:t>42.</w:t>
            </w:r>
          </w:p>
        </w:tc>
        <w:tc>
          <w:tcPr>
            <w:tcW w:w="2280" w:type="dxa"/>
          </w:tcPr>
          <w:p w:rsidR="00421EBB" w:rsidRPr="00421EBB" w:rsidRDefault="00421EBB" w:rsidP="00421EBB">
            <w:pPr>
              <w:rPr>
                <w:sz w:val="24"/>
              </w:rPr>
            </w:pPr>
            <w:r w:rsidRPr="00421EBB">
              <w:rPr>
                <w:sz w:val="24"/>
              </w:rPr>
              <w:t>PN-EN 12697-26</w:t>
            </w:r>
          </w:p>
        </w:tc>
        <w:tc>
          <w:tcPr>
            <w:tcW w:w="5909" w:type="dxa"/>
          </w:tcPr>
          <w:p w:rsidR="00421EBB" w:rsidRPr="00421EBB" w:rsidRDefault="00421EBB" w:rsidP="00421EBB">
            <w:pPr>
              <w:rPr>
                <w:sz w:val="24"/>
              </w:rPr>
            </w:pPr>
            <w:r w:rsidRPr="00421EBB">
              <w:rPr>
                <w:sz w:val="24"/>
              </w:rPr>
              <w:t>Mieszanki mineralno-asfaltowe - Metody badań mieszanek mineralno-asfaltowych na gorąco - Część 26: Sztywność</w:t>
            </w:r>
          </w:p>
        </w:tc>
      </w:tr>
      <w:tr w:rsidR="00421EBB" w:rsidRPr="00421EBB" w:rsidTr="00B245A9">
        <w:tc>
          <w:tcPr>
            <w:tcW w:w="708" w:type="dxa"/>
          </w:tcPr>
          <w:p w:rsidR="00421EBB" w:rsidRPr="00421EBB" w:rsidRDefault="00421EBB" w:rsidP="00421EBB">
            <w:pPr>
              <w:jc w:val="center"/>
              <w:rPr>
                <w:sz w:val="24"/>
              </w:rPr>
            </w:pPr>
            <w:r w:rsidRPr="00421EBB">
              <w:rPr>
                <w:sz w:val="24"/>
              </w:rPr>
              <w:t>43.</w:t>
            </w:r>
          </w:p>
        </w:tc>
        <w:tc>
          <w:tcPr>
            <w:tcW w:w="2280" w:type="dxa"/>
          </w:tcPr>
          <w:p w:rsidR="00421EBB" w:rsidRPr="00421EBB" w:rsidRDefault="00421EBB" w:rsidP="00421EBB">
            <w:pPr>
              <w:rPr>
                <w:sz w:val="24"/>
              </w:rPr>
            </w:pPr>
            <w:r w:rsidRPr="00421EBB">
              <w:rPr>
                <w:sz w:val="24"/>
              </w:rPr>
              <w:t>PN-EN 12697-27</w:t>
            </w:r>
          </w:p>
        </w:tc>
        <w:tc>
          <w:tcPr>
            <w:tcW w:w="5909" w:type="dxa"/>
          </w:tcPr>
          <w:p w:rsidR="00421EBB" w:rsidRPr="00421EBB" w:rsidRDefault="00421EBB" w:rsidP="00421EBB">
            <w:pPr>
              <w:rPr>
                <w:sz w:val="24"/>
              </w:rPr>
            </w:pPr>
            <w:r w:rsidRPr="00421EBB">
              <w:rPr>
                <w:sz w:val="24"/>
              </w:rPr>
              <w:t>Mieszanki mineralno-asfaltowe – Metody badań mieszanek mineralno-asfaltowych na gorąco – Część 27: Pobieranie próbek</w:t>
            </w:r>
          </w:p>
        </w:tc>
      </w:tr>
      <w:tr w:rsidR="00421EBB" w:rsidRPr="00421EBB" w:rsidTr="00B245A9">
        <w:tc>
          <w:tcPr>
            <w:tcW w:w="708" w:type="dxa"/>
          </w:tcPr>
          <w:p w:rsidR="00421EBB" w:rsidRPr="00421EBB" w:rsidRDefault="00421EBB" w:rsidP="00421EBB">
            <w:pPr>
              <w:jc w:val="center"/>
              <w:rPr>
                <w:sz w:val="24"/>
              </w:rPr>
            </w:pPr>
            <w:r w:rsidRPr="00421EBB">
              <w:rPr>
                <w:sz w:val="24"/>
              </w:rPr>
              <w:t>44.</w:t>
            </w:r>
          </w:p>
        </w:tc>
        <w:tc>
          <w:tcPr>
            <w:tcW w:w="2280" w:type="dxa"/>
          </w:tcPr>
          <w:p w:rsidR="00421EBB" w:rsidRPr="00421EBB" w:rsidRDefault="00421EBB" w:rsidP="00421EBB">
            <w:pPr>
              <w:rPr>
                <w:sz w:val="24"/>
              </w:rPr>
            </w:pPr>
            <w:r w:rsidRPr="00421EBB">
              <w:rPr>
                <w:sz w:val="24"/>
              </w:rPr>
              <w:t>PN-EN 12697-36</w:t>
            </w:r>
          </w:p>
        </w:tc>
        <w:tc>
          <w:tcPr>
            <w:tcW w:w="5909" w:type="dxa"/>
          </w:tcPr>
          <w:p w:rsidR="00421EBB" w:rsidRPr="00421EBB" w:rsidRDefault="00421EBB" w:rsidP="00421EBB">
            <w:pPr>
              <w:rPr>
                <w:sz w:val="24"/>
              </w:rPr>
            </w:pPr>
            <w:r w:rsidRPr="00421EBB">
              <w:rPr>
                <w:sz w:val="24"/>
              </w:rPr>
              <w:t>Mieszanki mineralno-asfaltowe – Metody badań mieszanek mineralno-asfaltowych na gorąco – Część 36: Oznaczanie grubości nawierzchni asfaltowych</w:t>
            </w:r>
          </w:p>
        </w:tc>
      </w:tr>
      <w:tr w:rsidR="00421EBB" w:rsidRPr="00421EBB" w:rsidTr="00B245A9">
        <w:tc>
          <w:tcPr>
            <w:tcW w:w="708" w:type="dxa"/>
          </w:tcPr>
          <w:p w:rsidR="00421EBB" w:rsidRPr="00421EBB" w:rsidRDefault="00421EBB" w:rsidP="00421EBB">
            <w:pPr>
              <w:jc w:val="center"/>
              <w:rPr>
                <w:sz w:val="24"/>
              </w:rPr>
            </w:pPr>
            <w:r w:rsidRPr="00421EBB">
              <w:rPr>
                <w:sz w:val="24"/>
              </w:rPr>
              <w:t>45.</w:t>
            </w:r>
          </w:p>
        </w:tc>
        <w:tc>
          <w:tcPr>
            <w:tcW w:w="2280" w:type="dxa"/>
          </w:tcPr>
          <w:p w:rsidR="00421EBB" w:rsidRPr="00421EBB" w:rsidRDefault="00421EBB" w:rsidP="00421EBB">
            <w:pPr>
              <w:rPr>
                <w:sz w:val="24"/>
              </w:rPr>
            </w:pPr>
            <w:r w:rsidRPr="00421EBB">
              <w:rPr>
                <w:sz w:val="24"/>
              </w:rPr>
              <w:t>PN-EN 12697-39</w:t>
            </w:r>
          </w:p>
        </w:tc>
        <w:tc>
          <w:tcPr>
            <w:tcW w:w="5909" w:type="dxa"/>
          </w:tcPr>
          <w:p w:rsidR="00421EBB" w:rsidRPr="00421EBB" w:rsidRDefault="00421EBB" w:rsidP="00421EBB">
            <w:pPr>
              <w:rPr>
                <w:sz w:val="24"/>
              </w:rPr>
            </w:pPr>
            <w:r w:rsidRPr="00421EBB">
              <w:rPr>
                <w:sz w:val="24"/>
              </w:rPr>
              <w:t>Mieszanki mineralno-asfaltowe - Metody badań mieszanek mineralno-asfaltowych na gorąco - Część 39: Oznaczanie zawartości lepiszcza metodą spalania</w:t>
            </w:r>
          </w:p>
        </w:tc>
      </w:tr>
      <w:tr w:rsidR="00421EBB" w:rsidRPr="00421EBB" w:rsidTr="00B245A9">
        <w:tc>
          <w:tcPr>
            <w:tcW w:w="708" w:type="dxa"/>
          </w:tcPr>
          <w:p w:rsidR="00421EBB" w:rsidRPr="00421EBB" w:rsidRDefault="00421EBB" w:rsidP="00421EBB">
            <w:pPr>
              <w:jc w:val="center"/>
              <w:rPr>
                <w:sz w:val="24"/>
              </w:rPr>
            </w:pPr>
            <w:r w:rsidRPr="00421EBB">
              <w:rPr>
                <w:sz w:val="24"/>
              </w:rPr>
              <w:t>46.</w:t>
            </w:r>
          </w:p>
        </w:tc>
        <w:tc>
          <w:tcPr>
            <w:tcW w:w="2280" w:type="dxa"/>
          </w:tcPr>
          <w:p w:rsidR="00421EBB" w:rsidRPr="00421EBB" w:rsidRDefault="00421EBB" w:rsidP="00421EBB">
            <w:pPr>
              <w:rPr>
                <w:sz w:val="24"/>
              </w:rPr>
            </w:pPr>
            <w:r w:rsidRPr="00421EBB">
              <w:rPr>
                <w:sz w:val="24"/>
              </w:rPr>
              <w:t>PN-EN 12697-41</w:t>
            </w:r>
          </w:p>
        </w:tc>
        <w:tc>
          <w:tcPr>
            <w:tcW w:w="5909" w:type="dxa"/>
          </w:tcPr>
          <w:p w:rsidR="00421EBB" w:rsidRPr="00421EBB" w:rsidRDefault="00421EBB" w:rsidP="00421EBB">
            <w:pPr>
              <w:rPr>
                <w:sz w:val="24"/>
              </w:rPr>
            </w:pPr>
            <w:r w:rsidRPr="00421EBB">
              <w:rPr>
                <w:sz w:val="24"/>
              </w:rPr>
              <w:t>Mieszanki mineralno-asfaltowe - Metody badań mieszanek mineralno-asfaltowych na gorąco - Część 41: Odporność na płyny zapobiegające oblodzeniu</w:t>
            </w:r>
          </w:p>
        </w:tc>
      </w:tr>
      <w:tr w:rsidR="00421EBB" w:rsidRPr="00421EBB" w:rsidTr="00B245A9">
        <w:tc>
          <w:tcPr>
            <w:tcW w:w="708" w:type="dxa"/>
          </w:tcPr>
          <w:p w:rsidR="00421EBB" w:rsidRPr="00421EBB" w:rsidRDefault="00421EBB" w:rsidP="00421EBB">
            <w:pPr>
              <w:jc w:val="center"/>
              <w:rPr>
                <w:sz w:val="24"/>
              </w:rPr>
            </w:pPr>
            <w:r w:rsidRPr="00421EBB">
              <w:rPr>
                <w:sz w:val="24"/>
              </w:rPr>
              <w:t>47.</w:t>
            </w:r>
          </w:p>
        </w:tc>
        <w:tc>
          <w:tcPr>
            <w:tcW w:w="2280" w:type="dxa"/>
          </w:tcPr>
          <w:p w:rsidR="00421EBB" w:rsidRPr="00421EBB" w:rsidRDefault="00421EBB" w:rsidP="00421EBB">
            <w:pPr>
              <w:rPr>
                <w:sz w:val="24"/>
              </w:rPr>
            </w:pPr>
            <w:r w:rsidRPr="00421EBB">
              <w:rPr>
                <w:sz w:val="24"/>
              </w:rPr>
              <w:t>PN-EN 12697-43</w:t>
            </w:r>
          </w:p>
        </w:tc>
        <w:tc>
          <w:tcPr>
            <w:tcW w:w="5909" w:type="dxa"/>
          </w:tcPr>
          <w:p w:rsidR="00421EBB" w:rsidRPr="00421EBB" w:rsidRDefault="00421EBB" w:rsidP="00421EBB">
            <w:pPr>
              <w:rPr>
                <w:sz w:val="24"/>
              </w:rPr>
            </w:pPr>
            <w:r w:rsidRPr="00421EBB">
              <w:rPr>
                <w:sz w:val="24"/>
              </w:rPr>
              <w:t>Mieszanki mineralno-asfaltowe - Metody badań mieszanek mineralno-asfaltowych na gorąco - Część 43: Odporność na paliwo</w:t>
            </w:r>
          </w:p>
        </w:tc>
      </w:tr>
      <w:tr w:rsidR="00421EBB" w:rsidRPr="00421EBB" w:rsidTr="00B245A9">
        <w:tc>
          <w:tcPr>
            <w:tcW w:w="708" w:type="dxa"/>
          </w:tcPr>
          <w:p w:rsidR="00421EBB" w:rsidRPr="00421EBB" w:rsidRDefault="00421EBB" w:rsidP="00421EBB">
            <w:pPr>
              <w:jc w:val="center"/>
              <w:rPr>
                <w:sz w:val="24"/>
              </w:rPr>
            </w:pPr>
            <w:r w:rsidRPr="00421EBB">
              <w:rPr>
                <w:sz w:val="24"/>
              </w:rPr>
              <w:t>48.</w:t>
            </w:r>
          </w:p>
        </w:tc>
        <w:tc>
          <w:tcPr>
            <w:tcW w:w="2280" w:type="dxa"/>
          </w:tcPr>
          <w:p w:rsidR="00421EBB" w:rsidRPr="00421EBB" w:rsidRDefault="00421EBB" w:rsidP="00421EBB">
            <w:pPr>
              <w:rPr>
                <w:sz w:val="24"/>
              </w:rPr>
            </w:pPr>
            <w:r w:rsidRPr="00421EBB">
              <w:rPr>
                <w:sz w:val="24"/>
              </w:rPr>
              <w:t>PN-EN 12846-1</w:t>
            </w:r>
          </w:p>
        </w:tc>
        <w:tc>
          <w:tcPr>
            <w:tcW w:w="5909" w:type="dxa"/>
          </w:tcPr>
          <w:p w:rsidR="00421EBB" w:rsidRPr="00421EBB" w:rsidRDefault="00421EBB" w:rsidP="00421EBB">
            <w:pPr>
              <w:rPr>
                <w:sz w:val="24"/>
              </w:rPr>
            </w:pPr>
            <w:r w:rsidRPr="00421EBB">
              <w:rPr>
                <w:sz w:val="24"/>
              </w:rPr>
              <w:t>Asfalty i lepiszcza asfaltowe - Oznaczanie czasu wypływu lepkościomierzem wypływowym - Część 1: Emulsje asfaltowe</w:t>
            </w:r>
          </w:p>
        </w:tc>
      </w:tr>
      <w:tr w:rsidR="00421EBB" w:rsidRPr="00421EBB" w:rsidTr="00B245A9">
        <w:tc>
          <w:tcPr>
            <w:tcW w:w="708" w:type="dxa"/>
          </w:tcPr>
          <w:p w:rsidR="00421EBB" w:rsidRPr="00421EBB" w:rsidRDefault="00421EBB" w:rsidP="00421EBB">
            <w:pPr>
              <w:jc w:val="center"/>
              <w:rPr>
                <w:sz w:val="24"/>
              </w:rPr>
            </w:pPr>
            <w:r w:rsidRPr="00421EBB">
              <w:rPr>
                <w:sz w:val="24"/>
              </w:rPr>
              <w:t>49.</w:t>
            </w:r>
          </w:p>
        </w:tc>
        <w:tc>
          <w:tcPr>
            <w:tcW w:w="2280" w:type="dxa"/>
          </w:tcPr>
          <w:p w:rsidR="00421EBB" w:rsidRPr="00421EBB" w:rsidRDefault="00421EBB" w:rsidP="00421EBB">
            <w:pPr>
              <w:rPr>
                <w:sz w:val="24"/>
              </w:rPr>
            </w:pPr>
            <w:r w:rsidRPr="00421EBB">
              <w:rPr>
                <w:sz w:val="24"/>
              </w:rPr>
              <w:t>PN-EN 13043</w:t>
            </w:r>
          </w:p>
        </w:tc>
        <w:tc>
          <w:tcPr>
            <w:tcW w:w="5909" w:type="dxa"/>
          </w:tcPr>
          <w:p w:rsidR="00421EBB" w:rsidRPr="00421EBB" w:rsidRDefault="00421EBB" w:rsidP="00421EBB">
            <w:pPr>
              <w:rPr>
                <w:sz w:val="24"/>
              </w:rPr>
            </w:pPr>
            <w:r w:rsidRPr="00421EBB">
              <w:rPr>
                <w:sz w:val="24"/>
              </w:rPr>
              <w:t>Kruszywa do mieszanek bitumicznych i powierzchniowych utrwaleń stosowanych na drogach, lotniskach i innych powierzchniach przeznaczonych do ruchu</w:t>
            </w:r>
          </w:p>
        </w:tc>
      </w:tr>
      <w:tr w:rsidR="00421EBB" w:rsidRPr="00421EBB" w:rsidTr="00B245A9">
        <w:tc>
          <w:tcPr>
            <w:tcW w:w="708" w:type="dxa"/>
          </w:tcPr>
          <w:p w:rsidR="00421EBB" w:rsidRPr="00421EBB" w:rsidRDefault="00421EBB" w:rsidP="00421EBB">
            <w:pPr>
              <w:jc w:val="center"/>
              <w:rPr>
                <w:sz w:val="24"/>
              </w:rPr>
            </w:pPr>
            <w:r w:rsidRPr="00421EBB">
              <w:rPr>
                <w:sz w:val="24"/>
              </w:rPr>
              <w:lastRenderedPageBreak/>
              <w:t>50.</w:t>
            </w:r>
          </w:p>
        </w:tc>
        <w:tc>
          <w:tcPr>
            <w:tcW w:w="2280" w:type="dxa"/>
          </w:tcPr>
          <w:p w:rsidR="00421EBB" w:rsidRPr="00421EBB" w:rsidRDefault="00421EBB" w:rsidP="00421EBB">
            <w:pPr>
              <w:rPr>
                <w:sz w:val="24"/>
              </w:rPr>
            </w:pPr>
            <w:r w:rsidRPr="00421EBB">
              <w:rPr>
                <w:sz w:val="24"/>
              </w:rPr>
              <w:t>PN-EN 13108-1</w:t>
            </w:r>
          </w:p>
        </w:tc>
        <w:tc>
          <w:tcPr>
            <w:tcW w:w="5909" w:type="dxa"/>
          </w:tcPr>
          <w:p w:rsidR="00421EBB" w:rsidRPr="00421EBB" w:rsidRDefault="00421EBB" w:rsidP="00421EBB">
            <w:pPr>
              <w:rPr>
                <w:sz w:val="24"/>
              </w:rPr>
            </w:pPr>
            <w:r w:rsidRPr="00421EBB">
              <w:rPr>
                <w:sz w:val="24"/>
              </w:rPr>
              <w:t>Mieszanki mineralno-asfaltowe – Wymagania – Część 1: Beton asfaltowy</w:t>
            </w:r>
          </w:p>
        </w:tc>
      </w:tr>
      <w:tr w:rsidR="00421EBB" w:rsidRPr="00421EBB" w:rsidTr="00B245A9">
        <w:tc>
          <w:tcPr>
            <w:tcW w:w="708" w:type="dxa"/>
          </w:tcPr>
          <w:p w:rsidR="00421EBB" w:rsidRPr="00421EBB" w:rsidRDefault="00421EBB" w:rsidP="00421EBB">
            <w:pPr>
              <w:jc w:val="center"/>
              <w:rPr>
                <w:sz w:val="24"/>
              </w:rPr>
            </w:pPr>
            <w:r w:rsidRPr="00421EBB">
              <w:rPr>
                <w:sz w:val="24"/>
              </w:rPr>
              <w:t>51.</w:t>
            </w:r>
          </w:p>
        </w:tc>
        <w:tc>
          <w:tcPr>
            <w:tcW w:w="2280" w:type="dxa"/>
          </w:tcPr>
          <w:p w:rsidR="00421EBB" w:rsidRPr="00421EBB" w:rsidRDefault="00421EBB" w:rsidP="00421EBB">
            <w:pPr>
              <w:rPr>
                <w:sz w:val="24"/>
              </w:rPr>
            </w:pPr>
            <w:r w:rsidRPr="00421EBB">
              <w:rPr>
                <w:sz w:val="24"/>
              </w:rPr>
              <w:t>PN-EN 13108-4</w:t>
            </w:r>
          </w:p>
        </w:tc>
        <w:tc>
          <w:tcPr>
            <w:tcW w:w="5909" w:type="dxa"/>
          </w:tcPr>
          <w:p w:rsidR="00421EBB" w:rsidRPr="00421EBB" w:rsidRDefault="00421EBB" w:rsidP="00421EBB">
            <w:pPr>
              <w:rPr>
                <w:sz w:val="24"/>
              </w:rPr>
            </w:pPr>
            <w:r w:rsidRPr="00421EBB">
              <w:rPr>
                <w:sz w:val="24"/>
              </w:rPr>
              <w:t>Mieszanki mineralno-asfaltowe - Wymagania - Część 4: Mieszanka HRA</w:t>
            </w:r>
          </w:p>
        </w:tc>
      </w:tr>
      <w:tr w:rsidR="00421EBB" w:rsidRPr="00421EBB" w:rsidTr="00B245A9">
        <w:tc>
          <w:tcPr>
            <w:tcW w:w="708" w:type="dxa"/>
          </w:tcPr>
          <w:p w:rsidR="00421EBB" w:rsidRPr="00421EBB" w:rsidRDefault="00421EBB" w:rsidP="00421EBB">
            <w:pPr>
              <w:jc w:val="center"/>
              <w:rPr>
                <w:sz w:val="24"/>
              </w:rPr>
            </w:pPr>
            <w:r w:rsidRPr="00421EBB">
              <w:rPr>
                <w:sz w:val="24"/>
              </w:rPr>
              <w:t>52.</w:t>
            </w:r>
          </w:p>
        </w:tc>
        <w:tc>
          <w:tcPr>
            <w:tcW w:w="2280" w:type="dxa"/>
          </w:tcPr>
          <w:p w:rsidR="00421EBB" w:rsidRPr="00421EBB" w:rsidRDefault="00421EBB" w:rsidP="00421EBB">
            <w:pPr>
              <w:rPr>
                <w:sz w:val="24"/>
              </w:rPr>
            </w:pPr>
            <w:r w:rsidRPr="00421EBB">
              <w:rPr>
                <w:sz w:val="24"/>
              </w:rPr>
              <w:t>PN-EN 13108-20</w:t>
            </w:r>
          </w:p>
        </w:tc>
        <w:tc>
          <w:tcPr>
            <w:tcW w:w="5909" w:type="dxa"/>
          </w:tcPr>
          <w:p w:rsidR="00421EBB" w:rsidRPr="00421EBB" w:rsidRDefault="00421EBB" w:rsidP="00421EBB">
            <w:pPr>
              <w:rPr>
                <w:sz w:val="24"/>
              </w:rPr>
            </w:pPr>
            <w:r w:rsidRPr="00421EBB">
              <w:rPr>
                <w:sz w:val="24"/>
              </w:rPr>
              <w:t>Mieszanki mineralno-asfaltowe – Wymagania – Część 20: Badanie typu</w:t>
            </w:r>
          </w:p>
        </w:tc>
      </w:tr>
      <w:tr w:rsidR="00421EBB" w:rsidRPr="00421EBB" w:rsidTr="00B245A9">
        <w:tc>
          <w:tcPr>
            <w:tcW w:w="708" w:type="dxa"/>
          </w:tcPr>
          <w:p w:rsidR="00421EBB" w:rsidRPr="00421EBB" w:rsidRDefault="00421EBB" w:rsidP="00421EBB">
            <w:pPr>
              <w:jc w:val="center"/>
              <w:rPr>
                <w:sz w:val="24"/>
              </w:rPr>
            </w:pPr>
            <w:r w:rsidRPr="00421EBB">
              <w:rPr>
                <w:sz w:val="24"/>
              </w:rPr>
              <w:t>53.</w:t>
            </w:r>
          </w:p>
        </w:tc>
        <w:tc>
          <w:tcPr>
            <w:tcW w:w="2280" w:type="dxa"/>
          </w:tcPr>
          <w:p w:rsidR="00421EBB" w:rsidRPr="00421EBB" w:rsidRDefault="00421EBB" w:rsidP="00421EBB">
            <w:pPr>
              <w:rPr>
                <w:sz w:val="24"/>
                <w:szCs w:val="24"/>
              </w:rPr>
            </w:pPr>
            <w:r w:rsidRPr="00421EBB">
              <w:rPr>
                <w:sz w:val="24"/>
                <w:szCs w:val="24"/>
              </w:rPr>
              <w:t>PN-EN 13108-21</w:t>
            </w:r>
          </w:p>
        </w:tc>
        <w:tc>
          <w:tcPr>
            <w:tcW w:w="5909" w:type="dxa"/>
          </w:tcPr>
          <w:p w:rsidR="00421EBB" w:rsidRPr="00421EBB" w:rsidRDefault="00421EBB" w:rsidP="00421EBB">
            <w:pPr>
              <w:rPr>
                <w:sz w:val="24"/>
                <w:szCs w:val="24"/>
              </w:rPr>
            </w:pPr>
            <w:r w:rsidRPr="00421EBB">
              <w:rPr>
                <w:sz w:val="24"/>
                <w:szCs w:val="24"/>
              </w:rPr>
              <w:t>Mieszanki mineralno-asfaltowe - Wymagania - Część 21: Zakładowa kontrola produkcji</w:t>
            </w:r>
          </w:p>
        </w:tc>
      </w:tr>
      <w:tr w:rsidR="00421EBB" w:rsidRPr="00421EBB" w:rsidTr="00B245A9">
        <w:tc>
          <w:tcPr>
            <w:tcW w:w="708" w:type="dxa"/>
          </w:tcPr>
          <w:p w:rsidR="00421EBB" w:rsidRPr="00421EBB" w:rsidRDefault="00421EBB" w:rsidP="00421EBB">
            <w:pPr>
              <w:jc w:val="center"/>
              <w:rPr>
                <w:sz w:val="24"/>
              </w:rPr>
            </w:pPr>
            <w:r w:rsidRPr="00421EBB">
              <w:rPr>
                <w:sz w:val="24"/>
              </w:rPr>
              <w:t>54.</w:t>
            </w:r>
          </w:p>
        </w:tc>
        <w:tc>
          <w:tcPr>
            <w:tcW w:w="2280" w:type="dxa"/>
          </w:tcPr>
          <w:p w:rsidR="00421EBB" w:rsidRPr="00421EBB" w:rsidRDefault="00421EBB" w:rsidP="00421EBB">
            <w:pPr>
              <w:rPr>
                <w:sz w:val="24"/>
              </w:rPr>
            </w:pPr>
            <w:r w:rsidRPr="00421EBB">
              <w:rPr>
                <w:sz w:val="24"/>
              </w:rPr>
              <w:t>PN-EN 13179-1</w:t>
            </w:r>
          </w:p>
        </w:tc>
        <w:tc>
          <w:tcPr>
            <w:tcW w:w="5909" w:type="dxa"/>
          </w:tcPr>
          <w:p w:rsidR="00421EBB" w:rsidRPr="00421EBB" w:rsidRDefault="00421EBB" w:rsidP="00421EBB">
            <w:pPr>
              <w:rPr>
                <w:sz w:val="24"/>
              </w:rPr>
            </w:pPr>
            <w:r w:rsidRPr="00421EBB">
              <w:rPr>
                <w:sz w:val="24"/>
              </w:rPr>
              <w:t>Badania kruszyw wypełniających stosowanych do mieszanek bitumicznych – Część 1: Badanie metodą pierścienia delta i kuli</w:t>
            </w:r>
          </w:p>
        </w:tc>
      </w:tr>
      <w:tr w:rsidR="00421EBB" w:rsidRPr="00421EBB" w:rsidTr="00B245A9">
        <w:tc>
          <w:tcPr>
            <w:tcW w:w="708" w:type="dxa"/>
          </w:tcPr>
          <w:p w:rsidR="00421EBB" w:rsidRPr="00421EBB" w:rsidRDefault="00421EBB" w:rsidP="00421EBB">
            <w:pPr>
              <w:jc w:val="center"/>
              <w:rPr>
                <w:sz w:val="24"/>
              </w:rPr>
            </w:pPr>
            <w:r w:rsidRPr="00421EBB">
              <w:rPr>
                <w:sz w:val="24"/>
              </w:rPr>
              <w:t>55.</w:t>
            </w:r>
          </w:p>
        </w:tc>
        <w:tc>
          <w:tcPr>
            <w:tcW w:w="2280" w:type="dxa"/>
          </w:tcPr>
          <w:p w:rsidR="00421EBB" w:rsidRPr="00421EBB" w:rsidRDefault="00421EBB" w:rsidP="00421EBB">
            <w:pPr>
              <w:rPr>
                <w:sz w:val="24"/>
              </w:rPr>
            </w:pPr>
            <w:r w:rsidRPr="00421EBB">
              <w:rPr>
                <w:sz w:val="24"/>
              </w:rPr>
              <w:t>PN-EN 13179-2</w:t>
            </w:r>
          </w:p>
        </w:tc>
        <w:tc>
          <w:tcPr>
            <w:tcW w:w="5909" w:type="dxa"/>
          </w:tcPr>
          <w:p w:rsidR="00421EBB" w:rsidRPr="00421EBB" w:rsidRDefault="00421EBB" w:rsidP="00421EBB">
            <w:pPr>
              <w:rPr>
                <w:sz w:val="24"/>
              </w:rPr>
            </w:pPr>
            <w:r w:rsidRPr="00421EBB">
              <w:rPr>
                <w:sz w:val="24"/>
              </w:rPr>
              <w:t>Badania kruszyw wypełniających stosowanych do mieszanek bitumicznych – Część 2: Liczba bitumiczna</w:t>
            </w:r>
          </w:p>
        </w:tc>
      </w:tr>
      <w:tr w:rsidR="00421EBB" w:rsidRPr="00421EBB" w:rsidTr="00B245A9">
        <w:tc>
          <w:tcPr>
            <w:tcW w:w="708" w:type="dxa"/>
          </w:tcPr>
          <w:p w:rsidR="00421EBB" w:rsidRPr="00421EBB" w:rsidRDefault="00421EBB" w:rsidP="00421EBB">
            <w:pPr>
              <w:jc w:val="center"/>
              <w:rPr>
                <w:sz w:val="24"/>
              </w:rPr>
            </w:pPr>
            <w:r w:rsidRPr="00421EBB">
              <w:rPr>
                <w:sz w:val="24"/>
              </w:rPr>
              <w:t>56.</w:t>
            </w:r>
          </w:p>
        </w:tc>
        <w:tc>
          <w:tcPr>
            <w:tcW w:w="2280" w:type="dxa"/>
          </w:tcPr>
          <w:p w:rsidR="00421EBB" w:rsidRPr="00421EBB" w:rsidRDefault="00421EBB" w:rsidP="00421EBB">
            <w:pPr>
              <w:rPr>
                <w:sz w:val="24"/>
              </w:rPr>
            </w:pPr>
            <w:r w:rsidRPr="00421EBB">
              <w:rPr>
                <w:sz w:val="24"/>
              </w:rPr>
              <w:t>PN-EN 13398</w:t>
            </w:r>
          </w:p>
        </w:tc>
        <w:tc>
          <w:tcPr>
            <w:tcW w:w="5909" w:type="dxa"/>
          </w:tcPr>
          <w:p w:rsidR="00421EBB" w:rsidRPr="00421EBB" w:rsidRDefault="00421EBB" w:rsidP="00421EBB">
            <w:pPr>
              <w:rPr>
                <w:sz w:val="24"/>
              </w:rPr>
            </w:pPr>
            <w:r w:rsidRPr="00421EBB">
              <w:rPr>
                <w:sz w:val="24"/>
              </w:rPr>
              <w:t>Asfalty i lepiszcza asfaltowe – Oznaczanie nawrotu sprężystego asfaltów modyfikowanych</w:t>
            </w:r>
          </w:p>
        </w:tc>
      </w:tr>
      <w:tr w:rsidR="00421EBB" w:rsidRPr="00421EBB" w:rsidTr="00B245A9">
        <w:tc>
          <w:tcPr>
            <w:tcW w:w="708" w:type="dxa"/>
          </w:tcPr>
          <w:p w:rsidR="00421EBB" w:rsidRPr="00421EBB" w:rsidRDefault="00421EBB" w:rsidP="00421EBB">
            <w:pPr>
              <w:jc w:val="center"/>
              <w:rPr>
                <w:sz w:val="24"/>
              </w:rPr>
            </w:pPr>
            <w:r w:rsidRPr="00421EBB">
              <w:rPr>
                <w:sz w:val="24"/>
              </w:rPr>
              <w:t>57.</w:t>
            </w:r>
          </w:p>
        </w:tc>
        <w:tc>
          <w:tcPr>
            <w:tcW w:w="2280" w:type="dxa"/>
          </w:tcPr>
          <w:p w:rsidR="00421EBB" w:rsidRPr="00421EBB" w:rsidRDefault="00421EBB" w:rsidP="00421EBB">
            <w:pPr>
              <w:rPr>
                <w:sz w:val="24"/>
              </w:rPr>
            </w:pPr>
            <w:r w:rsidRPr="00421EBB">
              <w:rPr>
                <w:sz w:val="24"/>
              </w:rPr>
              <w:t>PN-EN 13399</w:t>
            </w:r>
          </w:p>
        </w:tc>
        <w:tc>
          <w:tcPr>
            <w:tcW w:w="5909" w:type="dxa"/>
          </w:tcPr>
          <w:p w:rsidR="00421EBB" w:rsidRPr="00421EBB" w:rsidRDefault="00421EBB" w:rsidP="00421EBB">
            <w:pPr>
              <w:rPr>
                <w:sz w:val="24"/>
              </w:rPr>
            </w:pPr>
            <w:r w:rsidRPr="00421EBB">
              <w:rPr>
                <w:sz w:val="24"/>
              </w:rPr>
              <w:t xml:space="preserve">Asfalty i lepiszcza asfaltowe – Oznaczanie stabilności podczas magazynowania asfaltów modyfikowanych </w:t>
            </w:r>
          </w:p>
        </w:tc>
      </w:tr>
      <w:tr w:rsidR="00421EBB" w:rsidRPr="00421EBB" w:rsidTr="00B245A9">
        <w:tc>
          <w:tcPr>
            <w:tcW w:w="708" w:type="dxa"/>
          </w:tcPr>
          <w:p w:rsidR="00421EBB" w:rsidRPr="00421EBB" w:rsidRDefault="00421EBB" w:rsidP="00421EBB">
            <w:pPr>
              <w:jc w:val="center"/>
              <w:rPr>
                <w:sz w:val="24"/>
              </w:rPr>
            </w:pPr>
            <w:r w:rsidRPr="00421EBB">
              <w:rPr>
                <w:sz w:val="24"/>
              </w:rPr>
              <w:t>58.</w:t>
            </w:r>
          </w:p>
        </w:tc>
        <w:tc>
          <w:tcPr>
            <w:tcW w:w="2280" w:type="dxa"/>
          </w:tcPr>
          <w:p w:rsidR="00421EBB" w:rsidRPr="00421EBB" w:rsidRDefault="00421EBB" w:rsidP="00421EBB">
            <w:pPr>
              <w:rPr>
                <w:sz w:val="24"/>
              </w:rPr>
            </w:pPr>
            <w:r w:rsidRPr="00421EBB">
              <w:rPr>
                <w:sz w:val="24"/>
              </w:rPr>
              <w:t>PN-EN 13587</w:t>
            </w:r>
          </w:p>
        </w:tc>
        <w:tc>
          <w:tcPr>
            <w:tcW w:w="5909" w:type="dxa"/>
          </w:tcPr>
          <w:p w:rsidR="00421EBB" w:rsidRPr="00421EBB" w:rsidRDefault="00421EBB" w:rsidP="00421EBB">
            <w:pPr>
              <w:rPr>
                <w:sz w:val="24"/>
              </w:rPr>
            </w:pPr>
            <w:r w:rsidRPr="00421EBB">
              <w:rPr>
                <w:sz w:val="24"/>
              </w:rPr>
              <w:t>Asfalty i lepiszcza asfaltowe – Oznaczanie właściwości mechanicznych lepiszczy asfaltowych metodą rozciągania</w:t>
            </w:r>
          </w:p>
        </w:tc>
      </w:tr>
    </w:tbl>
    <w:p w:rsidR="00421EBB" w:rsidRPr="00421EBB" w:rsidRDefault="00421EBB" w:rsidP="00421EBB">
      <w:pPr>
        <w:rPr>
          <w:sz w:val="24"/>
        </w:rPr>
      </w:pPr>
    </w:p>
    <w:tbl>
      <w:tblPr>
        <w:tblW w:w="8897" w:type="dxa"/>
        <w:tblLayout w:type="fixed"/>
        <w:tblLook w:val="01E0" w:firstRow="1" w:lastRow="1" w:firstColumn="1" w:lastColumn="1" w:noHBand="0" w:noVBand="0"/>
      </w:tblPr>
      <w:tblGrid>
        <w:gridCol w:w="708"/>
        <w:gridCol w:w="2280"/>
        <w:gridCol w:w="5909"/>
      </w:tblGrid>
      <w:tr w:rsidR="00421EBB" w:rsidRPr="00421EBB" w:rsidTr="00B245A9">
        <w:tc>
          <w:tcPr>
            <w:tcW w:w="708" w:type="dxa"/>
          </w:tcPr>
          <w:p w:rsidR="00421EBB" w:rsidRPr="00421EBB" w:rsidRDefault="00421EBB" w:rsidP="00421EBB">
            <w:pPr>
              <w:jc w:val="center"/>
              <w:rPr>
                <w:sz w:val="24"/>
              </w:rPr>
            </w:pPr>
            <w:r w:rsidRPr="00421EBB">
              <w:rPr>
                <w:sz w:val="24"/>
              </w:rPr>
              <w:t>59.</w:t>
            </w:r>
          </w:p>
        </w:tc>
        <w:tc>
          <w:tcPr>
            <w:tcW w:w="2280" w:type="dxa"/>
          </w:tcPr>
          <w:p w:rsidR="00421EBB" w:rsidRPr="00421EBB" w:rsidRDefault="00421EBB" w:rsidP="00421EBB">
            <w:pPr>
              <w:rPr>
                <w:sz w:val="24"/>
              </w:rPr>
            </w:pPr>
            <w:r w:rsidRPr="00421EBB">
              <w:rPr>
                <w:sz w:val="24"/>
              </w:rPr>
              <w:t>PN-EN 13588</w:t>
            </w:r>
          </w:p>
        </w:tc>
        <w:tc>
          <w:tcPr>
            <w:tcW w:w="5909" w:type="dxa"/>
          </w:tcPr>
          <w:p w:rsidR="00421EBB" w:rsidRPr="00421EBB" w:rsidRDefault="00421EBB" w:rsidP="00421EBB">
            <w:pPr>
              <w:rPr>
                <w:sz w:val="24"/>
              </w:rPr>
            </w:pPr>
            <w:r w:rsidRPr="00421EBB">
              <w:rPr>
                <w:sz w:val="24"/>
              </w:rPr>
              <w:t>Asfalty i lepiszcza asfaltowe – Oznaczanie kohezji lepiszczy asfaltowych metodą testu wahadłowego</w:t>
            </w:r>
          </w:p>
        </w:tc>
      </w:tr>
      <w:tr w:rsidR="00421EBB" w:rsidRPr="00421EBB" w:rsidTr="00B245A9">
        <w:tc>
          <w:tcPr>
            <w:tcW w:w="708" w:type="dxa"/>
          </w:tcPr>
          <w:p w:rsidR="00421EBB" w:rsidRPr="00421EBB" w:rsidRDefault="00421EBB" w:rsidP="00421EBB">
            <w:pPr>
              <w:jc w:val="center"/>
              <w:rPr>
                <w:sz w:val="24"/>
              </w:rPr>
            </w:pPr>
            <w:r w:rsidRPr="00421EBB">
              <w:rPr>
                <w:sz w:val="24"/>
              </w:rPr>
              <w:t>60.</w:t>
            </w:r>
          </w:p>
        </w:tc>
        <w:tc>
          <w:tcPr>
            <w:tcW w:w="2280" w:type="dxa"/>
          </w:tcPr>
          <w:p w:rsidR="00421EBB" w:rsidRPr="00421EBB" w:rsidRDefault="00421EBB" w:rsidP="00421EBB">
            <w:pPr>
              <w:rPr>
                <w:sz w:val="24"/>
              </w:rPr>
            </w:pPr>
            <w:r w:rsidRPr="00421EBB">
              <w:rPr>
                <w:sz w:val="24"/>
              </w:rPr>
              <w:t>PN-EN 13589</w:t>
            </w:r>
          </w:p>
        </w:tc>
        <w:tc>
          <w:tcPr>
            <w:tcW w:w="5909" w:type="dxa"/>
          </w:tcPr>
          <w:p w:rsidR="00421EBB" w:rsidRPr="00421EBB" w:rsidRDefault="00421EBB" w:rsidP="00421EBB">
            <w:pPr>
              <w:rPr>
                <w:sz w:val="24"/>
              </w:rPr>
            </w:pPr>
            <w:r w:rsidRPr="00421EBB">
              <w:rPr>
                <w:sz w:val="24"/>
              </w:rPr>
              <w:t>Asfalty i lepiszcza asfaltowe – Oznaczanie siły rozciągania asfaltów modyfikowanych – Metoda z duktylometrem</w:t>
            </w:r>
          </w:p>
        </w:tc>
      </w:tr>
      <w:tr w:rsidR="00421EBB" w:rsidRPr="00421EBB" w:rsidTr="00B245A9">
        <w:tc>
          <w:tcPr>
            <w:tcW w:w="708" w:type="dxa"/>
          </w:tcPr>
          <w:p w:rsidR="00421EBB" w:rsidRPr="00421EBB" w:rsidRDefault="00421EBB" w:rsidP="00421EBB">
            <w:pPr>
              <w:jc w:val="center"/>
              <w:rPr>
                <w:sz w:val="24"/>
              </w:rPr>
            </w:pPr>
            <w:r w:rsidRPr="00421EBB">
              <w:rPr>
                <w:sz w:val="24"/>
              </w:rPr>
              <w:t>61.</w:t>
            </w:r>
          </w:p>
        </w:tc>
        <w:tc>
          <w:tcPr>
            <w:tcW w:w="2280" w:type="dxa"/>
          </w:tcPr>
          <w:p w:rsidR="00421EBB" w:rsidRPr="00421EBB" w:rsidRDefault="00421EBB" w:rsidP="00421EBB">
            <w:pPr>
              <w:rPr>
                <w:sz w:val="24"/>
              </w:rPr>
            </w:pPr>
            <w:r w:rsidRPr="00421EBB">
              <w:rPr>
                <w:sz w:val="24"/>
              </w:rPr>
              <w:t>PN-EN 13703</w:t>
            </w:r>
          </w:p>
        </w:tc>
        <w:tc>
          <w:tcPr>
            <w:tcW w:w="5909" w:type="dxa"/>
          </w:tcPr>
          <w:p w:rsidR="00421EBB" w:rsidRPr="00421EBB" w:rsidRDefault="00421EBB" w:rsidP="00421EBB">
            <w:pPr>
              <w:rPr>
                <w:sz w:val="24"/>
              </w:rPr>
            </w:pPr>
            <w:r w:rsidRPr="00421EBB">
              <w:rPr>
                <w:sz w:val="24"/>
              </w:rPr>
              <w:t>Asfalty i lepiszcza asfaltowe – Oznaczanie energii odkształcenia</w:t>
            </w:r>
          </w:p>
        </w:tc>
      </w:tr>
      <w:tr w:rsidR="00421EBB" w:rsidRPr="00421EBB" w:rsidTr="00B245A9">
        <w:tc>
          <w:tcPr>
            <w:tcW w:w="708" w:type="dxa"/>
          </w:tcPr>
          <w:p w:rsidR="00421EBB" w:rsidRPr="00421EBB" w:rsidRDefault="00421EBB" w:rsidP="00421EBB">
            <w:pPr>
              <w:jc w:val="center"/>
              <w:rPr>
                <w:sz w:val="24"/>
              </w:rPr>
            </w:pPr>
            <w:r w:rsidRPr="00421EBB">
              <w:rPr>
                <w:sz w:val="24"/>
              </w:rPr>
              <w:t>62.</w:t>
            </w:r>
          </w:p>
        </w:tc>
        <w:tc>
          <w:tcPr>
            <w:tcW w:w="2280" w:type="dxa"/>
          </w:tcPr>
          <w:p w:rsidR="00421EBB" w:rsidRPr="00421EBB" w:rsidRDefault="00421EBB" w:rsidP="00421EBB">
            <w:pPr>
              <w:rPr>
                <w:sz w:val="24"/>
              </w:rPr>
            </w:pPr>
            <w:r w:rsidRPr="00421EBB">
              <w:rPr>
                <w:sz w:val="24"/>
              </w:rPr>
              <w:t>PN-EN 13808</w:t>
            </w:r>
          </w:p>
        </w:tc>
        <w:tc>
          <w:tcPr>
            <w:tcW w:w="5909" w:type="dxa"/>
          </w:tcPr>
          <w:p w:rsidR="00421EBB" w:rsidRPr="00421EBB" w:rsidRDefault="00421EBB" w:rsidP="00421EBB">
            <w:pPr>
              <w:rPr>
                <w:sz w:val="24"/>
              </w:rPr>
            </w:pPr>
            <w:r w:rsidRPr="00421EBB">
              <w:rPr>
                <w:sz w:val="24"/>
              </w:rPr>
              <w:t>Asfalty i lepiszcza asfaltowe – Zasady specyfikacji kationowych emulsji asfaltowych</w:t>
            </w:r>
          </w:p>
        </w:tc>
      </w:tr>
      <w:tr w:rsidR="00421EBB" w:rsidRPr="00421EBB" w:rsidTr="00B245A9">
        <w:tc>
          <w:tcPr>
            <w:tcW w:w="708" w:type="dxa"/>
          </w:tcPr>
          <w:p w:rsidR="00421EBB" w:rsidRPr="00421EBB" w:rsidRDefault="00421EBB" w:rsidP="00421EBB">
            <w:pPr>
              <w:jc w:val="center"/>
              <w:rPr>
                <w:sz w:val="24"/>
              </w:rPr>
            </w:pPr>
            <w:r w:rsidRPr="00421EBB">
              <w:rPr>
                <w:sz w:val="24"/>
              </w:rPr>
              <w:t>62a.</w:t>
            </w:r>
          </w:p>
        </w:tc>
        <w:tc>
          <w:tcPr>
            <w:tcW w:w="2280" w:type="dxa"/>
          </w:tcPr>
          <w:p w:rsidR="00421EBB" w:rsidRPr="00421EBB" w:rsidRDefault="00421EBB" w:rsidP="00421EBB">
            <w:pPr>
              <w:jc w:val="left"/>
              <w:rPr>
                <w:sz w:val="24"/>
                <w:szCs w:val="24"/>
              </w:rPr>
            </w:pPr>
            <w:r w:rsidRPr="00421EBB">
              <w:rPr>
                <w:sz w:val="24"/>
                <w:szCs w:val="24"/>
              </w:rPr>
              <w:t>PN-EN 13808:2013-10/Ap1:2014-07</w:t>
            </w:r>
          </w:p>
        </w:tc>
        <w:tc>
          <w:tcPr>
            <w:tcW w:w="5909" w:type="dxa"/>
          </w:tcPr>
          <w:p w:rsidR="00421EBB" w:rsidRPr="00421EBB" w:rsidRDefault="00421EBB" w:rsidP="00421EBB">
            <w:pPr>
              <w:rPr>
                <w:sz w:val="24"/>
                <w:szCs w:val="24"/>
              </w:rPr>
            </w:pPr>
            <w:r w:rsidRPr="00421EBB">
              <w:rPr>
                <w:sz w:val="24"/>
              </w:rPr>
              <w:t>Asfalty i lepiszcza asfaltowe – Zasady specyfikacji kationowych emulsji asfaltowych. Załącznik krajowy NA</w:t>
            </w:r>
          </w:p>
        </w:tc>
      </w:tr>
      <w:tr w:rsidR="00421EBB" w:rsidRPr="00421EBB" w:rsidTr="00B245A9">
        <w:tc>
          <w:tcPr>
            <w:tcW w:w="708" w:type="dxa"/>
          </w:tcPr>
          <w:p w:rsidR="00421EBB" w:rsidRPr="00421EBB" w:rsidRDefault="00421EBB" w:rsidP="00421EBB">
            <w:pPr>
              <w:jc w:val="center"/>
              <w:rPr>
                <w:sz w:val="24"/>
              </w:rPr>
            </w:pPr>
            <w:r w:rsidRPr="00421EBB">
              <w:rPr>
                <w:sz w:val="24"/>
              </w:rPr>
              <w:t>63.</w:t>
            </w:r>
          </w:p>
        </w:tc>
        <w:tc>
          <w:tcPr>
            <w:tcW w:w="2280" w:type="dxa"/>
          </w:tcPr>
          <w:p w:rsidR="00421EBB" w:rsidRPr="00421EBB" w:rsidRDefault="00421EBB" w:rsidP="00421EBB">
            <w:pPr>
              <w:jc w:val="left"/>
              <w:rPr>
                <w:sz w:val="24"/>
                <w:szCs w:val="24"/>
              </w:rPr>
            </w:pPr>
            <w:r w:rsidRPr="00421EBB">
              <w:rPr>
                <w:sz w:val="24"/>
                <w:szCs w:val="24"/>
              </w:rPr>
              <w:t>PN-EN 13924-2</w:t>
            </w:r>
          </w:p>
        </w:tc>
        <w:tc>
          <w:tcPr>
            <w:tcW w:w="5909" w:type="dxa"/>
          </w:tcPr>
          <w:p w:rsidR="00421EBB" w:rsidRPr="00421EBB" w:rsidRDefault="00421EBB" w:rsidP="00421EBB">
            <w:pPr>
              <w:rPr>
                <w:sz w:val="24"/>
                <w:szCs w:val="24"/>
              </w:rPr>
            </w:pPr>
            <w:r w:rsidRPr="00421EBB">
              <w:rPr>
                <w:sz w:val="24"/>
                <w:szCs w:val="24"/>
              </w:rPr>
              <w:t xml:space="preserve">Asfalty i lepiszcza asfaltowe - Zasady klasyfikacji asfaltów drogowych specjalnych - Część 2: Asfalty drogowe wielorodzajowe </w:t>
            </w:r>
          </w:p>
        </w:tc>
      </w:tr>
      <w:tr w:rsidR="00421EBB" w:rsidRPr="00421EBB" w:rsidTr="00B245A9">
        <w:tc>
          <w:tcPr>
            <w:tcW w:w="708" w:type="dxa"/>
          </w:tcPr>
          <w:p w:rsidR="00421EBB" w:rsidRPr="00421EBB" w:rsidRDefault="00421EBB" w:rsidP="00421EBB">
            <w:pPr>
              <w:jc w:val="center"/>
              <w:rPr>
                <w:sz w:val="24"/>
              </w:rPr>
            </w:pPr>
            <w:r w:rsidRPr="00421EBB">
              <w:rPr>
                <w:sz w:val="24"/>
              </w:rPr>
              <w:t>63a</w:t>
            </w:r>
          </w:p>
        </w:tc>
        <w:tc>
          <w:tcPr>
            <w:tcW w:w="2280" w:type="dxa"/>
          </w:tcPr>
          <w:p w:rsidR="00421EBB" w:rsidRPr="00421EBB" w:rsidRDefault="00421EBB" w:rsidP="00421EBB">
            <w:pPr>
              <w:jc w:val="left"/>
              <w:rPr>
                <w:sz w:val="24"/>
                <w:szCs w:val="24"/>
                <w:lang w:val="en-US"/>
              </w:rPr>
            </w:pPr>
            <w:r w:rsidRPr="00421EBB">
              <w:rPr>
                <w:sz w:val="24"/>
                <w:szCs w:val="24"/>
                <w:lang w:val="en-US"/>
              </w:rPr>
              <w:t>PN-EN 13924-2:</w:t>
            </w:r>
          </w:p>
          <w:p w:rsidR="00421EBB" w:rsidRPr="00421EBB" w:rsidRDefault="00421EBB" w:rsidP="00421EBB">
            <w:pPr>
              <w:jc w:val="left"/>
              <w:rPr>
                <w:sz w:val="24"/>
                <w:szCs w:val="24"/>
                <w:lang w:val="en-US"/>
              </w:rPr>
            </w:pPr>
            <w:r w:rsidRPr="00421EBB">
              <w:rPr>
                <w:sz w:val="24"/>
                <w:szCs w:val="24"/>
                <w:lang w:val="en-US"/>
              </w:rPr>
              <w:t>2014-04/Ap1:</w:t>
            </w:r>
          </w:p>
          <w:p w:rsidR="00421EBB" w:rsidRPr="00421EBB" w:rsidRDefault="00421EBB" w:rsidP="00421EBB">
            <w:pPr>
              <w:jc w:val="left"/>
              <w:rPr>
                <w:sz w:val="24"/>
                <w:szCs w:val="24"/>
                <w:lang w:val="en-US"/>
              </w:rPr>
            </w:pPr>
            <w:r w:rsidRPr="00421EBB">
              <w:rPr>
                <w:sz w:val="24"/>
                <w:szCs w:val="24"/>
                <w:lang w:val="en-US"/>
              </w:rPr>
              <w:t>2014-07 i PN-EN 13924-2:2014-04/Ap2:2015-09E</w:t>
            </w:r>
          </w:p>
        </w:tc>
        <w:tc>
          <w:tcPr>
            <w:tcW w:w="5909" w:type="dxa"/>
          </w:tcPr>
          <w:p w:rsidR="00421EBB" w:rsidRPr="00421EBB" w:rsidRDefault="00421EBB" w:rsidP="00421EBB">
            <w:pPr>
              <w:rPr>
                <w:sz w:val="24"/>
                <w:szCs w:val="24"/>
              </w:rPr>
            </w:pPr>
            <w:r w:rsidRPr="00421EBB">
              <w:rPr>
                <w:sz w:val="24"/>
                <w:szCs w:val="24"/>
              </w:rPr>
              <w:t>Asfalty i lepiszcza asfaltowe - Zasady klasyfikacji asfaltów drogowych specjalnych - Część 2: Asfalty drogowe wielorodzajowe. Załącznik krajowy NA</w:t>
            </w:r>
          </w:p>
        </w:tc>
      </w:tr>
      <w:tr w:rsidR="00421EBB" w:rsidRPr="00421EBB" w:rsidTr="00B245A9">
        <w:tc>
          <w:tcPr>
            <w:tcW w:w="708" w:type="dxa"/>
          </w:tcPr>
          <w:p w:rsidR="00421EBB" w:rsidRPr="00421EBB" w:rsidRDefault="00421EBB" w:rsidP="00421EBB">
            <w:pPr>
              <w:jc w:val="center"/>
              <w:rPr>
                <w:sz w:val="24"/>
              </w:rPr>
            </w:pPr>
            <w:r w:rsidRPr="00421EBB">
              <w:rPr>
                <w:sz w:val="24"/>
              </w:rPr>
              <w:t>64.</w:t>
            </w:r>
          </w:p>
        </w:tc>
        <w:tc>
          <w:tcPr>
            <w:tcW w:w="2280" w:type="dxa"/>
          </w:tcPr>
          <w:p w:rsidR="00421EBB" w:rsidRPr="00421EBB" w:rsidRDefault="00421EBB" w:rsidP="00421EBB">
            <w:pPr>
              <w:tabs>
                <w:tab w:val="right" w:pos="2064"/>
              </w:tabs>
              <w:rPr>
                <w:sz w:val="24"/>
              </w:rPr>
            </w:pPr>
            <w:r w:rsidRPr="00421EBB">
              <w:rPr>
                <w:sz w:val="24"/>
              </w:rPr>
              <w:t>PN-EN 14023</w:t>
            </w:r>
            <w:r w:rsidRPr="00421EBB">
              <w:rPr>
                <w:sz w:val="24"/>
              </w:rPr>
              <w:tab/>
            </w:r>
          </w:p>
        </w:tc>
        <w:tc>
          <w:tcPr>
            <w:tcW w:w="5909" w:type="dxa"/>
          </w:tcPr>
          <w:p w:rsidR="00421EBB" w:rsidRPr="00421EBB" w:rsidRDefault="00421EBB" w:rsidP="00421EBB">
            <w:pPr>
              <w:rPr>
                <w:sz w:val="24"/>
              </w:rPr>
            </w:pPr>
            <w:r w:rsidRPr="00421EBB">
              <w:rPr>
                <w:sz w:val="24"/>
              </w:rPr>
              <w:t>Asfalty i lepiszcza asfaltowe – Zasady specyfikacji asfaltów modyfikowanych polimerami</w:t>
            </w:r>
          </w:p>
        </w:tc>
      </w:tr>
      <w:tr w:rsidR="00421EBB" w:rsidRPr="00421EBB" w:rsidTr="00B245A9">
        <w:tc>
          <w:tcPr>
            <w:tcW w:w="708" w:type="dxa"/>
          </w:tcPr>
          <w:p w:rsidR="00421EBB" w:rsidRPr="00421EBB" w:rsidRDefault="00421EBB" w:rsidP="00421EBB">
            <w:pPr>
              <w:jc w:val="center"/>
              <w:rPr>
                <w:sz w:val="24"/>
              </w:rPr>
            </w:pPr>
            <w:r w:rsidRPr="00421EBB">
              <w:rPr>
                <w:sz w:val="24"/>
              </w:rPr>
              <w:t>64a.</w:t>
            </w:r>
          </w:p>
        </w:tc>
        <w:tc>
          <w:tcPr>
            <w:tcW w:w="2280" w:type="dxa"/>
          </w:tcPr>
          <w:p w:rsidR="00421EBB" w:rsidRPr="00421EBB" w:rsidRDefault="00421EBB" w:rsidP="00421EBB">
            <w:pPr>
              <w:rPr>
                <w:sz w:val="24"/>
                <w:szCs w:val="24"/>
              </w:rPr>
            </w:pPr>
            <w:r w:rsidRPr="00421EBB">
              <w:rPr>
                <w:sz w:val="24"/>
                <w:szCs w:val="24"/>
              </w:rPr>
              <w:t>PN-EN 14023:2011/Ap1:</w:t>
            </w:r>
          </w:p>
          <w:p w:rsidR="00421EBB" w:rsidRPr="00421EBB" w:rsidRDefault="00421EBB" w:rsidP="00421EBB">
            <w:pPr>
              <w:rPr>
                <w:sz w:val="24"/>
                <w:szCs w:val="24"/>
              </w:rPr>
            </w:pPr>
            <w:r w:rsidRPr="00421EBB">
              <w:rPr>
                <w:sz w:val="24"/>
                <w:szCs w:val="24"/>
              </w:rPr>
              <w:t>2014-04</w:t>
            </w:r>
          </w:p>
        </w:tc>
        <w:tc>
          <w:tcPr>
            <w:tcW w:w="5909" w:type="dxa"/>
          </w:tcPr>
          <w:p w:rsidR="00421EBB" w:rsidRPr="00421EBB" w:rsidRDefault="00421EBB" w:rsidP="00421EBB">
            <w:pPr>
              <w:rPr>
                <w:sz w:val="24"/>
                <w:szCs w:val="24"/>
              </w:rPr>
            </w:pPr>
            <w:r w:rsidRPr="00421EBB">
              <w:rPr>
                <w:sz w:val="24"/>
                <w:szCs w:val="24"/>
              </w:rPr>
              <w:t>Asfalty i lepiszcza asfaltowe – Zasady klasyfikacji asfaltów modyfikowanych polimerami. Załącznik krajowy NA</w:t>
            </w:r>
          </w:p>
        </w:tc>
      </w:tr>
      <w:tr w:rsidR="00421EBB" w:rsidRPr="00421EBB" w:rsidTr="00B245A9">
        <w:tc>
          <w:tcPr>
            <w:tcW w:w="708" w:type="dxa"/>
          </w:tcPr>
          <w:p w:rsidR="00421EBB" w:rsidRPr="00421EBB" w:rsidRDefault="00421EBB" w:rsidP="00421EBB">
            <w:pPr>
              <w:jc w:val="center"/>
              <w:rPr>
                <w:sz w:val="24"/>
              </w:rPr>
            </w:pPr>
            <w:r w:rsidRPr="00421EBB">
              <w:rPr>
                <w:sz w:val="24"/>
              </w:rPr>
              <w:t>65.</w:t>
            </w:r>
          </w:p>
        </w:tc>
        <w:tc>
          <w:tcPr>
            <w:tcW w:w="2280" w:type="dxa"/>
          </w:tcPr>
          <w:p w:rsidR="00421EBB" w:rsidRPr="00421EBB" w:rsidRDefault="00421EBB" w:rsidP="00421EBB">
            <w:pPr>
              <w:rPr>
                <w:sz w:val="24"/>
              </w:rPr>
            </w:pPr>
            <w:r w:rsidRPr="00421EBB">
              <w:rPr>
                <w:sz w:val="24"/>
              </w:rPr>
              <w:t>PN-EN 14188-1</w:t>
            </w:r>
          </w:p>
        </w:tc>
        <w:tc>
          <w:tcPr>
            <w:tcW w:w="5909" w:type="dxa"/>
          </w:tcPr>
          <w:p w:rsidR="00421EBB" w:rsidRPr="00421EBB" w:rsidRDefault="00421EBB" w:rsidP="00421EBB">
            <w:pPr>
              <w:rPr>
                <w:sz w:val="24"/>
              </w:rPr>
            </w:pPr>
            <w:r w:rsidRPr="00421EBB">
              <w:rPr>
                <w:sz w:val="24"/>
              </w:rPr>
              <w:t>Wypełniacze szczelin i zalewy drogowe – Część 1: Wymagania wobec zalew drogowych na gorąco</w:t>
            </w:r>
          </w:p>
        </w:tc>
      </w:tr>
      <w:tr w:rsidR="00421EBB" w:rsidRPr="00421EBB" w:rsidTr="00B245A9">
        <w:tc>
          <w:tcPr>
            <w:tcW w:w="708" w:type="dxa"/>
          </w:tcPr>
          <w:p w:rsidR="00421EBB" w:rsidRPr="00421EBB" w:rsidRDefault="00421EBB" w:rsidP="00421EBB">
            <w:pPr>
              <w:jc w:val="center"/>
              <w:rPr>
                <w:sz w:val="24"/>
              </w:rPr>
            </w:pPr>
            <w:r w:rsidRPr="00421EBB">
              <w:rPr>
                <w:sz w:val="24"/>
              </w:rPr>
              <w:lastRenderedPageBreak/>
              <w:t>66.</w:t>
            </w:r>
          </w:p>
        </w:tc>
        <w:tc>
          <w:tcPr>
            <w:tcW w:w="2280" w:type="dxa"/>
          </w:tcPr>
          <w:p w:rsidR="00421EBB" w:rsidRPr="00421EBB" w:rsidRDefault="00421EBB" w:rsidP="00421EBB">
            <w:pPr>
              <w:rPr>
                <w:sz w:val="24"/>
              </w:rPr>
            </w:pPr>
            <w:r w:rsidRPr="00421EBB">
              <w:rPr>
                <w:sz w:val="24"/>
              </w:rPr>
              <w:t>PN-EN 14188-2</w:t>
            </w:r>
          </w:p>
        </w:tc>
        <w:tc>
          <w:tcPr>
            <w:tcW w:w="5909" w:type="dxa"/>
          </w:tcPr>
          <w:p w:rsidR="00421EBB" w:rsidRPr="00421EBB" w:rsidRDefault="00421EBB" w:rsidP="00421EBB">
            <w:pPr>
              <w:rPr>
                <w:sz w:val="24"/>
              </w:rPr>
            </w:pPr>
            <w:r w:rsidRPr="00421EBB">
              <w:rPr>
                <w:sz w:val="24"/>
              </w:rPr>
              <w:t>Wypełniacze szczelin i zalewy drogowe – Część 2: Wymagania wobec zalew drogowych na zimno</w:t>
            </w:r>
          </w:p>
        </w:tc>
      </w:tr>
      <w:tr w:rsidR="00421EBB" w:rsidRPr="00421EBB" w:rsidTr="00B245A9">
        <w:tc>
          <w:tcPr>
            <w:tcW w:w="708" w:type="dxa"/>
          </w:tcPr>
          <w:p w:rsidR="00421EBB" w:rsidRPr="00421EBB" w:rsidRDefault="00421EBB" w:rsidP="00421EBB">
            <w:pPr>
              <w:jc w:val="center"/>
              <w:rPr>
                <w:sz w:val="24"/>
              </w:rPr>
            </w:pPr>
            <w:r w:rsidRPr="00421EBB">
              <w:rPr>
                <w:sz w:val="24"/>
              </w:rPr>
              <w:t>67.</w:t>
            </w:r>
          </w:p>
        </w:tc>
        <w:tc>
          <w:tcPr>
            <w:tcW w:w="2280" w:type="dxa"/>
          </w:tcPr>
          <w:p w:rsidR="00421EBB" w:rsidRPr="00421EBB" w:rsidRDefault="00421EBB" w:rsidP="00421EBB">
            <w:pPr>
              <w:rPr>
                <w:sz w:val="24"/>
              </w:rPr>
            </w:pPr>
            <w:r w:rsidRPr="00421EBB">
              <w:rPr>
                <w:sz w:val="24"/>
              </w:rPr>
              <w:t>PN-EN 22592</w:t>
            </w:r>
          </w:p>
        </w:tc>
        <w:tc>
          <w:tcPr>
            <w:tcW w:w="5909" w:type="dxa"/>
          </w:tcPr>
          <w:p w:rsidR="00421EBB" w:rsidRPr="00421EBB" w:rsidRDefault="00421EBB" w:rsidP="00421EBB">
            <w:pPr>
              <w:rPr>
                <w:sz w:val="24"/>
              </w:rPr>
            </w:pPr>
            <w:r w:rsidRPr="00421EBB">
              <w:rPr>
                <w:sz w:val="24"/>
              </w:rPr>
              <w:t>Przetwory naftowe – Oznaczanie temperatury zapłonu i palenia – Pomiar metodą otwartego tygla Clevelanda</w:t>
            </w:r>
          </w:p>
        </w:tc>
      </w:tr>
      <w:tr w:rsidR="00421EBB" w:rsidRPr="00421EBB" w:rsidTr="00B245A9">
        <w:tc>
          <w:tcPr>
            <w:tcW w:w="708" w:type="dxa"/>
          </w:tcPr>
          <w:p w:rsidR="00421EBB" w:rsidRPr="00421EBB" w:rsidRDefault="00421EBB" w:rsidP="00421EBB">
            <w:pPr>
              <w:jc w:val="center"/>
              <w:rPr>
                <w:sz w:val="24"/>
              </w:rPr>
            </w:pPr>
            <w:r w:rsidRPr="00421EBB">
              <w:rPr>
                <w:sz w:val="24"/>
              </w:rPr>
              <w:t>68.</w:t>
            </w:r>
          </w:p>
        </w:tc>
        <w:tc>
          <w:tcPr>
            <w:tcW w:w="2280" w:type="dxa"/>
          </w:tcPr>
          <w:p w:rsidR="00421EBB" w:rsidRPr="00421EBB" w:rsidRDefault="00421EBB" w:rsidP="00421EBB">
            <w:pPr>
              <w:rPr>
                <w:sz w:val="24"/>
              </w:rPr>
            </w:pPr>
            <w:r w:rsidRPr="00421EBB">
              <w:rPr>
                <w:sz w:val="24"/>
              </w:rPr>
              <w:t>PN-EN ISO 2592</w:t>
            </w:r>
          </w:p>
        </w:tc>
        <w:tc>
          <w:tcPr>
            <w:tcW w:w="5909" w:type="dxa"/>
          </w:tcPr>
          <w:p w:rsidR="00421EBB" w:rsidRPr="00421EBB" w:rsidRDefault="00421EBB" w:rsidP="00421EBB">
            <w:pPr>
              <w:rPr>
                <w:sz w:val="24"/>
              </w:rPr>
            </w:pPr>
            <w:r w:rsidRPr="00421EBB">
              <w:rPr>
                <w:sz w:val="24"/>
              </w:rPr>
              <w:t>Oznaczanie temperatury zapłonu i palenia – Metoda otwartego tygla Clevelanda</w:t>
            </w:r>
          </w:p>
        </w:tc>
      </w:tr>
      <w:tr w:rsidR="00421EBB" w:rsidRPr="00421EBB" w:rsidTr="00B245A9">
        <w:tc>
          <w:tcPr>
            <w:tcW w:w="708" w:type="dxa"/>
          </w:tcPr>
          <w:p w:rsidR="00421EBB" w:rsidRPr="00421EBB" w:rsidRDefault="00421EBB" w:rsidP="00421EBB">
            <w:pPr>
              <w:jc w:val="center"/>
              <w:rPr>
                <w:sz w:val="24"/>
              </w:rPr>
            </w:pPr>
            <w:r w:rsidRPr="00421EBB">
              <w:rPr>
                <w:sz w:val="24"/>
              </w:rPr>
              <w:t>69.</w:t>
            </w:r>
          </w:p>
        </w:tc>
        <w:tc>
          <w:tcPr>
            <w:tcW w:w="2280" w:type="dxa"/>
          </w:tcPr>
          <w:p w:rsidR="00421EBB" w:rsidRPr="00421EBB" w:rsidRDefault="00421EBB" w:rsidP="00421EBB">
            <w:pPr>
              <w:rPr>
                <w:sz w:val="24"/>
              </w:rPr>
            </w:pPr>
            <w:r w:rsidRPr="00421EBB">
              <w:rPr>
                <w:sz w:val="24"/>
              </w:rPr>
              <w:t>PN-EN 13880-2</w:t>
            </w:r>
          </w:p>
        </w:tc>
        <w:tc>
          <w:tcPr>
            <w:tcW w:w="5909" w:type="dxa"/>
          </w:tcPr>
          <w:p w:rsidR="00421EBB" w:rsidRPr="00421EBB" w:rsidRDefault="00421EBB" w:rsidP="00421EBB">
            <w:pPr>
              <w:rPr>
                <w:sz w:val="24"/>
              </w:rPr>
            </w:pPr>
            <w:r w:rsidRPr="00421EBB">
              <w:rPr>
                <w:sz w:val="24"/>
              </w:rPr>
              <w:t>Zalewy szczelin na gorąco -- Część 2: Metoda badania dla określenia penetracji stożka w temperaturze 25 C</w:t>
            </w:r>
          </w:p>
        </w:tc>
      </w:tr>
      <w:tr w:rsidR="00421EBB" w:rsidRPr="00421EBB" w:rsidTr="00B245A9">
        <w:tc>
          <w:tcPr>
            <w:tcW w:w="708" w:type="dxa"/>
          </w:tcPr>
          <w:p w:rsidR="00421EBB" w:rsidRPr="00421EBB" w:rsidRDefault="00421EBB" w:rsidP="00421EBB">
            <w:pPr>
              <w:jc w:val="center"/>
              <w:rPr>
                <w:sz w:val="24"/>
              </w:rPr>
            </w:pPr>
            <w:r w:rsidRPr="00421EBB">
              <w:rPr>
                <w:sz w:val="24"/>
              </w:rPr>
              <w:t>70.</w:t>
            </w:r>
          </w:p>
        </w:tc>
        <w:tc>
          <w:tcPr>
            <w:tcW w:w="2280" w:type="dxa"/>
          </w:tcPr>
          <w:p w:rsidR="00421EBB" w:rsidRPr="00421EBB" w:rsidRDefault="00421EBB" w:rsidP="00421EBB">
            <w:pPr>
              <w:rPr>
                <w:sz w:val="24"/>
              </w:rPr>
            </w:pPr>
            <w:r w:rsidRPr="00421EBB">
              <w:rPr>
                <w:sz w:val="24"/>
              </w:rPr>
              <w:t>PN-EN 13880-3</w:t>
            </w:r>
          </w:p>
        </w:tc>
        <w:tc>
          <w:tcPr>
            <w:tcW w:w="5909" w:type="dxa"/>
          </w:tcPr>
          <w:p w:rsidR="00421EBB" w:rsidRPr="00421EBB" w:rsidRDefault="00421EBB" w:rsidP="00421EBB">
            <w:pPr>
              <w:rPr>
                <w:sz w:val="24"/>
              </w:rPr>
            </w:pPr>
            <w:r w:rsidRPr="00421EBB">
              <w:rPr>
                <w:sz w:val="24"/>
              </w:rPr>
              <w:t>Zalewy szczelin na gorąco -- Część 3: Metoda badania określająca penetrację i odprężenie sprężyste (odbojność)</w:t>
            </w:r>
          </w:p>
        </w:tc>
      </w:tr>
      <w:tr w:rsidR="00421EBB" w:rsidRPr="00421EBB" w:rsidTr="00B245A9">
        <w:tc>
          <w:tcPr>
            <w:tcW w:w="708" w:type="dxa"/>
          </w:tcPr>
          <w:p w:rsidR="00421EBB" w:rsidRPr="00421EBB" w:rsidRDefault="00421EBB" w:rsidP="00421EBB">
            <w:pPr>
              <w:jc w:val="center"/>
              <w:rPr>
                <w:sz w:val="24"/>
              </w:rPr>
            </w:pPr>
            <w:r w:rsidRPr="00421EBB">
              <w:rPr>
                <w:sz w:val="24"/>
              </w:rPr>
              <w:t>71.</w:t>
            </w:r>
          </w:p>
        </w:tc>
        <w:tc>
          <w:tcPr>
            <w:tcW w:w="2280" w:type="dxa"/>
          </w:tcPr>
          <w:p w:rsidR="00421EBB" w:rsidRPr="00421EBB" w:rsidRDefault="00421EBB" w:rsidP="00421EBB">
            <w:pPr>
              <w:rPr>
                <w:sz w:val="24"/>
              </w:rPr>
            </w:pPr>
            <w:r w:rsidRPr="00421EBB">
              <w:rPr>
                <w:sz w:val="24"/>
              </w:rPr>
              <w:t>PN-EN 13880-5</w:t>
            </w:r>
          </w:p>
        </w:tc>
        <w:tc>
          <w:tcPr>
            <w:tcW w:w="5909" w:type="dxa"/>
          </w:tcPr>
          <w:p w:rsidR="00421EBB" w:rsidRPr="00421EBB" w:rsidRDefault="00421EBB" w:rsidP="00421EBB">
            <w:pPr>
              <w:rPr>
                <w:sz w:val="24"/>
              </w:rPr>
            </w:pPr>
            <w:r w:rsidRPr="00421EBB">
              <w:rPr>
                <w:sz w:val="24"/>
              </w:rPr>
              <w:t>Zalewy szczelin na gorąco -- Część 5: Metody badań do oznaczania odporności na spływanie</w:t>
            </w:r>
          </w:p>
        </w:tc>
      </w:tr>
      <w:tr w:rsidR="00421EBB" w:rsidRPr="00421EBB" w:rsidTr="00B245A9">
        <w:tc>
          <w:tcPr>
            <w:tcW w:w="708" w:type="dxa"/>
          </w:tcPr>
          <w:p w:rsidR="00421EBB" w:rsidRPr="00421EBB" w:rsidRDefault="00421EBB" w:rsidP="00421EBB">
            <w:pPr>
              <w:jc w:val="center"/>
              <w:rPr>
                <w:sz w:val="24"/>
              </w:rPr>
            </w:pPr>
            <w:r w:rsidRPr="00421EBB">
              <w:rPr>
                <w:sz w:val="24"/>
              </w:rPr>
              <w:t>72.</w:t>
            </w:r>
          </w:p>
        </w:tc>
        <w:tc>
          <w:tcPr>
            <w:tcW w:w="2280" w:type="dxa"/>
          </w:tcPr>
          <w:p w:rsidR="00421EBB" w:rsidRPr="00421EBB" w:rsidRDefault="00421EBB" w:rsidP="00421EBB">
            <w:pPr>
              <w:rPr>
                <w:sz w:val="24"/>
              </w:rPr>
            </w:pPr>
            <w:r w:rsidRPr="00421EBB">
              <w:rPr>
                <w:sz w:val="24"/>
              </w:rPr>
              <w:t>PN-EN 13880-6</w:t>
            </w:r>
          </w:p>
        </w:tc>
        <w:tc>
          <w:tcPr>
            <w:tcW w:w="5909" w:type="dxa"/>
          </w:tcPr>
          <w:p w:rsidR="00421EBB" w:rsidRPr="00421EBB" w:rsidRDefault="00421EBB" w:rsidP="00421EBB">
            <w:pPr>
              <w:rPr>
                <w:sz w:val="24"/>
              </w:rPr>
            </w:pPr>
            <w:r w:rsidRPr="00421EBB">
              <w:rPr>
                <w:sz w:val="24"/>
              </w:rPr>
              <w:t>Zalewy szczelin na gorąco -- Część 6: Metoda przygotowania próbek do badania</w:t>
            </w:r>
          </w:p>
        </w:tc>
      </w:tr>
      <w:tr w:rsidR="00421EBB" w:rsidRPr="00421EBB" w:rsidTr="00B245A9">
        <w:tc>
          <w:tcPr>
            <w:tcW w:w="708" w:type="dxa"/>
          </w:tcPr>
          <w:p w:rsidR="00421EBB" w:rsidRPr="00421EBB" w:rsidRDefault="00421EBB" w:rsidP="00421EBB">
            <w:pPr>
              <w:jc w:val="center"/>
              <w:rPr>
                <w:sz w:val="24"/>
              </w:rPr>
            </w:pPr>
            <w:r w:rsidRPr="00421EBB">
              <w:rPr>
                <w:sz w:val="24"/>
              </w:rPr>
              <w:t>73.</w:t>
            </w:r>
          </w:p>
        </w:tc>
        <w:tc>
          <w:tcPr>
            <w:tcW w:w="2280" w:type="dxa"/>
          </w:tcPr>
          <w:p w:rsidR="00421EBB" w:rsidRPr="00421EBB" w:rsidRDefault="00421EBB" w:rsidP="00421EBB">
            <w:pPr>
              <w:rPr>
                <w:sz w:val="24"/>
              </w:rPr>
            </w:pPr>
            <w:r w:rsidRPr="00421EBB">
              <w:rPr>
                <w:sz w:val="24"/>
              </w:rPr>
              <w:t>PN-EN 13880-13</w:t>
            </w:r>
          </w:p>
        </w:tc>
        <w:tc>
          <w:tcPr>
            <w:tcW w:w="5909" w:type="dxa"/>
          </w:tcPr>
          <w:p w:rsidR="00421EBB" w:rsidRPr="00421EBB" w:rsidRDefault="00421EBB" w:rsidP="00421EBB">
            <w:pPr>
              <w:rPr>
                <w:sz w:val="24"/>
              </w:rPr>
            </w:pPr>
            <w:r w:rsidRPr="00421EBB">
              <w:rPr>
                <w:sz w:val="24"/>
              </w:rPr>
              <w:t>Zalewy szczelin na gorąco -- Część 13: Metoda badania służąca do określenia wydłużenia nieciągłego (próba przyczepności)</w:t>
            </w:r>
          </w:p>
        </w:tc>
      </w:tr>
      <w:tr w:rsidR="00421EBB" w:rsidRPr="00421EBB" w:rsidTr="00B245A9">
        <w:trPr>
          <w:trHeight w:val="555"/>
        </w:trPr>
        <w:tc>
          <w:tcPr>
            <w:tcW w:w="708" w:type="dxa"/>
          </w:tcPr>
          <w:p w:rsidR="00421EBB" w:rsidRPr="00421EBB" w:rsidRDefault="00421EBB" w:rsidP="00421EBB">
            <w:pPr>
              <w:jc w:val="center"/>
              <w:rPr>
                <w:sz w:val="24"/>
              </w:rPr>
            </w:pPr>
            <w:r w:rsidRPr="00421EBB">
              <w:rPr>
                <w:sz w:val="24"/>
              </w:rPr>
              <w:t>74.</w:t>
            </w:r>
          </w:p>
        </w:tc>
        <w:tc>
          <w:tcPr>
            <w:tcW w:w="2280" w:type="dxa"/>
          </w:tcPr>
          <w:p w:rsidR="00421EBB" w:rsidRPr="00421EBB" w:rsidRDefault="00421EBB" w:rsidP="00421EBB">
            <w:pPr>
              <w:rPr>
                <w:sz w:val="24"/>
              </w:rPr>
            </w:pPr>
            <w:r w:rsidRPr="00421EBB">
              <w:rPr>
                <w:sz w:val="24"/>
              </w:rPr>
              <w:t>DIN 52123</w:t>
            </w:r>
          </w:p>
        </w:tc>
        <w:tc>
          <w:tcPr>
            <w:tcW w:w="5909" w:type="dxa"/>
          </w:tcPr>
          <w:p w:rsidR="00421EBB" w:rsidRPr="00421EBB" w:rsidRDefault="00421EBB" w:rsidP="00421EBB">
            <w:pPr>
              <w:keepNext/>
              <w:outlineLvl w:val="1"/>
              <w:rPr>
                <w:b/>
                <w:sz w:val="24"/>
              </w:rPr>
            </w:pPr>
            <w:r w:rsidRPr="00421EBB">
              <w:rPr>
                <w:sz w:val="24"/>
              </w:rPr>
              <w:t>Prüfung von Bitumen- und Polymerbitumenbahnen (Badanie taśm bitumicznych i polimerowo-bitumicznych)</w:t>
            </w:r>
          </w:p>
        </w:tc>
      </w:tr>
      <w:tr w:rsidR="00421EBB" w:rsidRPr="00421EBB" w:rsidTr="00B245A9">
        <w:tc>
          <w:tcPr>
            <w:tcW w:w="708" w:type="dxa"/>
          </w:tcPr>
          <w:p w:rsidR="00421EBB" w:rsidRPr="00421EBB" w:rsidRDefault="00421EBB" w:rsidP="00421EBB">
            <w:pPr>
              <w:jc w:val="center"/>
              <w:rPr>
                <w:sz w:val="24"/>
              </w:rPr>
            </w:pPr>
            <w:r w:rsidRPr="00421EBB">
              <w:rPr>
                <w:sz w:val="24"/>
              </w:rPr>
              <w:t>75.</w:t>
            </w:r>
          </w:p>
        </w:tc>
        <w:tc>
          <w:tcPr>
            <w:tcW w:w="2280" w:type="dxa"/>
          </w:tcPr>
          <w:p w:rsidR="00421EBB" w:rsidRPr="00421EBB" w:rsidRDefault="00421EBB" w:rsidP="00421EBB">
            <w:pPr>
              <w:rPr>
                <w:sz w:val="24"/>
              </w:rPr>
            </w:pPr>
            <w:r w:rsidRPr="00421EBB">
              <w:rPr>
                <w:sz w:val="24"/>
              </w:rPr>
              <w:t>PN-EN 1425</w:t>
            </w:r>
          </w:p>
        </w:tc>
        <w:tc>
          <w:tcPr>
            <w:tcW w:w="5909" w:type="dxa"/>
          </w:tcPr>
          <w:p w:rsidR="00421EBB" w:rsidRPr="00421EBB" w:rsidRDefault="00421EBB" w:rsidP="00421EBB">
            <w:pPr>
              <w:keepNext/>
              <w:outlineLvl w:val="1"/>
              <w:rPr>
                <w:sz w:val="24"/>
              </w:rPr>
            </w:pPr>
            <w:r w:rsidRPr="00421EBB">
              <w:rPr>
                <w:sz w:val="24"/>
              </w:rPr>
              <w:t>Asfalty i lepiszcza asfaltowe -- Ocena organoleptyczna</w:t>
            </w:r>
          </w:p>
        </w:tc>
      </w:tr>
    </w:tbl>
    <w:p w:rsidR="00421EBB" w:rsidRPr="00421EBB" w:rsidRDefault="00421EBB" w:rsidP="00421EBB">
      <w:pPr>
        <w:rPr>
          <w:sz w:val="24"/>
        </w:rPr>
      </w:pPr>
    </w:p>
    <w:p w:rsidR="00421EBB" w:rsidRPr="00421EBB" w:rsidRDefault="00421EBB" w:rsidP="00421EBB">
      <w:pPr>
        <w:rPr>
          <w:sz w:val="24"/>
        </w:rPr>
      </w:pPr>
    </w:p>
    <w:tbl>
      <w:tblPr>
        <w:tblW w:w="8897" w:type="dxa"/>
        <w:tblLayout w:type="fixed"/>
        <w:tblLook w:val="01E0" w:firstRow="1" w:lastRow="1" w:firstColumn="1" w:lastColumn="1" w:noHBand="0" w:noVBand="0"/>
      </w:tblPr>
      <w:tblGrid>
        <w:gridCol w:w="708"/>
        <w:gridCol w:w="2280"/>
        <w:gridCol w:w="5909"/>
      </w:tblGrid>
      <w:tr w:rsidR="00421EBB" w:rsidRPr="00421EBB" w:rsidTr="00B245A9">
        <w:tc>
          <w:tcPr>
            <w:tcW w:w="708" w:type="dxa"/>
          </w:tcPr>
          <w:p w:rsidR="00421EBB" w:rsidRPr="00421EBB" w:rsidRDefault="00421EBB" w:rsidP="00421EBB">
            <w:pPr>
              <w:jc w:val="center"/>
              <w:rPr>
                <w:sz w:val="24"/>
              </w:rPr>
            </w:pPr>
            <w:r w:rsidRPr="00421EBB">
              <w:rPr>
                <w:sz w:val="24"/>
              </w:rPr>
              <w:t>76.</w:t>
            </w:r>
          </w:p>
        </w:tc>
        <w:tc>
          <w:tcPr>
            <w:tcW w:w="2280" w:type="dxa"/>
          </w:tcPr>
          <w:p w:rsidR="00421EBB" w:rsidRPr="00421EBB" w:rsidRDefault="00421EBB" w:rsidP="00421EBB">
            <w:pPr>
              <w:rPr>
                <w:sz w:val="24"/>
              </w:rPr>
            </w:pPr>
            <w:r w:rsidRPr="00421EBB">
              <w:rPr>
                <w:sz w:val="24"/>
              </w:rPr>
              <w:t>PN-EN 1428</w:t>
            </w:r>
          </w:p>
        </w:tc>
        <w:tc>
          <w:tcPr>
            <w:tcW w:w="5909" w:type="dxa"/>
          </w:tcPr>
          <w:p w:rsidR="00421EBB" w:rsidRPr="00421EBB" w:rsidRDefault="00421EBB" w:rsidP="00421EBB">
            <w:pPr>
              <w:rPr>
                <w:b/>
                <w:sz w:val="24"/>
              </w:rPr>
            </w:pPr>
            <w:r w:rsidRPr="00421EBB">
              <w:rPr>
                <w:sz w:val="24"/>
              </w:rPr>
              <w:t>Asfalty i lepiszcza asfaltowe -- Oznaczanie zawartości wody w emulsjach asfaltowych -- Metoda destylacji azeotropowej</w:t>
            </w:r>
          </w:p>
        </w:tc>
      </w:tr>
      <w:tr w:rsidR="00421EBB" w:rsidRPr="00421EBB" w:rsidTr="00B245A9">
        <w:tc>
          <w:tcPr>
            <w:tcW w:w="708" w:type="dxa"/>
          </w:tcPr>
          <w:p w:rsidR="00421EBB" w:rsidRPr="00421EBB" w:rsidRDefault="00421EBB" w:rsidP="00421EBB">
            <w:pPr>
              <w:jc w:val="center"/>
              <w:rPr>
                <w:sz w:val="24"/>
              </w:rPr>
            </w:pPr>
            <w:r w:rsidRPr="00421EBB">
              <w:rPr>
                <w:sz w:val="24"/>
              </w:rPr>
              <w:t xml:space="preserve">77. </w:t>
            </w:r>
          </w:p>
        </w:tc>
        <w:tc>
          <w:tcPr>
            <w:tcW w:w="2280" w:type="dxa"/>
          </w:tcPr>
          <w:p w:rsidR="00421EBB" w:rsidRPr="00421EBB" w:rsidRDefault="00421EBB" w:rsidP="00421EBB">
            <w:pPr>
              <w:rPr>
                <w:sz w:val="24"/>
              </w:rPr>
            </w:pPr>
            <w:r w:rsidRPr="00421EBB">
              <w:rPr>
                <w:sz w:val="24"/>
              </w:rPr>
              <w:t>PN-EN 13074-1</w:t>
            </w:r>
          </w:p>
        </w:tc>
        <w:tc>
          <w:tcPr>
            <w:tcW w:w="5909" w:type="dxa"/>
          </w:tcPr>
          <w:p w:rsidR="00421EBB" w:rsidRPr="00421EBB" w:rsidRDefault="00421EBB" w:rsidP="00421EBB">
            <w:pPr>
              <w:rPr>
                <w:sz w:val="24"/>
              </w:rPr>
            </w:pPr>
            <w:r w:rsidRPr="00421EBB">
              <w:rPr>
                <w:sz w:val="24"/>
              </w:rPr>
              <w:t>Asfalty i lepiszcza asfaltowe -- Odzyskiwanie lepiszcza z emulsji asfaltowych lub asfaltów upłynnionych lub fluksowanych -- Część 1: Odzyskiwanie metodą odparowania</w:t>
            </w:r>
          </w:p>
        </w:tc>
      </w:tr>
      <w:tr w:rsidR="00421EBB" w:rsidRPr="00421EBB" w:rsidTr="00B245A9">
        <w:tc>
          <w:tcPr>
            <w:tcW w:w="708" w:type="dxa"/>
          </w:tcPr>
          <w:p w:rsidR="00421EBB" w:rsidRPr="00421EBB" w:rsidRDefault="00421EBB" w:rsidP="00421EBB">
            <w:pPr>
              <w:jc w:val="center"/>
              <w:rPr>
                <w:sz w:val="24"/>
              </w:rPr>
            </w:pPr>
            <w:r w:rsidRPr="00421EBB">
              <w:rPr>
                <w:sz w:val="24"/>
              </w:rPr>
              <w:t>78.</w:t>
            </w:r>
          </w:p>
        </w:tc>
        <w:tc>
          <w:tcPr>
            <w:tcW w:w="2280" w:type="dxa"/>
          </w:tcPr>
          <w:p w:rsidR="00421EBB" w:rsidRPr="00421EBB" w:rsidRDefault="00421EBB" w:rsidP="00421EBB">
            <w:pPr>
              <w:rPr>
                <w:sz w:val="24"/>
              </w:rPr>
            </w:pPr>
            <w:r w:rsidRPr="00421EBB">
              <w:rPr>
                <w:sz w:val="24"/>
              </w:rPr>
              <w:t>PN-EN 13074-2</w:t>
            </w:r>
          </w:p>
        </w:tc>
        <w:tc>
          <w:tcPr>
            <w:tcW w:w="5909" w:type="dxa"/>
          </w:tcPr>
          <w:p w:rsidR="00421EBB" w:rsidRPr="00421EBB" w:rsidRDefault="00421EBB" w:rsidP="00421EBB">
            <w:pPr>
              <w:rPr>
                <w:sz w:val="24"/>
              </w:rPr>
            </w:pPr>
            <w:r w:rsidRPr="00421EBB">
              <w:rPr>
                <w:sz w:val="24"/>
              </w:rPr>
              <w:t>Asfalty i lepiszcza asfaltowe -- Odzyskiwanie lepiszcza z emulsji asfaltowych lub asfaltów upłynnionych lub fluksowanych -- Część 2: Stabilizacja po odzyskaniu metodą odparowania</w:t>
            </w:r>
          </w:p>
        </w:tc>
      </w:tr>
    </w:tbl>
    <w:p w:rsidR="00421EBB" w:rsidRPr="00421EBB" w:rsidRDefault="00421EBB" w:rsidP="00421EBB">
      <w:pPr>
        <w:keepNext/>
        <w:spacing w:before="120" w:after="120"/>
        <w:outlineLvl w:val="1"/>
        <w:rPr>
          <w:b/>
          <w:sz w:val="24"/>
        </w:rPr>
      </w:pPr>
      <w:r w:rsidRPr="00421EBB">
        <w:rPr>
          <w:b/>
          <w:sz w:val="24"/>
        </w:rPr>
        <w:t>10.3. Wymagania techniczne i katalogi</w:t>
      </w:r>
    </w:p>
    <w:p w:rsidR="00421EBB" w:rsidRPr="00421EBB" w:rsidRDefault="00421EBB" w:rsidP="00226675">
      <w:pPr>
        <w:numPr>
          <w:ilvl w:val="0"/>
          <w:numId w:val="50"/>
        </w:numPr>
        <w:tabs>
          <w:tab w:val="left" w:pos="426"/>
        </w:tabs>
        <w:ind w:left="426" w:hanging="66"/>
        <w:rPr>
          <w:sz w:val="24"/>
        </w:rPr>
      </w:pPr>
      <w:r w:rsidRPr="00421EBB">
        <w:rPr>
          <w:sz w:val="24"/>
        </w:rPr>
        <w:t>Kruszywa do mieszanek mineralno-asfaltowych i powierzchniowych utrwaleń na drogach krajowych - WT-1 2014 - Kruszywa – Wymagania techniczne. Załącznik do Zarządzenia Generalnego Dyrektora Dróg Krajowych i Autostrad nr 46  z dnia 25 września 2014 r. i nr 8 z dnia 9 maja 2016 r.</w:t>
      </w:r>
    </w:p>
    <w:p w:rsidR="00421EBB" w:rsidRPr="00421EBB" w:rsidRDefault="00421EBB" w:rsidP="00226675">
      <w:pPr>
        <w:numPr>
          <w:ilvl w:val="0"/>
          <w:numId w:val="50"/>
        </w:numPr>
        <w:tabs>
          <w:tab w:val="left" w:pos="426"/>
        </w:tabs>
        <w:ind w:left="426" w:hanging="66"/>
        <w:rPr>
          <w:sz w:val="24"/>
        </w:rPr>
      </w:pPr>
      <w:r w:rsidRPr="00421EBB">
        <w:rPr>
          <w:sz w:val="24"/>
        </w:rPr>
        <w:t xml:space="preserve">Nawierzchnie asfaltowe na drogach krajowych - WT-2 2014 – część I - Mieszanki mineralno-asfaltowe. Wymagania Techniczne. Załącznik do Zarządzenia nr 54 Generalnego Dyrektora Dróg Krajowych i Autostrad z dnia 18 listopada 2014 roku zmieniającego zarządzenie w sprawie stosowania wymagań technicznych na drogach krajowych dotyczących mieszanek mineralno-asfaltowych. </w:t>
      </w:r>
    </w:p>
    <w:p w:rsidR="00421EBB" w:rsidRPr="00421EBB" w:rsidRDefault="00421EBB" w:rsidP="00226675">
      <w:pPr>
        <w:numPr>
          <w:ilvl w:val="0"/>
          <w:numId w:val="50"/>
        </w:numPr>
        <w:tabs>
          <w:tab w:val="left" w:pos="426"/>
        </w:tabs>
        <w:ind w:left="426" w:hanging="66"/>
        <w:rPr>
          <w:sz w:val="24"/>
        </w:rPr>
      </w:pPr>
      <w:r w:rsidRPr="00421EBB">
        <w:rPr>
          <w:sz w:val="24"/>
        </w:rPr>
        <w:t xml:space="preserve">Nawierzchnie asfaltowe na drogach krajowych - WT-2 2016 – część II - Wykonanie warstw nawierzchni asfaltowych. Wymagania Techniczne. Załącznik do Zarządzenia nr </w:t>
      </w:r>
      <w:r w:rsidRPr="00421EBB">
        <w:rPr>
          <w:sz w:val="24"/>
        </w:rPr>
        <w:lastRenderedPageBreak/>
        <w:t>7 Generalnego Dyrektora Dróg Krajowych i Autostrad z dnia 9 maja 2016 roku zmieniającego zarządzenie w sprawie stosowania wymagań technicznych na drogach krajowych dotyczących mieszanek mineralno-asfaltowych.</w:t>
      </w:r>
    </w:p>
    <w:p w:rsidR="00421EBB" w:rsidRPr="00421EBB" w:rsidRDefault="00421EBB" w:rsidP="00226675">
      <w:pPr>
        <w:numPr>
          <w:ilvl w:val="0"/>
          <w:numId w:val="50"/>
        </w:numPr>
        <w:tabs>
          <w:tab w:val="left" w:pos="426"/>
          <w:tab w:val="left" w:pos="567"/>
        </w:tabs>
        <w:ind w:left="426" w:hanging="66"/>
        <w:rPr>
          <w:sz w:val="22"/>
        </w:rPr>
      </w:pPr>
      <w:r w:rsidRPr="00421EBB">
        <w:rPr>
          <w:sz w:val="22"/>
        </w:rPr>
        <w:t>Katalog typowych konstrukcji nawierzchni podatnych i półsztywnych. Załącznik do Zarządzenia nr 31 Generalnego Dyrektora Dróg Krajowych i Autostrad z dnia 16 czerwca 2014 r.</w:t>
      </w:r>
    </w:p>
    <w:p w:rsidR="00421EBB" w:rsidRPr="00421EBB" w:rsidRDefault="00421EBB" w:rsidP="00421EBB">
      <w:pPr>
        <w:keepNext/>
        <w:spacing w:before="120" w:after="120"/>
        <w:outlineLvl w:val="1"/>
        <w:rPr>
          <w:b/>
          <w:sz w:val="22"/>
        </w:rPr>
      </w:pPr>
      <w:r w:rsidRPr="00421EBB">
        <w:rPr>
          <w:b/>
          <w:sz w:val="22"/>
        </w:rPr>
        <w:t>10.4. Inne dokumenty</w:t>
      </w:r>
    </w:p>
    <w:p w:rsidR="00421EBB" w:rsidRPr="00421EBB" w:rsidRDefault="00421EBB" w:rsidP="00226675">
      <w:pPr>
        <w:numPr>
          <w:ilvl w:val="0"/>
          <w:numId w:val="50"/>
        </w:numPr>
        <w:tabs>
          <w:tab w:val="left" w:pos="426"/>
          <w:tab w:val="left" w:pos="567"/>
        </w:tabs>
        <w:ind w:left="426" w:hanging="66"/>
        <w:rPr>
          <w:sz w:val="24"/>
        </w:rPr>
      </w:pPr>
      <w:r w:rsidRPr="00421EBB">
        <w:rPr>
          <w:sz w:val="22"/>
        </w:rPr>
        <w:t>Rozporządzenie</w:t>
      </w:r>
      <w:r w:rsidRPr="00421EBB">
        <w:rPr>
          <w:sz w:val="24"/>
        </w:rPr>
        <w:t xml:space="preserve"> Ministra Transportu i Gospodarki Morskiej z dnia 2 marca 1999 r. w sprawie warunków technicznych, jakim powinny odpowiadać drogi publiczne i ich usytuowanie (jednolity tekst Dz.U. z 2016, poz. 124)</w:t>
      </w:r>
    </w:p>
    <w:p w:rsidR="00421EBB" w:rsidRPr="00421EBB" w:rsidRDefault="00421EBB" w:rsidP="00226675">
      <w:pPr>
        <w:numPr>
          <w:ilvl w:val="0"/>
          <w:numId w:val="50"/>
        </w:numPr>
        <w:tabs>
          <w:tab w:val="left" w:pos="426"/>
          <w:tab w:val="left" w:pos="567"/>
        </w:tabs>
        <w:ind w:left="426" w:hanging="66"/>
        <w:rPr>
          <w:sz w:val="24"/>
        </w:rPr>
      </w:pPr>
      <w:r w:rsidRPr="00421EBB">
        <w:rPr>
          <w:sz w:val="22"/>
        </w:rPr>
        <w:t>Ustawa</w:t>
      </w:r>
      <w:r w:rsidRPr="00421EBB">
        <w:rPr>
          <w:sz w:val="24"/>
        </w:rPr>
        <w:t xml:space="preserve"> z dnia 19 sierpnia 2011 r. o przewozie drogowym towarów niebezpiecznych (Dz.U. nr 227, poz. 1367 z późn. zm.)</w:t>
      </w:r>
    </w:p>
    <w:p w:rsidR="00421EBB" w:rsidRPr="00421EBB" w:rsidRDefault="00421EBB" w:rsidP="00421EBB">
      <w:pPr>
        <w:rPr>
          <w:sz w:val="24"/>
        </w:rPr>
      </w:pPr>
    </w:p>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Pr="00421EBB" w:rsidRDefault="00421EBB" w:rsidP="00421EBB">
      <w:pPr>
        <w:jc w:val="center"/>
        <w:rPr>
          <w:sz w:val="28"/>
          <w:szCs w:val="28"/>
        </w:rPr>
      </w:pPr>
      <w:r w:rsidRPr="00421EBB">
        <w:rPr>
          <w:sz w:val="28"/>
          <w:szCs w:val="28"/>
        </w:rPr>
        <w:lastRenderedPageBreak/>
        <w:t>BRANŻOWY  ZAKŁAD  DOŚWIADCZALNY</w:t>
      </w:r>
    </w:p>
    <w:p w:rsidR="00421EBB" w:rsidRPr="00421EBB" w:rsidRDefault="00421EBB" w:rsidP="00421EBB">
      <w:pPr>
        <w:jc w:val="center"/>
        <w:rPr>
          <w:b/>
          <w:sz w:val="28"/>
          <w:szCs w:val="28"/>
        </w:rPr>
      </w:pPr>
      <w:r w:rsidRPr="00421EBB">
        <w:rPr>
          <w:sz w:val="28"/>
          <w:szCs w:val="28"/>
        </w:rPr>
        <w:t>BUDOWNICTWA  DROGOWEGO  I  MOSTOWEGO  Sp. z o.o.</w:t>
      </w: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r w:rsidRPr="00421EBB">
        <w:rPr>
          <w:sz w:val="28"/>
        </w:rPr>
        <w:t>OGÓLNE SPECYFIKACJE TECHNICZNE</w:t>
      </w: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szCs w:val="28"/>
        </w:rPr>
      </w:pPr>
      <w:r w:rsidRPr="00421EBB">
        <w:rPr>
          <w:b/>
          <w:sz w:val="28"/>
        </w:rPr>
        <w:t xml:space="preserve">D – </w:t>
      </w:r>
      <w:r w:rsidRPr="00421EBB">
        <w:rPr>
          <w:b/>
          <w:sz w:val="28"/>
          <w:szCs w:val="28"/>
        </w:rPr>
        <w:t xml:space="preserve">05.03.05b </w:t>
      </w:r>
    </w:p>
    <w:p w:rsidR="00421EBB" w:rsidRPr="00421EBB" w:rsidRDefault="00421EBB" w:rsidP="00421EBB">
      <w:pPr>
        <w:jc w:val="center"/>
        <w:rPr>
          <w:b/>
          <w:sz w:val="28"/>
          <w:szCs w:val="28"/>
        </w:rPr>
      </w:pPr>
      <w:r w:rsidRPr="00421EBB">
        <w:rPr>
          <w:b/>
          <w:sz w:val="28"/>
          <w:szCs w:val="28"/>
        </w:rPr>
        <w:tab/>
      </w:r>
    </w:p>
    <w:p w:rsidR="00421EBB" w:rsidRPr="00421EBB" w:rsidRDefault="00421EBB" w:rsidP="00421EBB">
      <w:pPr>
        <w:jc w:val="center"/>
        <w:rPr>
          <w:b/>
          <w:sz w:val="28"/>
        </w:rPr>
      </w:pPr>
      <w:r w:rsidRPr="00421EBB">
        <w:rPr>
          <w:b/>
          <w:sz w:val="28"/>
        </w:rPr>
        <w:t>NAWIERZCHNIA  Z  BETONU ASFALTOWEGO.</w:t>
      </w:r>
    </w:p>
    <w:p w:rsidR="00421EBB" w:rsidRPr="00421EBB" w:rsidRDefault="00421EBB" w:rsidP="00421EBB">
      <w:pPr>
        <w:jc w:val="center"/>
        <w:rPr>
          <w:b/>
          <w:sz w:val="28"/>
        </w:rPr>
      </w:pPr>
      <w:r w:rsidRPr="00421EBB">
        <w:rPr>
          <w:b/>
          <w:sz w:val="28"/>
        </w:rPr>
        <w:t>WARSTWA WIĄŻĄCA i WYRÓWNAWCZA</w:t>
      </w:r>
    </w:p>
    <w:p w:rsidR="00421EBB" w:rsidRPr="00421EBB" w:rsidRDefault="00421EBB" w:rsidP="00421EBB">
      <w:pPr>
        <w:jc w:val="center"/>
        <w:rPr>
          <w:b/>
          <w:sz w:val="28"/>
        </w:rPr>
      </w:pPr>
      <w:r w:rsidRPr="00421EBB">
        <w:rPr>
          <w:b/>
          <w:sz w:val="28"/>
        </w:rPr>
        <w:t>wg WT-1 i WT-2</w:t>
      </w:r>
    </w:p>
    <w:p w:rsidR="00421EBB" w:rsidRPr="00421EBB" w:rsidRDefault="00421EBB" w:rsidP="00421EBB">
      <w:pPr>
        <w:jc w:val="center"/>
        <w:rPr>
          <w:b/>
          <w:sz w:val="27"/>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spacing w:after="120"/>
        <w:jc w:val="center"/>
        <w:rPr>
          <w:b/>
          <w:sz w:val="28"/>
        </w:rPr>
      </w:pPr>
      <w:r w:rsidRPr="00421EBB">
        <w:rPr>
          <w:noProof/>
          <w:sz w:val="24"/>
        </w:rPr>
        <w:drawing>
          <wp:inline distT="0" distB="0" distL="0" distR="0">
            <wp:extent cx="845820" cy="470535"/>
            <wp:effectExtent l="0" t="0" r="0" b="571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5820" cy="470535"/>
                    </a:xfrm>
                    <a:prstGeom prst="rect">
                      <a:avLst/>
                    </a:prstGeom>
                    <a:noFill/>
                    <a:ln>
                      <a:noFill/>
                    </a:ln>
                  </pic:spPr>
                </pic:pic>
              </a:graphicData>
            </a:graphic>
          </wp:inline>
        </w:drawing>
      </w:r>
    </w:p>
    <w:p w:rsidR="00421EBB" w:rsidRPr="00421EBB" w:rsidRDefault="00421EBB" w:rsidP="00421EBB">
      <w:pPr>
        <w:jc w:val="center"/>
        <w:rPr>
          <w:b/>
          <w:sz w:val="28"/>
        </w:rPr>
      </w:pPr>
      <w:r w:rsidRPr="00421EBB">
        <w:rPr>
          <w:sz w:val="24"/>
        </w:rPr>
        <w:t>Warszawa</w:t>
      </w:r>
      <w:r w:rsidRPr="00421EBB">
        <w:rPr>
          <w:sz w:val="23"/>
        </w:rPr>
        <w:t xml:space="preserve"> </w:t>
      </w:r>
      <w:r w:rsidRPr="00421EBB">
        <w:rPr>
          <w:sz w:val="24"/>
        </w:rPr>
        <w:t>2016</w:t>
      </w:r>
    </w:p>
    <w:p w:rsidR="00421EBB" w:rsidRPr="00421EBB" w:rsidRDefault="00421EBB" w:rsidP="00421EBB">
      <w:pPr>
        <w:jc w:val="center"/>
        <w:rPr>
          <w:sz w:val="24"/>
          <w:szCs w:val="24"/>
        </w:rPr>
      </w:pPr>
      <w:r w:rsidRPr="00421EBB">
        <w:rPr>
          <w:b/>
          <w:sz w:val="28"/>
        </w:rPr>
        <w:br w:type="page"/>
      </w:r>
      <w:r w:rsidRPr="00421EBB">
        <w:rPr>
          <w:sz w:val="24"/>
          <w:szCs w:val="24"/>
        </w:rPr>
        <w:lastRenderedPageBreak/>
        <w:t>Jednostka autorska,</w:t>
      </w:r>
    </w:p>
    <w:p w:rsidR="00421EBB" w:rsidRPr="00421EBB" w:rsidRDefault="00421EBB" w:rsidP="00421EBB">
      <w:pPr>
        <w:spacing w:after="60"/>
        <w:jc w:val="center"/>
        <w:rPr>
          <w:sz w:val="24"/>
          <w:szCs w:val="24"/>
        </w:rPr>
      </w:pPr>
      <w:r w:rsidRPr="00421EBB">
        <w:rPr>
          <w:sz w:val="24"/>
          <w:szCs w:val="24"/>
        </w:rPr>
        <w:t>opracowanie edytorskie i rozpowszechnienie:</w:t>
      </w:r>
    </w:p>
    <w:p w:rsidR="00421EBB" w:rsidRPr="00421EBB" w:rsidRDefault="00421EBB" w:rsidP="00421EBB">
      <w:pPr>
        <w:jc w:val="center"/>
        <w:rPr>
          <w:spacing w:val="40"/>
          <w:sz w:val="24"/>
          <w:szCs w:val="24"/>
        </w:rPr>
      </w:pPr>
      <w:r w:rsidRPr="00421EBB">
        <w:rPr>
          <w:spacing w:val="40"/>
          <w:sz w:val="24"/>
          <w:szCs w:val="24"/>
        </w:rPr>
        <w:t>Branżowy Zakład Doświadczalny Budownictwa Drogowego</w:t>
      </w:r>
    </w:p>
    <w:p w:rsidR="00421EBB" w:rsidRPr="00421EBB" w:rsidRDefault="00421EBB" w:rsidP="00421EBB">
      <w:pPr>
        <w:jc w:val="center"/>
        <w:rPr>
          <w:spacing w:val="40"/>
          <w:sz w:val="24"/>
          <w:szCs w:val="24"/>
        </w:rPr>
      </w:pPr>
      <w:r w:rsidRPr="00421EBB">
        <w:rPr>
          <w:spacing w:val="40"/>
          <w:sz w:val="24"/>
          <w:szCs w:val="24"/>
        </w:rPr>
        <w:t>i Mostowego Sp. z o.o.</w:t>
      </w:r>
    </w:p>
    <w:p w:rsidR="00421EBB" w:rsidRPr="00421EBB" w:rsidRDefault="00421EBB" w:rsidP="00421EBB">
      <w:pPr>
        <w:spacing w:before="60"/>
        <w:jc w:val="center"/>
        <w:rPr>
          <w:sz w:val="24"/>
          <w:szCs w:val="24"/>
        </w:rPr>
      </w:pPr>
      <w:r w:rsidRPr="00421EBB">
        <w:rPr>
          <w:sz w:val="24"/>
          <w:szCs w:val="24"/>
        </w:rPr>
        <w:t xml:space="preserve">03-808 Warszawa, ul. Mińska 25,   tel./fax   22 871 87 90 </w:t>
      </w:r>
    </w:p>
    <w:p w:rsidR="00421EBB" w:rsidRPr="00421EBB" w:rsidRDefault="00421EBB" w:rsidP="00421EBB">
      <w:pPr>
        <w:spacing w:after="360"/>
        <w:jc w:val="center"/>
        <w:rPr>
          <w:sz w:val="24"/>
          <w:szCs w:val="24"/>
        </w:rPr>
      </w:pPr>
      <w:r w:rsidRPr="00421EBB">
        <w:rPr>
          <w:sz w:val="24"/>
          <w:szCs w:val="24"/>
        </w:rPr>
        <w:t>www.drogowa.strefa.pl</w:t>
      </w:r>
    </w:p>
    <w:p w:rsidR="00421EBB" w:rsidRPr="00421EBB" w:rsidRDefault="00421EBB" w:rsidP="00421EBB">
      <w:pPr>
        <w:spacing w:after="360"/>
        <w:rPr>
          <w:sz w:val="24"/>
          <w:szCs w:val="24"/>
        </w:rPr>
      </w:pPr>
    </w:p>
    <w:p w:rsidR="00421EBB" w:rsidRPr="00421EBB" w:rsidRDefault="00421EBB" w:rsidP="00421EBB">
      <w:pPr>
        <w:spacing w:after="360"/>
        <w:rPr>
          <w:sz w:val="24"/>
          <w:szCs w:val="24"/>
        </w:rPr>
      </w:pPr>
      <w:r w:rsidRPr="00421EBB">
        <w:rPr>
          <w:sz w:val="24"/>
          <w:szCs w:val="24"/>
        </w:rPr>
        <w:t>Niniejsza ogólna specyfikacja techniczna jest materiałem pomocniczym do opracowania specyfikacji technicznej wykonania i odbioru robót budowlanych przy zlecaniu i realizacji robót na drogach i ulicach.</w:t>
      </w:r>
    </w:p>
    <w:p w:rsidR="00421EBB" w:rsidRPr="00421EBB" w:rsidRDefault="00421EBB" w:rsidP="00421EBB">
      <w:pPr>
        <w:rPr>
          <w:sz w:val="24"/>
          <w:szCs w:val="24"/>
        </w:rPr>
      </w:pPr>
      <w:r w:rsidRPr="00421EBB">
        <w:rPr>
          <w:sz w:val="24"/>
          <w:szCs w:val="24"/>
        </w:rPr>
        <w:t>Treść ogólnej specyfikacji technicznej jest aktualna na dzień  31 sierpnia 2016 r.</w:t>
      </w:r>
    </w:p>
    <w:p w:rsidR="00421EBB" w:rsidRPr="00421EBB" w:rsidRDefault="00421EBB" w:rsidP="00421EBB">
      <w:pPr>
        <w:rPr>
          <w:sz w:val="24"/>
          <w:szCs w:val="24"/>
        </w:rPr>
      </w:pPr>
      <w:r w:rsidRPr="00421EBB">
        <w:rPr>
          <w:sz w:val="24"/>
          <w:szCs w:val="24"/>
        </w:rPr>
        <w:t>Przy sporządzaniu specyfikacji technicznej wykonania i odbioru robót budowlanych należy uaktualnić przepisy zawarte w wykorzystywanej niniejszej ogólnej specyfikacji technicznej.</w:t>
      </w:r>
    </w:p>
    <w:p w:rsidR="00421EBB" w:rsidRPr="00421EBB" w:rsidRDefault="00421EBB" w:rsidP="00421EBB">
      <w:pPr>
        <w:rPr>
          <w:sz w:val="24"/>
          <w:szCs w:val="24"/>
        </w:rPr>
      </w:pPr>
    </w:p>
    <w:p w:rsidR="00421EBB" w:rsidRPr="00421EBB" w:rsidRDefault="00421EBB" w:rsidP="00421EBB">
      <w:pPr>
        <w:pBdr>
          <w:bottom w:val="single" w:sz="6" w:space="1" w:color="auto"/>
        </w:pBdr>
        <w:rPr>
          <w:sz w:val="24"/>
          <w:szCs w:val="24"/>
        </w:rPr>
      </w:pPr>
    </w:p>
    <w:p w:rsidR="00421EBB" w:rsidRPr="00421EBB" w:rsidRDefault="00421EBB" w:rsidP="00421EBB">
      <w:pPr>
        <w:spacing w:before="240"/>
        <w:jc w:val="center"/>
        <w:rPr>
          <w:b/>
          <w:sz w:val="24"/>
          <w:szCs w:val="24"/>
        </w:rPr>
      </w:pPr>
      <w:r w:rsidRPr="00421EBB">
        <w:rPr>
          <w:b/>
          <w:sz w:val="24"/>
          <w:szCs w:val="24"/>
        </w:rPr>
        <w:t>SPIS TREŚCI</w:t>
      </w:r>
    </w:p>
    <w:p w:rsidR="00421EBB" w:rsidRPr="00421EBB" w:rsidRDefault="00421EBB" w:rsidP="00421EBB">
      <w:pPr>
        <w:tabs>
          <w:tab w:val="right" w:leader="dot" w:pos="8789"/>
        </w:tabs>
        <w:ind w:left="113"/>
        <w:rPr>
          <w:rFonts w:ascii="Calibri" w:hAnsi="Calibri"/>
          <w:noProof/>
          <w:sz w:val="22"/>
          <w:szCs w:val="22"/>
        </w:rPr>
      </w:pPr>
      <w:r w:rsidRPr="00421EBB">
        <w:rPr>
          <w:caps/>
          <w:sz w:val="24"/>
          <w:szCs w:val="24"/>
        </w:rPr>
        <w:fldChar w:fldCharType="begin"/>
      </w:r>
      <w:r w:rsidRPr="00421EBB">
        <w:rPr>
          <w:caps/>
          <w:sz w:val="24"/>
          <w:szCs w:val="24"/>
        </w:rPr>
        <w:instrText xml:space="preserve"> TOC \o "1-1" \h \z \u </w:instrText>
      </w:r>
      <w:r w:rsidRPr="00421EBB">
        <w:rPr>
          <w:caps/>
          <w:sz w:val="24"/>
          <w:szCs w:val="24"/>
        </w:rPr>
        <w:fldChar w:fldCharType="separate"/>
      </w:r>
      <w:hyperlink w:anchor="_Toc462133144" w:history="1">
        <w:r w:rsidRPr="00421EBB">
          <w:rPr>
            <w:b/>
            <w:caps/>
            <w:noProof/>
            <w:color w:val="0000FF"/>
            <w:sz w:val="24"/>
            <w:u w:val="single"/>
          </w:rPr>
          <w:t>1. Wstęp</w:t>
        </w:r>
        <w:r w:rsidRPr="00421EBB">
          <w:rPr>
            <w:b/>
            <w:caps/>
            <w:noProof/>
            <w:webHidden/>
            <w:sz w:val="24"/>
          </w:rPr>
          <w:tab/>
        </w:r>
        <w:r w:rsidRPr="00421EBB">
          <w:rPr>
            <w:b/>
            <w:caps/>
            <w:noProof/>
            <w:webHidden/>
            <w:sz w:val="24"/>
          </w:rPr>
          <w:fldChar w:fldCharType="begin"/>
        </w:r>
        <w:r w:rsidRPr="00421EBB">
          <w:rPr>
            <w:b/>
            <w:caps/>
            <w:noProof/>
            <w:webHidden/>
            <w:sz w:val="24"/>
          </w:rPr>
          <w:instrText xml:space="preserve"> PAGEREF _Toc462133144 \h </w:instrText>
        </w:r>
        <w:r w:rsidRPr="00421EBB">
          <w:rPr>
            <w:b/>
            <w:caps/>
            <w:noProof/>
            <w:webHidden/>
            <w:sz w:val="24"/>
          </w:rPr>
        </w:r>
        <w:r w:rsidRPr="00421EBB">
          <w:rPr>
            <w:b/>
            <w:caps/>
            <w:noProof/>
            <w:webHidden/>
            <w:sz w:val="24"/>
          </w:rPr>
          <w:fldChar w:fldCharType="separate"/>
        </w:r>
        <w:r w:rsidRPr="00421EBB">
          <w:rPr>
            <w:b/>
            <w:caps/>
            <w:noProof/>
            <w:webHidden/>
            <w:sz w:val="24"/>
          </w:rPr>
          <w:t>3</w:t>
        </w:r>
        <w:r w:rsidRPr="00421EBB">
          <w:rPr>
            <w:b/>
            <w:caps/>
            <w:noProof/>
            <w:webHidden/>
            <w:sz w:val="24"/>
          </w:rPr>
          <w:fldChar w:fldCharType="end"/>
        </w:r>
      </w:hyperlink>
    </w:p>
    <w:p w:rsidR="00421EBB" w:rsidRPr="00421EBB" w:rsidRDefault="00B245A9" w:rsidP="00421EBB">
      <w:pPr>
        <w:tabs>
          <w:tab w:val="right" w:leader="dot" w:pos="8789"/>
        </w:tabs>
        <w:ind w:left="113"/>
        <w:rPr>
          <w:rFonts w:ascii="Calibri" w:hAnsi="Calibri"/>
          <w:noProof/>
          <w:sz w:val="22"/>
          <w:szCs w:val="22"/>
        </w:rPr>
      </w:pPr>
      <w:hyperlink w:anchor="_Toc462133145" w:history="1">
        <w:r w:rsidR="00421EBB" w:rsidRPr="00421EBB">
          <w:rPr>
            <w:b/>
            <w:caps/>
            <w:noProof/>
            <w:color w:val="0000FF"/>
            <w:sz w:val="24"/>
            <w:u w:val="single"/>
          </w:rPr>
          <w:t>2. Materiały</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_Toc462133145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5</w:t>
        </w:r>
        <w:r w:rsidR="00421EBB" w:rsidRPr="00421EBB">
          <w:rPr>
            <w:b/>
            <w:caps/>
            <w:noProof/>
            <w:webHidden/>
            <w:sz w:val="24"/>
          </w:rPr>
          <w:fldChar w:fldCharType="end"/>
        </w:r>
      </w:hyperlink>
    </w:p>
    <w:p w:rsidR="00421EBB" w:rsidRPr="00421EBB" w:rsidRDefault="00B245A9" w:rsidP="00421EBB">
      <w:pPr>
        <w:tabs>
          <w:tab w:val="right" w:leader="dot" w:pos="8789"/>
        </w:tabs>
        <w:ind w:left="113"/>
        <w:rPr>
          <w:rFonts w:ascii="Calibri" w:hAnsi="Calibri"/>
          <w:noProof/>
          <w:sz w:val="22"/>
          <w:szCs w:val="22"/>
        </w:rPr>
      </w:pPr>
      <w:hyperlink w:anchor="_Toc462133146" w:history="1">
        <w:r w:rsidR="00421EBB" w:rsidRPr="00421EBB">
          <w:rPr>
            <w:b/>
            <w:caps/>
            <w:noProof/>
            <w:color w:val="0000FF"/>
            <w:sz w:val="24"/>
            <w:u w:val="single"/>
          </w:rPr>
          <w:t>3. Sprzęt</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_Toc462133146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20</w:t>
        </w:r>
        <w:r w:rsidR="00421EBB" w:rsidRPr="00421EBB">
          <w:rPr>
            <w:b/>
            <w:caps/>
            <w:noProof/>
            <w:webHidden/>
            <w:sz w:val="24"/>
          </w:rPr>
          <w:fldChar w:fldCharType="end"/>
        </w:r>
      </w:hyperlink>
    </w:p>
    <w:p w:rsidR="00421EBB" w:rsidRPr="00421EBB" w:rsidRDefault="00B245A9" w:rsidP="00421EBB">
      <w:pPr>
        <w:tabs>
          <w:tab w:val="right" w:leader="dot" w:pos="8789"/>
        </w:tabs>
        <w:ind w:left="113"/>
        <w:rPr>
          <w:rFonts w:ascii="Calibri" w:hAnsi="Calibri"/>
          <w:noProof/>
          <w:sz w:val="22"/>
          <w:szCs w:val="22"/>
        </w:rPr>
      </w:pPr>
      <w:hyperlink w:anchor="_Toc462133147" w:history="1">
        <w:r w:rsidR="00421EBB" w:rsidRPr="00421EBB">
          <w:rPr>
            <w:b/>
            <w:caps/>
            <w:noProof/>
            <w:color w:val="0000FF"/>
            <w:sz w:val="24"/>
            <w:u w:val="single"/>
          </w:rPr>
          <w:t>4. Transport</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_Toc462133147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21</w:t>
        </w:r>
        <w:r w:rsidR="00421EBB" w:rsidRPr="00421EBB">
          <w:rPr>
            <w:b/>
            <w:caps/>
            <w:noProof/>
            <w:webHidden/>
            <w:sz w:val="24"/>
          </w:rPr>
          <w:fldChar w:fldCharType="end"/>
        </w:r>
      </w:hyperlink>
    </w:p>
    <w:p w:rsidR="00421EBB" w:rsidRPr="00421EBB" w:rsidRDefault="00B245A9" w:rsidP="00421EBB">
      <w:pPr>
        <w:tabs>
          <w:tab w:val="right" w:leader="dot" w:pos="8789"/>
        </w:tabs>
        <w:ind w:left="113"/>
        <w:rPr>
          <w:rFonts w:ascii="Calibri" w:hAnsi="Calibri"/>
          <w:noProof/>
          <w:sz w:val="22"/>
          <w:szCs w:val="22"/>
        </w:rPr>
      </w:pPr>
      <w:hyperlink w:anchor="_Toc462133148" w:history="1">
        <w:r w:rsidR="00421EBB" w:rsidRPr="00421EBB">
          <w:rPr>
            <w:b/>
            <w:caps/>
            <w:noProof/>
            <w:color w:val="0000FF"/>
            <w:sz w:val="24"/>
            <w:u w:val="single"/>
          </w:rPr>
          <w:t>5. Wykonanie robót</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_Toc462133148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22</w:t>
        </w:r>
        <w:r w:rsidR="00421EBB" w:rsidRPr="00421EBB">
          <w:rPr>
            <w:b/>
            <w:caps/>
            <w:noProof/>
            <w:webHidden/>
            <w:sz w:val="24"/>
          </w:rPr>
          <w:fldChar w:fldCharType="end"/>
        </w:r>
      </w:hyperlink>
    </w:p>
    <w:p w:rsidR="00421EBB" w:rsidRPr="00421EBB" w:rsidRDefault="00B245A9" w:rsidP="00421EBB">
      <w:pPr>
        <w:tabs>
          <w:tab w:val="right" w:leader="dot" w:pos="8789"/>
        </w:tabs>
        <w:ind w:left="113"/>
        <w:rPr>
          <w:rFonts w:ascii="Calibri" w:hAnsi="Calibri"/>
          <w:noProof/>
          <w:sz w:val="22"/>
          <w:szCs w:val="22"/>
        </w:rPr>
      </w:pPr>
      <w:hyperlink w:anchor="_Toc462133149" w:history="1">
        <w:r w:rsidR="00421EBB" w:rsidRPr="00421EBB">
          <w:rPr>
            <w:b/>
            <w:caps/>
            <w:noProof/>
            <w:color w:val="0000FF"/>
            <w:sz w:val="24"/>
            <w:u w:val="single"/>
          </w:rPr>
          <w:t>6. Kontrola jakości robót</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_Toc462133149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31</w:t>
        </w:r>
        <w:r w:rsidR="00421EBB" w:rsidRPr="00421EBB">
          <w:rPr>
            <w:b/>
            <w:caps/>
            <w:noProof/>
            <w:webHidden/>
            <w:sz w:val="24"/>
          </w:rPr>
          <w:fldChar w:fldCharType="end"/>
        </w:r>
      </w:hyperlink>
    </w:p>
    <w:p w:rsidR="00421EBB" w:rsidRPr="00421EBB" w:rsidRDefault="00B245A9" w:rsidP="00421EBB">
      <w:pPr>
        <w:tabs>
          <w:tab w:val="right" w:leader="dot" w:pos="8789"/>
        </w:tabs>
        <w:ind w:left="113"/>
        <w:rPr>
          <w:rFonts w:ascii="Calibri" w:hAnsi="Calibri"/>
          <w:noProof/>
          <w:sz w:val="22"/>
          <w:szCs w:val="22"/>
        </w:rPr>
      </w:pPr>
      <w:hyperlink w:anchor="_Toc462133150" w:history="1">
        <w:r w:rsidR="00421EBB" w:rsidRPr="00421EBB">
          <w:rPr>
            <w:b/>
            <w:caps/>
            <w:noProof/>
            <w:color w:val="0000FF"/>
            <w:sz w:val="24"/>
            <w:u w:val="single"/>
          </w:rPr>
          <w:t>7. Obmiar robót</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_Toc462133150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42</w:t>
        </w:r>
        <w:r w:rsidR="00421EBB" w:rsidRPr="00421EBB">
          <w:rPr>
            <w:b/>
            <w:caps/>
            <w:noProof/>
            <w:webHidden/>
            <w:sz w:val="24"/>
          </w:rPr>
          <w:fldChar w:fldCharType="end"/>
        </w:r>
      </w:hyperlink>
    </w:p>
    <w:p w:rsidR="00421EBB" w:rsidRPr="00421EBB" w:rsidRDefault="00B245A9" w:rsidP="00421EBB">
      <w:pPr>
        <w:tabs>
          <w:tab w:val="right" w:leader="dot" w:pos="8789"/>
        </w:tabs>
        <w:ind w:left="113"/>
        <w:rPr>
          <w:rFonts w:ascii="Calibri" w:hAnsi="Calibri"/>
          <w:noProof/>
          <w:sz w:val="22"/>
          <w:szCs w:val="22"/>
        </w:rPr>
      </w:pPr>
      <w:hyperlink w:anchor="_Toc462133151" w:history="1">
        <w:r w:rsidR="00421EBB" w:rsidRPr="00421EBB">
          <w:rPr>
            <w:b/>
            <w:caps/>
            <w:noProof/>
            <w:color w:val="0000FF"/>
            <w:sz w:val="24"/>
            <w:u w:val="single"/>
          </w:rPr>
          <w:t>8. Odbiór robót</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_Toc462133151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42</w:t>
        </w:r>
        <w:r w:rsidR="00421EBB" w:rsidRPr="00421EBB">
          <w:rPr>
            <w:b/>
            <w:caps/>
            <w:noProof/>
            <w:webHidden/>
            <w:sz w:val="24"/>
          </w:rPr>
          <w:fldChar w:fldCharType="end"/>
        </w:r>
      </w:hyperlink>
    </w:p>
    <w:p w:rsidR="00421EBB" w:rsidRPr="00421EBB" w:rsidRDefault="00B245A9" w:rsidP="00421EBB">
      <w:pPr>
        <w:tabs>
          <w:tab w:val="right" w:leader="dot" w:pos="8789"/>
        </w:tabs>
        <w:ind w:left="113"/>
        <w:rPr>
          <w:rFonts w:ascii="Calibri" w:hAnsi="Calibri"/>
          <w:noProof/>
          <w:sz w:val="22"/>
          <w:szCs w:val="22"/>
        </w:rPr>
      </w:pPr>
      <w:hyperlink w:anchor="_Toc462133152" w:history="1">
        <w:r w:rsidR="00421EBB" w:rsidRPr="00421EBB">
          <w:rPr>
            <w:b/>
            <w:caps/>
            <w:noProof/>
            <w:color w:val="0000FF"/>
            <w:sz w:val="24"/>
            <w:u w:val="single"/>
          </w:rPr>
          <w:t>9. Podstawa płatności</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_Toc462133152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43</w:t>
        </w:r>
        <w:r w:rsidR="00421EBB" w:rsidRPr="00421EBB">
          <w:rPr>
            <w:b/>
            <w:caps/>
            <w:noProof/>
            <w:webHidden/>
            <w:sz w:val="24"/>
          </w:rPr>
          <w:fldChar w:fldCharType="end"/>
        </w:r>
      </w:hyperlink>
    </w:p>
    <w:p w:rsidR="00421EBB" w:rsidRPr="00421EBB" w:rsidRDefault="00B245A9" w:rsidP="00421EBB">
      <w:pPr>
        <w:tabs>
          <w:tab w:val="right" w:leader="dot" w:pos="8789"/>
        </w:tabs>
        <w:rPr>
          <w:rFonts w:ascii="Calibri" w:hAnsi="Calibri"/>
          <w:noProof/>
          <w:sz w:val="22"/>
          <w:szCs w:val="22"/>
        </w:rPr>
      </w:pPr>
      <w:hyperlink w:anchor="_Toc462133153" w:history="1">
        <w:r w:rsidR="00421EBB" w:rsidRPr="00421EBB">
          <w:rPr>
            <w:b/>
            <w:caps/>
            <w:noProof/>
            <w:color w:val="0000FF"/>
            <w:sz w:val="24"/>
            <w:u w:val="single"/>
          </w:rPr>
          <w:t>10. Przepisy związane</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_Toc462133153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43</w:t>
        </w:r>
        <w:r w:rsidR="00421EBB" w:rsidRPr="00421EBB">
          <w:rPr>
            <w:b/>
            <w:caps/>
            <w:noProof/>
            <w:webHidden/>
            <w:sz w:val="24"/>
          </w:rPr>
          <w:fldChar w:fldCharType="end"/>
        </w:r>
      </w:hyperlink>
    </w:p>
    <w:p w:rsidR="00421EBB" w:rsidRPr="00421EBB" w:rsidRDefault="00421EBB" w:rsidP="00421EBB">
      <w:pPr>
        <w:tabs>
          <w:tab w:val="left" w:pos="0"/>
          <w:tab w:val="right" w:leader="dot" w:pos="8505"/>
        </w:tabs>
        <w:jc w:val="center"/>
        <w:rPr>
          <w:b/>
          <w:sz w:val="24"/>
          <w:szCs w:val="24"/>
        </w:rPr>
      </w:pPr>
      <w:r w:rsidRPr="00421EBB">
        <w:rPr>
          <w:b/>
          <w:sz w:val="24"/>
          <w:szCs w:val="24"/>
        </w:rPr>
        <w:fldChar w:fldCharType="end"/>
      </w:r>
    </w:p>
    <w:p w:rsidR="00421EBB" w:rsidRPr="00421EBB" w:rsidRDefault="00421EBB" w:rsidP="00421EBB">
      <w:pPr>
        <w:pBdr>
          <w:top w:val="single" w:sz="6" w:space="1" w:color="auto"/>
        </w:pBdr>
        <w:tabs>
          <w:tab w:val="left" w:pos="284"/>
          <w:tab w:val="right" w:leader="dot" w:pos="8789"/>
        </w:tabs>
        <w:jc w:val="center"/>
        <w:rPr>
          <w:b/>
          <w:sz w:val="24"/>
          <w:szCs w:val="24"/>
        </w:rPr>
      </w:pPr>
    </w:p>
    <w:p w:rsidR="00421EBB" w:rsidRPr="00421EBB" w:rsidRDefault="00421EBB" w:rsidP="00421EBB">
      <w:pPr>
        <w:pBdr>
          <w:top w:val="single" w:sz="6" w:space="1" w:color="auto"/>
        </w:pBdr>
        <w:tabs>
          <w:tab w:val="left" w:pos="284"/>
          <w:tab w:val="right" w:leader="dot" w:pos="8789"/>
        </w:tabs>
        <w:spacing w:before="120" w:after="120"/>
        <w:jc w:val="center"/>
        <w:rPr>
          <w:b/>
          <w:sz w:val="24"/>
          <w:szCs w:val="24"/>
        </w:rPr>
      </w:pPr>
      <w:r w:rsidRPr="00421EBB">
        <w:rPr>
          <w:b/>
          <w:sz w:val="24"/>
          <w:szCs w:val="24"/>
        </w:rPr>
        <w:t>NAJWAŻNIEJSZE OZNACZENIA I SKRÓTY</w:t>
      </w:r>
    </w:p>
    <w:tbl>
      <w:tblPr>
        <w:tblW w:w="0" w:type="auto"/>
        <w:tblInd w:w="1488" w:type="dxa"/>
        <w:tblLayout w:type="fixed"/>
        <w:tblCellMar>
          <w:left w:w="70" w:type="dxa"/>
          <w:right w:w="70" w:type="dxa"/>
        </w:tblCellMar>
        <w:tblLook w:val="0000" w:firstRow="0" w:lastRow="0" w:firstColumn="0" w:lastColumn="0" w:noHBand="0" w:noVBand="0"/>
      </w:tblPr>
      <w:tblGrid>
        <w:gridCol w:w="982"/>
        <w:gridCol w:w="4971"/>
      </w:tblGrid>
      <w:tr w:rsidR="00421EBB" w:rsidRPr="00421EBB" w:rsidTr="00B245A9">
        <w:tc>
          <w:tcPr>
            <w:tcW w:w="982" w:type="dxa"/>
          </w:tcPr>
          <w:p w:rsidR="00421EBB" w:rsidRPr="00421EBB" w:rsidRDefault="00421EBB" w:rsidP="00421EBB">
            <w:pPr>
              <w:tabs>
                <w:tab w:val="right" w:leader="dot" w:pos="-1985"/>
                <w:tab w:val="left" w:pos="284"/>
              </w:tabs>
              <w:jc w:val="left"/>
              <w:rPr>
                <w:sz w:val="24"/>
                <w:szCs w:val="24"/>
              </w:rPr>
            </w:pPr>
            <w:r w:rsidRPr="00421EBB">
              <w:rPr>
                <w:sz w:val="24"/>
                <w:szCs w:val="24"/>
              </w:rPr>
              <w:t>OST</w:t>
            </w:r>
          </w:p>
        </w:tc>
        <w:tc>
          <w:tcPr>
            <w:tcW w:w="4971" w:type="dxa"/>
          </w:tcPr>
          <w:p w:rsidR="00421EBB" w:rsidRPr="00421EBB" w:rsidRDefault="00421EBB" w:rsidP="00421EBB">
            <w:pPr>
              <w:tabs>
                <w:tab w:val="right" w:leader="dot" w:pos="-1985"/>
                <w:tab w:val="left" w:pos="284"/>
              </w:tabs>
              <w:rPr>
                <w:sz w:val="24"/>
                <w:szCs w:val="24"/>
              </w:rPr>
            </w:pPr>
            <w:r w:rsidRPr="00421EBB">
              <w:rPr>
                <w:sz w:val="24"/>
                <w:szCs w:val="24"/>
              </w:rPr>
              <w:t>-  ogólna specyfikacja techniczna</w:t>
            </w:r>
          </w:p>
        </w:tc>
      </w:tr>
      <w:tr w:rsidR="00421EBB" w:rsidRPr="00421EBB" w:rsidTr="00B245A9">
        <w:tc>
          <w:tcPr>
            <w:tcW w:w="982" w:type="dxa"/>
          </w:tcPr>
          <w:p w:rsidR="00421EBB" w:rsidRPr="00421EBB" w:rsidRDefault="00421EBB" w:rsidP="00421EBB">
            <w:pPr>
              <w:tabs>
                <w:tab w:val="right" w:leader="dot" w:pos="-1985"/>
                <w:tab w:val="left" w:pos="284"/>
              </w:tabs>
              <w:jc w:val="left"/>
              <w:rPr>
                <w:sz w:val="24"/>
                <w:szCs w:val="24"/>
              </w:rPr>
            </w:pPr>
            <w:r w:rsidRPr="00421EBB">
              <w:rPr>
                <w:sz w:val="24"/>
                <w:szCs w:val="24"/>
              </w:rPr>
              <w:t>ST</w:t>
            </w:r>
          </w:p>
        </w:tc>
        <w:tc>
          <w:tcPr>
            <w:tcW w:w="4971" w:type="dxa"/>
          </w:tcPr>
          <w:p w:rsidR="00421EBB" w:rsidRPr="00421EBB" w:rsidRDefault="00421EBB" w:rsidP="00421EBB">
            <w:pPr>
              <w:tabs>
                <w:tab w:val="right" w:leader="dot" w:pos="-1985"/>
                <w:tab w:val="left" w:pos="284"/>
              </w:tabs>
              <w:ind w:left="194" w:hanging="194"/>
              <w:rPr>
                <w:sz w:val="24"/>
                <w:szCs w:val="24"/>
              </w:rPr>
            </w:pPr>
            <w:r w:rsidRPr="00421EBB">
              <w:rPr>
                <w:sz w:val="24"/>
                <w:szCs w:val="24"/>
              </w:rPr>
              <w:t xml:space="preserve">-  specyfikacja techniczna wykonania </w:t>
            </w:r>
          </w:p>
          <w:p w:rsidR="00421EBB" w:rsidRPr="00421EBB" w:rsidRDefault="00421EBB" w:rsidP="00421EBB">
            <w:pPr>
              <w:tabs>
                <w:tab w:val="right" w:leader="dot" w:pos="-1985"/>
                <w:tab w:val="left" w:pos="284"/>
              </w:tabs>
              <w:ind w:left="194" w:hanging="194"/>
              <w:rPr>
                <w:sz w:val="24"/>
                <w:szCs w:val="24"/>
              </w:rPr>
            </w:pPr>
            <w:r w:rsidRPr="00421EBB">
              <w:rPr>
                <w:sz w:val="24"/>
                <w:szCs w:val="24"/>
              </w:rPr>
              <w:t xml:space="preserve">    i odbioru robót budowlanych</w:t>
            </w:r>
          </w:p>
        </w:tc>
      </w:tr>
      <w:tr w:rsidR="00421EBB" w:rsidRPr="00421EBB" w:rsidTr="00B245A9">
        <w:tc>
          <w:tcPr>
            <w:tcW w:w="982" w:type="dxa"/>
          </w:tcPr>
          <w:p w:rsidR="00421EBB" w:rsidRPr="00421EBB" w:rsidRDefault="00421EBB" w:rsidP="00421EBB">
            <w:pPr>
              <w:tabs>
                <w:tab w:val="right" w:leader="dot" w:pos="-1985"/>
                <w:tab w:val="left" w:pos="284"/>
              </w:tabs>
              <w:jc w:val="left"/>
              <w:rPr>
                <w:sz w:val="24"/>
                <w:szCs w:val="24"/>
              </w:rPr>
            </w:pPr>
            <w:r w:rsidRPr="00421EBB">
              <w:rPr>
                <w:sz w:val="24"/>
                <w:szCs w:val="24"/>
              </w:rPr>
              <w:t>IBDiM</w:t>
            </w:r>
          </w:p>
        </w:tc>
        <w:tc>
          <w:tcPr>
            <w:tcW w:w="4971" w:type="dxa"/>
          </w:tcPr>
          <w:p w:rsidR="00421EBB" w:rsidRPr="00421EBB" w:rsidRDefault="00421EBB" w:rsidP="00421EBB">
            <w:pPr>
              <w:tabs>
                <w:tab w:val="right" w:leader="dot" w:pos="-1985"/>
                <w:tab w:val="left" w:pos="284"/>
              </w:tabs>
              <w:ind w:left="194" w:hanging="194"/>
              <w:rPr>
                <w:sz w:val="24"/>
                <w:szCs w:val="24"/>
              </w:rPr>
            </w:pPr>
            <w:r w:rsidRPr="00421EBB">
              <w:rPr>
                <w:sz w:val="24"/>
                <w:szCs w:val="24"/>
              </w:rPr>
              <w:t>- Instytut Badawczy Dróg i Mostów</w:t>
            </w:r>
          </w:p>
        </w:tc>
      </w:tr>
    </w:tbl>
    <w:p w:rsidR="00421EBB" w:rsidRPr="00421EBB" w:rsidRDefault="00421EBB" w:rsidP="00421EBB">
      <w:pPr>
        <w:tabs>
          <w:tab w:val="right" w:leader="dot" w:pos="-1985"/>
          <w:tab w:val="left" w:pos="284"/>
        </w:tabs>
        <w:rPr>
          <w:sz w:val="24"/>
          <w:szCs w:val="24"/>
        </w:rPr>
      </w:pPr>
    </w:p>
    <w:p w:rsidR="00421EBB" w:rsidRPr="00421EBB" w:rsidRDefault="00421EBB" w:rsidP="00421EBB">
      <w:pPr>
        <w:rPr>
          <w:sz w:val="24"/>
          <w:szCs w:val="24"/>
        </w:rPr>
      </w:pPr>
    </w:p>
    <w:p w:rsidR="00421EBB" w:rsidRPr="00421EBB" w:rsidRDefault="00421EBB" w:rsidP="00421EBB">
      <w:pPr>
        <w:rPr>
          <w:sz w:val="24"/>
          <w:szCs w:val="24"/>
        </w:rPr>
        <w:sectPr w:rsidR="00421EBB" w:rsidRPr="00421EBB" w:rsidSect="00B245A9">
          <w:pgSz w:w="11907" w:h="16840" w:code="9"/>
          <w:pgMar w:top="1985" w:right="1418" w:bottom="1418" w:left="1418" w:header="1985" w:footer="1531" w:gutter="284"/>
          <w:cols w:space="708"/>
          <w:vAlign w:val="bottom"/>
          <w:titlePg/>
        </w:sectPr>
      </w:pPr>
    </w:p>
    <w:p w:rsidR="00421EBB" w:rsidRPr="00421EBB" w:rsidRDefault="00421EBB" w:rsidP="00421EBB">
      <w:pPr>
        <w:keepNext/>
        <w:keepLines/>
        <w:suppressAutoHyphens/>
        <w:spacing w:before="240" w:after="120"/>
        <w:outlineLvl w:val="0"/>
        <w:rPr>
          <w:b/>
          <w:caps/>
          <w:kern w:val="28"/>
          <w:sz w:val="24"/>
          <w:szCs w:val="24"/>
        </w:rPr>
      </w:pPr>
      <w:bookmarkStart w:id="298" w:name="_Toc462133144"/>
      <w:r w:rsidRPr="00421EBB">
        <w:rPr>
          <w:b/>
          <w:caps/>
          <w:kern w:val="28"/>
          <w:sz w:val="24"/>
          <w:szCs w:val="24"/>
        </w:rPr>
        <w:lastRenderedPageBreak/>
        <w:t>1. Wstęp</w:t>
      </w:r>
      <w:bookmarkEnd w:id="298"/>
    </w:p>
    <w:p w:rsidR="00421EBB" w:rsidRPr="00421EBB" w:rsidRDefault="00421EBB" w:rsidP="00421EBB">
      <w:pPr>
        <w:keepNext/>
        <w:spacing w:before="120" w:after="120"/>
        <w:outlineLvl w:val="1"/>
        <w:rPr>
          <w:b/>
          <w:sz w:val="24"/>
        </w:rPr>
      </w:pPr>
      <w:r w:rsidRPr="00421EBB">
        <w:rPr>
          <w:b/>
          <w:sz w:val="24"/>
        </w:rPr>
        <w:t>1.1. Przedmiot OST</w:t>
      </w:r>
    </w:p>
    <w:p w:rsidR="00421EBB" w:rsidRPr="00421EBB" w:rsidRDefault="00421EBB" w:rsidP="00421EBB">
      <w:pPr>
        <w:rPr>
          <w:sz w:val="24"/>
          <w:szCs w:val="24"/>
        </w:rPr>
      </w:pPr>
      <w:r w:rsidRPr="00421EBB">
        <w:rPr>
          <w:sz w:val="24"/>
          <w:szCs w:val="24"/>
        </w:rPr>
        <w:tab/>
        <w:t>Przedmiotem niniejszej ogólnej specyfikacji technicznej (OST) są wymagania dotyczące wykonania i odbioru robót związanych z wykonaniem warstwy wiążącej i wyrównawczej z betonu asfaltowego.</w:t>
      </w:r>
    </w:p>
    <w:p w:rsidR="00421EBB" w:rsidRPr="00421EBB" w:rsidRDefault="00421EBB" w:rsidP="00421EBB">
      <w:pPr>
        <w:keepNext/>
        <w:spacing w:before="120" w:after="120"/>
        <w:outlineLvl w:val="1"/>
        <w:rPr>
          <w:b/>
          <w:sz w:val="24"/>
          <w:szCs w:val="24"/>
        </w:rPr>
      </w:pPr>
      <w:r w:rsidRPr="00421EBB">
        <w:rPr>
          <w:b/>
          <w:sz w:val="24"/>
          <w:szCs w:val="24"/>
        </w:rPr>
        <w:t>1.2. Zakres stosowania OST</w:t>
      </w:r>
    </w:p>
    <w:p w:rsidR="00421EBB" w:rsidRPr="00421EBB" w:rsidRDefault="00421EBB" w:rsidP="00421EBB">
      <w:pPr>
        <w:rPr>
          <w:sz w:val="24"/>
          <w:szCs w:val="24"/>
        </w:rPr>
      </w:pPr>
      <w:r w:rsidRPr="00421EBB">
        <w:rPr>
          <w:sz w:val="24"/>
          <w:szCs w:val="24"/>
        </w:rPr>
        <w:tab/>
        <w:t>Ogólna specyfikacja techniczna (OST) jest materiałem pomocniczym do  opracowania specyfikacji technicznej wykonania i odbioru robót budowlanych (ST) stosowanej jako dokument przetargowy i kontraktowy przy zlecaniu i realizacji robót na drogach i ulicach.</w:t>
      </w:r>
    </w:p>
    <w:p w:rsidR="00421EBB" w:rsidRPr="00421EBB" w:rsidRDefault="00421EBB" w:rsidP="00421EBB">
      <w:pPr>
        <w:keepNext/>
        <w:spacing w:before="120" w:after="120"/>
        <w:outlineLvl w:val="1"/>
        <w:rPr>
          <w:b/>
          <w:sz w:val="24"/>
        </w:rPr>
      </w:pPr>
      <w:r w:rsidRPr="00421EBB">
        <w:rPr>
          <w:b/>
          <w:sz w:val="24"/>
          <w:szCs w:val="24"/>
        </w:rPr>
        <w:t>1.3. Zakres robót</w:t>
      </w:r>
      <w:r w:rsidRPr="00421EBB">
        <w:rPr>
          <w:b/>
          <w:sz w:val="24"/>
        </w:rPr>
        <w:t xml:space="preserve"> objętych OST</w:t>
      </w:r>
    </w:p>
    <w:p w:rsidR="00421EBB" w:rsidRPr="00421EBB" w:rsidRDefault="00421EBB" w:rsidP="00421EBB">
      <w:pPr>
        <w:rPr>
          <w:sz w:val="24"/>
        </w:rPr>
      </w:pPr>
      <w:r w:rsidRPr="00421EBB">
        <w:rPr>
          <w:sz w:val="24"/>
        </w:rPr>
        <w:tab/>
        <w:t xml:space="preserve">Ustalenia zawarte w niniejszej specyfikacji dotyczą zasad prowadzenia robót związanych z wykonaniem i odbiorem warstwy wiążącej i wyrównawczej z betonu asfaltowego wg PN-EN 13108-1 [51] i WT-2 [82] i [83] z mieszanki mineralno-asfaltowej dostarczonej od producenta. W przypadku produkcji mieszanki mineralno-asfaltowej przez Wykonawcę dla potrzeb budowy, Wykonawca zobowiązany jest prowadzić zakładową kontrolę produkcji (ZKP) zgodnie z </w:t>
      </w:r>
      <w:r w:rsidRPr="00421EBB">
        <w:rPr>
          <w:sz w:val="24"/>
          <w:szCs w:val="24"/>
        </w:rPr>
        <w:t>PN-EN 13108-21 [55]</w:t>
      </w:r>
      <w:r w:rsidRPr="00421EBB">
        <w:rPr>
          <w:sz w:val="24"/>
        </w:rPr>
        <w:t>.</w:t>
      </w:r>
    </w:p>
    <w:p w:rsidR="00421EBB" w:rsidRPr="00421EBB" w:rsidRDefault="00421EBB" w:rsidP="00421EBB">
      <w:pPr>
        <w:rPr>
          <w:sz w:val="24"/>
        </w:rPr>
      </w:pPr>
      <w:r w:rsidRPr="00421EBB">
        <w:rPr>
          <w:sz w:val="24"/>
        </w:rPr>
        <w:tab/>
        <w:t>Warstwę wiążącą i wyrównawczą z betonu asfaltowego można wykonywać dla dróg kategorii ruchu od KR1 do KR7 (określenie kategorii ruchu podano w punkcie 1.4.8). Stosowane mieszanki  betonu asfaltowego o wymiarze D (patrz pkt 1.4.5.) podano w tablicy 1.</w:t>
      </w:r>
    </w:p>
    <w:p w:rsidR="00421EBB" w:rsidRPr="00421EBB" w:rsidRDefault="00421EBB" w:rsidP="00421EBB">
      <w:pPr>
        <w:spacing w:before="60" w:after="60"/>
        <w:rPr>
          <w:sz w:val="24"/>
        </w:rPr>
      </w:pPr>
      <w:r w:rsidRPr="00421EBB">
        <w:rPr>
          <w:sz w:val="24"/>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421EBB" w:rsidRPr="00421EBB" w:rsidTr="00B245A9">
        <w:trPr>
          <w:trHeight w:val="710"/>
        </w:trPr>
        <w:tc>
          <w:tcPr>
            <w:tcW w:w="1276" w:type="dxa"/>
            <w:vAlign w:val="center"/>
          </w:tcPr>
          <w:p w:rsidR="00421EBB" w:rsidRPr="00421EBB" w:rsidRDefault="00421EBB" w:rsidP="00421EBB">
            <w:pPr>
              <w:spacing w:before="60"/>
              <w:jc w:val="center"/>
              <w:rPr>
                <w:sz w:val="24"/>
              </w:rPr>
            </w:pPr>
            <w:r w:rsidRPr="00421EBB">
              <w:rPr>
                <w:sz w:val="24"/>
              </w:rPr>
              <w:t>Kategoria</w:t>
            </w:r>
          </w:p>
          <w:p w:rsidR="00421EBB" w:rsidRPr="00421EBB" w:rsidRDefault="00421EBB" w:rsidP="00421EBB">
            <w:pPr>
              <w:spacing w:after="60"/>
              <w:jc w:val="center"/>
              <w:rPr>
                <w:sz w:val="24"/>
              </w:rPr>
            </w:pPr>
            <w:r w:rsidRPr="00421EBB">
              <w:rPr>
                <w:sz w:val="24"/>
              </w:rPr>
              <w:t>ruchu</w:t>
            </w:r>
          </w:p>
        </w:tc>
        <w:tc>
          <w:tcPr>
            <w:tcW w:w="6132" w:type="dxa"/>
            <w:vAlign w:val="center"/>
          </w:tcPr>
          <w:p w:rsidR="00421EBB" w:rsidRPr="00421EBB" w:rsidRDefault="00421EBB" w:rsidP="00421EBB">
            <w:pPr>
              <w:spacing w:before="60" w:after="60"/>
              <w:jc w:val="center"/>
              <w:rPr>
                <w:sz w:val="24"/>
              </w:rPr>
            </w:pPr>
            <w:r w:rsidRPr="00421EBB">
              <w:rPr>
                <w:sz w:val="24"/>
              </w:rPr>
              <w:t>Mieszanki  o wymiarze D</w:t>
            </w:r>
            <w:r w:rsidRPr="00421EBB">
              <w:rPr>
                <w:sz w:val="24"/>
                <w:vertAlign w:val="superscript"/>
              </w:rPr>
              <w:t>1)</w:t>
            </w:r>
            <w:r w:rsidRPr="00421EBB">
              <w:rPr>
                <w:sz w:val="24"/>
              </w:rPr>
              <w:t>,  mm</w:t>
            </w:r>
          </w:p>
        </w:tc>
      </w:tr>
      <w:tr w:rsidR="00421EBB" w:rsidRPr="00421EBB" w:rsidTr="00B245A9">
        <w:tc>
          <w:tcPr>
            <w:tcW w:w="1276" w:type="dxa"/>
          </w:tcPr>
          <w:p w:rsidR="00421EBB" w:rsidRPr="00421EBB" w:rsidRDefault="00421EBB" w:rsidP="00421EBB">
            <w:pPr>
              <w:spacing w:before="60" w:after="60"/>
              <w:jc w:val="center"/>
              <w:rPr>
                <w:sz w:val="24"/>
              </w:rPr>
            </w:pPr>
            <w:r w:rsidRPr="00421EBB">
              <w:rPr>
                <w:sz w:val="24"/>
              </w:rPr>
              <w:t>KR 1-2</w:t>
            </w:r>
          </w:p>
          <w:p w:rsidR="00421EBB" w:rsidRPr="00421EBB" w:rsidRDefault="00421EBB" w:rsidP="00421EBB">
            <w:pPr>
              <w:spacing w:before="60" w:after="60"/>
              <w:jc w:val="center"/>
              <w:rPr>
                <w:sz w:val="24"/>
              </w:rPr>
            </w:pPr>
            <w:r w:rsidRPr="00421EBB">
              <w:rPr>
                <w:sz w:val="24"/>
              </w:rPr>
              <w:t>KR 3-4</w:t>
            </w:r>
          </w:p>
          <w:p w:rsidR="00421EBB" w:rsidRPr="00421EBB" w:rsidRDefault="00421EBB" w:rsidP="00421EBB">
            <w:pPr>
              <w:spacing w:before="60" w:after="60"/>
              <w:jc w:val="center"/>
              <w:rPr>
                <w:sz w:val="24"/>
              </w:rPr>
            </w:pPr>
            <w:r w:rsidRPr="00421EBB">
              <w:rPr>
                <w:sz w:val="24"/>
              </w:rPr>
              <w:t>KR 5-7</w:t>
            </w:r>
          </w:p>
        </w:tc>
        <w:tc>
          <w:tcPr>
            <w:tcW w:w="6132" w:type="dxa"/>
          </w:tcPr>
          <w:p w:rsidR="00421EBB" w:rsidRPr="00421EBB" w:rsidRDefault="00421EBB" w:rsidP="00421EBB">
            <w:pPr>
              <w:spacing w:before="60" w:after="60"/>
              <w:jc w:val="center"/>
              <w:rPr>
                <w:sz w:val="24"/>
              </w:rPr>
            </w:pPr>
            <w:r w:rsidRPr="00421EBB">
              <w:rPr>
                <w:sz w:val="24"/>
              </w:rPr>
              <w:t>AC11W , AC16W</w:t>
            </w:r>
          </w:p>
          <w:p w:rsidR="00421EBB" w:rsidRPr="00421EBB" w:rsidRDefault="00421EBB" w:rsidP="00421EBB">
            <w:pPr>
              <w:spacing w:before="60" w:after="60"/>
              <w:jc w:val="center"/>
              <w:rPr>
                <w:sz w:val="24"/>
              </w:rPr>
            </w:pPr>
            <w:r w:rsidRPr="00421EBB">
              <w:rPr>
                <w:sz w:val="24"/>
              </w:rPr>
              <w:t>AC16W, AC22W</w:t>
            </w:r>
          </w:p>
          <w:p w:rsidR="00421EBB" w:rsidRPr="00421EBB" w:rsidRDefault="00421EBB" w:rsidP="00421EBB">
            <w:pPr>
              <w:spacing w:before="60" w:after="60"/>
              <w:jc w:val="center"/>
              <w:rPr>
                <w:sz w:val="24"/>
              </w:rPr>
            </w:pPr>
            <w:r w:rsidRPr="00421EBB">
              <w:rPr>
                <w:sz w:val="24"/>
              </w:rPr>
              <w:t>AC16W, AC22W</w:t>
            </w:r>
          </w:p>
        </w:tc>
      </w:tr>
    </w:tbl>
    <w:p w:rsidR="00421EBB" w:rsidRPr="00421EBB" w:rsidRDefault="00421EBB" w:rsidP="00421EBB">
      <w:pPr>
        <w:tabs>
          <w:tab w:val="left" w:pos="142"/>
        </w:tabs>
        <w:ind w:left="142" w:hanging="142"/>
        <w:rPr>
          <w:sz w:val="24"/>
        </w:rPr>
      </w:pPr>
      <w:r w:rsidRPr="00421EBB">
        <w:rPr>
          <w:sz w:val="24"/>
          <w:vertAlign w:val="superscript"/>
        </w:rPr>
        <w:t>1)</w:t>
      </w:r>
      <w:r w:rsidRPr="00421EBB">
        <w:rPr>
          <w:sz w:val="24"/>
          <w:vertAlign w:val="superscript"/>
        </w:rPr>
        <w:tab/>
      </w:r>
      <w:r w:rsidRPr="00421EBB">
        <w:rPr>
          <w:sz w:val="24"/>
        </w:rPr>
        <w:t>Podział ze względu na wymiar największego kruszywa w mieszance.</w:t>
      </w:r>
    </w:p>
    <w:p w:rsidR="00421EBB" w:rsidRPr="00421EBB" w:rsidRDefault="00421EBB" w:rsidP="00421EBB">
      <w:pPr>
        <w:spacing w:before="120"/>
        <w:rPr>
          <w:sz w:val="24"/>
        </w:rPr>
      </w:pPr>
      <w:r w:rsidRPr="00421EBB">
        <w:rPr>
          <w:b/>
          <w:sz w:val="24"/>
        </w:rPr>
        <w:t>Uwaga:</w:t>
      </w:r>
      <w:r w:rsidRPr="00421EBB">
        <w:rPr>
          <w:sz w:val="24"/>
        </w:rPr>
        <w:t xml:space="preserve"> niniejsza OST nie obejmuje wykonania warstw nawierzchni z betonu asfaltowego o wysokim module sztywności.  </w:t>
      </w:r>
    </w:p>
    <w:p w:rsidR="00421EBB" w:rsidRPr="00421EBB" w:rsidRDefault="00421EBB" w:rsidP="00421EBB">
      <w:pPr>
        <w:keepNext/>
        <w:spacing w:before="120" w:after="120"/>
        <w:outlineLvl w:val="1"/>
        <w:rPr>
          <w:b/>
          <w:sz w:val="24"/>
        </w:rPr>
      </w:pPr>
      <w:r w:rsidRPr="00421EBB">
        <w:rPr>
          <w:b/>
          <w:sz w:val="24"/>
        </w:rPr>
        <w:t>1.4. Określenia podstawowe</w:t>
      </w:r>
    </w:p>
    <w:p w:rsidR="00421EBB" w:rsidRPr="00421EBB" w:rsidRDefault="00421EBB" w:rsidP="00421EBB">
      <w:pPr>
        <w:rPr>
          <w:sz w:val="24"/>
          <w:szCs w:val="24"/>
        </w:rPr>
      </w:pPr>
      <w:r w:rsidRPr="00421EBB">
        <w:rPr>
          <w:b/>
          <w:sz w:val="24"/>
          <w:szCs w:val="24"/>
        </w:rPr>
        <w:t xml:space="preserve">1.4.1. </w:t>
      </w:r>
      <w:r w:rsidRPr="00421EBB">
        <w:rPr>
          <w:sz w:val="24"/>
          <w:szCs w:val="24"/>
        </w:rPr>
        <w:t>Nawierzchnia – konstrukcja składająca się z jednej lub kilku warstw służących do przejmowania i rozkładania obciążeń od ruchu pojazdów na podłoże.</w:t>
      </w:r>
    </w:p>
    <w:p w:rsidR="00421EBB" w:rsidRPr="00421EBB" w:rsidRDefault="00421EBB" w:rsidP="00421EBB">
      <w:pPr>
        <w:spacing w:before="120"/>
        <w:rPr>
          <w:sz w:val="24"/>
          <w:szCs w:val="24"/>
        </w:rPr>
      </w:pPr>
      <w:r w:rsidRPr="00421EBB">
        <w:rPr>
          <w:b/>
          <w:sz w:val="24"/>
          <w:szCs w:val="24"/>
        </w:rPr>
        <w:t xml:space="preserve">1.4.2. </w:t>
      </w:r>
      <w:r w:rsidRPr="00421EBB">
        <w:rPr>
          <w:sz w:val="24"/>
          <w:szCs w:val="24"/>
        </w:rPr>
        <w:t>Warstwa wiążąca – warstwa nawierzchni między warstwą ścieralną a podbudową.</w:t>
      </w:r>
    </w:p>
    <w:p w:rsidR="00421EBB" w:rsidRPr="00421EBB" w:rsidRDefault="00421EBB" w:rsidP="00421EBB">
      <w:pPr>
        <w:spacing w:before="120"/>
        <w:rPr>
          <w:sz w:val="24"/>
          <w:szCs w:val="24"/>
        </w:rPr>
      </w:pPr>
      <w:r w:rsidRPr="00421EBB">
        <w:rPr>
          <w:b/>
          <w:sz w:val="24"/>
          <w:szCs w:val="24"/>
        </w:rPr>
        <w:t xml:space="preserve">1.4.3. </w:t>
      </w:r>
      <w:r w:rsidRPr="00421EBB">
        <w:rPr>
          <w:sz w:val="24"/>
          <w:szCs w:val="24"/>
        </w:rPr>
        <w:t>Warstwa wyrównawcza – warstwa o zmiennej grubości, ułożona na istniejącej warstwie w celu uzyskania odpowiedniego profilu potrzebnego do ułożenia kolejnej warstwy.</w:t>
      </w:r>
    </w:p>
    <w:p w:rsidR="00421EBB" w:rsidRPr="00421EBB" w:rsidRDefault="00421EBB" w:rsidP="00421EBB">
      <w:pPr>
        <w:spacing w:before="120"/>
        <w:rPr>
          <w:sz w:val="24"/>
          <w:szCs w:val="24"/>
        </w:rPr>
      </w:pPr>
      <w:r w:rsidRPr="00421EBB">
        <w:rPr>
          <w:b/>
          <w:sz w:val="24"/>
          <w:szCs w:val="24"/>
        </w:rPr>
        <w:lastRenderedPageBreak/>
        <w:t xml:space="preserve">1.4.4. </w:t>
      </w:r>
      <w:r w:rsidRPr="00421EBB">
        <w:rPr>
          <w:sz w:val="24"/>
          <w:szCs w:val="24"/>
        </w:rPr>
        <w:t>Mieszanka mineralno-asfaltowa (MMA) – mieszanka kruszyw i lepiszcza asfaltowego.</w:t>
      </w:r>
    </w:p>
    <w:p w:rsidR="00421EBB" w:rsidRPr="00421EBB" w:rsidRDefault="00421EBB" w:rsidP="00421EBB">
      <w:pPr>
        <w:spacing w:before="120"/>
        <w:rPr>
          <w:sz w:val="24"/>
          <w:szCs w:val="24"/>
        </w:rPr>
      </w:pPr>
      <w:r w:rsidRPr="00421EBB">
        <w:rPr>
          <w:b/>
          <w:sz w:val="24"/>
          <w:szCs w:val="24"/>
        </w:rPr>
        <w:t xml:space="preserve">1.4.5. </w:t>
      </w:r>
      <w:r w:rsidRPr="00421EBB">
        <w:rPr>
          <w:sz w:val="24"/>
          <w:szCs w:val="24"/>
        </w:rPr>
        <w:t>Wymiar mieszanki mineralno-asfaltowej – określenie mieszanki mineralno-asfaltowej, ze względu na największy wymiar kruszywa D, np. wymiar 11, 16, 22.</w:t>
      </w:r>
    </w:p>
    <w:p w:rsidR="00421EBB" w:rsidRPr="00421EBB" w:rsidRDefault="00421EBB" w:rsidP="00421EBB">
      <w:pPr>
        <w:spacing w:before="120"/>
        <w:rPr>
          <w:sz w:val="24"/>
          <w:szCs w:val="24"/>
        </w:rPr>
      </w:pPr>
      <w:r w:rsidRPr="00421EBB">
        <w:rPr>
          <w:b/>
          <w:sz w:val="24"/>
          <w:szCs w:val="24"/>
        </w:rPr>
        <w:t xml:space="preserve">1.4.6. </w:t>
      </w:r>
      <w:r w:rsidRPr="00421EBB">
        <w:rPr>
          <w:sz w:val="24"/>
          <w:szCs w:val="24"/>
        </w:rPr>
        <w:t>Beton asfaltowy – mieszanka mineralno-asfaltowa, w której kruszywo o uziarnieniu ciągłym lub nieciągłym tworzy strukturę wzajemnie klinującą się.</w:t>
      </w:r>
    </w:p>
    <w:p w:rsidR="00421EBB" w:rsidRPr="00421EBB" w:rsidRDefault="00421EBB" w:rsidP="00421EBB">
      <w:pPr>
        <w:spacing w:before="120"/>
        <w:rPr>
          <w:sz w:val="24"/>
          <w:szCs w:val="24"/>
        </w:rPr>
      </w:pPr>
      <w:r w:rsidRPr="00421EBB">
        <w:rPr>
          <w:b/>
          <w:sz w:val="24"/>
          <w:szCs w:val="24"/>
        </w:rPr>
        <w:t xml:space="preserve">1.4.7. </w:t>
      </w:r>
      <w:r w:rsidRPr="00421EBB">
        <w:rPr>
          <w:sz w:val="24"/>
          <w:szCs w:val="24"/>
        </w:rPr>
        <w:t>Uziarnienie – skład ziarnowy kruszywa, wyrażony w procentach masy ziaren przechodzących przez określony zestaw sit.</w:t>
      </w:r>
    </w:p>
    <w:p w:rsidR="00421EBB" w:rsidRPr="00421EBB" w:rsidRDefault="00421EBB" w:rsidP="00421EBB">
      <w:pPr>
        <w:spacing w:before="120"/>
        <w:rPr>
          <w:sz w:val="24"/>
          <w:szCs w:val="24"/>
        </w:rPr>
      </w:pPr>
      <w:r w:rsidRPr="00421EBB">
        <w:rPr>
          <w:b/>
          <w:sz w:val="24"/>
          <w:szCs w:val="24"/>
        </w:rPr>
        <w:t xml:space="preserve">1.4.8. </w:t>
      </w:r>
      <w:r w:rsidRPr="00421EBB">
        <w:rPr>
          <w:sz w:val="24"/>
          <w:szCs w:val="24"/>
        </w:rPr>
        <w:t>Kategoria ruchu – obciążenie drogi ruchem samochodowym, wyrażone w osiach obliczeniowych (100 kN) wg „Katalogu typowych konstrukcji nawierzchni podatnych i półsztywnych” GDDKiA [84].</w:t>
      </w:r>
    </w:p>
    <w:p w:rsidR="00421EBB" w:rsidRPr="00421EBB" w:rsidRDefault="00421EBB" w:rsidP="00421EBB">
      <w:pPr>
        <w:spacing w:before="120"/>
        <w:rPr>
          <w:sz w:val="24"/>
          <w:szCs w:val="24"/>
        </w:rPr>
      </w:pPr>
      <w:r w:rsidRPr="00421EBB">
        <w:rPr>
          <w:b/>
          <w:sz w:val="24"/>
          <w:szCs w:val="24"/>
        </w:rPr>
        <w:t xml:space="preserve">1.4.9. </w:t>
      </w:r>
      <w:r w:rsidRPr="00421EBB">
        <w:rPr>
          <w:sz w:val="24"/>
          <w:szCs w:val="24"/>
        </w:rPr>
        <w:t>Wymiar kruszywa – wielkość ziaren kruszywa, określona przez dolny (d) i górny (D) wymiar sita.</w:t>
      </w:r>
    </w:p>
    <w:p w:rsidR="00421EBB" w:rsidRPr="00421EBB" w:rsidRDefault="00421EBB" w:rsidP="00421EBB">
      <w:pPr>
        <w:spacing w:before="120"/>
        <w:rPr>
          <w:sz w:val="24"/>
          <w:szCs w:val="24"/>
        </w:rPr>
      </w:pPr>
      <w:r w:rsidRPr="00421EBB">
        <w:rPr>
          <w:b/>
          <w:sz w:val="24"/>
          <w:szCs w:val="24"/>
        </w:rPr>
        <w:t xml:space="preserve">1.4.10. </w:t>
      </w:r>
      <w:r w:rsidRPr="00421EBB">
        <w:rPr>
          <w:sz w:val="24"/>
          <w:szCs w:val="24"/>
        </w:rPr>
        <w:t xml:space="preserve">Kruszywo grube – kruszywo z ziaren o wymiarze: D ≤ </w:t>
      </w:r>
      <w:smartTag w:uri="urn:schemas-microsoft-com:office:smarttags" w:element="metricconverter">
        <w:smartTagPr>
          <w:attr w:name="ProductID" w:val="45 mm"/>
        </w:smartTagPr>
        <w:r w:rsidRPr="00421EBB">
          <w:rPr>
            <w:sz w:val="24"/>
            <w:szCs w:val="24"/>
          </w:rPr>
          <w:t>45 mm</w:t>
        </w:r>
      </w:smartTag>
      <w:r w:rsidRPr="00421EBB">
        <w:rPr>
          <w:sz w:val="24"/>
          <w:szCs w:val="24"/>
        </w:rPr>
        <w:t xml:space="preserve"> oraz d &gt; </w:t>
      </w:r>
      <w:smartTag w:uri="urn:schemas-microsoft-com:office:smarttags" w:element="metricconverter">
        <w:smartTagPr>
          <w:attr w:name="ProductID" w:val="2 mm"/>
        </w:smartTagPr>
        <w:r w:rsidRPr="00421EBB">
          <w:rPr>
            <w:sz w:val="24"/>
            <w:szCs w:val="24"/>
          </w:rPr>
          <w:t>2 mm</w:t>
        </w:r>
      </w:smartTag>
      <w:r w:rsidRPr="00421EBB">
        <w:rPr>
          <w:sz w:val="24"/>
          <w:szCs w:val="24"/>
        </w:rPr>
        <w:t>.</w:t>
      </w:r>
    </w:p>
    <w:p w:rsidR="00421EBB" w:rsidRPr="00421EBB" w:rsidRDefault="00421EBB" w:rsidP="00421EBB">
      <w:pPr>
        <w:spacing w:before="120"/>
        <w:rPr>
          <w:sz w:val="24"/>
          <w:szCs w:val="24"/>
        </w:rPr>
      </w:pPr>
      <w:r w:rsidRPr="00421EBB">
        <w:rPr>
          <w:b/>
          <w:sz w:val="24"/>
          <w:szCs w:val="24"/>
        </w:rPr>
        <w:t xml:space="preserve">1.4.11. </w:t>
      </w:r>
      <w:r w:rsidRPr="00421EBB">
        <w:rPr>
          <w:sz w:val="24"/>
          <w:szCs w:val="24"/>
        </w:rPr>
        <w:t xml:space="preserve">Kruszywo drobne – kruszywo z ziaren o wymiarze: D ≤ </w:t>
      </w:r>
      <w:smartTag w:uri="urn:schemas-microsoft-com:office:smarttags" w:element="metricconverter">
        <w:smartTagPr>
          <w:attr w:name="ProductID" w:val="2 mm"/>
        </w:smartTagPr>
        <w:r w:rsidRPr="00421EBB">
          <w:rPr>
            <w:sz w:val="24"/>
            <w:szCs w:val="24"/>
          </w:rPr>
          <w:t>2 mm</w:t>
        </w:r>
      </w:smartTag>
      <w:r w:rsidRPr="00421EBB">
        <w:rPr>
          <w:sz w:val="24"/>
          <w:szCs w:val="24"/>
        </w:rPr>
        <w:t xml:space="preserve">, którego większa część pozostaje na sicie </w:t>
      </w:r>
      <w:smartTag w:uri="urn:schemas-microsoft-com:office:smarttags" w:element="metricconverter">
        <w:smartTagPr>
          <w:attr w:name="ProductID" w:val="0,063 mm"/>
        </w:smartTagPr>
        <w:r w:rsidRPr="00421EBB">
          <w:rPr>
            <w:sz w:val="24"/>
            <w:szCs w:val="24"/>
          </w:rPr>
          <w:t>0,063 mm</w:t>
        </w:r>
      </w:smartTag>
      <w:r w:rsidRPr="00421EBB">
        <w:rPr>
          <w:sz w:val="24"/>
          <w:szCs w:val="24"/>
        </w:rPr>
        <w:t>.</w:t>
      </w:r>
    </w:p>
    <w:p w:rsidR="00421EBB" w:rsidRPr="00421EBB" w:rsidRDefault="00421EBB" w:rsidP="00421EBB">
      <w:pPr>
        <w:spacing w:before="120"/>
        <w:rPr>
          <w:sz w:val="24"/>
          <w:szCs w:val="24"/>
        </w:rPr>
      </w:pPr>
      <w:r w:rsidRPr="00421EBB">
        <w:rPr>
          <w:b/>
          <w:sz w:val="24"/>
          <w:szCs w:val="24"/>
        </w:rPr>
        <w:t xml:space="preserve">1.4.12. </w:t>
      </w:r>
      <w:r w:rsidRPr="00421EBB">
        <w:rPr>
          <w:sz w:val="24"/>
          <w:szCs w:val="24"/>
        </w:rPr>
        <w:t xml:space="preserve">Pył – kruszywo z ziaren przechodzących przez sito </w:t>
      </w:r>
      <w:smartTag w:uri="urn:schemas-microsoft-com:office:smarttags" w:element="metricconverter">
        <w:smartTagPr>
          <w:attr w:name="ProductID" w:val="0,063 mm"/>
        </w:smartTagPr>
        <w:r w:rsidRPr="00421EBB">
          <w:rPr>
            <w:sz w:val="24"/>
            <w:szCs w:val="24"/>
          </w:rPr>
          <w:t>0,063 mm</w:t>
        </w:r>
      </w:smartTag>
      <w:r w:rsidRPr="00421EBB">
        <w:rPr>
          <w:sz w:val="24"/>
          <w:szCs w:val="24"/>
        </w:rPr>
        <w:t>.</w:t>
      </w:r>
    </w:p>
    <w:p w:rsidR="00421EBB" w:rsidRPr="00421EBB" w:rsidRDefault="00421EBB" w:rsidP="00421EBB">
      <w:pPr>
        <w:spacing w:before="120"/>
        <w:rPr>
          <w:sz w:val="24"/>
          <w:szCs w:val="24"/>
        </w:rPr>
      </w:pPr>
      <w:r w:rsidRPr="00421EBB">
        <w:rPr>
          <w:b/>
          <w:sz w:val="24"/>
          <w:szCs w:val="24"/>
        </w:rPr>
        <w:t xml:space="preserve">1.4.13. </w:t>
      </w:r>
      <w:r w:rsidRPr="00421EBB">
        <w:rPr>
          <w:sz w:val="24"/>
          <w:szCs w:val="24"/>
        </w:rPr>
        <w:t xml:space="preserve">Wypełniacz – kruszywo, którego większa część przechodzi przez sito </w:t>
      </w:r>
      <w:smartTag w:uri="urn:schemas-microsoft-com:office:smarttags" w:element="metricconverter">
        <w:smartTagPr>
          <w:attr w:name="ProductID" w:val="0,063 mm"/>
        </w:smartTagPr>
        <w:r w:rsidRPr="00421EBB">
          <w:rPr>
            <w:sz w:val="24"/>
            <w:szCs w:val="24"/>
          </w:rPr>
          <w:t>0,063 mm</w:t>
        </w:r>
      </w:smartTag>
      <w:r w:rsidRPr="00421EBB">
        <w:rPr>
          <w:sz w:val="24"/>
          <w:szCs w:val="24"/>
        </w:rPr>
        <w:t>. (Wypełniacz mieszany – kruszywo, które składa się z wypełniacza pochodzenia mineralnego i wodorotlenku wapnia. Wypełniacz dodany – wypełniacz pochodzenia mineralnego, wyprodukowany oddzielnie).</w:t>
      </w:r>
    </w:p>
    <w:p w:rsidR="00421EBB" w:rsidRPr="00421EBB" w:rsidRDefault="00421EBB" w:rsidP="00421EBB">
      <w:pPr>
        <w:spacing w:before="120"/>
        <w:rPr>
          <w:sz w:val="24"/>
          <w:szCs w:val="24"/>
        </w:rPr>
      </w:pPr>
      <w:r w:rsidRPr="00421EBB">
        <w:rPr>
          <w:b/>
          <w:sz w:val="24"/>
          <w:szCs w:val="24"/>
        </w:rPr>
        <w:t>1.4.14.</w:t>
      </w:r>
      <w:r w:rsidRPr="00421EBB">
        <w:rPr>
          <w:sz w:val="24"/>
          <w:szCs w:val="24"/>
        </w:rPr>
        <w:t xml:space="preserve"> Granulat asfaltowy – jest to przetworzony destrukt asfaltowy o udokumentowanej jakości jako materiał składowy w produkcji mieszanek mineralno-asfaltowych w technologii na gorąco.</w:t>
      </w:r>
    </w:p>
    <w:p w:rsidR="00421EBB" w:rsidRPr="00421EBB" w:rsidRDefault="00421EBB" w:rsidP="00421EBB">
      <w:pPr>
        <w:spacing w:before="120"/>
        <w:rPr>
          <w:sz w:val="24"/>
          <w:szCs w:val="24"/>
        </w:rPr>
      </w:pPr>
      <w:r w:rsidRPr="00421EBB">
        <w:rPr>
          <w:b/>
          <w:sz w:val="24"/>
          <w:szCs w:val="24"/>
        </w:rPr>
        <w:t xml:space="preserve">1.4.15. </w:t>
      </w:r>
      <w:r w:rsidRPr="00421EBB">
        <w:rPr>
          <w:sz w:val="24"/>
          <w:szCs w:val="24"/>
        </w:rPr>
        <w:t>Destrukt asfaltowy – jest to mieszanka mineralno-asfaltowa, która jest uzyskiwana w wyniku frezowania warstw asfaltowych, rozkruszenia płyt wyciętych z nawierzchni asfaltowej, brył uzyskiwanych z płyt oraz z mieszanki mineralno-asfaltowej odrzuconej lub będącej nadwyżką produkcji.</w:t>
      </w:r>
    </w:p>
    <w:p w:rsidR="00421EBB" w:rsidRPr="00421EBB" w:rsidRDefault="00421EBB" w:rsidP="00421EBB">
      <w:pPr>
        <w:overflowPunct/>
        <w:textAlignment w:val="auto"/>
        <w:rPr>
          <w:sz w:val="24"/>
          <w:szCs w:val="24"/>
        </w:rPr>
      </w:pPr>
      <w:r w:rsidRPr="00421EBB">
        <w:rPr>
          <w:b/>
          <w:sz w:val="24"/>
          <w:szCs w:val="24"/>
        </w:rPr>
        <w:t xml:space="preserve">1.4.16. </w:t>
      </w:r>
      <w:r w:rsidRPr="00421EBB">
        <w:rPr>
          <w:sz w:val="24"/>
          <w:szCs w:val="24"/>
        </w:rPr>
        <w:t>Kationowa emulsja asfaltowa – emulsja, w której emulgator nadaje dodatnie ładunki cząstkom zdyspergowanego asfaltu.</w:t>
      </w:r>
    </w:p>
    <w:p w:rsidR="00421EBB" w:rsidRPr="00421EBB" w:rsidRDefault="00421EBB" w:rsidP="00421EBB">
      <w:pPr>
        <w:overflowPunct/>
        <w:textAlignment w:val="auto"/>
        <w:rPr>
          <w:sz w:val="24"/>
          <w:szCs w:val="24"/>
        </w:rPr>
      </w:pPr>
      <w:r w:rsidRPr="00421EBB">
        <w:rPr>
          <w:b/>
          <w:bCs/>
          <w:sz w:val="24"/>
          <w:szCs w:val="24"/>
        </w:rPr>
        <w:t>1.4.17.</w:t>
      </w:r>
      <w:r w:rsidRPr="00421EBB">
        <w:rPr>
          <w:bCs/>
          <w:sz w:val="24"/>
          <w:szCs w:val="24"/>
        </w:rPr>
        <w:t xml:space="preserve">Połączenia technologiczne </w:t>
      </w:r>
      <w:r w:rsidRPr="00421EBB">
        <w:rPr>
          <w:b/>
          <w:bCs/>
          <w:sz w:val="24"/>
          <w:szCs w:val="24"/>
        </w:rPr>
        <w:t xml:space="preserve">– </w:t>
      </w:r>
      <w:r w:rsidRPr="00421EBB">
        <w:rPr>
          <w:sz w:val="24"/>
          <w:szCs w:val="24"/>
        </w:rPr>
        <w:t>połączenia rożnych warstw ze sobą lub tych samych</w:t>
      </w:r>
    </w:p>
    <w:p w:rsidR="00421EBB" w:rsidRPr="00421EBB" w:rsidRDefault="00421EBB" w:rsidP="00421EBB">
      <w:pPr>
        <w:overflowPunct/>
        <w:textAlignment w:val="auto"/>
        <w:rPr>
          <w:sz w:val="24"/>
          <w:szCs w:val="24"/>
        </w:rPr>
      </w:pPr>
      <w:r w:rsidRPr="00421EBB">
        <w:rPr>
          <w:sz w:val="24"/>
          <w:szCs w:val="24"/>
        </w:rPr>
        <w:t>warstw wykonywanych w rożnym czasie nie będących połączeniem międzywarstwowym</w:t>
      </w:r>
    </w:p>
    <w:p w:rsidR="00421EBB" w:rsidRPr="00421EBB" w:rsidRDefault="00421EBB" w:rsidP="00421EBB">
      <w:pPr>
        <w:overflowPunct/>
        <w:textAlignment w:val="auto"/>
        <w:rPr>
          <w:sz w:val="24"/>
          <w:szCs w:val="24"/>
        </w:rPr>
      </w:pPr>
      <w:r w:rsidRPr="00421EBB">
        <w:rPr>
          <w:b/>
          <w:bCs/>
          <w:sz w:val="24"/>
          <w:szCs w:val="24"/>
        </w:rPr>
        <w:t>1.4.18.</w:t>
      </w:r>
      <w:r w:rsidRPr="00421EBB">
        <w:rPr>
          <w:bCs/>
          <w:sz w:val="24"/>
          <w:szCs w:val="24"/>
        </w:rPr>
        <w:t>Złącza podłużne i poprzeczne</w:t>
      </w:r>
      <w:r w:rsidRPr="00421EBB">
        <w:rPr>
          <w:b/>
          <w:bCs/>
          <w:sz w:val="24"/>
          <w:szCs w:val="24"/>
        </w:rPr>
        <w:t xml:space="preserve"> </w:t>
      </w:r>
      <w:r w:rsidRPr="00421EBB">
        <w:rPr>
          <w:sz w:val="24"/>
          <w:szCs w:val="24"/>
        </w:rPr>
        <w:t>– połączenia tego samego materiału wbudowywanego</w:t>
      </w:r>
    </w:p>
    <w:p w:rsidR="00421EBB" w:rsidRPr="00421EBB" w:rsidRDefault="00421EBB" w:rsidP="00421EBB">
      <w:pPr>
        <w:overflowPunct/>
        <w:textAlignment w:val="auto"/>
        <w:rPr>
          <w:sz w:val="24"/>
          <w:szCs w:val="24"/>
        </w:rPr>
      </w:pPr>
      <w:r w:rsidRPr="00421EBB">
        <w:rPr>
          <w:sz w:val="24"/>
          <w:szCs w:val="24"/>
        </w:rPr>
        <w:t>w rożnym czasie</w:t>
      </w:r>
    </w:p>
    <w:p w:rsidR="00421EBB" w:rsidRPr="00421EBB" w:rsidRDefault="00421EBB" w:rsidP="00421EBB">
      <w:pPr>
        <w:overflowPunct/>
        <w:textAlignment w:val="auto"/>
        <w:rPr>
          <w:b/>
          <w:sz w:val="24"/>
          <w:szCs w:val="24"/>
        </w:rPr>
      </w:pPr>
      <w:r w:rsidRPr="00421EBB">
        <w:rPr>
          <w:b/>
          <w:bCs/>
          <w:sz w:val="24"/>
          <w:szCs w:val="24"/>
        </w:rPr>
        <w:t>1.4.19.</w:t>
      </w:r>
      <w:r w:rsidRPr="00421EBB">
        <w:rPr>
          <w:bCs/>
          <w:sz w:val="24"/>
          <w:szCs w:val="24"/>
        </w:rPr>
        <w:t xml:space="preserve">Spoiny </w:t>
      </w:r>
      <w:r w:rsidRPr="00421EBB">
        <w:rPr>
          <w:sz w:val="24"/>
          <w:szCs w:val="24"/>
        </w:rPr>
        <w:t>– połączenia rożnych materiałów, np. asfaltu lanego i betonu asfaltowego oraz warstwy asfaltowej z urządzeniami obcymi w nawierzchni lub ją ograniczającymi</w:t>
      </w:r>
    </w:p>
    <w:p w:rsidR="00421EBB" w:rsidRPr="00421EBB" w:rsidRDefault="00421EBB" w:rsidP="00421EBB">
      <w:pPr>
        <w:spacing w:before="120"/>
        <w:rPr>
          <w:sz w:val="24"/>
          <w:szCs w:val="24"/>
        </w:rPr>
      </w:pPr>
      <w:r w:rsidRPr="00421EBB">
        <w:rPr>
          <w:b/>
          <w:sz w:val="24"/>
          <w:szCs w:val="24"/>
        </w:rPr>
        <w:t xml:space="preserve">1.4.20. </w:t>
      </w:r>
      <w:r w:rsidRPr="00421EBB">
        <w:rPr>
          <w:sz w:val="24"/>
          <w:szCs w:val="24"/>
        </w:rPr>
        <w:t>Pozostałe określenia podstawowe są zgodne z obowiązującymi, odpowiednimi polskimi normami i z definicjami podanymi w OST D-M-00.00.00 „Wymagania ogólne” pkt 1.4.</w:t>
      </w:r>
    </w:p>
    <w:p w:rsidR="00421EBB" w:rsidRPr="00421EBB" w:rsidRDefault="00421EBB" w:rsidP="00421EBB">
      <w:pPr>
        <w:spacing w:before="120" w:after="120"/>
        <w:rPr>
          <w:sz w:val="24"/>
          <w:szCs w:val="24"/>
        </w:rPr>
      </w:pPr>
      <w:r w:rsidRPr="00421EBB">
        <w:rPr>
          <w:b/>
          <w:sz w:val="24"/>
          <w:szCs w:val="24"/>
        </w:rPr>
        <w:t xml:space="preserve">1.4.18. </w:t>
      </w:r>
      <w:r w:rsidRPr="00421EBB">
        <w:rPr>
          <w:sz w:val="24"/>
          <w:szCs w:val="24"/>
        </w:rPr>
        <w:t>Symbole i skróty dodatkowe</w:t>
      </w:r>
    </w:p>
    <w:tbl>
      <w:tblPr>
        <w:tblW w:w="0" w:type="auto"/>
        <w:tblLook w:val="04A0" w:firstRow="1" w:lastRow="0" w:firstColumn="1" w:lastColumn="0" w:noHBand="0" w:noVBand="1"/>
      </w:tblPr>
      <w:tblGrid>
        <w:gridCol w:w="896"/>
        <w:gridCol w:w="7891"/>
      </w:tblGrid>
      <w:tr w:rsidR="00421EBB" w:rsidRPr="00421EBB" w:rsidTr="00B245A9">
        <w:tc>
          <w:tcPr>
            <w:tcW w:w="817" w:type="dxa"/>
          </w:tcPr>
          <w:p w:rsidR="00421EBB" w:rsidRPr="00421EBB" w:rsidRDefault="00421EBB" w:rsidP="00421EBB">
            <w:pPr>
              <w:rPr>
                <w:sz w:val="24"/>
                <w:szCs w:val="24"/>
              </w:rPr>
            </w:pPr>
            <w:r w:rsidRPr="00421EBB">
              <w:rPr>
                <w:sz w:val="24"/>
                <w:szCs w:val="24"/>
              </w:rPr>
              <w:lastRenderedPageBreak/>
              <w:t>AC_W</w:t>
            </w:r>
          </w:p>
        </w:tc>
        <w:tc>
          <w:tcPr>
            <w:tcW w:w="8186" w:type="dxa"/>
          </w:tcPr>
          <w:p w:rsidR="00421EBB" w:rsidRPr="00421EBB" w:rsidRDefault="00421EBB" w:rsidP="00421EBB">
            <w:pPr>
              <w:ind w:left="176" w:hanging="142"/>
              <w:rPr>
                <w:sz w:val="24"/>
                <w:szCs w:val="24"/>
              </w:rPr>
            </w:pPr>
            <w:r w:rsidRPr="00421EBB">
              <w:rPr>
                <w:sz w:val="24"/>
                <w:szCs w:val="24"/>
              </w:rPr>
              <w:t>- beton asfaltowy do warstwy wiążącej i wyrównawczej,</w:t>
            </w:r>
          </w:p>
        </w:tc>
      </w:tr>
      <w:tr w:rsidR="00421EBB" w:rsidRPr="006D228B" w:rsidTr="00B245A9">
        <w:tc>
          <w:tcPr>
            <w:tcW w:w="817" w:type="dxa"/>
          </w:tcPr>
          <w:p w:rsidR="00421EBB" w:rsidRPr="00421EBB" w:rsidRDefault="00421EBB" w:rsidP="00421EBB">
            <w:pPr>
              <w:rPr>
                <w:sz w:val="24"/>
                <w:szCs w:val="24"/>
              </w:rPr>
            </w:pPr>
            <w:r w:rsidRPr="00421EBB">
              <w:rPr>
                <w:sz w:val="24"/>
                <w:szCs w:val="24"/>
              </w:rPr>
              <w:t>PMB</w:t>
            </w:r>
          </w:p>
        </w:tc>
        <w:tc>
          <w:tcPr>
            <w:tcW w:w="8186" w:type="dxa"/>
          </w:tcPr>
          <w:p w:rsidR="00421EBB" w:rsidRPr="00421EBB" w:rsidRDefault="00421EBB" w:rsidP="00421EBB">
            <w:pPr>
              <w:tabs>
                <w:tab w:val="left" w:pos="567"/>
                <w:tab w:val="left" w:pos="709"/>
              </w:tabs>
              <w:rPr>
                <w:sz w:val="24"/>
                <w:szCs w:val="24"/>
                <w:lang w:val="en-US"/>
              </w:rPr>
            </w:pPr>
            <w:r w:rsidRPr="00421EBB">
              <w:rPr>
                <w:sz w:val="24"/>
                <w:szCs w:val="24"/>
                <w:lang w:val="en-US"/>
              </w:rPr>
              <w:t>- polimeroasfalt (ang. polymer modified bitumen),</w:t>
            </w:r>
          </w:p>
        </w:tc>
      </w:tr>
      <w:tr w:rsidR="00421EBB" w:rsidRPr="00421EBB" w:rsidTr="00B245A9">
        <w:tc>
          <w:tcPr>
            <w:tcW w:w="817" w:type="dxa"/>
          </w:tcPr>
          <w:p w:rsidR="00421EBB" w:rsidRPr="00421EBB" w:rsidRDefault="00421EBB" w:rsidP="00421EBB">
            <w:pPr>
              <w:rPr>
                <w:sz w:val="24"/>
                <w:szCs w:val="24"/>
              </w:rPr>
            </w:pPr>
            <w:r w:rsidRPr="00421EBB">
              <w:rPr>
                <w:sz w:val="24"/>
                <w:szCs w:val="24"/>
              </w:rPr>
              <w:t>MG</w:t>
            </w:r>
          </w:p>
        </w:tc>
        <w:tc>
          <w:tcPr>
            <w:tcW w:w="8186" w:type="dxa"/>
          </w:tcPr>
          <w:p w:rsidR="00421EBB" w:rsidRPr="00421EBB" w:rsidRDefault="00421EBB" w:rsidP="00421EBB">
            <w:pPr>
              <w:tabs>
                <w:tab w:val="left" w:pos="176"/>
              </w:tabs>
              <w:ind w:left="176" w:hanging="142"/>
              <w:rPr>
                <w:sz w:val="24"/>
                <w:szCs w:val="24"/>
              </w:rPr>
            </w:pPr>
            <w:r w:rsidRPr="00421EBB">
              <w:rPr>
                <w:sz w:val="24"/>
                <w:szCs w:val="24"/>
              </w:rPr>
              <w:t>- asfalt wielorodzajowy (ang. multigrade),</w:t>
            </w:r>
          </w:p>
        </w:tc>
      </w:tr>
      <w:tr w:rsidR="00421EBB" w:rsidRPr="00421EBB" w:rsidTr="00B245A9">
        <w:tc>
          <w:tcPr>
            <w:tcW w:w="817" w:type="dxa"/>
          </w:tcPr>
          <w:p w:rsidR="00421EBB" w:rsidRPr="00421EBB" w:rsidRDefault="00421EBB" w:rsidP="00421EBB">
            <w:pPr>
              <w:rPr>
                <w:sz w:val="24"/>
                <w:szCs w:val="24"/>
              </w:rPr>
            </w:pPr>
            <w:r w:rsidRPr="00421EBB">
              <w:rPr>
                <w:sz w:val="24"/>
                <w:szCs w:val="24"/>
              </w:rPr>
              <w:t>D</w:t>
            </w:r>
          </w:p>
        </w:tc>
        <w:tc>
          <w:tcPr>
            <w:tcW w:w="8186" w:type="dxa"/>
          </w:tcPr>
          <w:p w:rsidR="00421EBB" w:rsidRPr="00421EBB" w:rsidRDefault="00421EBB" w:rsidP="00421EBB">
            <w:pPr>
              <w:tabs>
                <w:tab w:val="left" w:pos="176"/>
              </w:tabs>
              <w:ind w:left="176" w:hanging="142"/>
              <w:rPr>
                <w:sz w:val="24"/>
                <w:szCs w:val="24"/>
              </w:rPr>
            </w:pPr>
            <w:r w:rsidRPr="00421EBB">
              <w:rPr>
                <w:sz w:val="24"/>
                <w:szCs w:val="24"/>
              </w:rPr>
              <w:t>- górny wymiar sita (przy określaniu wielkości ziaren kruszywa),</w:t>
            </w:r>
          </w:p>
        </w:tc>
      </w:tr>
      <w:tr w:rsidR="00421EBB" w:rsidRPr="00421EBB" w:rsidTr="00B245A9">
        <w:tc>
          <w:tcPr>
            <w:tcW w:w="817" w:type="dxa"/>
          </w:tcPr>
          <w:p w:rsidR="00421EBB" w:rsidRPr="00421EBB" w:rsidRDefault="00421EBB" w:rsidP="00421EBB">
            <w:pPr>
              <w:rPr>
                <w:sz w:val="24"/>
                <w:szCs w:val="24"/>
              </w:rPr>
            </w:pPr>
            <w:r w:rsidRPr="00421EBB">
              <w:rPr>
                <w:sz w:val="24"/>
                <w:szCs w:val="24"/>
              </w:rPr>
              <w:t>D</w:t>
            </w:r>
          </w:p>
        </w:tc>
        <w:tc>
          <w:tcPr>
            <w:tcW w:w="8186" w:type="dxa"/>
          </w:tcPr>
          <w:p w:rsidR="00421EBB" w:rsidRPr="00421EBB" w:rsidRDefault="00421EBB" w:rsidP="00421EBB">
            <w:pPr>
              <w:ind w:left="176" w:hanging="142"/>
              <w:rPr>
                <w:sz w:val="24"/>
                <w:szCs w:val="24"/>
              </w:rPr>
            </w:pPr>
            <w:r w:rsidRPr="00421EBB">
              <w:rPr>
                <w:sz w:val="24"/>
                <w:szCs w:val="24"/>
              </w:rPr>
              <w:t>- dolny wymiar sita (przy określaniu wielkości ziaren kruszywa),</w:t>
            </w:r>
          </w:p>
        </w:tc>
      </w:tr>
      <w:tr w:rsidR="00421EBB" w:rsidRPr="00421EBB" w:rsidTr="00B245A9">
        <w:tc>
          <w:tcPr>
            <w:tcW w:w="817" w:type="dxa"/>
          </w:tcPr>
          <w:p w:rsidR="00421EBB" w:rsidRPr="00421EBB" w:rsidRDefault="00421EBB" w:rsidP="00421EBB">
            <w:pPr>
              <w:rPr>
                <w:sz w:val="24"/>
                <w:szCs w:val="24"/>
              </w:rPr>
            </w:pPr>
            <w:r w:rsidRPr="00421EBB">
              <w:rPr>
                <w:sz w:val="24"/>
                <w:szCs w:val="24"/>
              </w:rPr>
              <w:t>C</w:t>
            </w:r>
          </w:p>
        </w:tc>
        <w:tc>
          <w:tcPr>
            <w:tcW w:w="8186" w:type="dxa"/>
          </w:tcPr>
          <w:p w:rsidR="00421EBB" w:rsidRPr="00421EBB" w:rsidRDefault="00421EBB" w:rsidP="00421EBB">
            <w:pPr>
              <w:ind w:left="176" w:hanging="142"/>
              <w:rPr>
                <w:sz w:val="24"/>
                <w:szCs w:val="24"/>
              </w:rPr>
            </w:pPr>
            <w:r w:rsidRPr="00421EBB">
              <w:rPr>
                <w:sz w:val="24"/>
                <w:szCs w:val="24"/>
              </w:rPr>
              <w:t>- kationowa emulsja asfaltowa,</w:t>
            </w:r>
          </w:p>
        </w:tc>
      </w:tr>
      <w:tr w:rsidR="00421EBB" w:rsidRPr="00421EBB" w:rsidTr="00B245A9">
        <w:tc>
          <w:tcPr>
            <w:tcW w:w="817" w:type="dxa"/>
          </w:tcPr>
          <w:p w:rsidR="00421EBB" w:rsidRPr="00421EBB" w:rsidRDefault="00421EBB" w:rsidP="00421EBB">
            <w:pPr>
              <w:rPr>
                <w:sz w:val="24"/>
                <w:szCs w:val="24"/>
              </w:rPr>
            </w:pPr>
            <w:r w:rsidRPr="00421EBB">
              <w:rPr>
                <w:sz w:val="24"/>
                <w:szCs w:val="24"/>
              </w:rPr>
              <w:t>NPD</w:t>
            </w:r>
          </w:p>
        </w:tc>
        <w:tc>
          <w:tcPr>
            <w:tcW w:w="8186" w:type="dxa"/>
          </w:tcPr>
          <w:p w:rsidR="00421EBB" w:rsidRPr="00421EBB" w:rsidRDefault="00421EBB" w:rsidP="00421EBB">
            <w:pPr>
              <w:ind w:left="176" w:hanging="142"/>
              <w:rPr>
                <w:sz w:val="24"/>
                <w:szCs w:val="24"/>
              </w:rPr>
            </w:pPr>
            <w:r w:rsidRPr="00421EBB">
              <w:rPr>
                <w:sz w:val="24"/>
                <w:szCs w:val="24"/>
              </w:rPr>
              <w:t>- właściwość użytkowa nie określana (ang. No Performance Determined; producent może jej nie określać),</w:t>
            </w:r>
          </w:p>
        </w:tc>
      </w:tr>
      <w:tr w:rsidR="00421EBB" w:rsidRPr="00421EBB" w:rsidTr="00B245A9">
        <w:tc>
          <w:tcPr>
            <w:tcW w:w="817" w:type="dxa"/>
          </w:tcPr>
          <w:p w:rsidR="00421EBB" w:rsidRPr="00421EBB" w:rsidRDefault="00421EBB" w:rsidP="00421EBB">
            <w:pPr>
              <w:rPr>
                <w:sz w:val="24"/>
                <w:szCs w:val="24"/>
              </w:rPr>
            </w:pPr>
            <w:r w:rsidRPr="00421EBB">
              <w:rPr>
                <w:sz w:val="24"/>
                <w:szCs w:val="24"/>
              </w:rPr>
              <w:t>TBR</w:t>
            </w:r>
          </w:p>
        </w:tc>
        <w:tc>
          <w:tcPr>
            <w:tcW w:w="8186" w:type="dxa"/>
          </w:tcPr>
          <w:p w:rsidR="00421EBB" w:rsidRPr="00421EBB" w:rsidRDefault="00421EBB" w:rsidP="00421EBB">
            <w:pPr>
              <w:ind w:left="176" w:hanging="142"/>
              <w:rPr>
                <w:sz w:val="24"/>
                <w:szCs w:val="24"/>
              </w:rPr>
            </w:pPr>
            <w:r w:rsidRPr="00421EBB">
              <w:rPr>
                <w:sz w:val="24"/>
                <w:szCs w:val="24"/>
              </w:rPr>
              <w:t>- do zadeklarowania (ang. To Be Reported; producent może dostarczyć odpowiednie informacje, jednak nie jest do tego zobowiązany),</w:t>
            </w:r>
          </w:p>
        </w:tc>
      </w:tr>
      <w:tr w:rsidR="00421EBB" w:rsidRPr="00421EBB" w:rsidTr="00B245A9">
        <w:tc>
          <w:tcPr>
            <w:tcW w:w="817" w:type="dxa"/>
          </w:tcPr>
          <w:p w:rsidR="00421EBB" w:rsidRPr="00421EBB" w:rsidRDefault="00421EBB" w:rsidP="00421EBB">
            <w:pPr>
              <w:rPr>
                <w:sz w:val="24"/>
                <w:szCs w:val="24"/>
              </w:rPr>
            </w:pPr>
            <w:r w:rsidRPr="00421EBB">
              <w:rPr>
                <w:sz w:val="24"/>
                <w:szCs w:val="24"/>
              </w:rPr>
              <w:t>MOP</w:t>
            </w:r>
          </w:p>
        </w:tc>
        <w:tc>
          <w:tcPr>
            <w:tcW w:w="8186" w:type="dxa"/>
          </w:tcPr>
          <w:p w:rsidR="00421EBB" w:rsidRPr="00421EBB" w:rsidRDefault="00421EBB" w:rsidP="00421EBB">
            <w:pPr>
              <w:ind w:left="176" w:hanging="142"/>
              <w:rPr>
                <w:sz w:val="24"/>
                <w:szCs w:val="24"/>
              </w:rPr>
            </w:pPr>
            <w:r w:rsidRPr="00421EBB">
              <w:rPr>
                <w:sz w:val="24"/>
                <w:szCs w:val="24"/>
              </w:rPr>
              <w:t>- miejsce obsługi podróżnych,</w:t>
            </w:r>
          </w:p>
        </w:tc>
      </w:tr>
      <w:tr w:rsidR="00421EBB" w:rsidRPr="00421EBB" w:rsidTr="00B245A9">
        <w:tc>
          <w:tcPr>
            <w:tcW w:w="817" w:type="dxa"/>
          </w:tcPr>
          <w:p w:rsidR="00421EBB" w:rsidRPr="00421EBB" w:rsidRDefault="00421EBB" w:rsidP="00421EBB">
            <w:pPr>
              <w:rPr>
                <w:sz w:val="24"/>
                <w:szCs w:val="24"/>
              </w:rPr>
            </w:pPr>
            <w:r w:rsidRPr="00421EBB">
              <w:rPr>
                <w:sz w:val="24"/>
                <w:szCs w:val="24"/>
              </w:rPr>
              <w:t>ZKP</w:t>
            </w:r>
          </w:p>
        </w:tc>
        <w:tc>
          <w:tcPr>
            <w:tcW w:w="8186" w:type="dxa"/>
          </w:tcPr>
          <w:p w:rsidR="00421EBB" w:rsidRPr="00421EBB" w:rsidRDefault="00421EBB" w:rsidP="00421EBB">
            <w:pPr>
              <w:rPr>
                <w:sz w:val="24"/>
                <w:szCs w:val="24"/>
              </w:rPr>
            </w:pPr>
            <w:r w:rsidRPr="00421EBB">
              <w:rPr>
                <w:sz w:val="24"/>
                <w:szCs w:val="24"/>
              </w:rPr>
              <w:t>- zakładowa kontrola produkcji.</w:t>
            </w:r>
          </w:p>
        </w:tc>
      </w:tr>
    </w:tbl>
    <w:p w:rsidR="00421EBB" w:rsidRPr="00421EBB" w:rsidRDefault="00421EBB" w:rsidP="00421EBB">
      <w:pPr>
        <w:keepNext/>
        <w:spacing w:before="120" w:after="120"/>
        <w:outlineLvl w:val="1"/>
        <w:rPr>
          <w:b/>
          <w:sz w:val="24"/>
          <w:szCs w:val="24"/>
        </w:rPr>
      </w:pPr>
      <w:r w:rsidRPr="00421EBB">
        <w:rPr>
          <w:b/>
          <w:sz w:val="24"/>
          <w:szCs w:val="24"/>
        </w:rPr>
        <w:t>1.5. Ogólne wymagania dotyczące robót</w:t>
      </w:r>
    </w:p>
    <w:p w:rsidR="00421EBB" w:rsidRPr="00421EBB" w:rsidRDefault="00421EBB" w:rsidP="00421EBB">
      <w:pPr>
        <w:rPr>
          <w:sz w:val="24"/>
          <w:szCs w:val="24"/>
        </w:rPr>
      </w:pPr>
      <w:r w:rsidRPr="00421EBB">
        <w:rPr>
          <w:b/>
          <w:sz w:val="24"/>
          <w:szCs w:val="24"/>
        </w:rPr>
        <w:tab/>
      </w:r>
      <w:r w:rsidRPr="00421EBB">
        <w:rPr>
          <w:sz w:val="24"/>
          <w:szCs w:val="24"/>
        </w:rPr>
        <w:t>Ogólne wymagania dotyczące robót podano w OST D-M-00.00.00 „Wymagania ogólne” [1] pkt 1.5.</w:t>
      </w:r>
    </w:p>
    <w:p w:rsidR="00421EBB" w:rsidRPr="00421EBB" w:rsidRDefault="00421EBB" w:rsidP="00421EBB">
      <w:pPr>
        <w:keepNext/>
        <w:keepLines/>
        <w:suppressAutoHyphens/>
        <w:spacing w:before="240" w:after="120"/>
        <w:outlineLvl w:val="0"/>
        <w:rPr>
          <w:b/>
          <w:caps/>
          <w:kern w:val="28"/>
          <w:sz w:val="24"/>
        </w:rPr>
      </w:pPr>
      <w:bookmarkStart w:id="299" w:name="_Toc462133145"/>
      <w:r w:rsidRPr="00421EBB">
        <w:rPr>
          <w:b/>
          <w:caps/>
          <w:kern w:val="28"/>
          <w:sz w:val="24"/>
        </w:rPr>
        <w:t>2. Materiały</w:t>
      </w:r>
      <w:bookmarkEnd w:id="299"/>
    </w:p>
    <w:p w:rsidR="00421EBB" w:rsidRPr="00421EBB" w:rsidRDefault="00421EBB" w:rsidP="00421EBB">
      <w:pPr>
        <w:keepNext/>
        <w:spacing w:before="120" w:after="120"/>
        <w:outlineLvl w:val="1"/>
        <w:rPr>
          <w:b/>
          <w:sz w:val="24"/>
        </w:rPr>
      </w:pPr>
      <w:r w:rsidRPr="00421EBB">
        <w:rPr>
          <w:b/>
          <w:sz w:val="24"/>
        </w:rPr>
        <w:t>2.1. Ogólne wymagania dotyczące materiałów</w:t>
      </w:r>
    </w:p>
    <w:p w:rsidR="00421EBB" w:rsidRPr="00421EBB" w:rsidRDefault="00421EBB" w:rsidP="00421EBB">
      <w:pPr>
        <w:rPr>
          <w:sz w:val="24"/>
        </w:rPr>
      </w:pPr>
      <w:r w:rsidRPr="00421EBB">
        <w:rPr>
          <w:sz w:val="24"/>
        </w:rPr>
        <w:tab/>
        <w:t>Ogólne wymagania dotyczące materiałów, ich pozyskiwania i składowania, podano w  OST D-M-00.00.00 „Wymagania ogólne” [1] pkt 2.</w:t>
      </w:r>
    </w:p>
    <w:p w:rsidR="00421EBB" w:rsidRPr="00421EBB" w:rsidRDefault="00421EBB" w:rsidP="00421EBB">
      <w:pPr>
        <w:ind w:firstLine="709"/>
        <w:rPr>
          <w:sz w:val="24"/>
          <w:szCs w:val="24"/>
        </w:rPr>
      </w:pPr>
      <w:r w:rsidRPr="00421EBB">
        <w:rPr>
          <w:sz w:val="24"/>
          <w:szCs w:val="24"/>
        </w:rPr>
        <w:t>Wykonawca powinien przedstawić Inżynierowi  dokumenty potwierdzające przydatność wszystkich materiałów stosowanych do wykonania warstw asfaltowych. W przypadku zmiany rodzaju i właściwości materiałów należy ponownie wykazać ich przydatność do przewidywanego celu.</w:t>
      </w:r>
    </w:p>
    <w:p w:rsidR="00421EBB" w:rsidRPr="00421EBB" w:rsidRDefault="00421EBB" w:rsidP="00421EBB">
      <w:pPr>
        <w:ind w:firstLine="709"/>
        <w:rPr>
          <w:sz w:val="24"/>
          <w:szCs w:val="24"/>
        </w:rPr>
      </w:pPr>
      <w:r w:rsidRPr="00421EBB">
        <w:rPr>
          <w:sz w:val="24"/>
          <w:szCs w:val="24"/>
        </w:rPr>
        <w:t>Wbudowywana mieszanka mineralno-asfaltowa może pochodzić z kilku wytwórni pod warunkiem, że jest produkowana z tych samych materiałów (o ustalonej przydatności ) i w oparciu o takie samo badanie typu.</w:t>
      </w:r>
    </w:p>
    <w:p w:rsidR="00421EBB" w:rsidRPr="00421EBB" w:rsidRDefault="00421EBB" w:rsidP="00421EBB">
      <w:pPr>
        <w:keepNext/>
        <w:spacing w:before="120" w:after="120"/>
        <w:outlineLvl w:val="1"/>
        <w:rPr>
          <w:b/>
          <w:sz w:val="24"/>
        </w:rPr>
      </w:pPr>
      <w:r w:rsidRPr="00421EBB">
        <w:rPr>
          <w:b/>
          <w:sz w:val="24"/>
        </w:rPr>
        <w:t>2.2. Materiały stosowane do betonu asfaltowego do warstwy wyrównawczej i wiążącej</w:t>
      </w:r>
    </w:p>
    <w:p w:rsidR="00421EBB" w:rsidRPr="00421EBB" w:rsidRDefault="00421EBB" w:rsidP="00421EBB">
      <w:pPr>
        <w:ind w:firstLine="709"/>
        <w:rPr>
          <w:sz w:val="24"/>
        </w:rPr>
      </w:pPr>
      <w:r w:rsidRPr="00421EBB">
        <w:rPr>
          <w:sz w:val="24"/>
        </w:rPr>
        <w:t xml:space="preserve">Rodzaje stosowanych materiałów do betonu asfaltowego do warstwy wyrównawczej i wiążącej w zależności od kategorii ruchu podano w tablicy 2. </w:t>
      </w:r>
    </w:p>
    <w:p w:rsidR="00421EBB" w:rsidRPr="00421EBB" w:rsidRDefault="00421EBB" w:rsidP="00421EBB">
      <w:pPr>
        <w:spacing w:before="60" w:after="60"/>
        <w:ind w:left="900" w:hanging="900"/>
        <w:rPr>
          <w:sz w:val="24"/>
        </w:rPr>
      </w:pPr>
      <w:r w:rsidRPr="00421EBB">
        <w:rPr>
          <w:sz w:val="24"/>
        </w:rPr>
        <w:t>Tablica 2. Materiały  do warstwy wiążącej i wyrównawczej z betonu asfaltowego</w:t>
      </w:r>
    </w:p>
    <w:p w:rsidR="00421EBB" w:rsidRPr="00421EBB" w:rsidRDefault="00421EBB" w:rsidP="00421EBB">
      <w:pPr>
        <w:ind w:left="993" w:hanging="993"/>
        <w:rPr>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942"/>
        <w:gridCol w:w="942"/>
        <w:gridCol w:w="942"/>
        <w:gridCol w:w="942"/>
        <w:gridCol w:w="942"/>
        <w:gridCol w:w="942"/>
      </w:tblGrid>
      <w:tr w:rsidR="00421EBB" w:rsidRPr="00421EBB" w:rsidTr="00B245A9">
        <w:tc>
          <w:tcPr>
            <w:tcW w:w="3000" w:type="dxa"/>
            <w:vMerge w:val="restart"/>
          </w:tcPr>
          <w:p w:rsidR="00421EBB" w:rsidRPr="00421EBB" w:rsidRDefault="00421EBB" w:rsidP="00421EBB">
            <w:pPr>
              <w:jc w:val="center"/>
              <w:rPr>
                <w:sz w:val="24"/>
              </w:rPr>
            </w:pPr>
            <w:r w:rsidRPr="00421EBB">
              <w:rPr>
                <w:sz w:val="24"/>
              </w:rPr>
              <w:t>Materiał</w:t>
            </w:r>
          </w:p>
        </w:tc>
        <w:tc>
          <w:tcPr>
            <w:tcW w:w="5652" w:type="dxa"/>
            <w:gridSpan w:val="6"/>
          </w:tcPr>
          <w:p w:rsidR="00421EBB" w:rsidRPr="00421EBB" w:rsidRDefault="00421EBB" w:rsidP="00421EBB">
            <w:pPr>
              <w:jc w:val="center"/>
              <w:rPr>
                <w:sz w:val="24"/>
              </w:rPr>
            </w:pPr>
            <w:r w:rsidRPr="00421EBB">
              <w:rPr>
                <w:sz w:val="24"/>
              </w:rPr>
              <w:t>Kategoria ruchu</w:t>
            </w:r>
          </w:p>
        </w:tc>
      </w:tr>
      <w:tr w:rsidR="00421EBB" w:rsidRPr="00421EBB" w:rsidTr="00B245A9">
        <w:tc>
          <w:tcPr>
            <w:tcW w:w="3000" w:type="dxa"/>
            <w:vMerge/>
          </w:tcPr>
          <w:p w:rsidR="00421EBB" w:rsidRPr="00421EBB" w:rsidRDefault="00421EBB" w:rsidP="00421EBB">
            <w:pPr>
              <w:rPr>
                <w:sz w:val="24"/>
              </w:rPr>
            </w:pPr>
          </w:p>
        </w:tc>
        <w:tc>
          <w:tcPr>
            <w:tcW w:w="1884" w:type="dxa"/>
            <w:gridSpan w:val="2"/>
          </w:tcPr>
          <w:p w:rsidR="00421EBB" w:rsidRPr="00421EBB" w:rsidRDefault="00421EBB" w:rsidP="00421EBB">
            <w:pPr>
              <w:jc w:val="center"/>
              <w:rPr>
                <w:sz w:val="24"/>
              </w:rPr>
            </w:pPr>
            <w:r w:rsidRPr="00421EBB">
              <w:rPr>
                <w:sz w:val="24"/>
              </w:rPr>
              <w:t>KR1 ÷ KR2</w:t>
            </w:r>
          </w:p>
        </w:tc>
        <w:tc>
          <w:tcPr>
            <w:tcW w:w="1884" w:type="dxa"/>
            <w:gridSpan w:val="2"/>
          </w:tcPr>
          <w:p w:rsidR="00421EBB" w:rsidRPr="00421EBB" w:rsidRDefault="00421EBB" w:rsidP="00421EBB">
            <w:pPr>
              <w:jc w:val="center"/>
              <w:rPr>
                <w:sz w:val="24"/>
              </w:rPr>
            </w:pPr>
            <w:r w:rsidRPr="00421EBB">
              <w:rPr>
                <w:sz w:val="24"/>
              </w:rPr>
              <w:t>KR3 ÷ KR4</w:t>
            </w:r>
          </w:p>
        </w:tc>
        <w:tc>
          <w:tcPr>
            <w:tcW w:w="1884" w:type="dxa"/>
            <w:gridSpan w:val="2"/>
          </w:tcPr>
          <w:p w:rsidR="00421EBB" w:rsidRPr="00421EBB" w:rsidRDefault="00421EBB" w:rsidP="00421EBB">
            <w:pPr>
              <w:jc w:val="center"/>
              <w:rPr>
                <w:sz w:val="24"/>
              </w:rPr>
            </w:pPr>
            <w:r w:rsidRPr="00421EBB">
              <w:rPr>
                <w:sz w:val="24"/>
              </w:rPr>
              <w:t>KR5 ÷ KR7</w:t>
            </w:r>
          </w:p>
        </w:tc>
      </w:tr>
      <w:tr w:rsidR="00421EBB" w:rsidRPr="00421EBB" w:rsidTr="00B245A9">
        <w:tc>
          <w:tcPr>
            <w:tcW w:w="3000" w:type="dxa"/>
          </w:tcPr>
          <w:p w:rsidR="00421EBB" w:rsidRPr="00421EBB" w:rsidRDefault="00421EBB" w:rsidP="00421EBB">
            <w:pPr>
              <w:jc w:val="left"/>
              <w:rPr>
                <w:sz w:val="24"/>
              </w:rPr>
            </w:pPr>
            <w:r w:rsidRPr="00421EBB">
              <w:rPr>
                <w:sz w:val="24"/>
              </w:rPr>
              <w:t>Mieszanka mineralno-asfaltowa o wymiarze D, [mm]</w:t>
            </w:r>
          </w:p>
        </w:tc>
        <w:tc>
          <w:tcPr>
            <w:tcW w:w="942" w:type="dxa"/>
          </w:tcPr>
          <w:p w:rsidR="00421EBB" w:rsidRPr="00421EBB" w:rsidRDefault="00421EBB" w:rsidP="00421EBB">
            <w:pPr>
              <w:jc w:val="center"/>
              <w:rPr>
                <w:sz w:val="24"/>
              </w:rPr>
            </w:pPr>
          </w:p>
          <w:p w:rsidR="00421EBB" w:rsidRPr="00421EBB" w:rsidRDefault="00421EBB" w:rsidP="00421EBB">
            <w:pPr>
              <w:jc w:val="center"/>
              <w:rPr>
                <w:sz w:val="24"/>
                <w:vertAlign w:val="superscript"/>
              </w:rPr>
            </w:pPr>
            <w:r w:rsidRPr="00421EBB">
              <w:rPr>
                <w:sz w:val="24"/>
              </w:rPr>
              <w:t>11</w:t>
            </w:r>
            <w:r w:rsidRPr="00421EBB">
              <w:rPr>
                <w:sz w:val="24"/>
                <w:vertAlign w:val="superscript"/>
              </w:rPr>
              <w:t>a)</w:t>
            </w:r>
          </w:p>
        </w:tc>
        <w:tc>
          <w:tcPr>
            <w:tcW w:w="942"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16</w:t>
            </w:r>
          </w:p>
        </w:tc>
        <w:tc>
          <w:tcPr>
            <w:tcW w:w="942"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16</w:t>
            </w:r>
          </w:p>
        </w:tc>
        <w:tc>
          <w:tcPr>
            <w:tcW w:w="942"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22</w:t>
            </w:r>
          </w:p>
        </w:tc>
        <w:tc>
          <w:tcPr>
            <w:tcW w:w="942"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16</w:t>
            </w:r>
          </w:p>
        </w:tc>
        <w:tc>
          <w:tcPr>
            <w:tcW w:w="942"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22</w:t>
            </w:r>
          </w:p>
        </w:tc>
      </w:tr>
      <w:tr w:rsidR="00421EBB" w:rsidRPr="00421EBB" w:rsidTr="00B245A9">
        <w:tc>
          <w:tcPr>
            <w:tcW w:w="3000" w:type="dxa"/>
          </w:tcPr>
          <w:p w:rsidR="00421EBB" w:rsidRPr="00421EBB" w:rsidRDefault="00421EBB" w:rsidP="00421EBB">
            <w:pPr>
              <w:jc w:val="left"/>
              <w:rPr>
                <w:sz w:val="24"/>
              </w:rPr>
            </w:pPr>
            <w:r w:rsidRPr="00421EBB">
              <w:rPr>
                <w:sz w:val="24"/>
              </w:rPr>
              <w:t>Granulat asfaltowy o wymiarze U, [mm]</w:t>
            </w:r>
          </w:p>
        </w:tc>
        <w:tc>
          <w:tcPr>
            <w:tcW w:w="942" w:type="dxa"/>
          </w:tcPr>
          <w:p w:rsidR="00421EBB" w:rsidRPr="00421EBB" w:rsidRDefault="00421EBB" w:rsidP="00421EBB">
            <w:pPr>
              <w:jc w:val="center"/>
              <w:rPr>
                <w:sz w:val="24"/>
              </w:rPr>
            </w:pPr>
          </w:p>
          <w:p w:rsidR="00421EBB" w:rsidRPr="00421EBB" w:rsidRDefault="00421EBB" w:rsidP="00421EBB">
            <w:pPr>
              <w:jc w:val="center"/>
              <w:rPr>
                <w:sz w:val="24"/>
                <w:vertAlign w:val="superscript"/>
              </w:rPr>
            </w:pPr>
            <w:r w:rsidRPr="00421EBB">
              <w:rPr>
                <w:sz w:val="24"/>
              </w:rPr>
              <w:t>16</w:t>
            </w:r>
            <w:r w:rsidRPr="00421EBB">
              <w:rPr>
                <w:sz w:val="24"/>
                <w:vertAlign w:val="superscript"/>
              </w:rPr>
              <w:t>a)</w:t>
            </w:r>
          </w:p>
        </w:tc>
        <w:tc>
          <w:tcPr>
            <w:tcW w:w="942"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22,4</w:t>
            </w:r>
          </w:p>
        </w:tc>
        <w:tc>
          <w:tcPr>
            <w:tcW w:w="942"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22,4</w:t>
            </w:r>
          </w:p>
        </w:tc>
        <w:tc>
          <w:tcPr>
            <w:tcW w:w="942"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31,5</w:t>
            </w:r>
          </w:p>
        </w:tc>
        <w:tc>
          <w:tcPr>
            <w:tcW w:w="942"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22,4</w:t>
            </w:r>
          </w:p>
        </w:tc>
        <w:tc>
          <w:tcPr>
            <w:tcW w:w="942"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31,5</w:t>
            </w:r>
          </w:p>
        </w:tc>
      </w:tr>
      <w:tr w:rsidR="00421EBB" w:rsidRPr="00421EBB" w:rsidTr="00B245A9">
        <w:tc>
          <w:tcPr>
            <w:tcW w:w="3000" w:type="dxa"/>
          </w:tcPr>
          <w:p w:rsidR="00421EBB" w:rsidRPr="00421EBB" w:rsidRDefault="00421EBB" w:rsidP="00421EBB">
            <w:pPr>
              <w:rPr>
                <w:sz w:val="24"/>
              </w:rPr>
            </w:pPr>
            <w:r w:rsidRPr="00421EBB">
              <w:rPr>
                <w:sz w:val="24"/>
              </w:rPr>
              <w:t>Lepiszcze asfaltowe</w:t>
            </w:r>
          </w:p>
        </w:tc>
        <w:tc>
          <w:tcPr>
            <w:tcW w:w="1884" w:type="dxa"/>
            <w:gridSpan w:val="2"/>
          </w:tcPr>
          <w:p w:rsidR="00421EBB" w:rsidRPr="00421EBB" w:rsidRDefault="00421EBB" w:rsidP="00421EBB">
            <w:pPr>
              <w:jc w:val="center"/>
              <w:rPr>
                <w:sz w:val="24"/>
              </w:rPr>
            </w:pPr>
            <w:r w:rsidRPr="00421EBB">
              <w:rPr>
                <w:sz w:val="24"/>
              </w:rPr>
              <w:t>50/70</w:t>
            </w:r>
          </w:p>
          <w:p w:rsidR="00421EBB" w:rsidRPr="00421EBB" w:rsidRDefault="00421EBB" w:rsidP="00421EBB">
            <w:pPr>
              <w:jc w:val="center"/>
              <w:rPr>
                <w:sz w:val="24"/>
              </w:rPr>
            </w:pPr>
            <w:r w:rsidRPr="00421EBB">
              <w:rPr>
                <w:sz w:val="24"/>
              </w:rPr>
              <w:t>MG 50/70-54/64</w:t>
            </w:r>
          </w:p>
        </w:tc>
        <w:tc>
          <w:tcPr>
            <w:tcW w:w="1884" w:type="dxa"/>
            <w:gridSpan w:val="2"/>
          </w:tcPr>
          <w:p w:rsidR="00421EBB" w:rsidRPr="00421EBB" w:rsidRDefault="00421EBB" w:rsidP="00421EBB">
            <w:pPr>
              <w:jc w:val="center"/>
              <w:rPr>
                <w:sz w:val="24"/>
              </w:rPr>
            </w:pPr>
            <w:r w:rsidRPr="00421EBB">
              <w:rPr>
                <w:sz w:val="24"/>
              </w:rPr>
              <w:t>35/50, 50,70</w:t>
            </w:r>
          </w:p>
          <w:p w:rsidR="00421EBB" w:rsidRPr="00421EBB" w:rsidRDefault="00421EBB" w:rsidP="00421EBB">
            <w:pPr>
              <w:jc w:val="center"/>
              <w:rPr>
                <w:sz w:val="24"/>
              </w:rPr>
            </w:pPr>
            <w:r w:rsidRPr="00421EBB">
              <w:rPr>
                <w:sz w:val="24"/>
              </w:rPr>
              <w:t>PMB 25/55-60</w:t>
            </w:r>
          </w:p>
          <w:p w:rsidR="00421EBB" w:rsidRPr="00421EBB" w:rsidRDefault="00421EBB" w:rsidP="00421EBB">
            <w:pPr>
              <w:jc w:val="center"/>
              <w:rPr>
                <w:sz w:val="24"/>
              </w:rPr>
            </w:pPr>
            <w:r w:rsidRPr="00421EBB">
              <w:rPr>
                <w:sz w:val="24"/>
              </w:rPr>
              <w:t>MG 50/70-54/64</w:t>
            </w:r>
          </w:p>
          <w:p w:rsidR="00421EBB" w:rsidRPr="00421EBB" w:rsidRDefault="00421EBB" w:rsidP="00421EBB">
            <w:pPr>
              <w:jc w:val="center"/>
              <w:rPr>
                <w:sz w:val="24"/>
              </w:rPr>
            </w:pPr>
            <w:r w:rsidRPr="00421EBB">
              <w:rPr>
                <w:sz w:val="24"/>
              </w:rPr>
              <w:t>MG 35/50-57/69</w:t>
            </w:r>
          </w:p>
        </w:tc>
        <w:tc>
          <w:tcPr>
            <w:tcW w:w="1884" w:type="dxa"/>
            <w:gridSpan w:val="2"/>
          </w:tcPr>
          <w:p w:rsidR="00421EBB" w:rsidRPr="00421EBB" w:rsidRDefault="00421EBB" w:rsidP="00421EBB">
            <w:pPr>
              <w:jc w:val="center"/>
              <w:rPr>
                <w:sz w:val="24"/>
              </w:rPr>
            </w:pPr>
            <w:r w:rsidRPr="00421EBB">
              <w:rPr>
                <w:sz w:val="24"/>
              </w:rPr>
              <w:t>35/50</w:t>
            </w:r>
          </w:p>
          <w:p w:rsidR="00421EBB" w:rsidRPr="00421EBB" w:rsidRDefault="00421EBB" w:rsidP="00421EBB">
            <w:pPr>
              <w:jc w:val="center"/>
              <w:rPr>
                <w:sz w:val="24"/>
              </w:rPr>
            </w:pPr>
            <w:r w:rsidRPr="00421EBB">
              <w:rPr>
                <w:sz w:val="24"/>
              </w:rPr>
              <w:t>PMB 25/55-60</w:t>
            </w:r>
          </w:p>
          <w:p w:rsidR="00421EBB" w:rsidRPr="00421EBB" w:rsidRDefault="00421EBB" w:rsidP="00421EBB">
            <w:pPr>
              <w:jc w:val="center"/>
              <w:rPr>
                <w:sz w:val="24"/>
              </w:rPr>
            </w:pPr>
            <w:r w:rsidRPr="00421EBB">
              <w:rPr>
                <w:sz w:val="24"/>
              </w:rPr>
              <w:t>PMB 25/55-80</w:t>
            </w:r>
          </w:p>
          <w:p w:rsidR="00421EBB" w:rsidRPr="00421EBB" w:rsidRDefault="00421EBB" w:rsidP="00421EBB">
            <w:pPr>
              <w:jc w:val="center"/>
              <w:rPr>
                <w:sz w:val="24"/>
              </w:rPr>
            </w:pPr>
            <w:r w:rsidRPr="00421EBB">
              <w:rPr>
                <w:sz w:val="24"/>
              </w:rPr>
              <w:t>MG 35/50-57/69</w:t>
            </w:r>
          </w:p>
        </w:tc>
      </w:tr>
      <w:tr w:rsidR="00421EBB" w:rsidRPr="00421EBB" w:rsidTr="00B245A9">
        <w:tc>
          <w:tcPr>
            <w:tcW w:w="3000" w:type="dxa"/>
          </w:tcPr>
          <w:p w:rsidR="00421EBB" w:rsidRPr="00421EBB" w:rsidRDefault="00421EBB" w:rsidP="00421EBB">
            <w:pPr>
              <w:rPr>
                <w:sz w:val="24"/>
              </w:rPr>
            </w:pPr>
            <w:r w:rsidRPr="00421EBB">
              <w:rPr>
                <w:sz w:val="24"/>
              </w:rPr>
              <w:lastRenderedPageBreak/>
              <w:t>Kruszywa mineralne</w:t>
            </w:r>
          </w:p>
        </w:tc>
        <w:tc>
          <w:tcPr>
            <w:tcW w:w="5652" w:type="dxa"/>
            <w:gridSpan w:val="6"/>
          </w:tcPr>
          <w:p w:rsidR="00421EBB" w:rsidRPr="00421EBB" w:rsidRDefault="00421EBB" w:rsidP="00421EBB">
            <w:pPr>
              <w:jc w:val="center"/>
              <w:rPr>
                <w:sz w:val="24"/>
              </w:rPr>
            </w:pPr>
            <w:r w:rsidRPr="00421EBB">
              <w:rPr>
                <w:sz w:val="24"/>
              </w:rPr>
              <w:t>Tabele  8, 9,10,11 wg WT-1 2014 [81] (tablice 6-9 wg OST)</w:t>
            </w:r>
          </w:p>
        </w:tc>
      </w:tr>
      <w:tr w:rsidR="00421EBB" w:rsidRPr="00421EBB" w:rsidTr="00B245A9">
        <w:tc>
          <w:tcPr>
            <w:tcW w:w="8652" w:type="dxa"/>
            <w:gridSpan w:val="7"/>
          </w:tcPr>
          <w:p w:rsidR="00421EBB" w:rsidRPr="00421EBB" w:rsidRDefault="00421EBB" w:rsidP="00226675">
            <w:pPr>
              <w:numPr>
                <w:ilvl w:val="0"/>
                <w:numId w:val="62"/>
              </w:numPr>
              <w:ind w:left="459"/>
              <w:rPr>
                <w:sz w:val="24"/>
              </w:rPr>
            </w:pPr>
            <w:r w:rsidRPr="00421EBB">
              <w:rPr>
                <w:sz w:val="24"/>
              </w:rPr>
              <w:t>Dopuszcza się AC11 do warstwy wyrównawczej dróg KR1 do KR4 przy spełnieniu wymagań tablicy 21</w:t>
            </w:r>
          </w:p>
        </w:tc>
      </w:tr>
    </w:tbl>
    <w:p w:rsidR="00421EBB" w:rsidRPr="00421EBB" w:rsidRDefault="00421EBB" w:rsidP="00421EBB">
      <w:pPr>
        <w:keepNext/>
        <w:spacing w:before="120" w:after="120"/>
        <w:outlineLvl w:val="1"/>
        <w:rPr>
          <w:b/>
          <w:sz w:val="24"/>
        </w:rPr>
      </w:pPr>
      <w:r w:rsidRPr="00421EBB">
        <w:rPr>
          <w:b/>
          <w:sz w:val="24"/>
        </w:rPr>
        <w:t>2.3. Lepiszcza asfaltowe</w:t>
      </w:r>
    </w:p>
    <w:p w:rsidR="00421EBB" w:rsidRPr="00421EBB" w:rsidRDefault="00421EBB" w:rsidP="00421EBB">
      <w:pPr>
        <w:rPr>
          <w:sz w:val="24"/>
        </w:rPr>
      </w:pPr>
      <w:r w:rsidRPr="00421EBB">
        <w:rPr>
          <w:sz w:val="24"/>
        </w:rPr>
        <w:tab/>
        <w:t xml:space="preserve">Należy stosować asfalty drogowe wg PN-EN 12591 [23],  polimeroasfalty wg </w:t>
      </w:r>
      <w:r w:rsidRPr="00421EBB">
        <w:rPr>
          <w:sz w:val="24"/>
          <w:szCs w:val="24"/>
        </w:rPr>
        <w:t>PN-EN 14023 [66]</w:t>
      </w:r>
      <w:r w:rsidRPr="00421EBB">
        <w:rPr>
          <w:sz w:val="24"/>
        </w:rPr>
        <w:t xml:space="preserve"> [66a] lub asfalty wielorodzajowe wg   </w:t>
      </w:r>
      <w:r w:rsidRPr="00421EBB">
        <w:rPr>
          <w:sz w:val="24"/>
          <w:szCs w:val="24"/>
        </w:rPr>
        <w:t xml:space="preserve">PN-EN 13924-2 [65] </w:t>
      </w:r>
      <w:r w:rsidRPr="00421EBB">
        <w:rPr>
          <w:sz w:val="24"/>
        </w:rPr>
        <w:t>[65a].</w:t>
      </w:r>
    </w:p>
    <w:p w:rsidR="00421EBB" w:rsidRPr="00421EBB" w:rsidRDefault="00421EBB" w:rsidP="00421EBB">
      <w:pPr>
        <w:ind w:firstLine="708"/>
        <w:rPr>
          <w:sz w:val="24"/>
        </w:rPr>
      </w:pPr>
      <w:r w:rsidRPr="00421EBB">
        <w:rPr>
          <w:sz w:val="24"/>
        </w:rPr>
        <w:t xml:space="preserve"> Oprócz lepiszcz wymienionych w tablicy 2 można stosować inne lepiszcza nienormowe według aprobat technicznych. </w:t>
      </w:r>
    </w:p>
    <w:p w:rsidR="00421EBB" w:rsidRPr="00421EBB" w:rsidRDefault="00421EBB" w:rsidP="00421EBB">
      <w:pPr>
        <w:ind w:firstLine="708"/>
        <w:rPr>
          <w:sz w:val="24"/>
        </w:rPr>
      </w:pPr>
      <w:r w:rsidRPr="00421EBB">
        <w:rPr>
          <w:sz w:val="24"/>
        </w:rPr>
        <w:t xml:space="preserve">Asfalty drogowe powinny spełniać wymagania podane w tablicy 3. </w:t>
      </w:r>
    </w:p>
    <w:p w:rsidR="00421EBB" w:rsidRPr="00421EBB" w:rsidRDefault="00421EBB" w:rsidP="00421EBB">
      <w:pPr>
        <w:ind w:firstLine="708"/>
        <w:rPr>
          <w:sz w:val="24"/>
        </w:rPr>
      </w:pPr>
      <w:r w:rsidRPr="00421EBB">
        <w:rPr>
          <w:sz w:val="24"/>
        </w:rPr>
        <w:t>Polimeroasfalty  powinny spełniać wymagania podane  w tablicy 4.</w:t>
      </w:r>
    </w:p>
    <w:p w:rsidR="00421EBB" w:rsidRPr="00421EBB" w:rsidRDefault="00421EBB" w:rsidP="00421EBB">
      <w:pPr>
        <w:ind w:firstLine="708"/>
        <w:rPr>
          <w:sz w:val="24"/>
        </w:rPr>
      </w:pPr>
      <w:r w:rsidRPr="00421EBB">
        <w:rPr>
          <w:sz w:val="24"/>
        </w:rPr>
        <w:t>Asfalty wielorodzajowe powinny spełniać wymagania podane w tablicy 5.</w:t>
      </w:r>
    </w:p>
    <w:p w:rsidR="00421EBB" w:rsidRPr="00421EBB" w:rsidRDefault="00421EBB" w:rsidP="00421EBB">
      <w:pPr>
        <w:spacing w:before="120" w:after="120"/>
        <w:rPr>
          <w:sz w:val="24"/>
        </w:rPr>
      </w:pPr>
      <w:r w:rsidRPr="00421EBB">
        <w:rPr>
          <w:sz w:val="24"/>
        </w:rPr>
        <w:t>Tablica 3. Wymagania wobec asfaltów drogowych wg PN-EN 12591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3167"/>
        <w:gridCol w:w="62"/>
        <w:gridCol w:w="849"/>
        <w:gridCol w:w="1855"/>
        <w:gridCol w:w="1150"/>
        <w:gridCol w:w="1150"/>
      </w:tblGrid>
      <w:tr w:rsidR="00421EBB" w:rsidRPr="00421EBB" w:rsidTr="00B245A9">
        <w:tc>
          <w:tcPr>
            <w:tcW w:w="543" w:type="dxa"/>
            <w:vMerge w:val="restart"/>
            <w:vAlign w:val="center"/>
          </w:tcPr>
          <w:p w:rsidR="00421EBB" w:rsidRPr="00421EBB" w:rsidRDefault="00421EBB" w:rsidP="00421EBB">
            <w:pPr>
              <w:jc w:val="center"/>
              <w:rPr>
                <w:sz w:val="24"/>
              </w:rPr>
            </w:pPr>
            <w:r w:rsidRPr="00421EBB">
              <w:rPr>
                <w:sz w:val="24"/>
              </w:rPr>
              <w:t>Lp.</w:t>
            </w:r>
          </w:p>
        </w:tc>
        <w:tc>
          <w:tcPr>
            <w:tcW w:w="3393" w:type="dxa"/>
            <w:gridSpan w:val="2"/>
            <w:vMerge w:val="restart"/>
            <w:vAlign w:val="center"/>
          </w:tcPr>
          <w:p w:rsidR="00421EBB" w:rsidRPr="00421EBB" w:rsidRDefault="00421EBB" w:rsidP="00421EBB">
            <w:pPr>
              <w:jc w:val="center"/>
              <w:rPr>
                <w:sz w:val="24"/>
              </w:rPr>
            </w:pPr>
            <w:r w:rsidRPr="00421EBB">
              <w:rPr>
                <w:sz w:val="24"/>
              </w:rPr>
              <w:t>Właściwości</w:t>
            </w:r>
          </w:p>
        </w:tc>
        <w:tc>
          <w:tcPr>
            <w:tcW w:w="850" w:type="dxa"/>
            <w:vMerge w:val="restart"/>
            <w:vAlign w:val="center"/>
          </w:tcPr>
          <w:p w:rsidR="00421EBB" w:rsidRPr="00421EBB" w:rsidRDefault="00421EBB" w:rsidP="00421EBB">
            <w:pPr>
              <w:jc w:val="center"/>
              <w:rPr>
                <w:sz w:val="24"/>
              </w:rPr>
            </w:pPr>
            <w:r w:rsidRPr="00421EBB">
              <w:rPr>
                <w:sz w:val="24"/>
              </w:rPr>
              <w:t>Jed-nostka</w:t>
            </w:r>
          </w:p>
        </w:tc>
        <w:tc>
          <w:tcPr>
            <w:tcW w:w="1917" w:type="dxa"/>
            <w:vMerge w:val="restart"/>
            <w:vAlign w:val="center"/>
          </w:tcPr>
          <w:p w:rsidR="00421EBB" w:rsidRPr="00421EBB" w:rsidRDefault="00421EBB" w:rsidP="00421EBB">
            <w:pPr>
              <w:jc w:val="center"/>
              <w:rPr>
                <w:sz w:val="24"/>
              </w:rPr>
            </w:pPr>
            <w:r w:rsidRPr="00421EBB">
              <w:rPr>
                <w:sz w:val="24"/>
              </w:rPr>
              <w:t>Metoda</w:t>
            </w:r>
          </w:p>
          <w:p w:rsidR="00421EBB" w:rsidRPr="00421EBB" w:rsidRDefault="00421EBB" w:rsidP="00421EBB">
            <w:pPr>
              <w:jc w:val="center"/>
              <w:rPr>
                <w:sz w:val="24"/>
              </w:rPr>
            </w:pPr>
            <w:r w:rsidRPr="00421EBB">
              <w:rPr>
                <w:sz w:val="24"/>
              </w:rPr>
              <w:t>badania</w:t>
            </w:r>
          </w:p>
        </w:tc>
        <w:tc>
          <w:tcPr>
            <w:tcW w:w="2300" w:type="dxa"/>
            <w:gridSpan w:val="2"/>
          </w:tcPr>
          <w:p w:rsidR="00421EBB" w:rsidRPr="00421EBB" w:rsidRDefault="00421EBB" w:rsidP="00421EBB">
            <w:pPr>
              <w:jc w:val="center"/>
              <w:rPr>
                <w:sz w:val="24"/>
              </w:rPr>
            </w:pPr>
            <w:r w:rsidRPr="00421EBB">
              <w:rPr>
                <w:sz w:val="24"/>
              </w:rPr>
              <w:t>Rodzaj asfaltu</w:t>
            </w:r>
          </w:p>
        </w:tc>
      </w:tr>
      <w:tr w:rsidR="00421EBB" w:rsidRPr="00421EBB" w:rsidTr="00B245A9">
        <w:tc>
          <w:tcPr>
            <w:tcW w:w="543" w:type="dxa"/>
            <w:vMerge/>
          </w:tcPr>
          <w:p w:rsidR="00421EBB" w:rsidRPr="00421EBB" w:rsidRDefault="00421EBB" w:rsidP="00421EBB">
            <w:pPr>
              <w:jc w:val="center"/>
              <w:rPr>
                <w:sz w:val="24"/>
              </w:rPr>
            </w:pPr>
          </w:p>
        </w:tc>
        <w:tc>
          <w:tcPr>
            <w:tcW w:w="3393" w:type="dxa"/>
            <w:gridSpan w:val="2"/>
            <w:vMerge/>
          </w:tcPr>
          <w:p w:rsidR="00421EBB" w:rsidRPr="00421EBB" w:rsidRDefault="00421EBB" w:rsidP="00421EBB">
            <w:pPr>
              <w:jc w:val="center"/>
              <w:rPr>
                <w:sz w:val="24"/>
              </w:rPr>
            </w:pPr>
          </w:p>
        </w:tc>
        <w:tc>
          <w:tcPr>
            <w:tcW w:w="850" w:type="dxa"/>
            <w:vMerge/>
          </w:tcPr>
          <w:p w:rsidR="00421EBB" w:rsidRPr="00421EBB" w:rsidRDefault="00421EBB" w:rsidP="00421EBB">
            <w:pPr>
              <w:jc w:val="center"/>
              <w:rPr>
                <w:sz w:val="24"/>
              </w:rPr>
            </w:pPr>
          </w:p>
        </w:tc>
        <w:tc>
          <w:tcPr>
            <w:tcW w:w="1917" w:type="dxa"/>
            <w:vMerge/>
          </w:tcPr>
          <w:p w:rsidR="00421EBB" w:rsidRPr="00421EBB" w:rsidRDefault="00421EBB" w:rsidP="00421EBB">
            <w:pPr>
              <w:jc w:val="center"/>
              <w:rPr>
                <w:sz w:val="24"/>
              </w:rPr>
            </w:pPr>
          </w:p>
        </w:tc>
        <w:tc>
          <w:tcPr>
            <w:tcW w:w="1150" w:type="dxa"/>
          </w:tcPr>
          <w:p w:rsidR="00421EBB" w:rsidRPr="00421EBB" w:rsidRDefault="00421EBB" w:rsidP="00421EBB">
            <w:pPr>
              <w:jc w:val="center"/>
              <w:rPr>
                <w:sz w:val="24"/>
              </w:rPr>
            </w:pPr>
            <w:r w:rsidRPr="00421EBB">
              <w:rPr>
                <w:sz w:val="24"/>
              </w:rPr>
              <w:t>35/50</w:t>
            </w:r>
          </w:p>
        </w:tc>
        <w:tc>
          <w:tcPr>
            <w:tcW w:w="1150" w:type="dxa"/>
          </w:tcPr>
          <w:p w:rsidR="00421EBB" w:rsidRPr="00421EBB" w:rsidRDefault="00421EBB" w:rsidP="00421EBB">
            <w:pPr>
              <w:jc w:val="center"/>
              <w:rPr>
                <w:sz w:val="24"/>
              </w:rPr>
            </w:pPr>
            <w:r w:rsidRPr="00421EBB">
              <w:rPr>
                <w:sz w:val="24"/>
              </w:rPr>
              <w:t>50/70</w:t>
            </w:r>
          </w:p>
        </w:tc>
      </w:tr>
      <w:tr w:rsidR="00421EBB" w:rsidRPr="00421EBB" w:rsidTr="00B245A9">
        <w:tc>
          <w:tcPr>
            <w:tcW w:w="9003" w:type="dxa"/>
            <w:gridSpan w:val="7"/>
          </w:tcPr>
          <w:p w:rsidR="00421EBB" w:rsidRPr="00421EBB" w:rsidRDefault="00421EBB" w:rsidP="00421EBB">
            <w:pPr>
              <w:jc w:val="center"/>
              <w:rPr>
                <w:sz w:val="24"/>
              </w:rPr>
            </w:pPr>
            <w:r w:rsidRPr="00421EBB">
              <w:rPr>
                <w:sz w:val="24"/>
              </w:rPr>
              <w:t>WŁAŚCIWOŚCI   OBLIGATORYJNE</w:t>
            </w:r>
          </w:p>
        </w:tc>
      </w:tr>
      <w:tr w:rsidR="00421EBB" w:rsidRPr="00421EBB" w:rsidTr="00B245A9">
        <w:tc>
          <w:tcPr>
            <w:tcW w:w="543" w:type="dxa"/>
          </w:tcPr>
          <w:p w:rsidR="00421EBB" w:rsidRPr="00421EBB" w:rsidRDefault="00421EBB" w:rsidP="00421EBB">
            <w:pPr>
              <w:jc w:val="center"/>
              <w:rPr>
                <w:sz w:val="24"/>
              </w:rPr>
            </w:pPr>
            <w:r w:rsidRPr="00421EBB">
              <w:rPr>
                <w:sz w:val="24"/>
              </w:rPr>
              <w:t>1</w:t>
            </w:r>
          </w:p>
        </w:tc>
        <w:tc>
          <w:tcPr>
            <w:tcW w:w="3393" w:type="dxa"/>
            <w:gridSpan w:val="2"/>
          </w:tcPr>
          <w:p w:rsidR="00421EBB" w:rsidRPr="00421EBB" w:rsidRDefault="00421EBB" w:rsidP="00421EBB">
            <w:pPr>
              <w:rPr>
                <w:sz w:val="24"/>
              </w:rPr>
            </w:pPr>
            <w:r w:rsidRPr="00421EBB">
              <w:rPr>
                <w:sz w:val="24"/>
              </w:rPr>
              <w:t xml:space="preserve">Penetracja w </w:t>
            </w:r>
            <w:smartTag w:uri="urn:schemas-microsoft-com:office:smarttags" w:element="metricconverter">
              <w:smartTagPr>
                <w:attr w:name="ProductID" w:val="25ﾰC"/>
              </w:smartTagPr>
              <w:r w:rsidRPr="00421EBB">
                <w:rPr>
                  <w:sz w:val="24"/>
                </w:rPr>
                <w:t>25°C</w:t>
              </w:r>
            </w:smartTag>
          </w:p>
        </w:tc>
        <w:tc>
          <w:tcPr>
            <w:tcW w:w="850" w:type="dxa"/>
          </w:tcPr>
          <w:p w:rsidR="00421EBB" w:rsidRPr="00421EBB" w:rsidRDefault="00421EBB" w:rsidP="00421EBB">
            <w:pPr>
              <w:jc w:val="center"/>
              <w:rPr>
                <w:sz w:val="24"/>
              </w:rPr>
            </w:pPr>
            <w:smartTag w:uri="urn:schemas-microsoft-com:office:smarttags" w:element="metricconverter">
              <w:smartTagPr>
                <w:attr w:name="ProductID" w:val="0,1 mm"/>
              </w:smartTagPr>
              <w:r w:rsidRPr="00421EBB">
                <w:rPr>
                  <w:sz w:val="24"/>
                </w:rPr>
                <w:t>0,1 mm</w:t>
              </w:r>
            </w:smartTag>
          </w:p>
        </w:tc>
        <w:tc>
          <w:tcPr>
            <w:tcW w:w="1917" w:type="dxa"/>
          </w:tcPr>
          <w:p w:rsidR="00421EBB" w:rsidRPr="00421EBB" w:rsidRDefault="00421EBB" w:rsidP="00421EBB">
            <w:pPr>
              <w:jc w:val="center"/>
              <w:rPr>
                <w:sz w:val="24"/>
              </w:rPr>
            </w:pPr>
            <w:r w:rsidRPr="00421EBB">
              <w:rPr>
                <w:sz w:val="24"/>
              </w:rPr>
              <w:t>PN-EN 1426 [20]</w:t>
            </w:r>
          </w:p>
        </w:tc>
        <w:tc>
          <w:tcPr>
            <w:tcW w:w="1150" w:type="dxa"/>
          </w:tcPr>
          <w:p w:rsidR="00421EBB" w:rsidRPr="00421EBB" w:rsidRDefault="00421EBB" w:rsidP="00421EBB">
            <w:pPr>
              <w:jc w:val="center"/>
              <w:rPr>
                <w:sz w:val="24"/>
              </w:rPr>
            </w:pPr>
            <w:r w:rsidRPr="00421EBB">
              <w:rPr>
                <w:sz w:val="24"/>
              </w:rPr>
              <w:t>35÷50</w:t>
            </w:r>
          </w:p>
        </w:tc>
        <w:tc>
          <w:tcPr>
            <w:tcW w:w="1150" w:type="dxa"/>
          </w:tcPr>
          <w:p w:rsidR="00421EBB" w:rsidRPr="00421EBB" w:rsidRDefault="00421EBB" w:rsidP="00421EBB">
            <w:pPr>
              <w:jc w:val="center"/>
              <w:rPr>
                <w:sz w:val="24"/>
              </w:rPr>
            </w:pPr>
            <w:r w:rsidRPr="00421EBB">
              <w:rPr>
                <w:sz w:val="24"/>
              </w:rPr>
              <w:t>50÷70</w:t>
            </w:r>
          </w:p>
        </w:tc>
      </w:tr>
      <w:tr w:rsidR="00421EBB" w:rsidRPr="00421EBB" w:rsidTr="00B245A9">
        <w:tc>
          <w:tcPr>
            <w:tcW w:w="543" w:type="dxa"/>
          </w:tcPr>
          <w:p w:rsidR="00421EBB" w:rsidRPr="00421EBB" w:rsidRDefault="00421EBB" w:rsidP="00421EBB">
            <w:pPr>
              <w:jc w:val="center"/>
              <w:rPr>
                <w:sz w:val="24"/>
              </w:rPr>
            </w:pPr>
            <w:r w:rsidRPr="00421EBB">
              <w:rPr>
                <w:sz w:val="24"/>
              </w:rPr>
              <w:t>2</w:t>
            </w:r>
          </w:p>
        </w:tc>
        <w:tc>
          <w:tcPr>
            <w:tcW w:w="3393" w:type="dxa"/>
            <w:gridSpan w:val="2"/>
          </w:tcPr>
          <w:p w:rsidR="00421EBB" w:rsidRPr="00421EBB" w:rsidRDefault="00421EBB" w:rsidP="00421EBB">
            <w:pPr>
              <w:rPr>
                <w:sz w:val="24"/>
              </w:rPr>
            </w:pPr>
            <w:r w:rsidRPr="00421EBB">
              <w:rPr>
                <w:sz w:val="24"/>
              </w:rPr>
              <w:t>Temperatura mięknienia</w:t>
            </w:r>
          </w:p>
        </w:tc>
        <w:tc>
          <w:tcPr>
            <w:tcW w:w="850" w:type="dxa"/>
          </w:tcPr>
          <w:p w:rsidR="00421EBB" w:rsidRPr="00421EBB" w:rsidRDefault="00421EBB" w:rsidP="00421EBB">
            <w:pPr>
              <w:jc w:val="center"/>
              <w:rPr>
                <w:sz w:val="24"/>
              </w:rPr>
            </w:pPr>
            <w:r w:rsidRPr="00421EBB">
              <w:rPr>
                <w:sz w:val="24"/>
              </w:rPr>
              <w:t>°C</w:t>
            </w:r>
          </w:p>
        </w:tc>
        <w:tc>
          <w:tcPr>
            <w:tcW w:w="1917" w:type="dxa"/>
          </w:tcPr>
          <w:p w:rsidR="00421EBB" w:rsidRPr="00421EBB" w:rsidRDefault="00421EBB" w:rsidP="00421EBB">
            <w:pPr>
              <w:jc w:val="center"/>
              <w:rPr>
                <w:sz w:val="24"/>
              </w:rPr>
            </w:pPr>
            <w:r w:rsidRPr="00421EBB">
              <w:rPr>
                <w:sz w:val="24"/>
              </w:rPr>
              <w:t>PN-EN 1427 [21]</w:t>
            </w:r>
          </w:p>
        </w:tc>
        <w:tc>
          <w:tcPr>
            <w:tcW w:w="1150" w:type="dxa"/>
          </w:tcPr>
          <w:p w:rsidR="00421EBB" w:rsidRPr="00421EBB" w:rsidRDefault="00421EBB" w:rsidP="00421EBB">
            <w:pPr>
              <w:jc w:val="center"/>
              <w:rPr>
                <w:sz w:val="24"/>
              </w:rPr>
            </w:pPr>
            <w:r w:rsidRPr="00421EBB">
              <w:rPr>
                <w:sz w:val="24"/>
              </w:rPr>
              <w:t>50÷58</w:t>
            </w:r>
          </w:p>
        </w:tc>
        <w:tc>
          <w:tcPr>
            <w:tcW w:w="1150" w:type="dxa"/>
          </w:tcPr>
          <w:p w:rsidR="00421EBB" w:rsidRPr="00421EBB" w:rsidRDefault="00421EBB" w:rsidP="00421EBB">
            <w:pPr>
              <w:jc w:val="center"/>
              <w:rPr>
                <w:sz w:val="24"/>
              </w:rPr>
            </w:pPr>
            <w:r w:rsidRPr="00421EBB">
              <w:rPr>
                <w:sz w:val="24"/>
              </w:rPr>
              <w:t>46÷54</w:t>
            </w:r>
          </w:p>
        </w:tc>
      </w:tr>
      <w:tr w:rsidR="00421EBB" w:rsidRPr="00421EBB" w:rsidTr="00B245A9">
        <w:tc>
          <w:tcPr>
            <w:tcW w:w="543" w:type="dxa"/>
          </w:tcPr>
          <w:p w:rsidR="00421EBB" w:rsidRPr="00421EBB" w:rsidRDefault="00421EBB" w:rsidP="00421EBB">
            <w:pPr>
              <w:jc w:val="center"/>
              <w:rPr>
                <w:sz w:val="24"/>
              </w:rPr>
            </w:pPr>
            <w:r w:rsidRPr="00421EBB">
              <w:rPr>
                <w:sz w:val="24"/>
              </w:rPr>
              <w:t>3</w:t>
            </w:r>
          </w:p>
        </w:tc>
        <w:tc>
          <w:tcPr>
            <w:tcW w:w="3393" w:type="dxa"/>
            <w:gridSpan w:val="2"/>
          </w:tcPr>
          <w:p w:rsidR="00421EBB" w:rsidRPr="00421EBB" w:rsidRDefault="00421EBB" w:rsidP="00421EBB">
            <w:pPr>
              <w:rPr>
                <w:sz w:val="24"/>
              </w:rPr>
            </w:pPr>
            <w:r w:rsidRPr="00421EBB">
              <w:rPr>
                <w:sz w:val="24"/>
              </w:rPr>
              <w:t xml:space="preserve">Temperatura zapłonu, </w:t>
            </w:r>
          </w:p>
          <w:p w:rsidR="00421EBB" w:rsidRPr="00421EBB" w:rsidRDefault="00421EBB" w:rsidP="00421EBB">
            <w:pPr>
              <w:rPr>
                <w:sz w:val="24"/>
              </w:rPr>
            </w:pPr>
            <w:r w:rsidRPr="00421EBB">
              <w:rPr>
                <w:sz w:val="24"/>
              </w:rPr>
              <w:t>nie mniej niż</w:t>
            </w:r>
          </w:p>
        </w:tc>
        <w:tc>
          <w:tcPr>
            <w:tcW w:w="850" w:type="dxa"/>
          </w:tcPr>
          <w:p w:rsidR="00421EBB" w:rsidRPr="00421EBB" w:rsidRDefault="00421EBB" w:rsidP="00421EBB">
            <w:pPr>
              <w:jc w:val="center"/>
              <w:rPr>
                <w:sz w:val="24"/>
              </w:rPr>
            </w:pPr>
            <w:r w:rsidRPr="00421EBB">
              <w:rPr>
                <w:sz w:val="24"/>
              </w:rPr>
              <w:t>°C</w:t>
            </w:r>
          </w:p>
        </w:tc>
        <w:tc>
          <w:tcPr>
            <w:tcW w:w="1917" w:type="dxa"/>
          </w:tcPr>
          <w:p w:rsidR="00421EBB" w:rsidRPr="00421EBB" w:rsidRDefault="00421EBB" w:rsidP="00421EBB">
            <w:pPr>
              <w:jc w:val="center"/>
              <w:rPr>
                <w:sz w:val="24"/>
              </w:rPr>
            </w:pPr>
            <w:r w:rsidRPr="00421EBB">
              <w:rPr>
                <w:sz w:val="24"/>
              </w:rPr>
              <w:t>PN-EN 22592 [69]</w:t>
            </w:r>
          </w:p>
        </w:tc>
        <w:tc>
          <w:tcPr>
            <w:tcW w:w="1150" w:type="dxa"/>
          </w:tcPr>
          <w:p w:rsidR="00421EBB" w:rsidRPr="00421EBB" w:rsidRDefault="00421EBB" w:rsidP="00421EBB">
            <w:pPr>
              <w:jc w:val="center"/>
              <w:rPr>
                <w:sz w:val="24"/>
              </w:rPr>
            </w:pPr>
            <w:r w:rsidRPr="00421EBB">
              <w:rPr>
                <w:sz w:val="24"/>
              </w:rPr>
              <w:t>240</w:t>
            </w:r>
          </w:p>
        </w:tc>
        <w:tc>
          <w:tcPr>
            <w:tcW w:w="1150" w:type="dxa"/>
          </w:tcPr>
          <w:p w:rsidR="00421EBB" w:rsidRPr="00421EBB" w:rsidRDefault="00421EBB" w:rsidP="00421EBB">
            <w:pPr>
              <w:jc w:val="center"/>
              <w:rPr>
                <w:sz w:val="24"/>
              </w:rPr>
            </w:pPr>
            <w:r w:rsidRPr="00421EBB">
              <w:rPr>
                <w:sz w:val="24"/>
              </w:rPr>
              <w:t>230</w:t>
            </w:r>
          </w:p>
        </w:tc>
      </w:tr>
      <w:tr w:rsidR="00421EBB" w:rsidRPr="00421EBB" w:rsidTr="00B245A9">
        <w:tc>
          <w:tcPr>
            <w:tcW w:w="543" w:type="dxa"/>
          </w:tcPr>
          <w:p w:rsidR="00421EBB" w:rsidRPr="00421EBB" w:rsidRDefault="00421EBB" w:rsidP="00421EBB">
            <w:pPr>
              <w:jc w:val="center"/>
              <w:rPr>
                <w:sz w:val="24"/>
              </w:rPr>
            </w:pPr>
            <w:r w:rsidRPr="00421EBB">
              <w:rPr>
                <w:sz w:val="24"/>
              </w:rPr>
              <w:t>4</w:t>
            </w:r>
          </w:p>
        </w:tc>
        <w:tc>
          <w:tcPr>
            <w:tcW w:w="3393" w:type="dxa"/>
            <w:gridSpan w:val="2"/>
          </w:tcPr>
          <w:p w:rsidR="00421EBB" w:rsidRPr="00421EBB" w:rsidRDefault="00421EBB" w:rsidP="00421EBB">
            <w:pPr>
              <w:jc w:val="left"/>
              <w:rPr>
                <w:sz w:val="24"/>
              </w:rPr>
            </w:pPr>
            <w:r w:rsidRPr="00421EBB">
              <w:rPr>
                <w:sz w:val="24"/>
              </w:rPr>
              <w:t>Zawartość składników rozpusz-czalnych, nie mniej niż</w:t>
            </w:r>
          </w:p>
        </w:tc>
        <w:tc>
          <w:tcPr>
            <w:tcW w:w="850" w:type="dxa"/>
          </w:tcPr>
          <w:p w:rsidR="00421EBB" w:rsidRPr="00421EBB" w:rsidRDefault="00421EBB" w:rsidP="00421EBB">
            <w:pPr>
              <w:jc w:val="center"/>
              <w:rPr>
                <w:sz w:val="24"/>
              </w:rPr>
            </w:pPr>
            <w:r w:rsidRPr="00421EBB">
              <w:rPr>
                <w:sz w:val="24"/>
              </w:rPr>
              <w:t>% m/m</w:t>
            </w:r>
          </w:p>
        </w:tc>
        <w:tc>
          <w:tcPr>
            <w:tcW w:w="1917" w:type="dxa"/>
          </w:tcPr>
          <w:p w:rsidR="00421EBB" w:rsidRPr="00421EBB" w:rsidRDefault="00421EBB" w:rsidP="00421EBB">
            <w:pPr>
              <w:jc w:val="center"/>
              <w:rPr>
                <w:sz w:val="24"/>
              </w:rPr>
            </w:pPr>
            <w:r w:rsidRPr="00421EBB">
              <w:rPr>
                <w:sz w:val="24"/>
              </w:rPr>
              <w:t>PN-EN 12592 [24]</w:t>
            </w:r>
          </w:p>
        </w:tc>
        <w:tc>
          <w:tcPr>
            <w:tcW w:w="1150" w:type="dxa"/>
          </w:tcPr>
          <w:p w:rsidR="00421EBB" w:rsidRPr="00421EBB" w:rsidRDefault="00421EBB" w:rsidP="00421EBB">
            <w:pPr>
              <w:jc w:val="center"/>
              <w:rPr>
                <w:sz w:val="24"/>
              </w:rPr>
            </w:pPr>
            <w:r w:rsidRPr="00421EBB">
              <w:rPr>
                <w:sz w:val="24"/>
              </w:rPr>
              <w:t>99</w:t>
            </w:r>
          </w:p>
        </w:tc>
        <w:tc>
          <w:tcPr>
            <w:tcW w:w="1150" w:type="dxa"/>
          </w:tcPr>
          <w:p w:rsidR="00421EBB" w:rsidRPr="00421EBB" w:rsidRDefault="00421EBB" w:rsidP="00421EBB">
            <w:pPr>
              <w:jc w:val="center"/>
              <w:rPr>
                <w:sz w:val="24"/>
              </w:rPr>
            </w:pPr>
            <w:r w:rsidRPr="00421EBB">
              <w:rPr>
                <w:sz w:val="24"/>
              </w:rPr>
              <w:t>99</w:t>
            </w:r>
          </w:p>
        </w:tc>
      </w:tr>
      <w:tr w:rsidR="00421EBB" w:rsidRPr="00421EBB" w:rsidTr="00B245A9">
        <w:tc>
          <w:tcPr>
            <w:tcW w:w="543" w:type="dxa"/>
          </w:tcPr>
          <w:p w:rsidR="00421EBB" w:rsidRPr="00421EBB" w:rsidRDefault="00421EBB" w:rsidP="00421EBB">
            <w:pPr>
              <w:jc w:val="center"/>
              <w:rPr>
                <w:sz w:val="24"/>
              </w:rPr>
            </w:pPr>
            <w:r w:rsidRPr="00421EBB">
              <w:rPr>
                <w:sz w:val="24"/>
              </w:rPr>
              <w:t>5</w:t>
            </w:r>
          </w:p>
        </w:tc>
        <w:tc>
          <w:tcPr>
            <w:tcW w:w="3393" w:type="dxa"/>
            <w:gridSpan w:val="2"/>
          </w:tcPr>
          <w:p w:rsidR="00421EBB" w:rsidRPr="00421EBB" w:rsidRDefault="00421EBB" w:rsidP="00421EBB">
            <w:pPr>
              <w:rPr>
                <w:sz w:val="24"/>
              </w:rPr>
            </w:pPr>
            <w:r w:rsidRPr="00421EBB">
              <w:rPr>
                <w:sz w:val="24"/>
              </w:rPr>
              <w:t xml:space="preserve">Zmiana masy po starzeniu (ubytek lub przyrost), </w:t>
            </w:r>
          </w:p>
          <w:p w:rsidR="00421EBB" w:rsidRPr="00421EBB" w:rsidRDefault="00421EBB" w:rsidP="00421EBB">
            <w:pPr>
              <w:rPr>
                <w:sz w:val="24"/>
              </w:rPr>
            </w:pPr>
            <w:r w:rsidRPr="00421EBB">
              <w:rPr>
                <w:sz w:val="24"/>
              </w:rPr>
              <w:t>nie więcej niż</w:t>
            </w:r>
          </w:p>
        </w:tc>
        <w:tc>
          <w:tcPr>
            <w:tcW w:w="850"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 m/m</w:t>
            </w:r>
          </w:p>
        </w:tc>
        <w:tc>
          <w:tcPr>
            <w:tcW w:w="1917" w:type="dxa"/>
          </w:tcPr>
          <w:p w:rsidR="00421EBB" w:rsidRPr="00421EBB" w:rsidRDefault="00421EBB" w:rsidP="00421EBB">
            <w:pPr>
              <w:spacing w:before="120"/>
              <w:jc w:val="center"/>
              <w:rPr>
                <w:sz w:val="24"/>
              </w:rPr>
            </w:pPr>
            <w:r w:rsidRPr="00421EBB">
              <w:rPr>
                <w:sz w:val="24"/>
              </w:rPr>
              <w:t>PN-EN 12607-1 [29]</w:t>
            </w:r>
          </w:p>
        </w:tc>
        <w:tc>
          <w:tcPr>
            <w:tcW w:w="1150"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0,5</w:t>
            </w:r>
          </w:p>
        </w:tc>
        <w:tc>
          <w:tcPr>
            <w:tcW w:w="1150"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0,5</w:t>
            </w:r>
          </w:p>
        </w:tc>
      </w:tr>
      <w:tr w:rsidR="00421EBB" w:rsidRPr="00421EBB" w:rsidTr="00B245A9">
        <w:tc>
          <w:tcPr>
            <w:tcW w:w="543" w:type="dxa"/>
          </w:tcPr>
          <w:p w:rsidR="00421EBB" w:rsidRPr="00421EBB" w:rsidRDefault="00421EBB" w:rsidP="00421EBB">
            <w:pPr>
              <w:jc w:val="center"/>
              <w:rPr>
                <w:sz w:val="24"/>
              </w:rPr>
            </w:pPr>
            <w:r w:rsidRPr="00421EBB">
              <w:rPr>
                <w:sz w:val="24"/>
              </w:rPr>
              <w:t>6</w:t>
            </w:r>
          </w:p>
        </w:tc>
        <w:tc>
          <w:tcPr>
            <w:tcW w:w="3393" w:type="dxa"/>
            <w:gridSpan w:val="2"/>
          </w:tcPr>
          <w:p w:rsidR="00421EBB" w:rsidRPr="00421EBB" w:rsidRDefault="00421EBB" w:rsidP="00421EBB">
            <w:pPr>
              <w:rPr>
                <w:sz w:val="24"/>
              </w:rPr>
            </w:pPr>
            <w:r w:rsidRPr="00421EBB">
              <w:rPr>
                <w:sz w:val="24"/>
              </w:rPr>
              <w:t>Pozostała penetracja po starzeniu, nie mniej niż</w:t>
            </w:r>
          </w:p>
        </w:tc>
        <w:tc>
          <w:tcPr>
            <w:tcW w:w="850" w:type="dxa"/>
          </w:tcPr>
          <w:p w:rsidR="00421EBB" w:rsidRPr="00421EBB" w:rsidRDefault="00421EBB" w:rsidP="00421EBB">
            <w:pPr>
              <w:jc w:val="center"/>
              <w:rPr>
                <w:sz w:val="24"/>
              </w:rPr>
            </w:pPr>
            <w:r w:rsidRPr="00421EBB">
              <w:rPr>
                <w:sz w:val="24"/>
              </w:rPr>
              <w:t>%</w:t>
            </w:r>
          </w:p>
        </w:tc>
        <w:tc>
          <w:tcPr>
            <w:tcW w:w="1917" w:type="dxa"/>
          </w:tcPr>
          <w:p w:rsidR="00421EBB" w:rsidRPr="00421EBB" w:rsidRDefault="00421EBB" w:rsidP="00421EBB">
            <w:pPr>
              <w:jc w:val="center"/>
              <w:rPr>
                <w:sz w:val="24"/>
              </w:rPr>
            </w:pPr>
            <w:r w:rsidRPr="00421EBB">
              <w:rPr>
                <w:sz w:val="24"/>
              </w:rPr>
              <w:t>PN-EN 1426 [20]</w:t>
            </w:r>
          </w:p>
        </w:tc>
        <w:tc>
          <w:tcPr>
            <w:tcW w:w="1150" w:type="dxa"/>
          </w:tcPr>
          <w:p w:rsidR="00421EBB" w:rsidRPr="00421EBB" w:rsidRDefault="00421EBB" w:rsidP="00421EBB">
            <w:pPr>
              <w:jc w:val="center"/>
              <w:rPr>
                <w:sz w:val="24"/>
              </w:rPr>
            </w:pPr>
            <w:r w:rsidRPr="00421EBB">
              <w:rPr>
                <w:sz w:val="24"/>
              </w:rPr>
              <w:t>53</w:t>
            </w:r>
          </w:p>
        </w:tc>
        <w:tc>
          <w:tcPr>
            <w:tcW w:w="1150" w:type="dxa"/>
          </w:tcPr>
          <w:p w:rsidR="00421EBB" w:rsidRPr="00421EBB" w:rsidRDefault="00421EBB" w:rsidP="00421EBB">
            <w:pPr>
              <w:jc w:val="center"/>
              <w:rPr>
                <w:sz w:val="24"/>
              </w:rPr>
            </w:pPr>
            <w:r w:rsidRPr="00421EBB">
              <w:rPr>
                <w:sz w:val="24"/>
              </w:rPr>
              <w:t>50</w:t>
            </w:r>
          </w:p>
        </w:tc>
      </w:tr>
      <w:tr w:rsidR="00421EBB" w:rsidRPr="00421EBB" w:rsidTr="00B245A9">
        <w:tc>
          <w:tcPr>
            <w:tcW w:w="543" w:type="dxa"/>
          </w:tcPr>
          <w:p w:rsidR="00421EBB" w:rsidRPr="00421EBB" w:rsidRDefault="00421EBB" w:rsidP="00421EBB">
            <w:pPr>
              <w:jc w:val="center"/>
              <w:rPr>
                <w:sz w:val="24"/>
              </w:rPr>
            </w:pPr>
            <w:r w:rsidRPr="00421EBB">
              <w:rPr>
                <w:sz w:val="24"/>
              </w:rPr>
              <w:t>7</w:t>
            </w:r>
          </w:p>
        </w:tc>
        <w:tc>
          <w:tcPr>
            <w:tcW w:w="3393" w:type="dxa"/>
            <w:gridSpan w:val="2"/>
          </w:tcPr>
          <w:p w:rsidR="00421EBB" w:rsidRPr="00421EBB" w:rsidRDefault="00421EBB" w:rsidP="00421EBB">
            <w:pPr>
              <w:rPr>
                <w:sz w:val="24"/>
              </w:rPr>
            </w:pPr>
            <w:r w:rsidRPr="00421EBB">
              <w:rPr>
                <w:sz w:val="24"/>
              </w:rPr>
              <w:t>Temperatura mięknienia po starzeniu, nie mniej niż</w:t>
            </w:r>
          </w:p>
        </w:tc>
        <w:tc>
          <w:tcPr>
            <w:tcW w:w="850" w:type="dxa"/>
          </w:tcPr>
          <w:p w:rsidR="00421EBB" w:rsidRPr="00421EBB" w:rsidRDefault="00421EBB" w:rsidP="00421EBB">
            <w:pPr>
              <w:jc w:val="center"/>
              <w:rPr>
                <w:sz w:val="24"/>
              </w:rPr>
            </w:pPr>
            <w:r w:rsidRPr="00421EBB">
              <w:rPr>
                <w:sz w:val="24"/>
              </w:rPr>
              <w:t>°C</w:t>
            </w:r>
          </w:p>
        </w:tc>
        <w:tc>
          <w:tcPr>
            <w:tcW w:w="1917" w:type="dxa"/>
          </w:tcPr>
          <w:p w:rsidR="00421EBB" w:rsidRPr="00421EBB" w:rsidRDefault="00421EBB" w:rsidP="00421EBB">
            <w:pPr>
              <w:jc w:val="center"/>
              <w:rPr>
                <w:sz w:val="24"/>
              </w:rPr>
            </w:pPr>
            <w:r w:rsidRPr="00421EBB">
              <w:rPr>
                <w:sz w:val="24"/>
              </w:rPr>
              <w:t>PN-EN 1427 [21]</w:t>
            </w:r>
          </w:p>
        </w:tc>
        <w:tc>
          <w:tcPr>
            <w:tcW w:w="1150" w:type="dxa"/>
          </w:tcPr>
          <w:p w:rsidR="00421EBB" w:rsidRPr="00421EBB" w:rsidRDefault="00421EBB" w:rsidP="00421EBB">
            <w:pPr>
              <w:jc w:val="center"/>
              <w:rPr>
                <w:sz w:val="24"/>
              </w:rPr>
            </w:pPr>
            <w:r w:rsidRPr="00421EBB">
              <w:rPr>
                <w:sz w:val="24"/>
              </w:rPr>
              <w:t>52</w:t>
            </w:r>
          </w:p>
        </w:tc>
        <w:tc>
          <w:tcPr>
            <w:tcW w:w="1150" w:type="dxa"/>
          </w:tcPr>
          <w:p w:rsidR="00421EBB" w:rsidRPr="00421EBB" w:rsidRDefault="00421EBB" w:rsidP="00421EBB">
            <w:pPr>
              <w:jc w:val="center"/>
              <w:rPr>
                <w:sz w:val="24"/>
              </w:rPr>
            </w:pPr>
            <w:r w:rsidRPr="00421EBB">
              <w:rPr>
                <w:sz w:val="24"/>
              </w:rPr>
              <w:t>48</w:t>
            </w:r>
          </w:p>
        </w:tc>
      </w:tr>
      <w:tr w:rsidR="00421EBB" w:rsidRPr="00421EBB" w:rsidTr="00B245A9">
        <w:tc>
          <w:tcPr>
            <w:tcW w:w="543" w:type="dxa"/>
          </w:tcPr>
          <w:p w:rsidR="00421EBB" w:rsidRPr="00421EBB" w:rsidRDefault="00421EBB" w:rsidP="00421EBB">
            <w:pPr>
              <w:jc w:val="center"/>
              <w:rPr>
                <w:sz w:val="24"/>
              </w:rPr>
            </w:pPr>
            <w:r w:rsidRPr="00421EBB">
              <w:rPr>
                <w:sz w:val="24"/>
              </w:rPr>
              <w:t>8</w:t>
            </w:r>
          </w:p>
        </w:tc>
        <w:tc>
          <w:tcPr>
            <w:tcW w:w="3393" w:type="dxa"/>
            <w:gridSpan w:val="2"/>
          </w:tcPr>
          <w:p w:rsidR="00421EBB" w:rsidRPr="00421EBB" w:rsidRDefault="00421EBB" w:rsidP="00421EBB">
            <w:pPr>
              <w:rPr>
                <w:sz w:val="24"/>
              </w:rPr>
            </w:pPr>
            <w:r w:rsidRPr="00421EBB">
              <w:rPr>
                <w:sz w:val="24"/>
              </w:rPr>
              <w:t>Wzrost temp. mięknienia po starzeniu, nie więcej niż</w:t>
            </w:r>
          </w:p>
        </w:tc>
        <w:tc>
          <w:tcPr>
            <w:tcW w:w="850" w:type="dxa"/>
          </w:tcPr>
          <w:p w:rsidR="00421EBB" w:rsidRPr="00421EBB" w:rsidRDefault="00421EBB" w:rsidP="00421EBB">
            <w:pPr>
              <w:jc w:val="center"/>
              <w:rPr>
                <w:sz w:val="24"/>
              </w:rPr>
            </w:pPr>
            <w:r w:rsidRPr="00421EBB">
              <w:rPr>
                <w:sz w:val="24"/>
              </w:rPr>
              <w:t>°C</w:t>
            </w:r>
          </w:p>
        </w:tc>
        <w:tc>
          <w:tcPr>
            <w:tcW w:w="1917" w:type="dxa"/>
          </w:tcPr>
          <w:p w:rsidR="00421EBB" w:rsidRPr="00421EBB" w:rsidRDefault="00421EBB" w:rsidP="00421EBB">
            <w:pPr>
              <w:jc w:val="center"/>
              <w:rPr>
                <w:sz w:val="24"/>
              </w:rPr>
            </w:pPr>
            <w:r w:rsidRPr="00421EBB">
              <w:rPr>
                <w:sz w:val="24"/>
              </w:rPr>
              <w:t>PN-EN 1427 [21]</w:t>
            </w:r>
          </w:p>
        </w:tc>
        <w:tc>
          <w:tcPr>
            <w:tcW w:w="1150" w:type="dxa"/>
          </w:tcPr>
          <w:p w:rsidR="00421EBB" w:rsidRPr="00421EBB" w:rsidRDefault="00421EBB" w:rsidP="00421EBB">
            <w:pPr>
              <w:jc w:val="center"/>
              <w:rPr>
                <w:sz w:val="24"/>
              </w:rPr>
            </w:pPr>
            <w:r w:rsidRPr="00421EBB">
              <w:rPr>
                <w:sz w:val="24"/>
              </w:rPr>
              <w:t>8</w:t>
            </w:r>
          </w:p>
        </w:tc>
        <w:tc>
          <w:tcPr>
            <w:tcW w:w="1150" w:type="dxa"/>
          </w:tcPr>
          <w:p w:rsidR="00421EBB" w:rsidRPr="00421EBB" w:rsidRDefault="00421EBB" w:rsidP="00421EBB">
            <w:pPr>
              <w:jc w:val="center"/>
              <w:rPr>
                <w:sz w:val="24"/>
              </w:rPr>
            </w:pPr>
            <w:r w:rsidRPr="00421EBB">
              <w:rPr>
                <w:sz w:val="24"/>
              </w:rPr>
              <w:t>9</w:t>
            </w:r>
          </w:p>
        </w:tc>
      </w:tr>
      <w:tr w:rsidR="00421EBB" w:rsidRPr="00421EBB" w:rsidTr="00B245A9">
        <w:tc>
          <w:tcPr>
            <w:tcW w:w="9003" w:type="dxa"/>
            <w:gridSpan w:val="7"/>
          </w:tcPr>
          <w:p w:rsidR="00421EBB" w:rsidRPr="00421EBB" w:rsidRDefault="00421EBB" w:rsidP="00421EBB">
            <w:pPr>
              <w:jc w:val="center"/>
              <w:rPr>
                <w:sz w:val="24"/>
              </w:rPr>
            </w:pPr>
            <w:r w:rsidRPr="00421EBB">
              <w:rPr>
                <w:sz w:val="24"/>
              </w:rPr>
              <w:t>WŁAŚCIWOŚCI   SPECJALNE   KRAJOWE</w:t>
            </w:r>
          </w:p>
        </w:tc>
      </w:tr>
      <w:tr w:rsidR="00421EBB" w:rsidRPr="00421EBB" w:rsidTr="00B245A9">
        <w:tc>
          <w:tcPr>
            <w:tcW w:w="543" w:type="dxa"/>
          </w:tcPr>
          <w:p w:rsidR="00421EBB" w:rsidRPr="00421EBB" w:rsidRDefault="00421EBB" w:rsidP="00421EBB">
            <w:pPr>
              <w:jc w:val="center"/>
              <w:rPr>
                <w:sz w:val="24"/>
              </w:rPr>
            </w:pPr>
            <w:r w:rsidRPr="00421EBB">
              <w:rPr>
                <w:sz w:val="24"/>
              </w:rPr>
              <w:t>9</w:t>
            </w:r>
          </w:p>
        </w:tc>
        <w:tc>
          <w:tcPr>
            <w:tcW w:w="3325" w:type="dxa"/>
          </w:tcPr>
          <w:p w:rsidR="00421EBB" w:rsidRPr="00421EBB" w:rsidRDefault="00421EBB" w:rsidP="00421EBB">
            <w:pPr>
              <w:rPr>
                <w:sz w:val="24"/>
              </w:rPr>
            </w:pPr>
            <w:r w:rsidRPr="00421EBB">
              <w:rPr>
                <w:sz w:val="24"/>
              </w:rPr>
              <w:t>Temperatura łamliwości Fraassa, nie więcej niż</w:t>
            </w:r>
          </w:p>
        </w:tc>
        <w:tc>
          <w:tcPr>
            <w:tcW w:w="918" w:type="dxa"/>
            <w:gridSpan w:val="2"/>
          </w:tcPr>
          <w:p w:rsidR="00421EBB" w:rsidRPr="00421EBB" w:rsidRDefault="00421EBB" w:rsidP="00421EBB">
            <w:pPr>
              <w:jc w:val="center"/>
              <w:rPr>
                <w:sz w:val="24"/>
              </w:rPr>
            </w:pPr>
            <w:r w:rsidRPr="00421EBB">
              <w:rPr>
                <w:sz w:val="24"/>
              </w:rPr>
              <w:t>°C</w:t>
            </w:r>
          </w:p>
        </w:tc>
        <w:tc>
          <w:tcPr>
            <w:tcW w:w="1917" w:type="dxa"/>
          </w:tcPr>
          <w:p w:rsidR="00421EBB" w:rsidRPr="00421EBB" w:rsidRDefault="00421EBB" w:rsidP="00421EBB">
            <w:pPr>
              <w:jc w:val="center"/>
              <w:rPr>
                <w:sz w:val="24"/>
              </w:rPr>
            </w:pPr>
            <w:r w:rsidRPr="00421EBB">
              <w:rPr>
                <w:sz w:val="24"/>
              </w:rPr>
              <w:t>PN-EN 12593 [25]</w:t>
            </w:r>
          </w:p>
        </w:tc>
        <w:tc>
          <w:tcPr>
            <w:tcW w:w="1150" w:type="dxa"/>
          </w:tcPr>
          <w:p w:rsidR="00421EBB" w:rsidRPr="00421EBB" w:rsidRDefault="00421EBB" w:rsidP="00421EBB">
            <w:pPr>
              <w:jc w:val="center"/>
              <w:rPr>
                <w:sz w:val="24"/>
              </w:rPr>
            </w:pPr>
            <w:r w:rsidRPr="00421EBB">
              <w:rPr>
                <w:sz w:val="24"/>
              </w:rPr>
              <w:t>-5</w:t>
            </w:r>
          </w:p>
        </w:tc>
        <w:tc>
          <w:tcPr>
            <w:tcW w:w="1150" w:type="dxa"/>
          </w:tcPr>
          <w:p w:rsidR="00421EBB" w:rsidRPr="00421EBB" w:rsidRDefault="00421EBB" w:rsidP="00421EBB">
            <w:pPr>
              <w:jc w:val="center"/>
              <w:rPr>
                <w:sz w:val="24"/>
              </w:rPr>
            </w:pPr>
            <w:r w:rsidRPr="00421EBB">
              <w:rPr>
                <w:sz w:val="24"/>
              </w:rPr>
              <w:t>-8</w:t>
            </w:r>
          </w:p>
        </w:tc>
      </w:tr>
      <w:tr w:rsidR="00421EBB" w:rsidRPr="00421EBB" w:rsidTr="00B245A9">
        <w:tc>
          <w:tcPr>
            <w:tcW w:w="543" w:type="dxa"/>
          </w:tcPr>
          <w:p w:rsidR="00421EBB" w:rsidRPr="00421EBB" w:rsidRDefault="00421EBB" w:rsidP="00421EBB">
            <w:pPr>
              <w:spacing w:before="120"/>
              <w:jc w:val="center"/>
              <w:rPr>
                <w:sz w:val="24"/>
              </w:rPr>
            </w:pPr>
            <w:r w:rsidRPr="00421EBB">
              <w:rPr>
                <w:sz w:val="24"/>
              </w:rPr>
              <w:t>10</w:t>
            </w:r>
          </w:p>
        </w:tc>
        <w:tc>
          <w:tcPr>
            <w:tcW w:w="3325" w:type="dxa"/>
          </w:tcPr>
          <w:p w:rsidR="00421EBB" w:rsidRPr="00421EBB" w:rsidRDefault="00421EBB" w:rsidP="00421EBB">
            <w:pPr>
              <w:spacing w:before="120"/>
              <w:rPr>
                <w:sz w:val="24"/>
              </w:rPr>
            </w:pPr>
            <w:r w:rsidRPr="00421EBB">
              <w:rPr>
                <w:sz w:val="24"/>
              </w:rPr>
              <w:t>Indeks penetracji</w:t>
            </w:r>
          </w:p>
        </w:tc>
        <w:tc>
          <w:tcPr>
            <w:tcW w:w="918" w:type="dxa"/>
            <w:gridSpan w:val="2"/>
          </w:tcPr>
          <w:p w:rsidR="00421EBB" w:rsidRPr="00421EBB" w:rsidRDefault="00421EBB" w:rsidP="00421EBB">
            <w:pPr>
              <w:spacing w:before="120"/>
              <w:jc w:val="center"/>
              <w:rPr>
                <w:sz w:val="24"/>
              </w:rPr>
            </w:pPr>
            <w:r w:rsidRPr="00421EBB">
              <w:rPr>
                <w:sz w:val="24"/>
              </w:rPr>
              <w:t>-</w:t>
            </w:r>
          </w:p>
        </w:tc>
        <w:tc>
          <w:tcPr>
            <w:tcW w:w="1917" w:type="dxa"/>
          </w:tcPr>
          <w:p w:rsidR="00421EBB" w:rsidRPr="00421EBB" w:rsidRDefault="00421EBB" w:rsidP="00421EBB">
            <w:pPr>
              <w:spacing w:before="120"/>
              <w:rPr>
                <w:sz w:val="24"/>
              </w:rPr>
            </w:pPr>
            <w:r w:rsidRPr="00421EBB">
              <w:rPr>
                <w:sz w:val="24"/>
              </w:rPr>
              <w:t>PN-EN 12591[23]</w:t>
            </w:r>
          </w:p>
        </w:tc>
        <w:tc>
          <w:tcPr>
            <w:tcW w:w="1150" w:type="dxa"/>
          </w:tcPr>
          <w:p w:rsidR="00421EBB" w:rsidRPr="00421EBB" w:rsidRDefault="00421EBB" w:rsidP="00421EBB">
            <w:pPr>
              <w:jc w:val="center"/>
              <w:rPr>
                <w:sz w:val="24"/>
              </w:rPr>
            </w:pPr>
            <w:r w:rsidRPr="00421EBB">
              <w:rPr>
                <w:sz w:val="24"/>
              </w:rPr>
              <w:t>Brak wymagań</w:t>
            </w:r>
          </w:p>
        </w:tc>
        <w:tc>
          <w:tcPr>
            <w:tcW w:w="1150" w:type="dxa"/>
          </w:tcPr>
          <w:p w:rsidR="00421EBB" w:rsidRPr="00421EBB" w:rsidRDefault="00421EBB" w:rsidP="00421EBB">
            <w:pPr>
              <w:jc w:val="center"/>
              <w:rPr>
                <w:sz w:val="24"/>
              </w:rPr>
            </w:pPr>
            <w:r w:rsidRPr="00421EBB">
              <w:rPr>
                <w:sz w:val="24"/>
              </w:rPr>
              <w:t>Brak wymagań</w:t>
            </w:r>
          </w:p>
        </w:tc>
      </w:tr>
      <w:tr w:rsidR="00421EBB" w:rsidRPr="00421EBB" w:rsidTr="00B245A9">
        <w:tc>
          <w:tcPr>
            <w:tcW w:w="543" w:type="dxa"/>
          </w:tcPr>
          <w:p w:rsidR="00421EBB" w:rsidRPr="00421EBB" w:rsidRDefault="00421EBB" w:rsidP="00421EBB">
            <w:pPr>
              <w:spacing w:before="120"/>
              <w:jc w:val="center"/>
              <w:rPr>
                <w:sz w:val="24"/>
              </w:rPr>
            </w:pPr>
            <w:r w:rsidRPr="00421EBB">
              <w:rPr>
                <w:sz w:val="24"/>
              </w:rPr>
              <w:t>11</w:t>
            </w:r>
          </w:p>
        </w:tc>
        <w:tc>
          <w:tcPr>
            <w:tcW w:w="3325" w:type="dxa"/>
          </w:tcPr>
          <w:p w:rsidR="00421EBB" w:rsidRPr="00421EBB" w:rsidRDefault="00421EBB" w:rsidP="00421EBB">
            <w:pPr>
              <w:spacing w:before="120"/>
              <w:rPr>
                <w:sz w:val="24"/>
              </w:rPr>
            </w:pPr>
            <w:r w:rsidRPr="00421EBB">
              <w:rPr>
                <w:sz w:val="24"/>
              </w:rPr>
              <w:t>Lepkość dynamiczna w 60°C</w:t>
            </w:r>
          </w:p>
        </w:tc>
        <w:tc>
          <w:tcPr>
            <w:tcW w:w="918" w:type="dxa"/>
            <w:gridSpan w:val="2"/>
          </w:tcPr>
          <w:p w:rsidR="00421EBB" w:rsidRPr="00421EBB" w:rsidRDefault="00421EBB" w:rsidP="00421EBB">
            <w:pPr>
              <w:spacing w:before="120"/>
              <w:jc w:val="center"/>
              <w:rPr>
                <w:sz w:val="24"/>
              </w:rPr>
            </w:pPr>
            <w:r w:rsidRPr="00421EBB">
              <w:rPr>
                <w:sz w:val="24"/>
              </w:rPr>
              <w:t>Pa∙s</w:t>
            </w:r>
          </w:p>
        </w:tc>
        <w:tc>
          <w:tcPr>
            <w:tcW w:w="1917" w:type="dxa"/>
          </w:tcPr>
          <w:p w:rsidR="00421EBB" w:rsidRPr="00421EBB" w:rsidRDefault="00421EBB" w:rsidP="00421EBB">
            <w:pPr>
              <w:spacing w:before="120"/>
              <w:rPr>
                <w:sz w:val="24"/>
              </w:rPr>
            </w:pPr>
            <w:r w:rsidRPr="00421EBB">
              <w:rPr>
                <w:sz w:val="24"/>
              </w:rPr>
              <w:t>PN-EN 12596[27]</w:t>
            </w:r>
          </w:p>
        </w:tc>
        <w:tc>
          <w:tcPr>
            <w:tcW w:w="1150" w:type="dxa"/>
          </w:tcPr>
          <w:p w:rsidR="00421EBB" w:rsidRPr="00421EBB" w:rsidRDefault="00421EBB" w:rsidP="00421EBB">
            <w:pPr>
              <w:jc w:val="center"/>
              <w:rPr>
                <w:sz w:val="24"/>
              </w:rPr>
            </w:pPr>
            <w:r w:rsidRPr="00421EBB">
              <w:rPr>
                <w:sz w:val="24"/>
              </w:rPr>
              <w:t>Brak wymagań</w:t>
            </w:r>
          </w:p>
        </w:tc>
        <w:tc>
          <w:tcPr>
            <w:tcW w:w="1150" w:type="dxa"/>
          </w:tcPr>
          <w:p w:rsidR="00421EBB" w:rsidRPr="00421EBB" w:rsidRDefault="00421EBB" w:rsidP="00421EBB">
            <w:pPr>
              <w:jc w:val="center"/>
              <w:rPr>
                <w:sz w:val="24"/>
              </w:rPr>
            </w:pPr>
            <w:r w:rsidRPr="00421EBB">
              <w:rPr>
                <w:sz w:val="24"/>
              </w:rPr>
              <w:t>Brak wymagań</w:t>
            </w:r>
          </w:p>
        </w:tc>
      </w:tr>
      <w:tr w:rsidR="00421EBB" w:rsidRPr="00421EBB" w:rsidTr="00B245A9">
        <w:tc>
          <w:tcPr>
            <w:tcW w:w="543" w:type="dxa"/>
          </w:tcPr>
          <w:p w:rsidR="00421EBB" w:rsidRPr="00421EBB" w:rsidRDefault="00421EBB" w:rsidP="00421EBB">
            <w:pPr>
              <w:spacing w:before="120"/>
              <w:jc w:val="center"/>
              <w:rPr>
                <w:sz w:val="24"/>
              </w:rPr>
            </w:pPr>
            <w:r w:rsidRPr="00421EBB">
              <w:rPr>
                <w:sz w:val="24"/>
              </w:rPr>
              <w:lastRenderedPageBreak/>
              <w:t>12</w:t>
            </w:r>
          </w:p>
        </w:tc>
        <w:tc>
          <w:tcPr>
            <w:tcW w:w="3325" w:type="dxa"/>
          </w:tcPr>
          <w:p w:rsidR="00421EBB" w:rsidRPr="00421EBB" w:rsidRDefault="00421EBB" w:rsidP="00421EBB">
            <w:pPr>
              <w:spacing w:before="120"/>
              <w:rPr>
                <w:sz w:val="24"/>
              </w:rPr>
            </w:pPr>
            <w:r w:rsidRPr="00421EBB">
              <w:rPr>
                <w:sz w:val="24"/>
              </w:rPr>
              <w:t>Lepkość kinematyczna w 135°C</w:t>
            </w:r>
          </w:p>
        </w:tc>
        <w:tc>
          <w:tcPr>
            <w:tcW w:w="918" w:type="dxa"/>
            <w:gridSpan w:val="2"/>
          </w:tcPr>
          <w:p w:rsidR="00421EBB" w:rsidRPr="00421EBB" w:rsidRDefault="00421EBB" w:rsidP="00421EBB">
            <w:pPr>
              <w:spacing w:before="120"/>
              <w:jc w:val="center"/>
              <w:rPr>
                <w:sz w:val="24"/>
              </w:rPr>
            </w:pPr>
            <w:r w:rsidRPr="00421EBB">
              <w:rPr>
                <w:sz w:val="24"/>
              </w:rPr>
              <w:t>mm</w:t>
            </w:r>
            <w:r w:rsidRPr="00421EBB">
              <w:rPr>
                <w:sz w:val="24"/>
                <w:vertAlign w:val="superscript"/>
              </w:rPr>
              <w:t>2</w:t>
            </w:r>
            <w:r w:rsidRPr="00421EBB">
              <w:rPr>
                <w:sz w:val="24"/>
              </w:rPr>
              <w:t>/s</w:t>
            </w:r>
          </w:p>
        </w:tc>
        <w:tc>
          <w:tcPr>
            <w:tcW w:w="1917" w:type="dxa"/>
          </w:tcPr>
          <w:p w:rsidR="00421EBB" w:rsidRPr="00421EBB" w:rsidRDefault="00421EBB" w:rsidP="00421EBB">
            <w:pPr>
              <w:spacing w:before="120"/>
              <w:rPr>
                <w:sz w:val="24"/>
              </w:rPr>
            </w:pPr>
            <w:r w:rsidRPr="00421EBB">
              <w:rPr>
                <w:sz w:val="24"/>
              </w:rPr>
              <w:t>PN-EN 12595[26]</w:t>
            </w:r>
          </w:p>
        </w:tc>
        <w:tc>
          <w:tcPr>
            <w:tcW w:w="1150" w:type="dxa"/>
          </w:tcPr>
          <w:p w:rsidR="00421EBB" w:rsidRPr="00421EBB" w:rsidRDefault="00421EBB" w:rsidP="00421EBB">
            <w:pPr>
              <w:jc w:val="center"/>
              <w:rPr>
                <w:sz w:val="24"/>
              </w:rPr>
            </w:pPr>
            <w:r w:rsidRPr="00421EBB">
              <w:rPr>
                <w:sz w:val="24"/>
              </w:rPr>
              <w:t>Brak wymagań</w:t>
            </w:r>
          </w:p>
        </w:tc>
        <w:tc>
          <w:tcPr>
            <w:tcW w:w="1150" w:type="dxa"/>
          </w:tcPr>
          <w:p w:rsidR="00421EBB" w:rsidRPr="00421EBB" w:rsidRDefault="00421EBB" w:rsidP="00421EBB">
            <w:pPr>
              <w:jc w:val="center"/>
              <w:rPr>
                <w:sz w:val="24"/>
              </w:rPr>
            </w:pPr>
            <w:r w:rsidRPr="00421EBB">
              <w:rPr>
                <w:sz w:val="24"/>
              </w:rPr>
              <w:t>Brak wymagań</w:t>
            </w:r>
          </w:p>
        </w:tc>
      </w:tr>
    </w:tbl>
    <w:p w:rsidR="00421EBB" w:rsidRPr="00421EBB" w:rsidRDefault="00421EBB" w:rsidP="00421EBB">
      <w:pPr>
        <w:rPr>
          <w:sz w:val="24"/>
        </w:rPr>
      </w:pPr>
    </w:p>
    <w:p w:rsidR="00421EBB" w:rsidRPr="00421EBB" w:rsidRDefault="00421EBB" w:rsidP="00421EBB">
      <w:pPr>
        <w:tabs>
          <w:tab w:val="left" w:pos="1200"/>
        </w:tabs>
        <w:spacing w:after="120"/>
        <w:ind w:left="1200" w:hanging="1200"/>
        <w:rPr>
          <w:sz w:val="24"/>
        </w:rPr>
      </w:pPr>
    </w:p>
    <w:p w:rsidR="00421EBB" w:rsidRPr="00421EBB" w:rsidRDefault="00421EBB" w:rsidP="00421EBB">
      <w:pPr>
        <w:tabs>
          <w:tab w:val="left" w:pos="1200"/>
        </w:tabs>
        <w:spacing w:after="120"/>
        <w:ind w:left="1200" w:hanging="1200"/>
        <w:rPr>
          <w:sz w:val="24"/>
        </w:rPr>
      </w:pPr>
    </w:p>
    <w:p w:rsidR="00421EBB" w:rsidRPr="00421EBB" w:rsidRDefault="00421EBB" w:rsidP="00421EBB">
      <w:pPr>
        <w:tabs>
          <w:tab w:val="left" w:pos="1200"/>
        </w:tabs>
        <w:spacing w:after="120"/>
        <w:ind w:left="1200" w:hanging="1200"/>
        <w:rPr>
          <w:sz w:val="24"/>
        </w:rPr>
      </w:pPr>
    </w:p>
    <w:p w:rsidR="00421EBB" w:rsidRPr="00421EBB" w:rsidRDefault="00421EBB" w:rsidP="00421EBB">
      <w:pPr>
        <w:tabs>
          <w:tab w:val="left" w:pos="1200"/>
        </w:tabs>
        <w:spacing w:after="120"/>
        <w:ind w:left="1200" w:hanging="1200"/>
        <w:rPr>
          <w:sz w:val="24"/>
        </w:rPr>
      </w:pPr>
    </w:p>
    <w:p w:rsidR="00421EBB" w:rsidRPr="00421EBB" w:rsidRDefault="00421EBB" w:rsidP="00421EBB">
      <w:pPr>
        <w:tabs>
          <w:tab w:val="left" w:pos="1200"/>
        </w:tabs>
        <w:ind w:left="1202" w:hanging="1202"/>
        <w:rPr>
          <w:sz w:val="24"/>
        </w:rPr>
      </w:pPr>
      <w:r w:rsidRPr="00421EBB">
        <w:rPr>
          <w:sz w:val="24"/>
        </w:rPr>
        <w:t>Tablica 4. Wymagania wobec asfaltów modyfikowanych polimerami (polimeroasfaltów) wg PN-EN 14023 [66] [66a]</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920"/>
        <w:gridCol w:w="1440"/>
        <w:gridCol w:w="756"/>
        <w:gridCol w:w="993"/>
        <w:gridCol w:w="708"/>
        <w:gridCol w:w="851"/>
        <w:gridCol w:w="850"/>
      </w:tblGrid>
      <w:tr w:rsidR="00421EBB" w:rsidRPr="00421EBB" w:rsidTr="00B245A9">
        <w:tc>
          <w:tcPr>
            <w:tcW w:w="1548" w:type="dxa"/>
            <w:vMerge w:val="restart"/>
            <w:vAlign w:val="center"/>
          </w:tcPr>
          <w:p w:rsidR="00421EBB" w:rsidRPr="00421EBB" w:rsidRDefault="00421EBB" w:rsidP="00421EBB">
            <w:pPr>
              <w:jc w:val="center"/>
            </w:pPr>
            <w:r w:rsidRPr="00421EBB">
              <w:t>Wymaganie</w:t>
            </w:r>
          </w:p>
          <w:p w:rsidR="00421EBB" w:rsidRPr="00421EBB" w:rsidRDefault="00421EBB" w:rsidP="00421EBB">
            <w:pPr>
              <w:jc w:val="center"/>
            </w:pPr>
            <w:r w:rsidRPr="00421EBB">
              <w:t>podstawowe</w:t>
            </w:r>
          </w:p>
        </w:tc>
        <w:tc>
          <w:tcPr>
            <w:tcW w:w="1920" w:type="dxa"/>
            <w:vMerge w:val="restart"/>
            <w:vAlign w:val="center"/>
          </w:tcPr>
          <w:p w:rsidR="00421EBB" w:rsidRPr="00421EBB" w:rsidRDefault="00421EBB" w:rsidP="00421EBB">
            <w:pPr>
              <w:jc w:val="center"/>
            </w:pPr>
            <w:r w:rsidRPr="00421EBB">
              <w:t>Właściwość</w:t>
            </w:r>
          </w:p>
        </w:tc>
        <w:tc>
          <w:tcPr>
            <w:tcW w:w="1440" w:type="dxa"/>
            <w:vMerge w:val="restart"/>
            <w:vAlign w:val="center"/>
          </w:tcPr>
          <w:p w:rsidR="00421EBB" w:rsidRPr="00421EBB" w:rsidRDefault="00421EBB" w:rsidP="00421EBB">
            <w:pPr>
              <w:jc w:val="center"/>
            </w:pPr>
            <w:r w:rsidRPr="00421EBB">
              <w:t>Metoda</w:t>
            </w:r>
          </w:p>
          <w:p w:rsidR="00421EBB" w:rsidRPr="00421EBB" w:rsidRDefault="00421EBB" w:rsidP="00421EBB">
            <w:pPr>
              <w:jc w:val="center"/>
            </w:pPr>
            <w:r w:rsidRPr="00421EBB">
              <w:t>badania</w:t>
            </w:r>
          </w:p>
        </w:tc>
        <w:tc>
          <w:tcPr>
            <w:tcW w:w="756" w:type="dxa"/>
            <w:vMerge w:val="restart"/>
            <w:vAlign w:val="center"/>
          </w:tcPr>
          <w:p w:rsidR="00421EBB" w:rsidRPr="00421EBB" w:rsidRDefault="00421EBB" w:rsidP="00421EBB">
            <w:pPr>
              <w:jc w:val="center"/>
            </w:pPr>
            <w:r w:rsidRPr="00421EBB">
              <w:t>Jed-nostka</w:t>
            </w:r>
          </w:p>
        </w:tc>
        <w:tc>
          <w:tcPr>
            <w:tcW w:w="3402" w:type="dxa"/>
            <w:gridSpan w:val="4"/>
          </w:tcPr>
          <w:p w:rsidR="00421EBB" w:rsidRPr="00421EBB" w:rsidRDefault="00421EBB" w:rsidP="00421EBB">
            <w:pPr>
              <w:jc w:val="center"/>
            </w:pPr>
            <w:r w:rsidRPr="00421EBB">
              <w:t>Gatunki asfaltów modyfikowanych</w:t>
            </w:r>
          </w:p>
          <w:p w:rsidR="00421EBB" w:rsidRPr="00421EBB" w:rsidRDefault="00421EBB" w:rsidP="00421EBB">
            <w:pPr>
              <w:jc w:val="center"/>
            </w:pPr>
            <w:r w:rsidRPr="00421EBB">
              <w:t>polimerami (PMB)</w:t>
            </w:r>
          </w:p>
        </w:tc>
      </w:tr>
      <w:tr w:rsidR="00421EBB" w:rsidRPr="00421EBB" w:rsidTr="00B245A9">
        <w:tc>
          <w:tcPr>
            <w:tcW w:w="1548" w:type="dxa"/>
            <w:vMerge/>
          </w:tcPr>
          <w:p w:rsidR="00421EBB" w:rsidRPr="00421EBB" w:rsidRDefault="00421EBB" w:rsidP="00421EBB">
            <w:pPr>
              <w:jc w:val="center"/>
              <w:rPr>
                <w:sz w:val="16"/>
                <w:szCs w:val="16"/>
              </w:rPr>
            </w:pPr>
          </w:p>
        </w:tc>
        <w:tc>
          <w:tcPr>
            <w:tcW w:w="1920" w:type="dxa"/>
            <w:vMerge/>
          </w:tcPr>
          <w:p w:rsidR="00421EBB" w:rsidRPr="00421EBB" w:rsidRDefault="00421EBB" w:rsidP="00421EBB">
            <w:pPr>
              <w:jc w:val="center"/>
              <w:rPr>
                <w:sz w:val="16"/>
                <w:szCs w:val="16"/>
              </w:rPr>
            </w:pPr>
          </w:p>
        </w:tc>
        <w:tc>
          <w:tcPr>
            <w:tcW w:w="1440" w:type="dxa"/>
            <w:vMerge/>
          </w:tcPr>
          <w:p w:rsidR="00421EBB" w:rsidRPr="00421EBB" w:rsidRDefault="00421EBB" w:rsidP="00421EBB">
            <w:pPr>
              <w:jc w:val="center"/>
              <w:rPr>
                <w:sz w:val="16"/>
                <w:szCs w:val="16"/>
              </w:rPr>
            </w:pPr>
          </w:p>
        </w:tc>
        <w:tc>
          <w:tcPr>
            <w:tcW w:w="756" w:type="dxa"/>
            <w:vMerge/>
          </w:tcPr>
          <w:p w:rsidR="00421EBB" w:rsidRPr="00421EBB" w:rsidRDefault="00421EBB" w:rsidP="00421EBB">
            <w:pPr>
              <w:jc w:val="center"/>
              <w:rPr>
                <w:sz w:val="16"/>
                <w:szCs w:val="16"/>
              </w:rPr>
            </w:pPr>
          </w:p>
        </w:tc>
        <w:tc>
          <w:tcPr>
            <w:tcW w:w="1701" w:type="dxa"/>
            <w:gridSpan w:val="2"/>
          </w:tcPr>
          <w:p w:rsidR="00421EBB" w:rsidRPr="00421EBB" w:rsidRDefault="00421EBB" w:rsidP="00421EBB">
            <w:pPr>
              <w:jc w:val="center"/>
            </w:pPr>
            <w:r w:rsidRPr="00421EBB">
              <w:t>25/55 – 60</w:t>
            </w:r>
          </w:p>
        </w:tc>
        <w:tc>
          <w:tcPr>
            <w:tcW w:w="1701" w:type="dxa"/>
            <w:gridSpan w:val="2"/>
          </w:tcPr>
          <w:p w:rsidR="00421EBB" w:rsidRPr="00421EBB" w:rsidRDefault="00421EBB" w:rsidP="00421EBB">
            <w:pPr>
              <w:jc w:val="center"/>
            </w:pPr>
            <w:r w:rsidRPr="00421EBB">
              <w:t>25/55 – 80</w:t>
            </w:r>
          </w:p>
        </w:tc>
      </w:tr>
      <w:tr w:rsidR="00421EBB" w:rsidRPr="00421EBB" w:rsidTr="00B245A9">
        <w:tc>
          <w:tcPr>
            <w:tcW w:w="1548" w:type="dxa"/>
            <w:vMerge/>
          </w:tcPr>
          <w:p w:rsidR="00421EBB" w:rsidRPr="00421EBB" w:rsidRDefault="00421EBB" w:rsidP="00421EBB">
            <w:pPr>
              <w:jc w:val="center"/>
              <w:rPr>
                <w:sz w:val="16"/>
                <w:szCs w:val="16"/>
              </w:rPr>
            </w:pPr>
          </w:p>
        </w:tc>
        <w:tc>
          <w:tcPr>
            <w:tcW w:w="1920" w:type="dxa"/>
            <w:vMerge/>
          </w:tcPr>
          <w:p w:rsidR="00421EBB" w:rsidRPr="00421EBB" w:rsidRDefault="00421EBB" w:rsidP="00421EBB">
            <w:pPr>
              <w:jc w:val="center"/>
              <w:rPr>
                <w:sz w:val="16"/>
                <w:szCs w:val="16"/>
              </w:rPr>
            </w:pPr>
          </w:p>
        </w:tc>
        <w:tc>
          <w:tcPr>
            <w:tcW w:w="1440" w:type="dxa"/>
            <w:vMerge/>
          </w:tcPr>
          <w:p w:rsidR="00421EBB" w:rsidRPr="00421EBB" w:rsidRDefault="00421EBB" w:rsidP="00421EBB">
            <w:pPr>
              <w:jc w:val="center"/>
              <w:rPr>
                <w:sz w:val="16"/>
                <w:szCs w:val="16"/>
              </w:rPr>
            </w:pPr>
          </w:p>
        </w:tc>
        <w:tc>
          <w:tcPr>
            <w:tcW w:w="756" w:type="dxa"/>
            <w:vMerge/>
          </w:tcPr>
          <w:p w:rsidR="00421EBB" w:rsidRPr="00421EBB" w:rsidRDefault="00421EBB" w:rsidP="00421EBB">
            <w:pPr>
              <w:jc w:val="center"/>
              <w:rPr>
                <w:sz w:val="16"/>
                <w:szCs w:val="16"/>
              </w:rPr>
            </w:pPr>
          </w:p>
        </w:tc>
        <w:tc>
          <w:tcPr>
            <w:tcW w:w="993" w:type="dxa"/>
          </w:tcPr>
          <w:p w:rsidR="00421EBB" w:rsidRPr="00421EBB" w:rsidRDefault="00421EBB" w:rsidP="00421EBB">
            <w:pPr>
              <w:jc w:val="center"/>
            </w:pPr>
            <w:r w:rsidRPr="00421EBB">
              <w:t>wyma-ganie</w:t>
            </w:r>
          </w:p>
        </w:tc>
        <w:tc>
          <w:tcPr>
            <w:tcW w:w="708" w:type="dxa"/>
          </w:tcPr>
          <w:p w:rsidR="00421EBB" w:rsidRPr="00421EBB" w:rsidRDefault="00421EBB" w:rsidP="00421EBB">
            <w:pPr>
              <w:spacing w:before="120"/>
              <w:jc w:val="center"/>
            </w:pPr>
            <w:r w:rsidRPr="00421EBB">
              <w:t>klasa</w:t>
            </w:r>
          </w:p>
        </w:tc>
        <w:tc>
          <w:tcPr>
            <w:tcW w:w="851" w:type="dxa"/>
          </w:tcPr>
          <w:p w:rsidR="00421EBB" w:rsidRPr="00421EBB" w:rsidRDefault="00421EBB" w:rsidP="00421EBB">
            <w:pPr>
              <w:jc w:val="center"/>
            </w:pPr>
            <w:r w:rsidRPr="00421EBB">
              <w:t>wyma-ganie</w:t>
            </w:r>
          </w:p>
        </w:tc>
        <w:tc>
          <w:tcPr>
            <w:tcW w:w="850" w:type="dxa"/>
          </w:tcPr>
          <w:p w:rsidR="00421EBB" w:rsidRPr="00421EBB" w:rsidRDefault="00421EBB" w:rsidP="00421EBB">
            <w:pPr>
              <w:spacing w:before="120"/>
              <w:jc w:val="center"/>
            </w:pPr>
            <w:r w:rsidRPr="00421EBB">
              <w:t>klasa</w:t>
            </w:r>
          </w:p>
        </w:tc>
      </w:tr>
      <w:tr w:rsidR="00421EBB" w:rsidRPr="00421EBB" w:rsidTr="00B245A9">
        <w:tc>
          <w:tcPr>
            <w:tcW w:w="1548" w:type="dxa"/>
          </w:tcPr>
          <w:p w:rsidR="00421EBB" w:rsidRPr="00421EBB" w:rsidRDefault="00421EBB" w:rsidP="00421EBB">
            <w:pPr>
              <w:jc w:val="left"/>
              <w:rPr>
                <w:sz w:val="16"/>
                <w:szCs w:val="16"/>
              </w:rPr>
            </w:pPr>
            <w:r w:rsidRPr="00421EBB">
              <w:rPr>
                <w:sz w:val="16"/>
                <w:szCs w:val="16"/>
              </w:rPr>
              <w:t>Konsystencja w pośrednich tempe-raturach eksploa-tacyjnych</w:t>
            </w:r>
          </w:p>
        </w:tc>
        <w:tc>
          <w:tcPr>
            <w:tcW w:w="1920" w:type="dxa"/>
            <w:vAlign w:val="center"/>
          </w:tcPr>
          <w:p w:rsidR="00421EBB" w:rsidRPr="00421EBB" w:rsidRDefault="00421EBB" w:rsidP="00421EBB">
            <w:pPr>
              <w:rPr>
                <w:sz w:val="18"/>
                <w:szCs w:val="18"/>
              </w:rPr>
            </w:pPr>
            <w:r w:rsidRPr="00421EBB">
              <w:rPr>
                <w:sz w:val="18"/>
                <w:szCs w:val="18"/>
              </w:rPr>
              <w:t xml:space="preserve">Penetracja </w:t>
            </w:r>
          </w:p>
          <w:p w:rsidR="00421EBB" w:rsidRPr="00421EBB" w:rsidRDefault="00421EBB" w:rsidP="00421EBB">
            <w:pPr>
              <w:rPr>
                <w:sz w:val="18"/>
                <w:szCs w:val="18"/>
              </w:rPr>
            </w:pPr>
            <w:r w:rsidRPr="00421EBB">
              <w:rPr>
                <w:sz w:val="18"/>
                <w:szCs w:val="18"/>
              </w:rPr>
              <w:t xml:space="preserve">w </w:t>
            </w:r>
            <w:smartTag w:uri="urn:schemas-microsoft-com:office:smarttags" w:element="metricconverter">
              <w:smartTagPr>
                <w:attr w:name="ProductID" w:val="25ﾰC"/>
              </w:smartTagPr>
              <w:r w:rsidRPr="00421EBB">
                <w:rPr>
                  <w:sz w:val="18"/>
                  <w:szCs w:val="18"/>
                </w:rPr>
                <w:t>25°C</w:t>
              </w:r>
            </w:smartTag>
          </w:p>
        </w:tc>
        <w:tc>
          <w:tcPr>
            <w:tcW w:w="1440" w:type="dxa"/>
            <w:vAlign w:val="center"/>
          </w:tcPr>
          <w:p w:rsidR="00421EBB" w:rsidRPr="00421EBB" w:rsidRDefault="00421EBB" w:rsidP="00421EBB">
            <w:pPr>
              <w:tabs>
                <w:tab w:val="left" w:pos="285"/>
              </w:tabs>
              <w:jc w:val="center"/>
              <w:rPr>
                <w:sz w:val="16"/>
                <w:szCs w:val="16"/>
              </w:rPr>
            </w:pPr>
            <w:r w:rsidRPr="00421EBB">
              <w:rPr>
                <w:sz w:val="16"/>
                <w:szCs w:val="16"/>
              </w:rPr>
              <w:t>PN-EN 1426 [20]</w:t>
            </w:r>
          </w:p>
        </w:tc>
        <w:tc>
          <w:tcPr>
            <w:tcW w:w="756" w:type="dxa"/>
            <w:vAlign w:val="center"/>
          </w:tcPr>
          <w:p w:rsidR="00421EBB" w:rsidRPr="00421EBB" w:rsidRDefault="00421EBB" w:rsidP="00421EBB">
            <w:pPr>
              <w:jc w:val="center"/>
            </w:pPr>
            <w:smartTag w:uri="urn:schemas-microsoft-com:office:smarttags" w:element="metricconverter">
              <w:smartTagPr>
                <w:attr w:name="ProductID" w:val="0,1 mm"/>
              </w:smartTagPr>
              <w:r w:rsidRPr="00421EBB">
                <w:t>0,1 mm</w:t>
              </w:r>
            </w:smartTag>
          </w:p>
        </w:tc>
        <w:tc>
          <w:tcPr>
            <w:tcW w:w="993" w:type="dxa"/>
            <w:vAlign w:val="center"/>
          </w:tcPr>
          <w:p w:rsidR="00421EBB" w:rsidRPr="00421EBB" w:rsidRDefault="00421EBB" w:rsidP="00421EBB">
            <w:pPr>
              <w:jc w:val="center"/>
            </w:pPr>
            <w:r w:rsidRPr="00421EBB">
              <w:t>25-55</w:t>
            </w:r>
          </w:p>
        </w:tc>
        <w:tc>
          <w:tcPr>
            <w:tcW w:w="708" w:type="dxa"/>
            <w:tcBorders>
              <w:right w:val="single" w:sz="4" w:space="0" w:color="auto"/>
            </w:tcBorders>
            <w:vAlign w:val="center"/>
          </w:tcPr>
          <w:p w:rsidR="00421EBB" w:rsidRPr="00421EBB" w:rsidRDefault="00421EBB" w:rsidP="00421EBB">
            <w:pPr>
              <w:jc w:val="center"/>
            </w:pPr>
            <w:r w:rsidRPr="00421EBB">
              <w:t>3</w:t>
            </w:r>
          </w:p>
        </w:tc>
        <w:tc>
          <w:tcPr>
            <w:tcW w:w="851" w:type="dxa"/>
            <w:tcBorders>
              <w:right w:val="single" w:sz="4" w:space="0" w:color="auto"/>
            </w:tcBorders>
            <w:vAlign w:val="center"/>
          </w:tcPr>
          <w:p w:rsidR="00421EBB" w:rsidRPr="00421EBB" w:rsidRDefault="00421EBB" w:rsidP="00421EBB">
            <w:pPr>
              <w:jc w:val="center"/>
            </w:pPr>
            <w:r w:rsidRPr="00421EBB">
              <w:t>25-55</w:t>
            </w:r>
          </w:p>
        </w:tc>
        <w:tc>
          <w:tcPr>
            <w:tcW w:w="850" w:type="dxa"/>
            <w:tcBorders>
              <w:right w:val="single" w:sz="4" w:space="0" w:color="auto"/>
            </w:tcBorders>
            <w:vAlign w:val="center"/>
          </w:tcPr>
          <w:p w:rsidR="00421EBB" w:rsidRPr="00421EBB" w:rsidRDefault="00421EBB" w:rsidP="00421EBB">
            <w:pPr>
              <w:jc w:val="center"/>
            </w:pPr>
            <w:r w:rsidRPr="00421EBB">
              <w:t>3</w:t>
            </w:r>
          </w:p>
        </w:tc>
      </w:tr>
      <w:tr w:rsidR="00421EBB" w:rsidRPr="00421EBB" w:rsidTr="00B245A9">
        <w:tc>
          <w:tcPr>
            <w:tcW w:w="1548" w:type="dxa"/>
          </w:tcPr>
          <w:p w:rsidR="00421EBB" w:rsidRPr="00421EBB" w:rsidRDefault="00421EBB" w:rsidP="00421EBB">
            <w:pPr>
              <w:jc w:val="left"/>
              <w:rPr>
                <w:sz w:val="16"/>
                <w:szCs w:val="16"/>
              </w:rPr>
            </w:pPr>
            <w:r w:rsidRPr="00421EBB">
              <w:rPr>
                <w:sz w:val="16"/>
                <w:szCs w:val="16"/>
              </w:rPr>
              <w:t>Konsystencja  w wysokich  temperaturach eksploatacyjnych</w:t>
            </w:r>
          </w:p>
        </w:tc>
        <w:tc>
          <w:tcPr>
            <w:tcW w:w="1920" w:type="dxa"/>
            <w:vAlign w:val="center"/>
          </w:tcPr>
          <w:p w:rsidR="00421EBB" w:rsidRPr="00421EBB" w:rsidRDefault="00421EBB" w:rsidP="00421EBB">
            <w:pPr>
              <w:rPr>
                <w:sz w:val="18"/>
                <w:szCs w:val="18"/>
              </w:rPr>
            </w:pPr>
            <w:r w:rsidRPr="00421EBB">
              <w:rPr>
                <w:sz w:val="18"/>
                <w:szCs w:val="18"/>
              </w:rPr>
              <w:t>Temperatura  mięknienia</w:t>
            </w:r>
          </w:p>
        </w:tc>
        <w:tc>
          <w:tcPr>
            <w:tcW w:w="1440" w:type="dxa"/>
            <w:vAlign w:val="center"/>
          </w:tcPr>
          <w:p w:rsidR="00421EBB" w:rsidRPr="00421EBB" w:rsidRDefault="00421EBB" w:rsidP="00421EBB">
            <w:pPr>
              <w:jc w:val="center"/>
              <w:rPr>
                <w:sz w:val="16"/>
                <w:szCs w:val="16"/>
              </w:rPr>
            </w:pPr>
            <w:r w:rsidRPr="00421EBB">
              <w:rPr>
                <w:sz w:val="16"/>
                <w:szCs w:val="16"/>
              </w:rPr>
              <w:t>PN-EN 1427 [21]</w:t>
            </w:r>
          </w:p>
        </w:tc>
        <w:tc>
          <w:tcPr>
            <w:tcW w:w="756" w:type="dxa"/>
            <w:vAlign w:val="center"/>
          </w:tcPr>
          <w:p w:rsidR="00421EBB" w:rsidRPr="00421EBB" w:rsidRDefault="00421EBB" w:rsidP="00421EBB">
            <w:pPr>
              <w:jc w:val="center"/>
            </w:pPr>
            <w:r w:rsidRPr="00421EBB">
              <w:t>°C</w:t>
            </w:r>
          </w:p>
        </w:tc>
        <w:tc>
          <w:tcPr>
            <w:tcW w:w="993" w:type="dxa"/>
            <w:vAlign w:val="center"/>
          </w:tcPr>
          <w:p w:rsidR="00421EBB" w:rsidRPr="00421EBB" w:rsidRDefault="00421EBB" w:rsidP="00421EBB">
            <w:pPr>
              <w:jc w:val="center"/>
            </w:pPr>
            <w:r w:rsidRPr="00421EBB">
              <w:t>≥ 60</w:t>
            </w:r>
          </w:p>
        </w:tc>
        <w:tc>
          <w:tcPr>
            <w:tcW w:w="708" w:type="dxa"/>
            <w:tcBorders>
              <w:right w:val="single" w:sz="4" w:space="0" w:color="auto"/>
            </w:tcBorders>
            <w:vAlign w:val="center"/>
          </w:tcPr>
          <w:p w:rsidR="00421EBB" w:rsidRPr="00421EBB" w:rsidRDefault="00421EBB" w:rsidP="00421EBB">
            <w:pPr>
              <w:jc w:val="center"/>
            </w:pPr>
            <w:r w:rsidRPr="00421EBB">
              <w:t>6</w:t>
            </w:r>
          </w:p>
        </w:tc>
        <w:tc>
          <w:tcPr>
            <w:tcW w:w="851" w:type="dxa"/>
            <w:tcBorders>
              <w:right w:val="single" w:sz="4" w:space="0" w:color="auto"/>
            </w:tcBorders>
            <w:vAlign w:val="center"/>
          </w:tcPr>
          <w:p w:rsidR="00421EBB" w:rsidRPr="00421EBB" w:rsidRDefault="00421EBB" w:rsidP="00421EBB">
            <w:pPr>
              <w:jc w:val="center"/>
            </w:pPr>
            <w:r w:rsidRPr="00421EBB">
              <w:t>≥ 80</w:t>
            </w:r>
          </w:p>
        </w:tc>
        <w:tc>
          <w:tcPr>
            <w:tcW w:w="850" w:type="dxa"/>
            <w:tcBorders>
              <w:right w:val="single" w:sz="4" w:space="0" w:color="auto"/>
            </w:tcBorders>
            <w:vAlign w:val="center"/>
          </w:tcPr>
          <w:p w:rsidR="00421EBB" w:rsidRPr="00421EBB" w:rsidRDefault="00421EBB" w:rsidP="00421EBB">
            <w:pPr>
              <w:jc w:val="center"/>
            </w:pPr>
            <w:r w:rsidRPr="00421EBB">
              <w:t>2</w:t>
            </w:r>
          </w:p>
        </w:tc>
      </w:tr>
      <w:tr w:rsidR="00421EBB" w:rsidRPr="00421EBB" w:rsidTr="00B245A9">
        <w:tc>
          <w:tcPr>
            <w:tcW w:w="1548" w:type="dxa"/>
            <w:vMerge w:val="restart"/>
            <w:vAlign w:val="center"/>
          </w:tcPr>
          <w:p w:rsidR="00421EBB" w:rsidRPr="00421EBB" w:rsidRDefault="00421EBB" w:rsidP="00421EBB">
            <w:pPr>
              <w:rPr>
                <w:sz w:val="18"/>
                <w:szCs w:val="18"/>
              </w:rPr>
            </w:pPr>
            <w:r w:rsidRPr="00421EBB">
              <w:rPr>
                <w:sz w:val="18"/>
                <w:szCs w:val="18"/>
              </w:rPr>
              <w:t>Kohezja</w:t>
            </w:r>
          </w:p>
        </w:tc>
        <w:tc>
          <w:tcPr>
            <w:tcW w:w="1920" w:type="dxa"/>
            <w:vAlign w:val="center"/>
          </w:tcPr>
          <w:p w:rsidR="00421EBB" w:rsidRPr="00421EBB" w:rsidRDefault="00421EBB" w:rsidP="00421EBB">
            <w:pPr>
              <w:jc w:val="left"/>
              <w:rPr>
                <w:sz w:val="18"/>
                <w:szCs w:val="18"/>
              </w:rPr>
            </w:pPr>
            <w:r w:rsidRPr="00421EBB">
              <w:rPr>
                <w:sz w:val="18"/>
                <w:szCs w:val="18"/>
              </w:rPr>
              <w:t>Siła rozciągania (mała prędkość rozciągania)</w:t>
            </w:r>
          </w:p>
        </w:tc>
        <w:tc>
          <w:tcPr>
            <w:tcW w:w="1440" w:type="dxa"/>
            <w:vAlign w:val="center"/>
          </w:tcPr>
          <w:p w:rsidR="00421EBB" w:rsidRPr="00421EBB" w:rsidRDefault="00421EBB" w:rsidP="00421EBB">
            <w:pPr>
              <w:jc w:val="center"/>
              <w:rPr>
                <w:sz w:val="16"/>
                <w:szCs w:val="16"/>
              </w:rPr>
            </w:pPr>
            <w:r w:rsidRPr="00421EBB">
              <w:rPr>
                <w:sz w:val="16"/>
                <w:szCs w:val="16"/>
              </w:rPr>
              <w:t>PN-EN 13589 [62]      PN-EN 13703 [63]</w:t>
            </w:r>
          </w:p>
        </w:tc>
        <w:tc>
          <w:tcPr>
            <w:tcW w:w="756" w:type="dxa"/>
            <w:vAlign w:val="center"/>
          </w:tcPr>
          <w:p w:rsidR="00421EBB" w:rsidRPr="00421EBB" w:rsidRDefault="00421EBB" w:rsidP="00421EBB">
            <w:pPr>
              <w:jc w:val="center"/>
            </w:pPr>
            <w:r w:rsidRPr="00421EBB">
              <w:t>J/cm</w:t>
            </w:r>
            <w:r w:rsidRPr="00421EBB">
              <w:rPr>
                <w:vertAlign w:val="superscript"/>
              </w:rPr>
              <w:t>2</w:t>
            </w:r>
          </w:p>
        </w:tc>
        <w:tc>
          <w:tcPr>
            <w:tcW w:w="993" w:type="dxa"/>
            <w:vAlign w:val="center"/>
          </w:tcPr>
          <w:p w:rsidR="00421EBB" w:rsidRPr="00421EBB" w:rsidRDefault="00421EBB" w:rsidP="00421EBB">
            <w:pPr>
              <w:jc w:val="center"/>
            </w:pPr>
            <w:r w:rsidRPr="00421EBB">
              <w:t xml:space="preserve">≥ 2 w </w:t>
            </w:r>
            <w:smartTag w:uri="urn:schemas-microsoft-com:office:smarttags" w:element="metricconverter">
              <w:smartTagPr>
                <w:attr w:name="ProductID" w:val="10ﾰC"/>
              </w:smartTagPr>
              <w:r w:rsidRPr="00421EBB">
                <w:t>10°C</w:t>
              </w:r>
            </w:smartTag>
          </w:p>
        </w:tc>
        <w:tc>
          <w:tcPr>
            <w:tcW w:w="708" w:type="dxa"/>
            <w:tcBorders>
              <w:right w:val="single" w:sz="4" w:space="0" w:color="auto"/>
            </w:tcBorders>
            <w:vAlign w:val="center"/>
          </w:tcPr>
          <w:p w:rsidR="00421EBB" w:rsidRPr="00421EBB" w:rsidRDefault="00421EBB" w:rsidP="00421EBB">
            <w:pPr>
              <w:jc w:val="center"/>
            </w:pPr>
            <w:r w:rsidRPr="00421EBB">
              <w:t>6</w:t>
            </w:r>
          </w:p>
        </w:tc>
        <w:tc>
          <w:tcPr>
            <w:tcW w:w="851" w:type="dxa"/>
            <w:tcBorders>
              <w:right w:val="single" w:sz="4" w:space="0" w:color="auto"/>
            </w:tcBorders>
          </w:tcPr>
          <w:p w:rsidR="00421EBB" w:rsidRPr="00421EBB" w:rsidRDefault="00421EBB" w:rsidP="00421EBB">
            <w:pPr>
              <w:jc w:val="center"/>
            </w:pPr>
          </w:p>
          <w:p w:rsidR="00421EBB" w:rsidRPr="00421EBB" w:rsidRDefault="00421EBB" w:rsidP="00421EBB">
            <w:pPr>
              <w:jc w:val="center"/>
              <w:rPr>
                <w:vertAlign w:val="superscript"/>
              </w:rPr>
            </w:pPr>
            <w:r w:rsidRPr="00421EBB">
              <w:t>TBR</w:t>
            </w:r>
            <w:r w:rsidRPr="00421EBB">
              <w:rPr>
                <w:vertAlign w:val="superscript"/>
              </w:rPr>
              <w:t>b</w:t>
            </w:r>
          </w:p>
          <w:p w:rsidR="00421EBB" w:rsidRPr="00421EBB" w:rsidRDefault="00421EBB" w:rsidP="00421EBB">
            <w:pPr>
              <w:jc w:val="center"/>
            </w:pPr>
            <w:r w:rsidRPr="00421EBB">
              <w:t>(w 15°C)</w:t>
            </w:r>
          </w:p>
        </w:tc>
        <w:tc>
          <w:tcPr>
            <w:tcW w:w="850" w:type="dxa"/>
            <w:tcBorders>
              <w:right w:val="single" w:sz="4" w:space="0" w:color="auto"/>
            </w:tcBorders>
          </w:tcPr>
          <w:p w:rsidR="00421EBB" w:rsidRPr="00421EBB" w:rsidRDefault="00421EBB" w:rsidP="00421EBB">
            <w:pPr>
              <w:jc w:val="center"/>
            </w:pPr>
          </w:p>
          <w:p w:rsidR="00421EBB" w:rsidRPr="00421EBB" w:rsidRDefault="00421EBB" w:rsidP="00421EBB">
            <w:pPr>
              <w:jc w:val="center"/>
            </w:pPr>
            <w:r w:rsidRPr="00421EBB">
              <w:t>-</w:t>
            </w:r>
          </w:p>
        </w:tc>
      </w:tr>
      <w:tr w:rsidR="00421EBB" w:rsidRPr="00421EBB" w:rsidTr="00B245A9">
        <w:tc>
          <w:tcPr>
            <w:tcW w:w="1548" w:type="dxa"/>
            <w:vMerge/>
          </w:tcPr>
          <w:p w:rsidR="00421EBB" w:rsidRPr="00421EBB" w:rsidRDefault="00421EBB" w:rsidP="00421EBB">
            <w:pPr>
              <w:rPr>
                <w:sz w:val="16"/>
                <w:szCs w:val="16"/>
              </w:rPr>
            </w:pPr>
          </w:p>
        </w:tc>
        <w:tc>
          <w:tcPr>
            <w:tcW w:w="1920" w:type="dxa"/>
            <w:vAlign w:val="center"/>
          </w:tcPr>
          <w:p w:rsidR="00421EBB" w:rsidRPr="00421EBB" w:rsidRDefault="00421EBB" w:rsidP="00421EBB">
            <w:pPr>
              <w:jc w:val="left"/>
              <w:rPr>
                <w:sz w:val="18"/>
                <w:szCs w:val="18"/>
              </w:rPr>
            </w:pPr>
            <w:r w:rsidRPr="00421EBB">
              <w:rPr>
                <w:sz w:val="18"/>
                <w:szCs w:val="18"/>
              </w:rPr>
              <w:t xml:space="preserve">Rozciąganie bezpośrednie  w </w:t>
            </w:r>
            <w:smartTag w:uri="urn:schemas-microsoft-com:office:smarttags" w:element="metricconverter">
              <w:smartTagPr>
                <w:attr w:name="ProductID" w:val="5ﾰC"/>
              </w:smartTagPr>
              <w:r w:rsidRPr="00421EBB">
                <w:rPr>
                  <w:sz w:val="18"/>
                  <w:szCs w:val="18"/>
                </w:rPr>
                <w:t>5°C</w:t>
              </w:r>
            </w:smartTag>
            <w:r w:rsidRPr="00421EBB">
              <w:rPr>
                <w:sz w:val="18"/>
                <w:szCs w:val="18"/>
              </w:rPr>
              <w:t xml:space="preserve"> (rozciąganie 100 mm/min)</w:t>
            </w:r>
          </w:p>
        </w:tc>
        <w:tc>
          <w:tcPr>
            <w:tcW w:w="1440" w:type="dxa"/>
            <w:vAlign w:val="center"/>
          </w:tcPr>
          <w:p w:rsidR="00421EBB" w:rsidRPr="00421EBB" w:rsidRDefault="00421EBB" w:rsidP="00421EBB">
            <w:pPr>
              <w:jc w:val="center"/>
              <w:rPr>
                <w:sz w:val="16"/>
                <w:szCs w:val="16"/>
              </w:rPr>
            </w:pPr>
            <w:r w:rsidRPr="00421EBB">
              <w:rPr>
                <w:sz w:val="16"/>
                <w:szCs w:val="16"/>
              </w:rPr>
              <w:t>PN-EN 13587 [60]      PN-EN 13703 [63]</w:t>
            </w:r>
          </w:p>
        </w:tc>
        <w:tc>
          <w:tcPr>
            <w:tcW w:w="756" w:type="dxa"/>
            <w:vAlign w:val="center"/>
          </w:tcPr>
          <w:p w:rsidR="00421EBB" w:rsidRPr="00421EBB" w:rsidRDefault="00421EBB" w:rsidP="00421EBB">
            <w:pPr>
              <w:jc w:val="center"/>
            </w:pPr>
            <w:r w:rsidRPr="00421EBB">
              <w:t>J/cm</w:t>
            </w:r>
            <w:r w:rsidRPr="00421EBB">
              <w:rPr>
                <w:vertAlign w:val="superscript"/>
              </w:rPr>
              <w:t>2</w:t>
            </w:r>
          </w:p>
        </w:tc>
        <w:tc>
          <w:tcPr>
            <w:tcW w:w="993" w:type="dxa"/>
            <w:vAlign w:val="center"/>
          </w:tcPr>
          <w:p w:rsidR="00421EBB" w:rsidRPr="00421EBB" w:rsidRDefault="00421EBB" w:rsidP="00421EBB">
            <w:pPr>
              <w:jc w:val="center"/>
              <w:rPr>
                <w:vertAlign w:val="superscript"/>
              </w:rPr>
            </w:pPr>
            <w:r w:rsidRPr="00421EBB">
              <w:t>NPD</w:t>
            </w:r>
            <w:r w:rsidRPr="00421EBB">
              <w:rPr>
                <w:vertAlign w:val="superscript"/>
              </w:rPr>
              <w:t>a</w:t>
            </w:r>
          </w:p>
        </w:tc>
        <w:tc>
          <w:tcPr>
            <w:tcW w:w="708" w:type="dxa"/>
            <w:tcBorders>
              <w:right w:val="single" w:sz="4" w:space="0" w:color="auto"/>
            </w:tcBorders>
            <w:vAlign w:val="center"/>
          </w:tcPr>
          <w:p w:rsidR="00421EBB" w:rsidRPr="00421EBB" w:rsidRDefault="00421EBB" w:rsidP="00421EBB">
            <w:pPr>
              <w:jc w:val="center"/>
            </w:pPr>
            <w:r w:rsidRPr="00421EBB">
              <w:t>0</w:t>
            </w:r>
          </w:p>
        </w:tc>
        <w:tc>
          <w:tcPr>
            <w:tcW w:w="851" w:type="dxa"/>
            <w:tcBorders>
              <w:right w:val="single" w:sz="4" w:space="0" w:color="auto"/>
            </w:tcBorders>
          </w:tcPr>
          <w:p w:rsidR="00421EBB" w:rsidRPr="00421EBB" w:rsidRDefault="00421EBB" w:rsidP="00421EBB">
            <w:pPr>
              <w:jc w:val="center"/>
            </w:pPr>
          </w:p>
          <w:p w:rsidR="00421EBB" w:rsidRPr="00421EBB" w:rsidRDefault="00421EBB" w:rsidP="00421EBB">
            <w:pPr>
              <w:jc w:val="center"/>
            </w:pPr>
            <w:r w:rsidRPr="00421EBB">
              <w:t>-</w:t>
            </w:r>
          </w:p>
        </w:tc>
        <w:tc>
          <w:tcPr>
            <w:tcW w:w="850" w:type="dxa"/>
            <w:tcBorders>
              <w:right w:val="single" w:sz="4" w:space="0" w:color="auto"/>
            </w:tcBorders>
          </w:tcPr>
          <w:p w:rsidR="00421EBB" w:rsidRPr="00421EBB" w:rsidRDefault="00421EBB" w:rsidP="00421EBB">
            <w:pPr>
              <w:spacing w:before="120"/>
              <w:jc w:val="center"/>
            </w:pPr>
            <w:r w:rsidRPr="00421EBB">
              <w:t>-</w:t>
            </w:r>
          </w:p>
        </w:tc>
      </w:tr>
      <w:tr w:rsidR="00421EBB" w:rsidRPr="00421EBB" w:rsidTr="00B245A9">
        <w:tc>
          <w:tcPr>
            <w:tcW w:w="1548" w:type="dxa"/>
            <w:vMerge/>
          </w:tcPr>
          <w:p w:rsidR="00421EBB" w:rsidRPr="00421EBB" w:rsidRDefault="00421EBB" w:rsidP="00421EBB">
            <w:pPr>
              <w:rPr>
                <w:sz w:val="16"/>
                <w:szCs w:val="16"/>
              </w:rPr>
            </w:pPr>
          </w:p>
        </w:tc>
        <w:tc>
          <w:tcPr>
            <w:tcW w:w="1920" w:type="dxa"/>
            <w:vAlign w:val="center"/>
          </w:tcPr>
          <w:p w:rsidR="00421EBB" w:rsidRPr="00421EBB" w:rsidRDefault="00421EBB" w:rsidP="00421EBB">
            <w:pPr>
              <w:jc w:val="left"/>
              <w:rPr>
                <w:sz w:val="18"/>
                <w:szCs w:val="18"/>
              </w:rPr>
            </w:pPr>
            <w:r w:rsidRPr="00421EBB">
              <w:rPr>
                <w:sz w:val="18"/>
                <w:szCs w:val="18"/>
              </w:rPr>
              <w:t>Wahadło Vialit (metoda uderzenia)</w:t>
            </w:r>
          </w:p>
        </w:tc>
        <w:tc>
          <w:tcPr>
            <w:tcW w:w="1440" w:type="dxa"/>
            <w:vAlign w:val="center"/>
          </w:tcPr>
          <w:p w:rsidR="00421EBB" w:rsidRPr="00421EBB" w:rsidRDefault="00421EBB" w:rsidP="00421EBB">
            <w:pPr>
              <w:jc w:val="center"/>
              <w:rPr>
                <w:sz w:val="16"/>
                <w:szCs w:val="16"/>
              </w:rPr>
            </w:pPr>
            <w:r w:rsidRPr="00421EBB">
              <w:rPr>
                <w:sz w:val="16"/>
                <w:szCs w:val="16"/>
              </w:rPr>
              <w:t>PN-EN 13588 [61]</w:t>
            </w:r>
          </w:p>
        </w:tc>
        <w:tc>
          <w:tcPr>
            <w:tcW w:w="756" w:type="dxa"/>
            <w:vAlign w:val="center"/>
          </w:tcPr>
          <w:p w:rsidR="00421EBB" w:rsidRPr="00421EBB" w:rsidRDefault="00421EBB" w:rsidP="00421EBB">
            <w:pPr>
              <w:jc w:val="center"/>
            </w:pPr>
            <w:r w:rsidRPr="00421EBB">
              <w:t>J/cm</w:t>
            </w:r>
            <w:r w:rsidRPr="00421EBB">
              <w:rPr>
                <w:vertAlign w:val="superscript"/>
              </w:rPr>
              <w:t>2</w:t>
            </w:r>
          </w:p>
        </w:tc>
        <w:tc>
          <w:tcPr>
            <w:tcW w:w="993" w:type="dxa"/>
            <w:vAlign w:val="center"/>
          </w:tcPr>
          <w:p w:rsidR="00421EBB" w:rsidRPr="00421EBB" w:rsidRDefault="00421EBB" w:rsidP="00421EBB">
            <w:pPr>
              <w:jc w:val="center"/>
              <w:rPr>
                <w:vertAlign w:val="superscript"/>
              </w:rPr>
            </w:pPr>
            <w:r w:rsidRPr="00421EBB">
              <w:t>NPD</w:t>
            </w:r>
            <w:r w:rsidRPr="00421EBB">
              <w:rPr>
                <w:vertAlign w:val="superscript"/>
              </w:rPr>
              <w:t>a</w:t>
            </w:r>
          </w:p>
        </w:tc>
        <w:tc>
          <w:tcPr>
            <w:tcW w:w="708" w:type="dxa"/>
            <w:tcBorders>
              <w:right w:val="single" w:sz="4" w:space="0" w:color="auto"/>
            </w:tcBorders>
            <w:vAlign w:val="center"/>
          </w:tcPr>
          <w:p w:rsidR="00421EBB" w:rsidRPr="00421EBB" w:rsidRDefault="00421EBB" w:rsidP="00421EBB">
            <w:pPr>
              <w:jc w:val="center"/>
            </w:pPr>
            <w:r w:rsidRPr="00421EBB">
              <w:t>0</w:t>
            </w:r>
          </w:p>
        </w:tc>
        <w:tc>
          <w:tcPr>
            <w:tcW w:w="851" w:type="dxa"/>
            <w:tcBorders>
              <w:right w:val="single" w:sz="4" w:space="0" w:color="auto"/>
            </w:tcBorders>
          </w:tcPr>
          <w:p w:rsidR="00421EBB" w:rsidRPr="00421EBB" w:rsidRDefault="00421EBB" w:rsidP="00421EBB">
            <w:pPr>
              <w:jc w:val="center"/>
            </w:pPr>
            <w:r w:rsidRPr="00421EBB">
              <w:t>-</w:t>
            </w:r>
          </w:p>
        </w:tc>
        <w:tc>
          <w:tcPr>
            <w:tcW w:w="850" w:type="dxa"/>
            <w:tcBorders>
              <w:right w:val="single" w:sz="4" w:space="0" w:color="auto"/>
            </w:tcBorders>
          </w:tcPr>
          <w:p w:rsidR="00421EBB" w:rsidRPr="00421EBB" w:rsidRDefault="00421EBB" w:rsidP="00421EBB">
            <w:pPr>
              <w:jc w:val="center"/>
            </w:pPr>
            <w:r w:rsidRPr="00421EBB">
              <w:t>-</w:t>
            </w:r>
          </w:p>
        </w:tc>
      </w:tr>
      <w:tr w:rsidR="00421EBB" w:rsidRPr="00421EBB" w:rsidTr="00B245A9">
        <w:tc>
          <w:tcPr>
            <w:tcW w:w="1548" w:type="dxa"/>
            <w:vMerge w:val="restart"/>
          </w:tcPr>
          <w:p w:rsidR="00421EBB" w:rsidRPr="00421EBB" w:rsidRDefault="00421EBB" w:rsidP="00421EBB">
            <w:pPr>
              <w:rPr>
                <w:sz w:val="18"/>
                <w:szCs w:val="18"/>
              </w:rPr>
            </w:pPr>
            <w:r w:rsidRPr="00421EBB">
              <w:rPr>
                <w:sz w:val="18"/>
                <w:szCs w:val="18"/>
              </w:rPr>
              <w:t xml:space="preserve">Stałość konsystencji (Odporność </w:t>
            </w:r>
          </w:p>
          <w:p w:rsidR="00421EBB" w:rsidRPr="00421EBB" w:rsidRDefault="00421EBB" w:rsidP="00421EBB">
            <w:pPr>
              <w:jc w:val="left"/>
              <w:rPr>
                <w:sz w:val="18"/>
                <w:szCs w:val="18"/>
              </w:rPr>
            </w:pPr>
            <w:r w:rsidRPr="00421EBB">
              <w:rPr>
                <w:sz w:val="18"/>
                <w:szCs w:val="18"/>
              </w:rPr>
              <w:t>na starzenie wg PN-EN 12607-1 lub  -3 [29] [30]</w:t>
            </w:r>
          </w:p>
        </w:tc>
        <w:tc>
          <w:tcPr>
            <w:tcW w:w="1920" w:type="dxa"/>
            <w:vAlign w:val="center"/>
          </w:tcPr>
          <w:p w:rsidR="00421EBB" w:rsidRPr="00421EBB" w:rsidRDefault="00421EBB" w:rsidP="00421EBB">
            <w:pPr>
              <w:rPr>
                <w:sz w:val="18"/>
                <w:szCs w:val="18"/>
              </w:rPr>
            </w:pPr>
            <w:r w:rsidRPr="00421EBB">
              <w:rPr>
                <w:sz w:val="18"/>
                <w:szCs w:val="18"/>
              </w:rPr>
              <w:t>Zmiana masy</w:t>
            </w:r>
          </w:p>
        </w:tc>
        <w:tc>
          <w:tcPr>
            <w:tcW w:w="1440" w:type="dxa"/>
            <w:vAlign w:val="center"/>
          </w:tcPr>
          <w:p w:rsidR="00421EBB" w:rsidRPr="00421EBB" w:rsidRDefault="00421EBB" w:rsidP="00421EBB">
            <w:pPr>
              <w:jc w:val="center"/>
              <w:rPr>
                <w:sz w:val="16"/>
                <w:szCs w:val="16"/>
              </w:rPr>
            </w:pPr>
            <w:r w:rsidRPr="00421EBB">
              <w:rPr>
                <w:sz w:val="16"/>
                <w:szCs w:val="16"/>
              </w:rPr>
              <w:t>PN-EN 12607-1[29]</w:t>
            </w:r>
          </w:p>
        </w:tc>
        <w:tc>
          <w:tcPr>
            <w:tcW w:w="756" w:type="dxa"/>
            <w:vAlign w:val="center"/>
          </w:tcPr>
          <w:p w:rsidR="00421EBB" w:rsidRPr="00421EBB" w:rsidRDefault="00421EBB" w:rsidP="00421EBB">
            <w:pPr>
              <w:jc w:val="center"/>
            </w:pPr>
            <w:r w:rsidRPr="00421EBB">
              <w:t>%</w:t>
            </w:r>
          </w:p>
        </w:tc>
        <w:tc>
          <w:tcPr>
            <w:tcW w:w="993" w:type="dxa"/>
            <w:vAlign w:val="center"/>
          </w:tcPr>
          <w:p w:rsidR="00421EBB" w:rsidRPr="00421EBB" w:rsidRDefault="00421EBB" w:rsidP="00421EBB">
            <w:pPr>
              <w:jc w:val="center"/>
            </w:pPr>
            <w:r w:rsidRPr="00421EBB">
              <w:t>≤ 0,5</w:t>
            </w:r>
          </w:p>
        </w:tc>
        <w:tc>
          <w:tcPr>
            <w:tcW w:w="708" w:type="dxa"/>
            <w:tcBorders>
              <w:right w:val="single" w:sz="4" w:space="0" w:color="auto"/>
            </w:tcBorders>
            <w:vAlign w:val="center"/>
          </w:tcPr>
          <w:p w:rsidR="00421EBB" w:rsidRPr="00421EBB" w:rsidRDefault="00421EBB" w:rsidP="00421EBB">
            <w:pPr>
              <w:jc w:val="center"/>
            </w:pPr>
            <w:r w:rsidRPr="00421EBB">
              <w:t>3</w:t>
            </w:r>
          </w:p>
        </w:tc>
        <w:tc>
          <w:tcPr>
            <w:tcW w:w="851" w:type="dxa"/>
            <w:tcBorders>
              <w:right w:val="single" w:sz="4" w:space="0" w:color="auto"/>
            </w:tcBorders>
            <w:vAlign w:val="center"/>
          </w:tcPr>
          <w:p w:rsidR="00421EBB" w:rsidRPr="00421EBB" w:rsidRDefault="00421EBB" w:rsidP="00421EBB">
            <w:pPr>
              <w:jc w:val="center"/>
            </w:pPr>
            <w:r w:rsidRPr="00421EBB">
              <w:t>≤ 0,5</w:t>
            </w:r>
          </w:p>
        </w:tc>
        <w:tc>
          <w:tcPr>
            <w:tcW w:w="850" w:type="dxa"/>
            <w:tcBorders>
              <w:right w:val="single" w:sz="4" w:space="0" w:color="auto"/>
            </w:tcBorders>
            <w:vAlign w:val="center"/>
          </w:tcPr>
          <w:p w:rsidR="00421EBB" w:rsidRPr="00421EBB" w:rsidRDefault="00421EBB" w:rsidP="00421EBB">
            <w:pPr>
              <w:jc w:val="center"/>
            </w:pPr>
            <w:r w:rsidRPr="00421EBB">
              <w:t>3</w:t>
            </w:r>
          </w:p>
        </w:tc>
      </w:tr>
      <w:tr w:rsidR="00421EBB" w:rsidRPr="00421EBB" w:rsidTr="00B245A9">
        <w:tc>
          <w:tcPr>
            <w:tcW w:w="1548" w:type="dxa"/>
            <w:vMerge/>
          </w:tcPr>
          <w:p w:rsidR="00421EBB" w:rsidRPr="00421EBB" w:rsidRDefault="00421EBB" w:rsidP="00421EBB">
            <w:pPr>
              <w:jc w:val="left"/>
              <w:rPr>
                <w:sz w:val="18"/>
                <w:szCs w:val="18"/>
              </w:rPr>
            </w:pPr>
          </w:p>
        </w:tc>
        <w:tc>
          <w:tcPr>
            <w:tcW w:w="1920" w:type="dxa"/>
            <w:vAlign w:val="center"/>
          </w:tcPr>
          <w:p w:rsidR="00421EBB" w:rsidRPr="00421EBB" w:rsidRDefault="00421EBB" w:rsidP="00421EBB">
            <w:pPr>
              <w:rPr>
                <w:sz w:val="18"/>
                <w:szCs w:val="18"/>
              </w:rPr>
            </w:pPr>
            <w:r w:rsidRPr="00421EBB">
              <w:rPr>
                <w:sz w:val="18"/>
                <w:szCs w:val="18"/>
              </w:rPr>
              <w:t>Pozostała penetracja</w:t>
            </w:r>
          </w:p>
        </w:tc>
        <w:tc>
          <w:tcPr>
            <w:tcW w:w="1440" w:type="dxa"/>
            <w:vAlign w:val="center"/>
          </w:tcPr>
          <w:p w:rsidR="00421EBB" w:rsidRPr="00421EBB" w:rsidRDefault="00421EBB" w:rsidP="00421EBB">
            <w:pPr>
              <w:jc w:val="center"/>
              <w:rPr>
                <w:sz w:val="16"/>
                <w:szCs w:val="16"/>
              </w:rPr>
            </w:pPr>
            <w:r w:rsidRPr="00421EBB">
              <w:rPr>
                <w:sz w:val="16"/>
                <w:szCs w:val="16"/>
              </w:rPr>
              <w:t>PN-EN 1426 [20]</w:t>
            </w:r>
          </w:p>
        </w:tc>
        <w:tc>
          <w:tcPr>
            <w:tcW w:w="756" w:type="dxa"/>
            <w:vAlign w:val="center"/>
          </w:tcPr>
          <w:p w:rsidR="00421EBB" w:rsidRPr="00421EBB" w:rsidRDefault="00421EBB" w:rsidP="00421EBB">
            <w:pPr>
              <w:jc w:val="center"/>
            </w:pPr>
            <w:r w:rsidRPr="00421EBB">
              <w:t>%</w:t>
            </w:r>
          </w:p>
        </w:tc>
        <w:tc>
          <w:tcPr>
            <w:tcW w:w="993" w:type="dxa"/>
            <w:vAlign w:val="center"/>
          </w:tcPr>
          <w:p w:rsidR="00421EBB" w:rsidRPr="00421EBB" w:rsidRDefault="00421EBB" w:rsidP="00421EBB">
            <w:pPr>
              <w:jc w:val="center"/>
            </w:pPr>
            <w:r w:rsidRPr="00421EBB">
              <w:t>≥ 60</w:t>
            </w:r>
          </w:p>
        </w:tc>
        <w:tc>
          <w:tcPr>
            <w:tcW w:w="708" w:type="dxa"/>
            <w:tcBorders>
              <w:right w:val="single" w:sz="4" w:space="0" w:color="auto"/>
            </w:tcBorders>
            <w:vAlign w:val="center"/>
          </w:tcPr>
          <w:p w:rsidR="00421EBB" w:rsidRPr="00421EBB" w:rsidRDefault="00421EBB" w:rsidP="00421EBB">
            <w:pPr>
              <w:jc w:val="center"/>
            </w:pPr>
            <w:r w:rsidRPr="00421EBB">
              <w:t>7</w:t>
            </w:r>
          </w:p>
        </w:tc>
        <w:tc>
          <w:tcPr>
            <w:tcW w:w="851" w:type="dxa"/>
            <w:tcBorders>
              <w:right w:val="single" w:sz="4" w:space="0" w:color="auto"/>
            </w:tcBorders>
            <w:vAlign w:val="center"/>
          </w:tcPr>
          <w:p w:rsidR="00421EBB" w:rsidRPr="00421EBB" w:rsidRDefault="00421EBB" w:rsidP="00421EBB">
            <w:pPr>
              <w:jc w:val="center"/>
            </w:pPr>
            <w:r w:rsidRPr="00421EBB">
              <w:t>≥ 60</w:t>
            </w:r>
          </w:p>
        </w:tc>
        <w:tc>
          <w:tcPr>
            <w:tcW w:w="850" w:type="dxa"/>
            <w:tcBorders>
              <w:right w:val="single" w:sz="4" w:space="0" w:color="auto"/>
            </w:tcBorders>
            <w:vAlign w:val="center"/>
          </w:tcPr>
          <w:p w:rsidR="00421EBB" w:rsidRPr="00421EBB" w:rsidRDefault="00421EBB" w:rsidP="00421EBB">
            <w:pPr>
              <w:jc w:val="center"/>
            </w:pPr>
            <w:r w:rsidRPr="00421EBB">
              <w:t>7</w:t>
            </w:r>
          </w:p>
        </w:tc>
      </w:tr>
      <w:tr w:rsidR="00421EBB" w:rsidRPr="00421EBB" w:rsidTr="00B245A9">
        <w:tc>
          <w:tcPr>
            <w:tcW w:w="1548" w:type="dxa"/>
            <w:vMerge/>
          </w:tcPr>
          <w:p w:rsidR="00421EBB" w:rsidRPr="00421EBB" w:rsidRDefault="00421EBB" w:rsidP="00421EBB">
            <w:pPr>
              <w:jc w:val="left"/>
              <w:rPr>
                <w:sz w:val="18"/>
                <w:szCs w:val="18"/>
              </w:rPr>
            </w:pPr>
          </w:p>
        </w:tc>
        <w:tc>
          <w:tcPr>
            <w:tcW w:w="1920" w:type="dxa"/>
            <w:tcBorders>
              <w:top w:val="nil"/>
            </w:tcBorders>
            <w:vAlign w:val="center"/>
          </w:tcPr>
          <w:p w:rsidR="00421EBB" w:rsidRPr="00421EBB" w:rsidRDefault="00421EBB" w:rsidP="00421EBB">
            <w:pPr>
              <w:jc w:val="left"/>
              <w:rPr>
                <w:sz w:val="18"/>
                <w:szCs w:val="18"/>
              </w:rPr>
            </w:pPr>
            <w:r w:rsidRPr="00421EBB">
              <w:rPr>
                <w:sz w:val="18"/>
                <w:szCs w:val="18"/>
              </w:rPr>
              <w:t>Wzrost temperatury mięknienia</w:t>
            </w:r>
          </w:p>
        </w:tc>
        <w:tc>
          <w:tcPr>
            <w:tcW w:w="1440" w:type="dxa"/>
            <w:tcBorders>
              <w:top w:val="nil"/>
            </w:tcBorders>
            <w:vAlign w:val="center"/>
          </w:tcPr>
          <w:p w:rsidR="00421EBB" w:rsidRPr="00421EBB" w:rsidRDefault="00421EBB" w:rsidP="00421EBB">
            <w:pPr>
              <w:jc w:val="center"/>
              <w:rPr>
                <w:sz w:val="16"/>
                <w:szCs w:val="16"/>
              </w:rPr>
            </w:pPr>
            <w:r w:rsidRPr="00421EBB">
              <w:rPr>
                <w:sz w:val="16"/>
                <w:szCs w:val="16"/>
              </w:rPr>
              <w:t>PN-EN 1427 [21]</w:t>
            </w:r>
          </w:p>
        </w:tc>
        <w:tc>
          <w:tcPr>
            <w:tcW w:w="756" w:type="dxa"/>
            <w:tcBorders>
              <w:top w:val="nil"/>
            </w:tcBorders>
            <w:vAlign w:val="center"/>
          </w:tcPr>
          <w:p w:rsidR="00421EBB" w:rsidRPr="00421EBB" w:rsidRDefault="00421EBB" w:rsidP="00421EBB">
            <w:pPr>
              <w:jc w:val="center"/>
            </w:pPr>
            <w:r w:rsidRPr="00421EBB">
              <w:t>°C</w:t>
            </w:r>
          </w:p>
        </w:tc>
        <w:tc>
          <w:tcPr>
            <w:tcW w:w="993" w:type="dxa"/>
            <w:tcBorders>
              <w:top w:val="nil"/>
            </w:tcBorders>
            <w:vAlign w:val="center"/>
          </w:tcPr>
          <w:p w:rsidR="00421EBB" w:rsidRPr="00421EBB" w:rsidRDefault="00421EBB" w:rsidP="00421EBB">
            <w:pPr>
              <w:jc w:val="center"/>
            </w:pPr>
            <w:r w:rsidRPr="00421EBB">
              <w:t>≤ 8</w:t>
            </w:r>
          </w:p>
        </w:tc>
        <w:tc>
          <w:tcPr>
            <w:tcW w:w="708" w:type="dxa"/>
            <w:tcBorders>
              <w:top w:val="nil"/>
              <w:bottom w:val="single" w:sz="4" w:space="0" w:color="auto"/>
              <w:right w:val="single" w:sz="4" w:space="0" w:color="auto"/>
            </w:tcBorders>
            <w:vAlign w:val="center"/>
          </w:tcPr>
          <w:p w:rsidR="00421EBB" w:rsidRPr="00421EBB" w:rsidRDefault="00421EBB" w:rsidP="00421EBB">
            <w:pPr>
              <w:jc w:val="center"/>
            </w:pPr>
            <w:r w:rsidRPr="00421EBB">
              <w:t>2</w:t>
            </w:r>
          </w:p>
        </w:tc>
        <w:tc>
          <w:tcPr>
            <w:tcW w:w="851" w:type="dxa"/>
            <w:tcBorders>
              <w:top w:val="nil"/>
              <w:bottom w:val="single" w:sz="4" w:space="0" w:color="auto"/>
              <w:right w:val="single" w:sz="4" w:space="0" w:color="auto"/>
            </w:tcBorders>
            <w:vAlign w:val="center"/>
          </w:tcPr>
          <w:p w:rsidR="00421EBB" w:rsidRPr="00421EBB" w:rsidRDefault="00421EBB" w:rsidP="00421EBB">
            <w:pPr>
              <w:jc w:val="center"/>
            </w:pPr>
            <w:r w:rsidRPr="00421EBB">
              <w:t>≤ 8</w:t>
            </w:r>
          </w:p>
        </w:tc>
        <w:tc>
          <w:tcPr>
            <w:tcW w:w="850" w:type="dxa"/>
            <w:tcBorders>
              <w:top w:val="nil"/>
              <w:bottom w:val="single" w:sz="4" w:space="0" w:color="auto"/>
              <w:right w:val="single" w:sz="4" w:space="0" w:color="auto"/>
            </w:tcBorders>
            <w:vAlign w:val="center"/>
          </w:tcPr>
          <w:p w:rsidR="00421EBB" w:rsidRPr="00421EBB" w:rsidRDefault="00421EBB" w:rsidP="00421EBB">
            <w:pPr>
              <w:jc w:val="center"/>
            </w:pPr>
            <w:r w:rsidRPr="00421EBB">
              <w:t>2</w:t>
            </w:r>
          </w:p>
        </w:tc>
      </w:tr>
      <w:tr w:rsidR="00421EBB" w:rsidRPr="00421EBB" w:rsidTr="00B245A9">
        <w:trPr>
          <w:trHeight w:val="510"/>
        </w:trPr>
        <w:tc>
          <w:tcPr>
            <w:tcW w:w="1548" w:type="dxa"/>
            <w:tcBorders>
              <w:bottom w:val="single" w:sz="4" w:space="0" w:color="auto"/>
            </w:tcBorders>
            <w:vAlign w:val="center"/>
          </w:tcPr>
          <w:p w:rsidR="00421EBB" w:rsidRPr="00421EBB" w:rsidRDefault="00421EBB" w:rsidP="00421EBB">
            <w:pPr>
              <w:rPr>
                <w:sz w:val="18"/>
                <w:szCs w:val="18"/>
              </w:rPr>
            </w:pPr>
            <w:r w:rsidRPr="00421EBB">
              <w:rPr>
                <w:sz w:val="18"/>
                <w:szCs w:val="18"/>
              </w:rPr>
              <w:t>Inne właściwości</w:t>
            </w:r>
          </w:p>
        </w:tc>
        <w:tc>
          <w:tcPr>
            <w:tcW w:w="1920" w:type="dxa"/>
            <w:tcBorders>
              <w:bottom w:val="single" w:sz="4" w:space="0" w:color="auto"/>
            </w:tcBorders>
            <w:vAlign w:val="center"/>
          </w:tcPr>
          <w:p w:rsidR="00421EBB" w:rsidRPr="00421EBB" w:rsidRDefault="00421EBB" w:rsidP="00421EBB">
            <w:pPr>
              <w:rPr>
                <w:sz w:val="18"/>
                <w:szCs w:val="18"/>
              </w:rPr>
            </w:pPr>
            <w:r w:rsidRPr="00421EBB">
              <w:rPr>
                <w:sz w:val="18"/>
                <w:szCs w:val="18"/>
              </w:rPr>
              <w:t>Temperatura zapłonu</w:t>
            </w:r>
          </w:p>
        </w:tc>
        <w:tc>
          <w:tcPr>
            <w:tcW w:w="1440" w:type="dxa"/>
            <w:tcBorders>
              <w:bottom w:val="single" w:sz="4" w:space="0" w:color="auto"/>
            </w:tcBorders>
            <w:vAlign w:val="center"/>
          </w:tcPr>
          <w:p w:rsidR="00421EBB" w:rsidRPr="00421EBB" w:rsidRDefault="00421EBB" w:rsidP="00421EBB">
            <w:pPr>
              <w:jc w:val="center"/>
              <w:rPr>
                <w:sz w:val="16"/>
                <w:szCs w:val="16"/>
              </w:rPr>
            </w:pPr>
            <w:r w:rsidRPr="00421EBB">
              <w:rPr>
                <w:sz w:val="16"/>
                <w:szCs w:val="16"/>
              </w:rPr>
              <w:t>PN-EN ISO 2592 [70]</w:t>
            </w:r>
          </w:p>
        </w:tc>
        <w:tc>
          <w:tcPr>
            <w:tcW w:w="756" w:type="dxa"/>
            <w:tcBorders>
              <w:bottom w:val="single" w:sz="4" w:space="0" w:color="auto"/>
            </w:tcBorders>
            <w:vAlign w:val="center"/>
          </w:tcPr>
          <w:p w:rsidR="00421EBB" w:rsidRPr="00421EBB" w:rsidRDefault="00421EBB" w:rsidP="00421EBB">
            <w:pPr>
              <w:jc w:val="center"/>
            </w:pPr>
            <w:r w:rsidRPr="00421EBB">
              <w:t>°C</w:t>
            </w:r>
          </w:p>
        </w:tc>
        <w:tc>
          <w:tcPr>
            <w:tcW w:w="993" w:type="dxa"/>
            <w:tcBorders>
              <w:bottom w:val="single" w:sz="4" w:space="0" w:color="auto"/>
            </w:tcBorders>
            <w:vAlign w:val="center"/>
          </w:tcPr>
          <w:p w:rsidR="00421EBB" w:rsidRPr="00421EBB" w:rsidRDefault="00421EBB" w:rsidP="00421EBB">
            <w:pPr>
              <w:jc w:val="center"/>
            </w:pPr>
            <w:r w:rsidRPr="00421EBB">
              <w:t>≥ 235</w:t>
            </w:r>
          </w:p>
        </w:tc>
        <w:tc>
          <w:tcPr>
            <w:tcW w:w="708" w:type="dxa"/>
            <w:tcBorders>
              <w:top w:val="single" w:sz="4" w:space="0" w:color="auto"/>
              <w:bottom w:val="single" w:sz="4" w:space="0" w:color="auto"/>
              <w:right w:val="single" w:sz="4" w:space="0" w:color="auto"/>
            </w:tcBorders>
            <w:vAlign w:val="center"/>
          </w:tcPr>
          <w:p w:rsidR="00421EBB" w:rsidRPr="00421EBB" w:rsidRDefault="00421EBB" w:rsidP="00421EBB">
            <w:pPr>
              <w:jc w:val="center"/>
            </w:pPr>
            <w:r w:rsidRPr="00421EBB">
              <w:t>3</w:t>
            </w:r>
          </w:p>
        </w:tc>
        <w:tc>
          <w:tcPr>
            <w:tcW w:w="851" w:type="dxa"/>
            <w:tcBorders>
              <w:top w:val="single" w:sz="4" w:space="0" w:color="auto"/>
              <w:bottom w:val="single" w:sz="4" w:space="0" w:color="auto"/>
              <w:right w:val="single" w:sz="4" w:space="0" w:color="auto"/>
            </w:tcBorders>
            <w:vAlign w:val="center"/>
          </w:tcPr>
          <w:p w:rsidR="00421EBB" w:rsidRPr="00421EBB" w:rsidRDefault="00421EBB" w:rsidP="00421EBB">
            <w:pPr>
              <w:jc w:val="center"/>
            </w:pPr>
            <w:r w:rsidRPr="00421EBB">
              <w:t>≥ 235</w:t>
            </w:r>
          </w:p>
        </w:tc>
        <w:tc>
          <w:tcPr>
            <w:tcW w:w="850" w:type="dxa"/>
            <w:tcBorders>
              <w:top w:val="single" w:sz="4" w:space="0" w:color="auto"/>
              <w:bottom w:val="single" w:sz="4" w:space="0" w:color="auto"/>
              <w:right w:val="single" w:sz="4" w:space="0" w:color="auto"/>
            </w:tcBorders>
            <w:vAlign w:val="center"/>
          </w:tcPr>
          <w:p w:rsidR="00421EBB" w:rsidRPr="00421EBB" w:rsidRDefault="00421EBB" w:rsidP="00421EBB">
            <w:pPr>
              <w:jc w:val="center"/>
            </w:pPr>
            <w:r w:rsidRPr="00421EBB">
              <w:t>3</w:t>
            </w:r>
          </w:p>
        </w:tc>
      </w:tr>
      <w:tr w:rsidR="00421EBB" w:rsidRPr="00421EBB" w:rsidTr="00B245A9">
        <w:trPr>
          <w:trHeight w:val="590"/>
        </w:trPr>
        <w:tc>
          <w:tcPr>
            <w:tcW w:w="1548" w:type="dxa"/>
            <w:vMerge w:val="restart"/>
            <w:vAlign w:val="center"/>
          </w:tcPr>
          <w:p w:rsidR="00421EBB" w:rsidRPr="00421EBB" w:rsidRDefault="00421EBB" w:rsidP="00421EBB">
            <w:pPr>
              <w:rPr>
                <w:sz w:val="18"/>
                <w:szCs w:val="18"/>
              </w:rPr>
            </w:pPr>
            <w:r w:rsidRPr="00421EBB">
              <w:rPr>
                <w:sz w:val="18"/>
                <w:szCs w:val="18"/>
              </w:rPr>
              <w:t>Wymagania</w:t>
            </w:r>
          </w:p>
          <w:p w:rsidR="00421EBB" w:rsidRPr="00421EBB" w:rsidRDefault="00421EBB" w:rsidP="00421EBB">
            <w:pPr>
              <w:rPr>
                <w:sz w:val="18"/>
                <w:szCs w:val="18"/>
              </w:rPr>
            </w:pPr>
            <w:r w:rsidRPr="00421EBB">
              <w:rPr>
                <w:sz w:val="18"/>
                <w:szCs w:val="18"/>
              </w:rPr>
              <w:t>Dodatkowe</w:t>
            </w:r>
          </w:p>
        </w:tc>
        <w:tc>
          <w:tcPr>
            <w:tcW w:w="1920" w:type="dxa"/>
            <w:tcBorders>
              <w:bottom w:val="single" w:sz="4" w:space="0" w:color="auto"/>
            </w:tcBorders>
            <w:vAlign w:val="center"/>
          </w:tcPr>
          <w:p w:rsidR="00421EBB" w:rsidRPr="00421EBB" w:rsidRDefault="00421EBB" w:rsidP="00421EBB">
            <w:pPr>
              <w:rPr>
                <w:sz w:val="18"/>
                <w:szCs w:val="18"/>
              </w:rPr>
            </w:pPr>
            <w:r w:rsidRPr="00421EBB">
              <w:rPr>
                <w:sz w:val="18"/>
                <w:szCs w:val="18"/>
              </w:rPr>
              <w:t>Temperatura łamliwości</w:t>
            </w:r>
          </w:p>
        </w:tc>
        <w:tc>
          <w:tcPr>
            <w:tcW w:w="1440" w:type="dxa"/>
            <w:tcBorders>
              <w:bottom w:val="single" w:sz="4" w:space="0" w:color="auto"/>
            </w:tcBorders>
            <w:vAlign w:val="center"/>
          </w:tcPr>
          <w:p w:rsidR="00421EBB" w:rsidRPr="00421EBB" w:rsidRDefault="00421EBB" w:rsidP="00421EBB">
            <w:pPr>
              <w:jc w:val="center"/>
              <w:rPr>
                <w:sz w:val="16"/>
                <w:szCs w:val="16"/>
              </w:rPr>
            </w:pPr>
            <w:r w:rsidRPr="00421EBB">
              <w:rPr>
                <w:sz w:val="16"/>
                <w:szCs w:val="16"/>
              </w:rPr>
              <w:t>PN-EN 12593 [25]</w:t>
            </w:r>
          </w:p>
        </w:tc>
        <w:tc>
          <w:tcPr>
            <w:tcW w:w="756" w:type="dxa"/>
            <w:tcBorders>
              <w:bottom w:val="single" w:sz="4" w:space="0" w:color="auto"/>
            </w:tcBorders>
            <w:vAlign w:val="center"/>
          </w:tcPr>
          <w:p w:rsidR="00421EBB" w:rsidRPr="00421EBB" w:rsidRDefault="00421EBB" w:rsidP="00421EBB">
            <w:pPr>
              <w:jc w:val="center"/>
            </w:pPr>
            <w:r w:rsidRPr="00421EBB">
              <w:t>°C</w:t>
            </w:r>
          </w:p>
        </w:tc>
        <w:tc>
          <w:tcPr>
            <w:tcW w:w="993" w:type="dxa"/>
            <w:tcBorders>
              <w:bottom w:val="single" w:sz="4" w:space="0" w:color="auto"/>
            </w:tcBorders>
            <w:vAlign w:val="center"/>
          </w:tcPr>
          <w:p w:rsidR="00421EBB" w:rsidRPr="00421EBB" w:rsidRDefault="00421EBB" w:rsidP="00421EBB">
            <w:pPr>
              <w:jc w:val="center"/>
            </w:pPr>
            <w:r w:rsidRPr="00421EBB">
              <w:t>≤ -10</w:t>
            </w:r>
          </w:p>
        </w:tc>
        <w:tc>
          <w:tcPr>
            <w:tcW w:w="708" w:type="dxa"/>
            <w:tcBorders>
              <w:bottom w:val="single" w:sz="4" w:space="0" w:color="auto"/>
              <w:right w:val="single" w:sz="4" w:space="0" w:color="auto"/>
            </w:tcBorders>
            <w:vAlign w:val="center"/>
          </w:tcPr>
          <w:p w:rsidR="00421EBB" w:rsidRPr="00421EBB" w:rsidRDefault="00421EBB" w:rsidP="00421EBB">
            <w:pPr>
              <w:jc w:val="center"/>
            </w:pPr>
            <w:r w:rsidRPr="00421EBB">
              <w:t>5</w:t>
            </w:r>
          </w:p>
        </w:tc>
        <w:tc>
          <w:tcPr>
            <w:tcW w:w="851" w:type="dxa"/>
            <w:tcBorders>
              <w:bottom w:val="single" w:sz="4" w:space="0" w:color="auto"/>
              <w:right w:val="single" w:sz="4" w:space="0" w:color="auto"/>
            </w:tcBorders>
            <w:vAlign w:val="center"/>
          </w:tcPr>
          <w:p w:rsidR="00421EBB" w:rsidRPr="00421EBB" w:rsidRDefault="00421EBB" w:rsidP="00421EBB">
            <w:pPr>
              <w:jc w:val="center"/>
            </w:pPr>
            <w:r w:rsidRPr="00421EBB">
              <w:t>≤ -15</w:t>
            </w:r>
          </w:p>
        </w:tc>
        <w:tc>
          <w:tcPr>
            <w:tcW w:w="850" w:type="dxa"/>
            <w:tcBorders>
              <w:bottom w:val="single" w:sz="4" w:space="0" w:color="auto"/>
              <w:right w:val="single" w:sz="4" w:space="0" w:color="auto"/>
            </w:tcBorders>
            <w:vAlign w:val="center"/>
          </w:tcPr>
          <w:p w:rsidR="00421EBB" w:rsidRPr="00421EBB" w:rsidRDefault="00421EBB" w:rsidP="00421EBB">
            <w:pPr>
              <w:jc w:val="center"/>
            </w:pPr>
            <w:r w:rsidRPr="00421EBB">
              <w:t>7</w:t>
            </w:r>
          </w:p>
        </w:tc>
      </w:tr>
      <w:tr w:rsidR="00421EBB" w:rsidRPr="00421EBB" w:rsidTr="00B245A9">
        <w:tc>
          <w:tcPr>
            <w:tcW w:w="1548" w:type="dxa"/>
            <w:vMerge/>
          </w:tcPr>
          <w:p w:rsidR="00421EBB" w:rsidRPr="00421EBB" w:rsidRDefault="00421EBB" w:rsidP="00421EBB">
            <w:pPr>
              <w:rPr>
                <w:sz w:val="18"/>
                <w:szCs w:val="18"/>
              </w:rPr>
            </w:pPr>
          </w:p>
        </w:tc>
        <w:tc>
          <w:tcPr>
            <w:tcW w:w="1920" w:type="dxa"/>
            <w:vAlign w:val="center"/>
          </w:tcPr>
          <w:p w:rsidR="00421EBB" w:rsidRPr="00421EBB" w:rsidRDefault="00421EBB" w:rsidP="00421EBB">
            <w:pPr>
              <w:rPr>
                <w:sz w:val="18"/>
                <w:szCs w:val="18"/>
              </w:rPr>
            </w:pPr>
            <w:r w:rsidRPr="00421EBB">
              <w:rPr>
                <w:sz w:val="18"/>
                <w:szCs w:val="18"/>
              </w:rPr>
              <w:t xml:space="preserve">Nawrót sprężysty w </w:t>
            </w:r>
            <w:smartTag w:uri="urn:schemas-microsoft-com:office:smarttags" w:element="metricconverter">
              <w:smartTagPr>
                <w:attr w:name="ProductID" w:val="25ﾰC"/>
              </w:smartTagPr>
              <w:r w:rsidRPr="00421EBB">
                <w:rPr>
                  <w:sz w:val="18"/>
                  <w:szCs w:val="18"/>
                </w:rPr>
                <w:t>25°C</w:t>
              </w:r>
            </w:smartTag>
          </w:p>
        </w:tc>
        <w:tc>
          <w:tcPr>
            <w:tcW w:w="1440" w:type="dxa"/>
            <w:tcBorders>
              <w:bottom w:val="single" w:sz="4" w:space="0" w:color="auto"/>
            </w:tcBorders>
            <w:vAlign w:val="center"/>
          </w:tcPr>
          <w:p w:rsidR="00421EBB" w:rsidRPr="00421EBB" w:rsidRDefault="00421EBB" w:rsidP="00421EBB">
            <w:pPr>
              <w:jc w:val="left"/>
              <w:rPr>
                <w:sz w:val="16"/>
                <w:szCs w:val="16"/>
              </w:rPr>
            </w:pPr>
            <w:r w:rsidRPr="00421EBB">
              <w:rPr>
                <w:sz w:val="16"/>
                <w:szCs w:val="16"/>
              </w:rPr>
              <w:t>PN-EN 13398 [58]</w:t>
            </w:r>
          </w:p>
        </w:tc>
        <w:tc>
          <w:tcPr>
            <w:tcW w:w="756" w:type="dxa"/>
            <w:tcBorders>
              <w:bottom w:val="single" w:sz="4" w:space="0" w:color="auto"/>
            </w:tcBorders>
            <w:vAlign w:val="center"/>
          </w:tcPr>
          <w:p w:rsidR="00421EBB" w:rsidRPr="00421EBB" w:rsidRDefault="00421EBB" w:rsidP="00421EBB">
            <w:pPr>
              <w:jc w:val="center"/>
            </w:pPr>
            <w:r w:rsidRPr="00421EBB">
              <w:t>%</w:t>
            </w:r>
          </w:p>
        </w:tc>
        <w:tc>
          <w:tcPr>
            <w:tcW w:w="993" w:type="dxa"/>
            <w:tcBorders>
              <w:bottom w:val="single" w:sz="4" w:space="0" w:color="auto"/>
            </w:tcBorders>
            <w:vAlign w:val="center"/>
          </w:tcPr>
          <w:p w:rsidR="00421EBB" w:rsidRPr="00421EBB" w:rsidRDefault="00421EBB" w:rsidP="00421EBB">
            <w:pPr>
              <w:jc w:val="center"/>
            </w:pPr>
            <w:r w:rsidRPr="00421EBB">
              <w:t>≥ 60</w:t>
            </w:r>
          </w:p>
        </w:tc>
        <w:tc>
          <w:tcPr>
            <w:tcW w:w="708" w:type="dxa"/>
            <w:tcBorders>
              <w:top w:val="nil"/>
            </w:tcBorders>
            <w:vAlign w:val="center"/>
          </w:tcPr>
          <w:p w:rsidR="00421EBB" w:rsidRPr="00421EBB" w:rsidRDefault="00421EBB" w:rsidP="00421EBB">
            <w:pPr>
              <w:jc w:val="center"/>
            </w:pPr>
            <w:r w:rsidRPr="00421EBB">
              <w:t>4</w:t>
            </w:r>
          </w:p>
        </w:tc>
        <w:tc>
          <w:tcPr>
            <w:tcW w:w="851" w:type="dxa"/>
            <w:tcBorders>
              <w:top w:val="nil"/>
            </w:tcBorders>
            <w:vAlign w:val="center"/>
          </w:tcPr>
          <w:p w:rsidR="00421EBB" w:rsidRPr="00421EBB" w:rsidRDefault="00421EBB" w:rsidP="00421EBB">
            <w:pPr>
              <w:jc w:val="center"/>
            </w:pPr>
            <w:r w:rsidRPr="00421EBB">
              <w:t>≥ 80</w:t>
            </w:r>
          </w:p>
        </w:tc>
        <w:tc>
          <w:tcPr>
            <w:tcW w:w="850" w:type="dxa"/>
            <w:tcBorders>
              <w:top w:val="nil"/>
            </w:tcBorders>
            <w:vAlign w:val="center"/>
          </w:tcPr>
          <w:p w:rsidR="00421EBB" w:rsidRPr="00421EBB" w:rsidRDefault="00421EBB" w:rsidP="00421EBB">
            <w:pPr>
              <w:jc w:val="center"/>
            </w:pPr>
            <w:r w:rsidRPr="00421EBB">
              <w:t>2</w:t>
            </w:r>
          </w:p>
        </w:tc>
      </w:tr>
      <w:tr w:rsidR="00421EBB" w:rsidRPr="00421EBB" w:rsidTr="00B245A9">
        <w:tc>
          <w:tcPr>
            <w:tcW w:w="1548" w:type="dxa"/>
            <w:vMerge/>
          </w:tcPr>
          <w:p w:rsidR="00421EBB" w:rsidRPr="00421EBB" w:rsidRDefault="00421EBB" w:rsidP="00421EBB">
            <w:pPr>
              <w:rPr>
                <w:sz w:val="18"/>
                <w:szCs w:val="18"/>
              </w:rPr>
            </w:pPr>
          </w:p>
        </w:tc>
        <w:tc>
          <w:tcPr>
            <w:tcW w:w="1920" w:type="dxa"/>
            <w:vAlign w:val="center"/>
          </w:tcPr>
          <w:p w:rsidR="00421EBB" w:rsidRPr="00421EBB" w:rsidRDefault="00421EBB" w:rsidP="00421EBB">
            <w:pPr>
              <w:rPr>
                <w:sz w:val="18"/>
                <w:szCs w:val="18"/>
              </w:rPr>
            </w:pPr>
            <w:r w:rsidRPr="00421EBB">
              <w:rPr>
                <w:sz w:val="18"/>
                <w:szCs w:val="18"/>
              </w:rPr>
              <w:t xml:space="preserve">Nawrót sprężysty w </w:t>
            </w:r>
            <w:smartTag w:uri="urn:schemas-microsoft-com:office:smarttags" w:element="metricconverter">
              <w:smartTagPr>
                <w:attr w:name="ProductID" w:val="150C"/>
              </w:smartTagPr>
              <w:r w:rsidRPr="00421EBB">
                <w:rPr>
                  <w:sz w:val="18"/>
                  <w:szCs w:val="18"/>
                </w:rPr>
                <w:t>10°C</w:t>
              </w:r>
            </w:smartTag>
          </w:p>
        </w:tc>
        <w:tc>
          <w:tcPr>
            <w:tcW w:w="1440" w:type="dxa"/>
            <w:tcBorders>
              <w:top w:val="single" w:sz="4" w:space="0" w:color="auto"/>
            </w:tcBorders>
            <w:vAlign w:val="center"/>
          </w:tcPr>
          <w:p w:rsidR="00421EBB" w:rsidRPr="00421EBB" w:rsidRDefault="00421EBB" w:rsidP="00421EBB">
            <w:pPr>
              <w:jc w:val="center"/>
              <w:rPr>
                <w:sz w:val="16"/>
                <w:szCs w:val="16"/>
              </w:rPr>
            </w:pPr>
          </w:p>
        </w:tc>
        <w:tc>
          <w:tcPr>
            <w:tcW w:w="756" w:type="dxa"/>
            <w:tcBorders>
              <w:top w:val="single" w:sz="4" w:space="0" w:color="auto"/>
            </w:tcBorders>
            <w:vAlign w:val="center"/>
          </w:tcPr>
          <w:p w:rsidR="00421EBB" w:rsidRPr="00421EBB" w:rsidRDefault="00421EBB" w:rsidP="00421EBB">
            <w:pPr>
              <w:jc w:val="center"/>
            </w:pPr>
          </w:p>
        </w:tc>
        <w:tc>
          <w:tcPr>
            <w:tcW w:w="993" w:type="dxa"/>
            <w:tcBorders>
              <w:top w:val="single" w:sz="4" w:space="0" w:color="auto"/>
            </w:tcBorders>
            <w:vAlign w:val="center"/>
          </w:tcPr>
          <w:p w:rsidR="00421EBB" w:rsidRPr="00421EBB" w:rsidRDefault="00421EBB" w:rsidP="00421EBB">
            <w:pPr>
              <w:jc w:val="center"/>
            </w:pPr>
            <w:r w:rsidRPr="00421EBB">
              <w:t>NPD</w:t>
            </w:r>
            <w:r w:rsidRPr="00421EBB">
              <w:rPr>
                <w:vertAlign w:val="superscript"/>
              </w:rPr>
              <w:t>a</w:t>
            </w:r>
          </w:p>
        </w:tc>
        <w:tc>
          <w:tcPr>
            <w:tcW w:w="708" w:type="dxa"/>
            <w:vAlign w:val="center"/>
          </w:tcPr>
          <w:p w:rsidR="00421EBB" w:rsidRPr="00421EBB" w:rsidRDefault="00421EBB" w:rsidP="00421EBB">
            <w:pPr>
              <w:jc w:val="center"/>
            </w:pPr>
            <w:r w:rsidRPr="00421EBB">
              <w:t>0</w:t>
            </w:r>
          </w:p>
        </w:tc>
        <w:tc>
          <w:tcPr>
            <w:tcW w:w="851" w:type="dxa"/>
          </w:tcPr>
          <w:p w:rsidR="00421EBB" w:rsidRPr="00421EBB" w:rsidRDefault="00421EBB" w:rsidP="00421EBB">
            <w:pPr>
              <w:jc w:val="center"/>
              <w:rPr>
                <w:vertAlign w:val="superscript"/>
              </w:rPr>
            </w:pPr>
            <w:r w:rsidRPr="00421EBB">
              <w:t>TBR</w:t>
            </w:r>
            <w:r w:rsidRPr="00421EBB">
              <w:rPr>
                <w:vertAlign w:val="superscript"/>
              </w:rPr>
              <w:t>b</w:t>
            </w:r>
          </w:p>
          <w:p w:rsidR="00421EBB" w:rsidRPr="00421EBB" w:rsidRDefault="00421EBB" w:rsidP="00421EBB">
            <w:pPr>
              <w:jc w:val="center"/>
            </w:pPr>
          </w:p>
        </w:tc>
        <w:tc>
          <w:tcPr>
            <w:tcW w:w="850" w:type="dxa"/>
          </w:tcPr>
          <w:p w:rsidR="00421EBB" w:rsidRPr="00421EBB" w:rsidRDefault="00421EBB" w:rsidP="00421EBB">
            <w:pPr>
              <w:jc w:val="center"/>
            </w:pPr>
            <w:r w:rsidRPr="00421EBB">
              <w:t>1</w:t>
            </w:r>
          </w:p>
        </w:tc>
      </w:tr>
      <w:tr w:rsidR="00421EBB" w:rsidRPr="00421EBB" w:rsidTr="00B245A9">
        <w:tc>
          <w:tcPr>
            <w:tcW w:w="1548" w:type="dxa"/>
            <w:vMerge/>
          </w:tcPr>
          <w:p w:rsidR="00421EBB" w:rsidRPr="00421EBB" w:rsidRDefault="00421EBB" w:rsidP="00421EBB">
            <w:pPr>
              <w:rPr>
                <w:sz w:val="18"/>
                <w:szCs w:val="18"/>
              </w:rPr>
            </w:pPr>
          </w:p>
        </w:tc>
        <w:tc>
          <w:tcPr>
            <w:tcW w:w="1920" w:type="dxa"/>
            <w:vAlign w:val="center"/>
          </w:tcPr>
          <w:p w:rsidR="00421EBB" w:rsidRPr="00421EBB" w:rsidRDefault="00421EBB" w:rsidP="00421EBB">
            <w:pPr>
              <w:rPr>
                <w:sz w:val="18"/>
                <w:szCs w:val="18"/>
              </w:rPr>
            </w:pPr>
            <w:r w:rsidRPr="00421EBB">
              <w:rPr>
                <w:sz w:val="18"/>
                <w:szCs w:val="18"/>
              </w:rPr>
              <w:t>Zakres plastyczności</w:t>
            </w:r>
          </w:p>
        </w:tc>
        <w:tc>
          <w:tcPr>
            <w:tcW w:w="1440" w:type="dxa"/>
            <w:vAlign w:val="center"/>
          </w:tcPr>
          <w:p w:rsidR="00421EBB" w:rsidRPr="00421EBB" w:rsidRDefault="00421EBB" w:rsidP="00421EBB">
            <w:pPr>
              <w:jc w:val="center"/>
              <w:rPr>
                <w:sz w:val="16"/>
                <w:szCs w:val="16"/>
              </w:rPr>
            </w:pPr>
            <w:r w:rsidRPr="00421EBB">
              <w:rPr>
                <w:sz w:val="16"/>
                <w:szCs w:val="16"/>
              </w:rPr>
              <w:t>PN-EN 14023 [66] Punkt 5.1.9</w:t>
            </w:r>
          </w:p>
        </w:tc>
        <w:tc>
          <w:tcPr>
            <w:tcW w:w="756" w:type="dxa"/>
            <w:vAlign w:val="center"/>
          </w:tcPr>
          <w:p w:rsidR="00421EBB" w:rsidRPr="00421EBB" w:rsidRDefault="00421EBB" w:rsidP="00421EBB">
            <w:pPr>
              <w:jc w:val="center"/>
            </w:pPr>
            <w:r w:rsidRPr="00421EBB">
              <w:t>°C</w:t>
            </w:r>
          </w:p>
        </w:tc>
        <w:tc>
          <w:tcPr>
            <w:tcW w:w="993" w:type="dxa"/>
            <w:vAlign w:val="center"/>
          </w:tcPr>
          <w:p w:rsidR="00421EBB" w:rsidRPr="00421EBB" w:rsidRDefault="00421EBB" w:rsidP="00421EBB">
            <w:pPr>
              <w:jc w:val="center"/>
              <w:rPr>
                <w:vertAlign w:val="superscript"/>
              </w:rPr>
            </w:pPr>
            <w:r w:rsidRPr="00421EBB">
              <w:t>NPD</w:t>
            </w:r>
            <w:r w:rsidRPr="00421EBB">
              <w:rPr>
                <w:vertAlign w:val="superscript"/>
              </w:rPr>
              <w:t>a</w:t>
            </w:r>
          </w:p>
        </w:tc>
        <w:tc>
          <w:tcPr>
            <w:tcW w:w="708" w:type="dxa"/>
            <w:vAlign w:val="center"/>
          </w:tcPr>
          <w:p w:rsidR="00421EBB" w:rsidRPr="00421EBB" w:rsidRDefault="00421EBB" w:rsidP="00421EBB">
            <w:pPr>
              <w:jc w:val="center"/>
            </w:pPr>
            <w:r w:rsidRPr="00421EBB">
              <w:t>0</w:t>
            </w:r>
          </w:p>
        </w:tc>
        <w:tc>
          <w:tcPr>
            <w:tcW w:w="851" w:type="dxa"/>
          </w:tcPr>
          <w:p w:rsidR="00421EBB" w:rsidRPr="00421EBB" w:rsidRDefault="00421EBB" w:rsidP="00421EBB">
            <w:pPr>
              <w:jc w:val="center"/>
            </w:pPr>
            <w:r w:rsidRPr="00421EBB">
              <w:t>NPD</w:t>
            </w:r>
            <w:r w:rsidRPr="00421EBB">
              <w:rPr>
                <w:vertAlign w:val="superscript"/>
              </w:rPr>
              <w:t>a</w:t>
            </w:r>
          </w:p>
        </w:tc>
        <w:tc>
          <w:tcPr>
            <w:tcW w:w="850" w:type="dxa"/>
          </w:tcPr>
          <w:p w:rsidR="00421EBB" w:rsidRPr="00421EBB" w:rsidRDefault="00421EBB" w:rsidP="00421EBB">
            <w:pPr>
              <w:jc w:val="center"/>
            </w:pPr>
            <w:r w:rsidRPr="00421EBB">
              <w:t>0</w:t>
            </w:r>
          </w:p>
        </w:tc>
      </w:tr>
      <w:tr w:rsidR="00421EBB" w:rsidRPr="00421EBB" w:rsidTr="00B245A9">
        <w:tc>
          <w:tcPr>
            <w:tcW w:w="1548" w:type="dxa"/>
            <w:vMerge/>
          </w:tcPr>
          <w:p w:rsidR="00421EBB" w:rsidRPr="00421EBB" w:rsidRDefault="00421EBB" w:rsidP="00421EBB">
            <w:pPr>
              <w:rPr>
                <w:sz w:val="18"/>
                <w:szCs w:val="18"/>
              </w:rPr>
            </w:pPr>
          </w:p>
        </w:tc>
        <w:tc>
          <w:tcPr>
            <w:tcW w:w="1920" w:type="dxa"/>
            <w:vAlign w:val="center"/>
          </w:tcPr>
          <w:p w:rsidR="00421EBB" w:rsidRPr="00421EBB" w:rsidRDefault="00421EBB" w:rsidP="00421EBB">
            <w:pPr>
              <w:jc w:val="left"/>
              <w:rPr>
                <w:sz w:val="18"/>
                <w:szCs w:val="18"/>
              </w:rPr>
            </w:pPr>
            <w:r w:rsidRPr="00421EBB">
              <w:rPr>
                <w:sz w:val="18"/>
                <w:szCs w:val="18"/>
              </w:rPr>
              <w:t>Stabilność magazyno-wania. Różnica tempe-ratur mięknienia</w:t>
            </w:r>
          </w:p>
        </w:tc>
        <w:tc>
          <w:tcPr>
            <w:tcW w:w="1440" w:type="dxa"/>
            <w:vAlign w:val="center"/>
          </w:tcPr>
          <w:p w:rsidR="00421EBB" w:rsidRPr="00421EBB" w:rsidRDefault="00421EBB" w:rsidP="00421EBB">
            <w:pPr>
              <w:jc w:val="center"/>
              <w:rPr>
                <w:sz w:val="16"/>
                <w:szCs w:val="16"/>
              </w:rPr>
            </w:pPr>
            <w:r w:rsidRPr="00421EBB">
              <w:rPr>
                <w:sz w:val="16"/>
                <w:szCs w:val="16"/>
              </w:rPr>
              <w:t>PN-EN 13399 [59]</w:t>
            </w:r>
          </w:p>
          <w:p w:rsidR="00421EBB" w:rsidRPr="00421EBB" w:rsidRDefault="00421EBB" w:rsidP="00421EBB">
            <w:pPr>
              <w:jc w:val="center"/>
              <w:rPr>
                <w:sz w:val="16"/>
                <w:szCs w:val="16"/>
              </w:rPr>
            </w:pPr>
            <w:r w:rsidRPr="00421EBB">
              <w:rPr>
                <w:sz w:val="16"/>
                <w:szCs w:val="16"/>
              </w:rPr>
              <w:t>PN-EN 1427 [21]</w:t>
            </w:r>
          </w:p>
        </w:tc>
        <w:tc>
          <w:tcPr>
            <w:tcW w:w="756" w:type="dxa"/>
            <w:vAlign w:val="center"/>
          </w:tcPr>
          <w:p w:rsidR="00421EBB" w:rsidRPr="00421EBB" w:rsidRDefault="00421EBB" w:rsidP="00421EBB">
            <w:pPr>
              <w:jc w:val="center"/>
            </w:pPr>
            <w:r w:rsidRPr="00421EBB">
              <w:t>°C</w:t>
            </w:r>
          </w:p>
        </w:tc>
        <w:tc>
          <w:tcPr>
            <w:tcW w:w="993" w:type="dxa"/>
            <w:vAlign w:val="center"/>
          </w:tcPr>
          <w:p w:rsidR="00421EBB" w:rsidRPr="00421EBB" w:rsidRDefault="00421EBB" w:rsidP="00421EBB">
            <w:pPr>
              <w:jc w:val="center"/>
            </w:pPr>
            <w:r w:rsidRPr="00421EBB">
              <w:t>≤ 5</w:t>
            </w:r>
          </w:p>
        </w:tc>
        <w:tc>
          <w:tcPr>
            <w:tcW w:w="708" w:type="dxa"/>
            <w:vAlign w:val="center"/>
          </w:tcPr>
          <w:p w:rsidR="00421EBB" w:rsidRPr="00421EBB" w:rsidRDefault="00421EBB" w:rsidP="00421EBB">
            <w:pPr>
              <w:jc w:val="center"/>
            </w:pPr>
            <w:r w:rsidRPr="00421EBB">
              <w:t>2</w:t>
            </w:r>
          </w:p>
        </w:tc>
        <w:tc>
          <w:tcPr>
            <w:tcW w:w="851" w:type="dxa"/>
            <w:vAlign w:val="center"/>
          </w:tcPr>
          <w:p w:rsidR="00421EBB" w:rsidRPr="00421EBB" w:rsidRDefault="00421EBB" w:rsidP="00421EBB">
            <w:pPr>
              <w:jc w:val="center"/>
            </w:pPr>
            <w:r w:rsidRPr="00421EBB">
              <w:t>≤ 5</w:t>
            </w:r>
          </w:p>
        </w:tc>
        <w:tc>
          <w:tcPr>
            <w:tcW w:w="850" w:type="dxa"/>
            <w:vAlign w:val="center"/>
          </w:tcPr>
          <w:p w:rsidR="00421EBB" w:rsidRPr="00421EBB" w:rsidRDefault="00421EBB" w:rsidP="00421EBB">
            <w:pPr>
              <w:jc w:val="center"/>
            </w:pPr>
            <w:r w:rsidRPr="00421EBB">
              <w:t>2</w:t>
            </w:r>
          </w:p>
        </w:tc>
      </w:tr>
      <w:tr w:rsidR="00421EBB" w:rsidRPr="00421EBB" w:rsidTr="00B245A9">
        <w:tc>
          <w:tcPr>
            <w:tcW w:w="1548" w:type="dxa"/>
            <w:vMerge/>
          </w:tcPr>
          <w:p w:rsidR="00421EBB" w:rsidRPr="00421EBB" w:rsidRDefault="00421EBB" w:rsidP="00421EBB">
            <w:pPr>
              <w:rPr>
                <w:sz w:val="18"/>
                <w:szCs w:val="18"/>
              </w:rPr>
            </w:pPr>
          </w:p>
        </w:tc>
        <w:tc>
          <w:tcPr>
            <w:tcW w:w="1920" w:type="dxa"/>
            <w:vAlign w:val="center"/>
          </w:tcPr>
          <w:p w:rsidR="00421EBB" w:rsidRPr="00421EBB" w:rsidRDefault="00421EBB" w:rsidP="00421EBB">
            <w:pPr>
              <w:rPr>
                <w:sz w:val="18"/>
                <w:szCs w:val="18"/>
              </w:rPr>
            </w:pPr>
            <w:r w:rsidRPr="00421EBB">
              <w:rPr>
                <w:sz w:val="18"/>
                <w:szCs w:val="18"/>
              </w:rPr>
              <w:t>Stabilność magazynowania. Różnica penetracji</w:t>
            </w:r>
          </w:p>
        </w:tc>
        <w:tc>
          <w:tcPr>
            <w:tcW w:w="1440" w:type="dxa"/>
            <w:vAlign w:val="center"/>
          </w:tcPr>
          <w:p w:rsidR="00421EBB" w:rsidRPr="00421EBB" w:rsidRDefault="00421EBB" w:rsidP="00421EBB">
            <w:pPr>
              <w:jc w:val="center"/>
              <w:rPr>
                <w:sz w:val="16"/>
                <w:szCs w:val="16"/>
              </w:rPr>
            </w:pPr>
            <w:r w:rsidRPr="00421EBB">
              <w:rPr>
                <w:sz w:val="16"/>
                <w:szCs w:val="16"/>
              </w:rPr>
              <w:t>PN-EN 13399 [59]</w:t>
            </w:r>
          </w:p>
          <w:p w:rsidR="00421EBB" w:rsidRPr="00421EBB" w:rsidRDefault="00421EBB" w:rsidP="00421EBB">
            <w:pPr>
              <w:jc w:val="center"/>
              <w:rPr>
                <w:sz w:val="16"/>
                <w:szCs w:val="16"/>
              </w:rPr>
            </w:pPr>
            <w:r w:rsidRPr="00421EBB">
              <w:rPr>
                <w:sz w:val="16"/>
                <w:szCs w:val="16"/>
              </w:rPr>
              <w:t>PN-EN 1426 [20]</w:t>
            </w:r>
          </w:p>
        </w:tc>
        <w:tc>
          <w:tcPr>
            <w:tcW w:w="756" w:type="dxa"/>
            <w:vAlign w:val="center"/>
          </w:tcPr>
          <w:p w:rsidR="00421EBB" w:rsidRPr="00421EBB" w:rsidRDefault="00421EBB" w:rsidP="00421EBB">
            <w:pPr>
              <w:jc w:val="center"/>
            </w:pPr>
            <w:smartTag w:uri="urn:schemas-microsoft-com:office:smarttags" w:element="metricconverter">
              <w:smartTagPr>
                <w:attr w:name="ProductID" w:val="0,1 mm"/>
              </w:smartTagPr>
              <w:r w:rsidRPr="00421EBB">
                <w:t>0,1 mm</w:t>
              </w:r>
            </w:smartTag>
          </w:p>
        </w:tc>
        <w:tc>
          <w:tcPr>
            <w:tcW w:w="993" w:type="dxa"/>
            <w:vAlign w:val="center"/>
          </w:tcPr>
          <w:p w:rsidR="00421EBB" w:rsidRPr="00421EBB" w:rsidRDefault="00421EBB" w:rsidP="00421EBB">
            <w:pPr>
              <w:jc w:val="center"/>
            </w:pPr>
            <w:r w:rsidRPr="00421EBB">
              <w:t>NPD</w:t>
            </w:r>
            <w:r w:rsidRPr="00421EBB">
              <w:rPr>
                <w:vertAlign w:val="superscript"/>
              </w:rPr>
              <w:t>a</w:t>
            </w:r>
          </w:p>
        </w:tc>
        <w:tc>
          <w:tcPr>
            <w:tcW w:w="708" w:type="dxa"/>
            <w:vAlign w:val="center"/>
          </w:tcPr>
          <w:p w:rsidR="00421EBB" w:rsidRPr="00421EBB" w:rsidRDefault="00421EBB" w:rsidP="00421EBB">
            <w:pPr>
              <w:jc w:val="center"/>
            </w:pPr>
            <w:r w:rsidRPr="00421EBB">
              <w:t>0</w:t>
            </w:r>
          </w:p>
        </w:tc>
        <w:tc>
          <w:tcPr>
            <w:tcW w:w="851" w:type="dxa"/>
            <w:vAlign w:val="center"/>
          </w:tcPr>
          <w:p w:rsidR="00421EBB" w:rsidRPr="00421EBB" w:rsidRDefault="00421EBB" w:rsidP="00421EBB">
            <w:pPr>
              <w:jc w:val="center"/>
            </w:pPr>
            <w:r w:rsidRPr="00421EBB">
              <w:t>NPD</w:t>
            </w:r>
            <w:r w:rsidRPr="00421EBB">
              <w:rPr>
                <w:vertAlign w:val="superscript"/>
              </w:rPr>
              <w:t>a</w:t>
            </w:r>
          </w:p>
        </w:tc>
        <w:tc>
          <w:tcPr>
            <w:tcW w:w="850" w:type="dxa"/>
            <w:vAlign w:val="center"/>
          </w:tcPr>
          <w:p w:rsidR="00421EBB" w:rsidRPr="00421EBB" w:rsidRDefault="00421EBB" w:rsidP="00421EBB">
            <w:pPr>
              <w:jc w:val="center"/>
            </w:pPr>
            <w:r w:rsidRPr="00421EBB">
              <w:t>0</w:t>
            </w:r>
          </w:p>
        </w:tc>
      </w:tr>
      <w:tr w:rsidR="00421EBB" w:rsidRPr="00421EBB" w:rsidTr="00B245A9">
        <w:tc>
          <w:tcPr>
            <w:tcW w:w="1548" w:type="dxa"/>
            <w:vMerge/>
          </w:tcPr>
          <w:p w:rsidR="00421EBB" w:rsidRPr="00421EBB" w:rsidRDefault="00421EBB" w:rsidP="00421EBB">
            <w:pPr>
              <w:rPr>
                <w:sz w:val="18"/>
                <w:szCs w:val="18"/>
              </w:rPr>
            </w:pPr>
          </w:p>
        </w:tc>
        <w:tc>
          <w:tcPr>
            <w:tcW w:w="1920" w:type="dxa"/>
            <w:vAlign w:val="center"/>
          </w:tcPr>
          <w:p w:rsidR="00421EBB" w:rsidRPr="00421EBB" w:rsidRDefault="00421EBB" w:rsidP="00421EBB">
            <w:pPr>
              <w:rPr>
                <w:sz w:val="18"/>
                <w:szCs w:val="18"/>
              </w:rPr>
            </w:pPr>
            <w:r w:rsidRPr="00421EBB">
              <w:rPr>
                <w:sz w:val="18"/>
                <w:szCs w:val="18"/>
              </w:rPr>
              <w:t>Spadek temperatury mięknienia po sta-rzeniu wg PN-EN 12607-1lub-3 [29] [30]</w:t>
            </w:r>
          </w:p>
        </w:tc>
        <w:tc>
          <w:tcPr>
            <w:tcW w:w="1440" w:type="dxa"/>
            <w:tcBorders>
              <w:bottom w:val="single" w:sz="4" w:space="0" w:color="auto"/>
            </w:tcBorders>
            <w:vAlign w:val="center"/>
          </w:tcPr>
          <w:p w:rsidR="00421EBB" w:rsidRPr="00421EBB" w:rsidRDefault="00421EBB" w:rsidP="00421EBB">
            <w:pPr>
              <w:jc w:val="center"/>
              <w:rPr>
                <w:sz w:val="16"/>
                <w:szCs w:val="16"/>
              </w:rPr>
            </w:pPr>
            <w:r w:rsidRPr="00421EBB">
              <w:rPr>
                <w:sz w:val="16"/>
                <w:szCs w:val="16"/>
              </w:rPr>
              <w:t>PN-EN 12607-1 [29]</w:t>
            </w:r>
          </w:p>
          <w:p w:rsidR="00421EBB" w:rsidRPr="00421EBB" w:rsidRDefault="00421EBB" w:rsidP="00421EBB">
            <w:pPr>
              <w:jc w:val="center"/>
              <w:rPr>
                <w:sz w:val="16"/>
                <w:szCs w:val="16"/>
              </w:rPr>
            </w:pPr>
            <w:r w:rsidRPr="00421EBB">
              <w:rPr>
                <w:sz w:val="16"/>
                <w:szCs w:val="16"/>
              </w:rPr>
              <w:t>PN-EN 1427 [21]</w:t>
            </w:r>
          </w:p>
        </w:tc>
        <w:tc>
          <w:tcPr>
            <w:tcW w:w="756" w:type="dxa"/>
            <w:tcBorders>
              <w:bottom w:val="single" w:sz="4" w:space="0" w:color="auto"/>
            </w:tcBorders>
            <w:vAlign w:val="center"/>
          </w:tcPr>
          <w:p w:rsidR="00421EBB" w:rsidRPr="00421EBB" w:rsidRDefault="00421EBB" w:rsidP="00421EBB">
            <w:pPr>
              <w:jc w:val="center"/>
            </w:pPr>
            <w:r w:rsidRPr="00421EBB">
              <w:t>°C</w:t>
            </w:r>
          </w:p>
        </w:tc>
        <w:tc>
          <w:tcPr>
            <w:tcW w:w="993" w:type="dxa"/>
            <w:vAlign w:val="center"/>
          </w:tcPr>
          <w:p w:rsidR="00421EBB" w:rsidRPr="00421EBB" w:rsidRDefault="00421EBB" w:rsidP="00421EBB">
            <w:pPr>
              <w:jc w:val="center"/>
            </w:pPr>
            <w:r w:rsidRPr="00421EBB">
              <w:t>TBR</w:t>
            </w:r>
            <w:r w:rsidRPr="00421EBB">
              <w:rPr>
                <w:vertAlign w:val="superscript"/>
              </w:rPr>
              <w:t>b</w:t>
            </w:r>
          </w:p>
        </w:tc>
        <w:tc>
          <w:tcPr>
            <w:tcW w:w="708" w:type="dxa"/>
            <w:vAlign w:val="center"/>
          </w:tcPr>
          <w:p w:rsidR="00421EBB" w:rsidRPr="00421EBB" w:rsidRDefault="00421EBB" w:rsidP="00421EBB">
            <w:pPr>
              <w:jc w:val="center"/>
            </w:pPr>
            <w:r w:rsidRPr="00421EBB">
              <w:t>1</w:t>
            </w:r>
          </w:p>
        </w:tc>
        <w:tc>
          <w:tcPr>
            <w:tcW w:w="851" w:type="dxa"/>
            <w:vAlign w:val="center"/>
          </w:tcPr>
          <w:p w:rsidR="00421EBB" w:rsidRPr="00421EBB" w:rsidRDefault="00421EBB" w:rsidP="00421EBB">
            <w:pPr>
              <w:jc w:val="center"/>
            </w:pPr>
            <w:r w:rsidRPr="00421EBB">
              <w:t>TBR</w:t>
            </w:r>
            <w:r w:rsidRPr="00421EBB">
              <w:rPr>
                <w:vertAlign w:val="superscript"/>
              </w:rPr>
              <w:t>b</w:t>
            </w:r>
          </w:p>
        </w:tc>
        <w:tc>
          <w:tcPr>
            <w:tcW w:w="850" w:type="dxa"/>
            <w:vAlign w:val="center"/>
          </w:tcPr>
          <w:p w:rsidR="00421EBB" w:rsidRPr="00421EBB" w:rsidRDefault="00421EBB" w:rsidP="00421EBB">
            <w:pPr>
              <w:jc w:val="center"/>
            </w:pPr>
            <w:r w:rsidRPr="00421EBB">
              <w:t>1</w:t>
            </w:r>
          </w:p>
        </w:tc>
      </w:tr>
      <w:tr w:rsidR="00421EBB" w:rsidRPr="00421EBB" w:rsidTr="00B245A9">
        <w:tc>
          <w:tcPr>
            <w:tcW w:w="1548" w:type="dxa"/>
            <w:vMerge/>
          </w:tcPr>
          <w:p w:rsidR="00421EBB" w:rsidRPr="00421EBB" w:rsidRDefault="00421EBB" w:rsidP="00421EBB">
            <w:pPr>
              <w:rPr>
                <w:sz w:val="18"/>
                <w:szCs w:val="18"/>
              </w:rPr>
            </w:pPr>
          </w:p>
        </w:tc>
        <w:tc>
          <w:tcPr>
            <w:tcW w:w="1920" w:type="dxa"/>
            <w:vAlign w:val="center"/>
          </w:tcPr>
          <w:p w:rsidR="00421EBB" w:rsidRPr="00421EBB" w:rsidRDefault="00421EBB" w:rsidP="00421EBB">
            <w:pPr>
              <w:jc w:val="left"/>
              <w:rPr>
                <w:sz w:val="18"/>
                <w:szCs w:val="18"/>
              </w:rPr>
            </w:pPr>
            <w:r w:rsidRPr="00421EBB">
              <w:rPr>
                <w:sz w:val="18"/>
                <w:szCs w:val="18"/>
              </w:rPr>
              <w:t xml:space="preserve">Nawrót sprężysty w </w:t>
            </w:r>
            <w:smartTag w:uri="urn:schemas-microsoft-com:office:smarttags" w:element="metricconverter">
              <w:smartTagPr>
                <w:attr w:name="ProductID" w:val="25ﾰC"/>
              </w:smartTagPr>
              <w:r w:rsidRPr="00421EBB">
                <w:rPr>
                  <w:sz w:val="18"/>
                  <w:szCs w:val="18"/>
                </w:rPr>
                <w:t>25°C</w:t>
              </w:r>
            </w:smartTag>
            <w:r w:rsidRPr="00421EBB">
              <w:rPr>
                <w:sz w:val="18"/>
                <w:szCs w:val="18"/>
              </w:rPr>
              <w:t xml:space="preserve"> po starzeniu wg PN-EN 12607-1 lub  </w:t>
            </w:r>
          </w:p>
          <w:p w:rsidR="00421EBB" w:rsidRPr="00421EBB" w:rsidRDefault="00421EBB" w:rsidP="00421EBB">
            <w:pPr>
              <w:jc w:val="left"/>
              <w:rPr>
                <w:sz w:val="18"/>
                <w:szCs w:val="18"/>
              </w:rPr>
            </w:pPr>
            <w:r w:rsidRPr="00421EBB">
              <w:rPr>
                <w:sz w:val="18"/>
                <w:szCs w:val="18"/>
              </w:rPr>
              <w:t xml:space="preserve"> -3 [29] [30]</w:t>
            </w:r>
          </w:p>
        </w:tc>
        <w:tc>
          <w:tcPr>
            <w:tcW w:w="1440" w:type="dxa"/>
            <w:vMerge w:val="restart"/>
            <w:vAlign w:val="center"/>
          </w:tcPr>
          <w:p w:rsidR="00421EBB" w:rsidRPr="00421EBB" w:rsidRDefault="00421EBB" w:rsidP="00421EBB">
            <w:pPr>
              <w:jc w:val="center"/>
              <w:rPr>
                <w:sz w:val="16"/>
                <w:szCs w:val="16"/>
              </w:rPr>
            </w:pPr>
            <w:r w:rsidRPr="00421EBB">
              <w:rPr>
                <w:sz w:val="16"/>
                <w:szCs w:val="16"/>
              </w:rPr>
              <w:t>PN-EN 12607-1 [29]</w:t>
            </w:r>
          </w:p>
          <w:p w:rsidR="00421EBB" w:rsidRPr="00421EBB" w:rsidRDefault="00421EBB" w:rsidP="00421EBB">
            <w:pPr>
              <w:jc w:val="center"/>
              <w:rPr>
                <w:sz w:val="16"/>
                <w:szCs w:val="16"/>
              </w:rPr>
            </w:pPr>
            <w:r w:rsidRPr="00421EBB">
              <w:rPr>
                <w:sz w:val="16"/>
                <w:szCs w:val="16"/>
              </w:rPr>
              <w:t>PN-EN 13398 [58]</w:t>
            </w:r>
          </w:p>
        </w:tc>
        <w:tc>
          <w:tcPr>
            <w:tcW w:w="756" w:type="dxa"/>
            <w:vMerge w:val="restart"/>
            <w:vAlign w:val="center"/>
          </w:tcPr>
          <w:p w:rsidR="00421EBB" w:rsidRPr="00421EBB" w:rsidRDefault="00421EBB" w:rsidP="00421EBB">
            <w:pPr>
              <w:jc w:val="center"/>
            </w:pPr>
            <w:r w:rsidRPr="00421EBB">
              <w:t>%</w:t>
            </w:r>
          </w:p>
        </w:tc>
        <w:tc>
          <w:tcPr>
            <w:tcW w:w="993" w:type="dxa"/>
            <w:vAlign w:val="center"/>
          </w:tcPr>
          <w:p w:rsidR="00421EBB" w:rsidRPr="00421EBB" w:rsidRDefault="00421EBB" w:rsidP="00421EBB">
            <w:pPr>
              <w:jc w:val="center"/>
            </w:pPr>
            <w:r w:rsidRPr="00421EBB">
              <w:t>≥ 50</w:t>
            </w:r>
          </w:p>
        </w:tc>
        <w:tc>
          <w:tcPr>
            <w:tcW w:w="708" w:type="dxa"/>
            <w:vAlign w:val="center"/>
          </w:tcPr>
          <w:p w:rsidR="00421EBB" w:rsidRPr="00421EBB" w:rsidRDefault="00421EBB" w:rsidP="00421EBB">
            <w:pPr>
              <w:jc w:val="center"/>
            </w:pPr>
            <w:r w:rsidRPr="00421EBB">
              <w:t>4</w:t>
            </w:r>
          </w:p>
        </w:tc>
        <w:tc>
          <w:tcPr>
            <w:tcW w:w="851" w:type="dxa"/>
            <w:vAlign w:val="center"/>
          </w:tcPr>
          <w:p w:rsidR="00421EBB" w:rsidRPr="00421EBB" w:rsidRDefault="00421EBB" w:rsidP="00421EBB">
            <w:pPr>
              <w:jc w:val="center"/>
            </w:pPr>
            <w:r w:rsidRPr="00421EBB">
              <w:t>≥ 50</w:t>
            </w:r>
          </w:p>
        </w:tc>
        <w:tc>
          <w:tcPr>
            <w:tcW w:w="850" w:type="dxa"/>
            <w:vAlign w:val="center"/>
          </w:tcPr>
          <w:p w:rsidR="00421EBB" w:rsidRPr="00421EBB" w:rsidRDefault="00421EBB" w:rsidP="00421EBB">
            <w:pPr>
              <w:jc w:val="center"/>
            </w:pPr>
            <w:r w:rsidRPr="00421EBB">
              <w:t>4</w:t>
            </w:r>
          </w:p>
        </w:tc>
      </w:tr>
      <w:tr w:rsidR="00421EBB" w:rsidRPr="00421EBB" w:rsidTr="00B245A9">
        <w:tc>
          <w:tcPr>
            <w:tcW w:w="1548" w:type="dxa"/>
            <w:vMerge/>
          </w:tcPr>
          <w:p w:rsidR="00421EBB" w:rsidRPr="00421EBB" w:rsidRDefault="00421EBB" w:rsidP="00421EBB">
            <w:pPr>
              <w:rPr>
                <w:sz w:val="18"/>
                <w:szCs w:val="18"/>
              </w:rPr>
            </w:pPr>
          </w:p>
        </w:tc>
        <w:tc>
          <w:tcPr>
            <w:tcW w:w="1920" w:type="dxa"/>
            <w:vAlign w:val="center"/>
          </w:tcPr>
          <w:p w:rsidR="00421EBB" w:rsidRPr="00421EBB" w:rsidRDefault="00421EBB" w:rsidP="00421EBB">
            <w:pPr>
              <w:jc w:val="left"/>
              <w:rPr>
                <w:sz w:val="18"/>
                <w:szCs w:val="18"/>
              </w:rPr>
            </w:pPr>
            <w:r w:rsidRPr="00421EBB">
              <w:rPr>
                <w:sz w:val="18"/>
                <w:szCs w:val="18"/>
              </w:rPr>
              <w:t xml:space="preserve">Nawrót sprężysty w </w:t>
            </w:r>
            <w:smartTag w:uri="urn:schemas-microsoft-com:office:smarttags" w:element="metricconverter">
              <w:smartTagPr>
                <w:attr w:name="ProductID" w:val="10ﾰC"/>
              </w:smartTagPr>
              <w:r w:rsidRPr="00421EBB">
                <w:rPr>
                  <w:sz w:val="18"/>
                  <w:szCs w:val="18"/>
                </w:rPr>
                <w:t>10°C</w:t>
              </w:r>
            </w:smartTag>
            <w:r w:rsidRPr="00421EBB">
              <w:rPr>
                <w:sz w:val="18"/>
                <w:szCs w:val="18"/>
              </w:rPr>
              <w:t xml:space="preserve"> po starzeniu wg PN-EN 12607-1 lub  </w:t>
            </w:r>
          </w:p>
          <w:p w:rsidR="00421EBB" w:rsidRPr="00421EBB" w:rsidRDefault="00421EBB" w:rsidP="00421EBB">
            <w:pPr>
              <w:jc w:val="left"/>
              <w:rPr>
                <w:sz w:val="18"/>
                <w:szCs w:val="18"/>
              </w:rPr>
            </w:pPr>
            <w:r w:rsidRPr="00421EBB">
              <w:rPr>
                <w:sz w:val="18"/>
                <w:szCs w:val="18"/>
              </w:rPr>
              <w:t xml:space="preserve"> -3 [29] [30]</w:t>
            </w:r>
          </w:p>
        </w:tc>
        <w:tc>
          <w:tcPr>
            <w:tcW w:w="1440" w:type="dxa"/>
            <w:vMerge/>
            <w:vAlign w:val="center"/>
          </w:tcPr>
          <w:p w:rsidR="00421EBB" w:rsidRPr="00421EBB" w:rsidRDefault="00421EBB" w:rsidP="00421EBB">
            <w:pPr>
              <w:jc w:val="center"/>
              <w:rPr>
                <w:sz w:val="16"/>
                <w:szCs w:val="16"/>
              </w:rPr>
            </w:pPr>
          </w:p>
        </w:tc>
        <w:tc>
          <w:tcPr>
            <w:tcW w:w="756" w:type="dxa"/>
            <w:vMerge/>
            <w:vAlign w:val="center"/>
          </w:tcPr>
          <w:p w:rsidR="00421EBB" w:rsidRPr="00421EBB" w:rsidRDefault="00421EBB" w:rsidP="00421EBB">
            <w:pPr>
              <w:jc w:val="center"/>
            </w:pPr>
          </w:p>
        </w:tc>
        <w:tc>
          <w:tcPr>
            <w:tcW w:w="993" w:type="dxa"/>
            <w:vAlign w:val="center"/>
          </w:tcPr>
          <w:p w:rsidR="00421EBB" w:rsidRPr="00421EBB" w:rsidRDefault="00421EBB" w:rsidP="00421EBB">
            <w:pPr>
              <w:jc w:val="center"/>
            </w:pPr>
            <w:r w:rsidRPr="00421EBB">
              <w:t>NPD</w:t>
            </w:r>
            <w:r w:rsidRPr="00421EBB">
              <w:rPr>
                <w:vertAlign w:val="superscript"/>
              </w:rPr>
              <w:t>a</w:t>
            </w:r>
          </w:p>
        </w:tc>
        <w:tc>
          <w:tcPr>
            <w:tcW w:w="708" w:type="dxa"/>
            <w:vAlign w:val="center"/>
          </w:tcPr>
          <w:p w:rsidR="00421EBB" w:rsidRPr="00421EBB" w:rsidRDefault="00421EBB" w:rsidP="00421EBB">
            <w:pPr>
              <w:jc w:val="center"/>
            </w:pPr>
            <w:r w:rsidRPr="00421EBB">
              <w:t>0</w:t>
            </w:r>
          </w:p>
        </w:tc>
        <w:tc>
          <w:tcPr>
            <w:tcW w:w="851" w:type="dxa"/>
            <w:tcBorders>
              <w:bottom w:val="single" w:sz="4" w:space="0" w:color="auto"/>
            </w:tcBorders>
            <w:vAlign w:val="center"/>
          </w:tcPr>
          <w:p w:rsidR="00421EBB" w:rsidRPr="00421EBB" w:rsidRDefault="00421EBB" w:rsidP="00421EBB">
            <w:pPr>
              <w:jc w:val="center"/>
            </w:pPr>
            <w:r w:rsidRPr="00421EBB">
              <w:t>NPD</w:t>
            </w:r>
            <w:r w:rsidRPr="00421EBB">
              <w:rPr>
                <w:vertAlign w:val="superscript"/>
              </w:rPr>
              <w:t>a</w:t>
            </w:r>
          </w:p>
        </w:tc>
        <w:tc>
          <w:tcPr>
            <w:tcW w:w="850" w:type="dxa"/>
            <w:tcBorders>
              <w:bottom w:val="single" w:sz="4" w:space="0" w:color="auto"/>
            </w:tcBorders>
            <w:vAlign w:val="center"/>
          </w:tcPr>
          <w:p w:rsidR="00421EBB" w:rsidRPr="00421EBB" w:rsidRDefault="00421EBB" w:rsidP="00421EBB">
            <w:pPr>
              <w:jc w:val="center"/>
            </w:pPr>
            <w:r w:rsidRPr="00421EBB">
              <w:t>0</w:t>
            </w:r>
          </w:p>
        </w:tc>
      </w:tr>
      <w:tr w:rsidR="00421EBB" w:rsidRPr="00421EBB" w:rsidTr="00B245A9">
        <w:tc>
          <w:tcPr>
            <w:tcW w:w="7365" w:type="dxa"/>
            <w:gridSpan w:val="6"/>
            <w:tcBorders>
              <w:top w:val="nil"/>
              <w:right w:val="nil"/>
            </w:tcBorders>
          </w:tcPr>
          <w:p w:rsidR="00421EBB" w:rsidRPr="00421EBB" w:rsidRDefault="00421EBB" w:rsidP="00421EBB">
            <w:pPr>
              <w:rPr>
                <w:sz w:val="18"/>
                <w:szCs w:val="18"/>
              </w:rPr>
            </w:pPr>
            <w:r w:rsidRPr="00421EBB">
              <w:rPr>
                <w:sz w:val="18"/>
                <w:szCs w:val="18"/>
                <w:vertAlign w:val="superscript"/>
              </w:rPr>
              <w:t>a</w:t>
            </w:r>
            <w:r w:rsidRPr="00421EBB">
              <w:rPr>
                <w:sz w:val="18"/>
                <w:szCs w:val="18"/>
              </w:rPr>
              <w:t xml:space="preserve"> NPD – No Performance Determined (właściwość użytkowa nie określana)</w:t>
            </w:r>
          </w:p>
          <w:p w:rsidR="00421EBB" w:rsidRPr="00421EBB" w:rsidRDefault="00421EBB" w:rsidP="00421EBB">
            <w:pPr>
              <w:rPr>
                <w:sz w:val="16"/>
                <w:szCs w:val="16"/>
              </w:rPr>
            </w:pPr>
            <w:r w:rsidRPr="00421EBB">
              <w:rPr>
                <w:sz w:val="18"/>
                <w:szCs w:val="18"/>
                <w:vertAlign w:val="superscript"/>
              </w:rPr>
              <w:t>b</w:t>
            </w:r>
            <w:r w:rsidRPr="00421EBB">
              <w:rPr>
                <w:sz w:val="18"/>
                <w:szCs w:val="18"/>
              </w:rPr>
              <w:t xml:space="preserve"> TBR – To Be Reported (do zadeklarowania)</w:t>
            </w:r>
          </w:p>
        </w:tc>
        <w:tc>
          <w:tcPr>
            <w:tcW w:w="851" w:type="dxa"/>
            <w:tcBorders>
              <w:top w:val="single" w:sz="4" w:space="0" w:color="auto"/>
              <w:left w:val="nil"/>
              <w:right w:val="nil"/>
            </w:tcBorders>
          </w:tcPr>
          <w:p w:rsidR="00421EBB" w:rsidRPr="00421EBB" w:rsidRDefault="00421EBB" w:rsidP="00421EBB">
            <w:pPr>
              <w:rPr>
                <w:sz w:val="16"/>
                <w:szCs w:val="16"/>
                <w:vertAlign w:val="superscript"/>
              </w:rPr>
            </w:pPr>
          </w:p>
        </w:tc>
        <w:tc>
          <w:tcPr>
            <w:tcW w:w="850" w:type="dxa"/>
            <w:tcBorders>
              <w:top w:val="single" w:sz="4" w:space="0" w:color="auto"/>
              <w:left w:val="nil"/>
            </w:tcBorders>
          </w:tcPr>
          <w:p w:rsidR="00421EBB" w:rsidRPr="00421EBB" w:rsidRDefault="00421EBB" w:rsidP="00421EBB">
            <w:pPr>
              <w:rPr>
                <w:sz w:val="16"/>
                <w:szCs w:val="16"/>
                <w:vertAlign w:val="superscript"/>
              </w:rPr>
            </w:pPr>
          </w:p>
        </w:tc>
      </w:tr>
    </w:tbl>
    <w:p w:rsidR="00421EBB" w:rsidRPr="00421EBB" w:rsidRDefault="00421EBB" w:rsidP="00421EBB">
      <w:pPr>
        <w:spacing w:after="120"/>
        <w:ind w:left="1202" w:hanging="1202"/>
        <w:rPr>
          <w:sz w:val="24"/>
        </w:rPr>
      </w:pPr>
      <w:r w:rsidRPr="00421EBB">
        <w:rPr>
          <w:sz w:val="24"/>
          <w:highlight w:val="yellow"/>
        </w:rPr>
        <w:br w:type="page"/>
      </w:r>
      <w:r w:rsidRPr="00421EBB">
        <w:rPr>
          <w:sz w:val="24"/>
        </w:rPr>
        <w:lastRenderedPageBreak/>
        <w:t xml:space="preserve">Tablica 5. Wymagania wobec asfaltów wielorodzajowych wg </w:t>
      </w:r>
      <w:r w:rsidRPr="00421EBB">
        <w:rPr>
          <w:sz w:val="24"/>
          <w:szCs w:val="24"/>
        </w:rPr>
        <w:t xml:space="preserve">PN-EN 13924-2:2014-04/Ap1 i Ap2 </w:t>
      </w:r>
      <w:r w:rsidRPr="00421EBB">
        <w:rPr>
          <w:sz w:val="24"/>
        </w:rPr>
        <w:t>[65a]</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1566"/>
        <w:gridCol w:w="27"/>
        <w:gridCol w:w="827"/>
        <w:gridCol w:w="1842"/>
        <w:gridCol w:w="1133"/>
        <w:gridCol w:w="992"/>
        <w:gridCol w:w="992"/>
        <w:gridCol w:w="992"/>
      </w:tblGrid>
      <w:tr w:rsidR="00421EBB" w:rsidRPr="00421EBB" w:rsidTr="00B245A9">
        <w:tc>
          <w:tcPr>
            <w:tcW w:w="663" w:type="dxa"/>
            <w:vMerge w:val="restart"/>
          </w:tcPr>
          <w:p w:rsidR="00421EBB" w:rsidRPr="00421EBB" w:rsidRDefault="00421EBB" w:rsidP="00421EBB">
            <w:pPr>
              <w:spacing w:before="120"/>
              <w:jc w:val="center"/>
              <w:rPr>
                <w:sz w:val="24"/>
              </w:rPr>
            </w:pPr>
          </w:p>
          <w:p w:rsidR="00421EBB" w:rsidRPr="00421EBB" w:rsidRDefault="00421EBB" w:rsidP="00421EBB">
            <w:pPr>
              <w:spacing w:before="120"/>
              <w:jc w:val="center"/>
              <w:rPr>
                <w:sz w:val="24"/>
              </w:rPr>
            </w:pPr>
            <w:r w:rsidRPr="00421EBB">
              <w:rPr>
                <w:sz w:val="24"/>
              </w:rPr>
              <w:t>Lp.</w:t>
            </w:r>
          </w:p>
        </w:tc>
        <w:tc>
          <w:tcPr>
            <w:tcW w:w="1590" w:type="dxa"/>
            <w:gridSpan w:val="2"/>
            <w:vMerge w:val="restart"/>
          </w:tcPr>
          <w:p w:rsidR="00421EBB" w:rsidRPr="00421EBB" w:rsidRDefault="00421EBB" w:rsidP="00421EBB">
            <w:pPr>
              <w:spacing w:before="120"/>
              <w:jc w:val="center"/>
              <w:rPr>
                <w:sz w:val="24"/>
              </w:rPr>
            </w:pPr>
          </w:p>
          <w:p w:rsidR="00421EBB" w:rsidRPr="00421EBB" w:rsidRDefault="00421EBB" w:rsidP="00421EBB">
            <w:pPr>
              <w:spacing w:before="120"/>
              <w:jc w:val="center"/>
              <w:rPr>
                <w:sz w:val="24"/>
              </w:rPr>
            </w:pPr>
            <w:r w:rsidRPr="00421EBB">
              <w:rPr>
                <w:sz w:val="24"/>
              </w:rPr>
              <w:t>Właściwości</w:t>
            </w:r>
          </w:p>
        </w:tc>
        <w:tc>
          <w:tcPr>
            <w:tcW w:w="827" w:type="dxa"/>
            <w:vMerge w:val="restart"/>
          </w:tcPr>
          <w:p w:rsidR="00421EBB" w:rsidRPr="00421EBB" w:rsidRDefault="00421EBB" w:rsidP="00421EBB">
            <w:pPr>
              <w:spacing w:before="120"/>
              <w:jc w:val="center"/>
              <w:rPr>
                <w:sz w:val="24"/>
              </w:rPr>
            </w:pPr>
            <w:r w:rsidRPr="00421EBB">
              <w:rPr>
                <w:sz w:val="24"/>
              </w:rPr>
              <w:t>Jed-nos-tka</w:t>
            </w:r>
          </w:p>
        </w:tc>
        <w:tc>
          <w:tcPr>
            <w:tcW w:w="1843" w:type="dxa"/>
            <w:vMerge w:val="restart"/>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Metoda</w:t>
            </w:r>
          </w:p>
          <w:p w:rsidR="00421EBB" w:rsidRPr="00421EBB" w:rsidRDefault="00421EBB" w:rsidP="00421EBB">
            <w:pPr>
              <w:jc w:val="center"/>
              <w:rPr>
                <w:sz w:val="24"/>
              </w:rPr>
            </w:pPr>
            <w:r w:rsidRPr="00421EBB">
              <w:rPr>
                <w:sz w:val="24"/>
              </w:rPr>
              <w:t>badania</w:t>
            </w:r>
          </w:p>
        </w:tc>
        <w:tc>
          <w:tcPr>
            <w:tcW w:w="2126" w:type="dxa"/>
            <w:gridSpan w:val="2"/>
          </w:tcPr>
          <w:p w:rsidR="00421EBB" w:rsidRPr="00421EBB" w:rsidRDefault="00421EBB" w:rsidP="00421EBB">
            <w:pPr>
              <w:jc w:val="center"/>
              <w:rPr>
                <w:sz w:val="24"/>
              </w:rPr>
            </w:pPr>
            <w:r w:rsidRPr="00421EBB">
              <w:rPr>
                <w:sz w:val="24"/>
              </w:rPr>
              <w:t>asfalt</w:t>
            </w:r>
          </w:p>
          <w:p w:rsidR="00421EBB" w:rsidRPr="00421EBB" w:rsidRDefault="00421EBB" w:rsidP="00421EBB">
            <w:pPr>
              <w:jc w:val="center"/>
              <w:rPr>
                <w:sz w:val="24"/>
              </w:rPr>
            </w:pPr>
            <w:r w:rsidRPr="00421EBB">
              <w:rPr>
                <w:sz w:val="24"/>
              </w:rPr>
              <w:t>MG 50/70-54/64</w:t>
            </w:r>
          </w:p>
        </w:tc>
        <w:tc>
          <w:tcPr>
            <w:tcW w:w="1984" w:type="dxa"/>
            <w:gridSpan w:val="2"/>
          </w:tcPr>
          <w:p w:rsidR="00421EBB" w:rsidRPr="00421EBB" w:rsidRDefault="00421EBB" w:rsidP="00421EBB">
            <w:pPr>
              <w:jc w:val="center"/>
              <w:rPr>
                <w:sz w:val="24"/>
              </w:rPr>
            </w:pPr>
            <w:r w:rsidRPr="00421EBB">
              <w:rPr>
                <w:sz w:val="24"/>
              </w:rPr>
              <w:t>asfalt</w:t>
            </w:r>
          </w:p>
          <w:p w:rsidR="00421EBB" w:rsidRPr="00421EBB" w:rsidRDefault="00421EBB" w:rsidP="00421EBB">
            <w:pPr>
              <w:jc w:val="center"/>
              <w:rPr>
                <w:sz w:val="24"/>
              </w:rPr>
            </w:pPr>
            <w:r w:rsidRPr="00421EBB">
              <w:rPr>
                <w:sz w:val="24"/>
              </w:rPr>
              <w:t>MG 35/50-57/69</w:t>
            </w:r>
          </w:p>
        </w:tc>
      </w:tr>
      <w:tr w:rsidR="00421EBB" w:rsidRPr="00421EBB" w:rsidTr="00B245A9">
        <w:tc>
          <w:tcPr>
            <w:tcW w:w="663" w:type="dxa"/>
            <w:vMerge/>
          </w:tcPr>
          <w:p w:rsidR="00421EBB" w:rsidRPr="00421EBB" w:rsidRDefault="00421EBB" w:rsidP="00421EBB">
            <w:pPr>
              <w:jc w:val="center"/>
              <w:rPr>
                <w:sz w:val="24"/>
              </w:rPr>
            </w:pPr>
          </w:p>
        </w:tc>
        <w:tc>
          <w:tcPr>
            <w:tcW w:w="1590" w:type="dxa"/>
            <w:gridSpan w:val="2"/>
            <w:vMerge/>
          </w:tcPr>
          <w:p w:rsidR="00421EBB" w:rsidRPr="00421EBB" w:rsidRDefault="00421EBB" w:rsidP="00421EBB">
            <w:pPr>
              <w:jc w:val="center"/>
              <w:rPr>
                <w:sz w:val="24"/>
              </w:rPr>
            </w:pPr>
          </w:p>
        </w:tc>
        <w:tc>
          <w:tcPr>
            <w:tcW w:w="827" w:type="dxa"/>
            <w:vMerge/>
          </w:tcPr>
          <w:p w:rsidR="00421EBB" w:rsidRPr="00421EBB" w:rsidRDefault="00421EBB" w:rsidP="00421EBB">
            <w:pPr>
              <w:jc w:val="center"/>
              <w:rPr>
                <w:sz w:val="24"/>
              </w:rPr>
            </w:pPr>
          </w:p>
        </w:tc>
        <w:tc>
          <w:tcPr>
            <w:tcW w:w="1843" w:type="dxa"/>
            <w:vMerge/>
          </w:tcPr>
          <w:p w:rsidR="00421EBB" w:rsidRPr="00421EBB" w:rsidRDefault="00421EBB" w:rsidP="00421EBB">
            <w:pPr>
              <w:jc w:val="center"/>
              <w:rPr>
                <w:sz w:val="24"/>
              </w:rPr>
            </w:pPr>
          </w:p>
        </w:tc>
        <w:tc>
          <w:tcPr>
            <w:tcW w:w="1134" w:type="dxa"/>
          </w:tcPr>
          <w:p w:rsidR="00421EBB" w:rsidRPr="00421EBB" w:rsidRDefault="00421EBB" w:rsidP="00421EBB">
            <w:pPr>
              <w:jc w:val="center"/>
              <w:rPr>
                <w:sz w:val="24"/>
              </w:rPr>
            </w:pPr>
            <w:r w:rsidRPr="00421EBB">
              <w:rPr>
                <w:sz w:val="24"/>
              </w:rPr>
              <w:t>Wyma-ganie</w:t>
            </w:r>
          </w:p>
        </w:tc>
        <w:tc>
          <w:tcPr>
            <w:tcW w:w="992" w:type="dxa"/>
          </w:tcPr>
          <w:p w:rsidR="00421EBB" w:rsidRPr="00421EBB" w:rsidRDefault="00421EBB" w:rsidP="00421EBB">
            <w:pPr>
              <w:jc w:val="center"/>
              <w:rPr>
                <w:sz w:val="24"/>
              </w:rPr>
            </w:pPr>
            <w:r w:rsidRPr="00421EBB">
              <w:rPr>
                <w:sz w:val="24"/>
              </w:rPr>
              <w:t>klasa</w:t>
            </w:r>
          </w:p>
        </w:tc>
        <w:tc>
          <w:tcPr>
            <w:tcW w:w="992" w:type="dxa"/>
          </w:tcPr>
          <w:p w:rsidR="00421EBB" w:rsidRPr="00421EBB" w:rsidRDefault="00421EBB" w:rsidP="00421EBB">
            <w:pPr>
              <w:jc w:val="center"/>
              <w:rPr>
                <w:sz w:val="24"/>
              </w:rPr>
            </w:pPr>
            <w:r w:rsidRPr="00421EBB">
              <w:rPr>
                <w:sz w:val="24"/>
              </w:rPr>
              <w:t>Wyma-ganie</w:t>
            </w:r>
          </w:p>
        </w:tc>
        <w:tc>
          <w:tcPr>
            <w:tcW w:w="992" w:type="dxa"/>
          </w:tcPr>
          <w:p w:rsidR="00421EBB" w:rsidRPr="00421EBB" w:rsidRDefault="00421EBB" w:rsidP="00421EBB">
            <w:pPr>
              <w:jc w:val="center"/>
              <w:rPr>
                <w:sz w:val="24"/>
              </w:rPr>
            </w:pPr>
            <w:r w:rsidRPr="00421EBB">
              <w:rPr>
                <w:sz w:val="24"/>
              </w:rPr>
              <w:t>klasa</w:t>
            </w:r>
          </w:p>
        </w:tc>
      </w:tr>
      <w:tr w:rsidR="00421EBB" w:rsidRPr="00421EBB" w:rsidTr="00B245A9">
        <w:tc>
          <w:tcPr>
            <w:tcW w:w="663" w:type="dxa"/>
          </w:tcPr>
          <w:p w:rsidR="00421EBB" w:rsidRPr="00421EBB" w:rsidRDefault="00421EBB" w:rsidP="00421EBB">
            <w:pPr>
              <w:jc w:val="center"/>
              <w:rPr>
                <w:sz w:val="24"/>
              </w:rPr>
            </w:pPr>
            <w:r w:rsidRPr="00421EBB">
              <w:rPr>
                <w:sz w:val="24"/>
              </w:rPr>
              <w:t>1</w:t>
            </w:r>
          </w:p>
        </w:tc>
        <w:tc>
          <w:tcPr>
            <w:tcW w:w="1594" w:type="dxa"/>
            <w:gridSpan w:val="2"/>
          </w:tcPr>
          <w:p w:rsidR="00421EBB" w:rsidRPr="00421EBB" w:rsidRDefault="00421EBB" w:rsidP="00421EBB">
            <w:pPr>
              <w:rPr>
                <w:sz w:val="24"/>
              </w:rPr>
            </w:pPr>
            <w:r w:rsidRPr="00421EBB">
              <w:rPr>
                <w:sz w:val="24"/>
              </w:rPr>
              <w:t xml:space="preserve">Penetracja w </w:t>
            </w:r>
            <w:smartTag w:uri="urn:schemas-microsoft-com:office:smarttags" w:element="metricconverter">
              <w:smartTagPr>
                <w:attr w:name="ProductID" w:val="25ﾰC"/>
              </w:smartTagPr>
              <w:r w:rsidRPr="00421EBB">
                <w:rPr>
                  <w:sz w:val="24"/>
                </w:rPr>
                <w:t>25°C</w:t>
              </w:r>
            </w:smartTag>
          </w:p>
        </w:tc>
        <w:tc>
          <w:tcPr>
            <w:tcW w:w="823" w:type="dxa"/>
            <w:vAlign w:val="center"/>
          </w:tcPr>
          <w:p w:rsidR="00421EBB" w:rsidRPr="00421EBB" w:rsidRDefault="00421EBB" w:rsidP="00421EBB">
            <w:pPr>
              <w:jc w:val="center"/>
              <w:rPr>
                <w:sz w:val="24"/>
              </w:rPr>
            </w:pPr>
            <w:smartTag w:uri="urn:schemas-microsoft-com:office:smarttags" w:element="metricconverter">
              <w:smartTagPr>
                <w:attr w:name="ProductID" w:val="0,1 mm"/>
              </w:smartTagPr>
              <w:r w:rsidRPr="00421EBB">
                <w:rPr>
                  <w:sz w:val="24"/>
                </w:rPr>
                <w:t>0,1 mm</w:t>
              </w:r>
            </w:smartTag>
          </w:p>
        </w:tc>
        <w:tc>
          <w:tcPr>
            <w:tcW w:w="1843" w:type="dxa"/>
            <w:vAlign w:val="center"/>
          </w:tcPr>
          <w:p w:rsidR="00421EBB" w:rsidRPr="00421EBB" w:rsidRDefault="00421EBB" w:rsidP="00421EBB">
            <w:pPr>
              <w:jc w:val="center"/>
              <w:rPr>
                <w:sz w:val="24"/>
              </w:rPr>
            </w:pPr>
            <w:r w:rsidRPr="00421EBB">
              <w:rPr>
                <w:sz w:val="24"/>
              </w:rPr>
              <w:t>PN-EN 1426 [20]</w:t>
            </w:r>
          </w:p>
        </w:tc>
        <w:tc>
          <w:tcPr>
            <w:tcW w:w="1134" w:type="dxa"/>
            <w:vAlign w:val="center"/>
          </w:tcPr>
          <w:p w:rsidR="00421EBB" w:rsidRPr="00421EBB" w:rsidRDefault="00421EBB" w:rsidP="00421EBB">
            <w:pPr>
              <w:jc w:val="center"/>
              <w:rPr>
                <w:sz w:val="24"/>
              </w:rPr>
            </w:pPr>
            <w:r w:rsidRPr="00421EBB">
              <w:rPr>
                <w:sz w:val="24"/>
              </w:rPr>
              <w:t>50÷70</w:t>
            </w:r>
          </w:p>
        </w:tc>
        <w:tc>
          <w:tcPr>
            <w:tcW w:w="992" w:type="dxa"/>
          </w:tcPr>
          <w:p w:rsidR="00421EBB" w:rsidRPr="00421EBB" w:rsidRDefault="00421EBB" w:rsidP="00421EBB">
            <w:pPr>
              <w:spacing w:before="120"/>
              <w:jc w:val="center"/>
              <w:rPr>
                <w:sz w:val="24"/>
              </w:rPr>
            </w:pPr>
            <w:r w:rsidRPr="00421EBB">
              <w:rPr>
                <w:sz w:val="24"/>
              </w:rPr>
              <w:t>4</w:t>
            </w:r>
          </w:p>
        </w:tc>
        <w:tc>
          <w:tcPr>
            <w:tcW w:w="992" w:type="dxa"/>
            <w:vAlign w:val="center"/>
          </w:tcPr>
          <w:p w:rsidR="00421EBB" w:rsidRPr="00421EBB" w:rsidRDefault="00421EBB" w:rsidP="00421EBB">
            <w:pPr>
              <w:spacing w:before="60" w:after="60"/>
              <w:jc w:val="center"/>
              <w:rPr>
                <w:sz w:val="24"/>
                <w:szCs w:val="24"/>
              </w:rPr>
            </w:pPr>
            <w:r w:rsidRPr="00421EBB">
              <w:rPr>
                <w:sz w:val="24"/>
                <w:szCs w:val="24"/>
              </w:rPr>
              <w:t>35÷50</w:t>
            </w:r>
          </w:p>
        </w:tc>
        <w:tc>
          <w:tcPr>
            <w:tcW w:w="992" w:type="dxa"/>
          </w:tcPr>
          <w:p w:rsidR="00421EBB" w:rsidRPr="00421EBB" w:rsidRDefault="00421EBB" w:rsidP="00421EBB">
            <w:pPr>
              <w:spacing w:before="60" w:after="60"/>
              <w:jc w:val="center"/>
              <w:rPr>
                <w:sz w:val="24"/>
                <w:szCs w:val="24"/>
              </w:rPr>
            </w:pPr>
            <w:r w:rsidRPr="00421EBB">
              <w:rPr>
                <w:sz w:val="24"/>
              </w:rPr>
              <w:t>3</w:t>
            </w:r>
          </w:p>
        </w:tc>
      </w:tr>
      <w:tr w:rsidR="00421EBB" w:rsidRPr="00421EBB" w:rsidTr="00B245A9">
        <w:tc>
          <w:tcPr>
            <w:tcW w:w="663" w:type="dxa"/>
          </w:tcPr>
          <w:p w:rsidR="00421EBB" w:rsidRPr="00421EBB" w:rsidRDefault="00421EBB" w:rsidP="00421EBB">
            <w:pPr>
              <w:jc w:val="center"/>
              <w:rPr>
                <w:sz w:val="24"/>
              </w:rPr>
            </w:pPr>
            <w:r w:rsidRPr="00421EBB">
              <w:rPr>
                <w:sz w:val="24"/>
              </w:rPr>
              <w:t>2</w:t>
            </w:r>
          </w:p>
        </w:tc>
        <w:tc>
          <w:tcPr>
            <w:tcW w:w="1594" w:type="dxa"/>
            <w:gridSpan w:val="2"/>
          </w:tcPr>
          <w:p w:rsidR="00421EBB" w:rsidRPr="00421EBB" w:rsidRDefault="00421EBB" w:rsidP="00421EBB">
            <w:pPr>
              <w:rPr>
                <w:sz w:val="24"/>
              </w:rPr>
            </w:pPr>
            <w:r w:rsidRPr="00421EBB">
              <w:rPr>
                <w:sz w:val="24"/>
              </w:rPr>
              <w:t>Temperatura mięknienia</w:t>
            </w:r>
          </w:p>
        </w:tc>
        <w:tc>
          <w:tcPr>
            <w:tcW w:w="823" w:type="dxa"/>
            <w:vAlign w:val="center"/>
          </w:tcPr>
          <w:p w:rsidR="00421EBB" w:rsidRPr="00421EBB" w:rsidRDefault="00421EBB" w:rsidP="00421EBB">
            <w:pPr>
              <w:jc w:val="center"/>
              <w:rPr>
                <w:sz w:val="24"/>
              </w:rPr>
            </w:pPr>
            <w:r w:rsidRPr="00421EBB">
              <w:rPr>
                <w:sz w:val="24"/>
              </w:rPr>
              <w:t>°C</w:t>
            </w:r>
          </w:p>
        </w:tc>
        <w:tc>
          <w:tcPr>
            <w:tcW w:w="1843" w:type="dxa"/>
            <w:vAlign w:val="center"/>
          </w:tcPr>
          <w:p w:rsidR="00421EBB" w:rsidRPr="00421EBB" w:rsidRDefault="00421EBB" w:rsidP="00421EBB">
            <w:pPr>
              <w:jc w:val="center"/>
              <w:rPr>
                <w:sz w:val="24"/>
              </w:rPr>
            </w:pPr>
            <w:r w:rsidRPr="00421EBB">
              <w:rPr>
                <w:sz w:val="24"/>
              </w:rPr>
              <w:t>PN-EN 1427 [21]</w:t>
            </w:r>
          </w:p>
        </w:tc>
        <w:tc>
          <w:tcPr>
            <w:tcW w:w="1134" w:type="dxa"/>
            <w:vAlign w:val="center"/>
          </w:tcPr>
          <w:p w:rsidR="00421EBB" w:rsidRPr="00421EBB" w:rsidRDefault="00421EBB" w:rsidP="00421EBB">
            <w:pPr>
              <w:jc w:val="center"/>
              <w:rPr>
                <w:sz w:val="24"/>
              </w:rPr>
            </w:pPr>
            <w:r w:rsidRPr="00421EBB">
              <w:rPr>
                <w:sz w:val="24"/>
              </w:rPr>
              <w:t>54÷64</w:t>
            </w:r>
          </w:p>
        </w:tc>
        <w:tc>
          <w:tcPr>
            <w:tcW w:w="992" w:type="dxa"/>
          </w:tcPr>
          <w:p w:rsidR="00421EBB" w:rsidRPr="00421EBB" w:rsidRDefault="00421EBB" w:rsidP="00421EBB">
            <w:pPr>
              <w:spacing w:before="120"/>
              <w:jc w:val="center"/>
              <w:rPr>
                <w:sz w:val="24"/>
              </w:rPr>
            </w:pPr>
            <w:r w:rsidRPr="00421EBB">
              <w:rPr>
                <w:sz w:val="24"/>
              </w:rPr>
              <w:t>2</w:t>
            </w:r>
          </w:p>
        </w:tc>
        <w:tc>
          <w:tcPr>
            <w:tcW w:w="992" w:type="dxa"/>
            <w:vAlign w:val="center"/>
          </w:tcPr>
          <w:p w:rsidR="00421EBB" w:rsidRPr="00421EBB" w:rsidRDefault="00421EBB" w:rsidP="00421EBB">
            <w:pPr>
              <w:spacing w:before="60" w:after="60"/>
              <w:jc w:val="center"/>
              <w:rPr>
                <w:sz w:val="24"/>
                <w:szCs w:val="24"/>
              </w:rPr>
            </w:pPr>
            <w:r w:rsidRPr="00421EBB">
              <w:rPr>
                <w:sz w:val="24"/>
                <w:szCs w:val="24"/>
              </w:rPr>
              <w:t>57÷69</w:t>
            </w:r>
          </w:p>
        </w:tc>
        <w:tc>
          <w:tcPr>
            <w:tcW w:w="992" w:type="dxa"/>
          </w:tcPr>
          <w:p w:rsidR="00421EBB" w:rsidRPr="00421EBB" w:rsidRDefault="00421EBB" w:rsidP="00421EBB">
            <w:pPr>
              <w:spacing w:before="60" w:after="60"/>
              <w:jc w:val="center"/>
              <w:rPr>
                <w:sz w:val="24"/>
                <w:szCs w:val="24"/>
              </w:rPr>
            </w:pPr>
            <w:r w:rsidRPr="00421EBB">
              <w:rPr>
                <w:sz w:val="24"/>
              </w:rPr>
              <w:t>1</w:t>
            </w:r>
          </w:p>
        </w:tc>
      </w:tr>
      <w:tr w:rsidR="00421EBB" w:rsidRPr="00421EBB" w:rsidTr="00B245A9">
        <w:tc>
          <w:tcPr>
            <w:tcW w:w="663" w:type="dxa"/>
          </w:tcPr>
          <w:p w:rsidR="00421EBB" w:rsidRPr="00421EBB" w:rsidRDefault="00421EBB" w:rsidP="00421EBB">
            <w:pPr>
              <w:jc w:val="center"/>
              <w:rPr>
                <w:sz w:val="24"/>
              </w:rPr>
            </w:pPr>
            <w:r w:rsidRPr="00421EBB">
              <w:rPr>
                <w:sz w:val="24"/>
              </w:rPr>
              <w:t>3</w:t>
            </w:r>
          </w:p>
        </w:tc>
        <w:tc>
          <w:tcPr>
            <w:tcW w:w="1594" w:type="dxa"/>
            <w:gridSpan w:val="2"/>
          </w:tcPr>
          <w:p w:rsidR="00421EBB" w:rsidRPr="00421EBB" w:rsidRDefault="00421EBB" w:rsidP="00421EBB">
            <w:pPr>
              <w:rPr>
                <w:sz w:val="24"/>
              </w:rPr>
            </w:pPr>
            <w:r w:rsidRPr="00421EBB">
              <w:rPr>
                <w:sz w:val="24"/>
              </w:rPr>
              <w:t>Indeks penetracji</w:t>
            </w:r>
          </w:p>
        </w:tc>
        <w:tc>
          <w:tcPr>
            <w:tcW w:w="823" w:type="dxa"/>
            <w:vAlign w:val="center"/>
          </w:tcPr>
          <w:p w:rsidR="00421EBB" w:rsidRPr="00421EBB" w:rsidRDefault="00421EBB" w:rsidP="00421EBB">
            <w:pPr>
              <w:jc w:val="center"/>
              <w:rPr>
                <w:sz w:val="24"/>
              </w:rPr>
            </w:pPr>
            <w:r w:rsidRPr="00421EBB">
              <w:rPr>
                <w:sz w:val="24"/>
              </w:rPr>
              <w:t>-</w:t>
            </w:r>
          </w:p>
        </w:tc>
        <w:tc>
          <w:tcPr>
            <w:tcW w:w="1843" w:type="dxa"/>
            <w:vAlign w:val="center"/>
          </w:tcPr>
          <w:p w:rsidR="00421EBB" w:rsidRPr="00421EBB" w:rsidRDefault="00421EBB" w:rsidP="00421EBB">
            <w:pPr>
              <w:jc w:val="center"/>
              <w:rPr>
                <w:sz w:val="24"/>
              </w:rPr>
            </w:pPr>
            <w:r w:rsidRPr="00421EBB">
              <w:rPr>
                <w:sz w:val="24"/>
              </w:rPr>
              <w:t>PN-EN 13924-2 [65]</w:t>
            </w:r>
          </w:p>
        </w:tc>
        <w:tc>
          <w:tcPr>
            <w:tcW w:w="1134" w:type="dxa"/>
            <w:vAlign w:val="center"/>
          </w:tcPr>
          <w:p w:rsidR="00421EBB" w:rsidRPr="00421EBB" w:rsidRDefault="00421EBB" w:rsidP="00421EBB">
            <w:pPr>
              <w:jc w:val="center"/>
              <w:rPr>
                <w:sz w:val="24"/>
              </w:rPr>
            </w:pPr>
            <w:r w:rsidRPr="00421EBB">
              <w:rPr>
                <w:sz w:val="24"/>
              </w:rPr>
              <w:t>+0,3 do +2,0</w:t>
            </w:r>
          </w:p>
        </w:tc>
        <w:tc>
          <w:tcPr>
            <w:tcW w:w="992" w:type="dxa"/>
          </w:tcPr>
          <w:p w:rsidR="00421EBB" w:rsidRPr="00421EBB" w:rsidRDefault="00421EBB" w:rsidP="00421EBB">
            <w:pPr>
              <w:spacing w:before="120"/>
              <w:jc w:val="center"/>
              <w:rPr>
                <w:sz w:val="24"/>
              </w:rPr>
            </w:pPr>
            <w:r w:rsidRPr="00421EBB">
              <w:rPr>
                <w:sz w:val="24"/>
              </w:rPr>
              <w:t>3</w:t>
            </w:r>
          </w:p>
        </w:tc>
        <w:tc>
          <w:tcPr>
            <w:tcW w:w="992" w:type="dxa"/>
            <w:vAlign w:val="center"/>
          </w:tcPr>
          <w:p w:rsidR="00421EBB" w:rsidRPr="00421EBB" w:rsidRDefault="00421EBB" w:rsidP="00421EBB">
            <w:pPr>
              <w:spacing w:before="60" w:after="60"/>
              <w:jc w:val="center"/>
              <w:rPr>
                <w:sz w:val="24"/>
                <w:szCs w:val="24"/>
              </w:rPr>
            </w:pPr>
            <w:r w:rsidRPr="00421EBB">
              <w:rPr>
                <w:sz w:val="24"/>
                <w:szCs w:val="24"/>
              </w:rPr>
              <w:t>+0,3 do +2,0</w:t>
            </w:r>
          </w:p>
        </w:tc>
        <w:tc>
          <w:tcPr>
            <w:tcW w:w="992" w:type="dxa"/>
          </w:tcPr>
          <w:p w:rsidR="00421EBB" w:rsidRPr="00421EBB" w:rsidRDefault="00421EBB" w:rsidP="00421EBB">
            <w:pPr>
              <w:spacing w:before="120"/>
              <w:jc w:val="center"/>
              <w:rPr>
                <w:sz w:val="24"/>
                <w:szCs w:val="24"/>
              </w:rPr>
            </w:pPr>
            <w:r w:rsidRPr="00421EBB">
              <w:rPr>
                <w:sz w:val="24"/>
              </w:rPr>
              <w:t>3</w:t>
            </w:r>
          </w:p>
        </w:tc>
      </w:tr>
      <w:tr w:rsidR="00421EBB" w:rsidRPr="00421EBB" w:rsidTr="00B245A9">
        <w:tc>
          <w:tcPr>
            <w:tcW w:w="663" w:type="dxa"/>
          </w:tcPr>
          <w:p w:rsidR="00421EBB" w:rsidRPr="00421EBB" w:rsidRDefault="00421EBB" w:rsidP="00421EBB">
            <w:pPr>
              <w:jc w:val="center"/>
              <w:rPr>
                <w:sz w:val="24"/>
              </w:rPr>
            </w:pPr>
            <w:r w:rsidRPr="00421EBB">
              <w:rPr>
                <w:sz w:val="24"/>
              </w:rPr>
              <w:t>4</w:t>
            </w:r>
          </w:p>
        </w:tc>
        <w:tc>
          <w:tcPr>
            <w:tcW w:w="1594" w:type="dxa"/>
            <w:gridSpan w:val="2"/>
          </w:tcPr>
          <w:p w:rsidR="00421EBB" w:rsidRPr="00421EBB" w:rsidRDefault="00421EBB" w:rsidP="00421EBB">
            <w:pPr>
              <w:rPr>
                <w:sz w:val="24"/>
              </w:rPr>
            </w:pPr>
            <w:r w:rsidRPr="00421EBB">
              <w:rPr>
                <w:sz w:val="24"/>
              </w:rPr>
              <w:t>Temperatura zapłonu</w:t>
            </w:r>
          </w:p>
        </w:tc>
        <w:tc>
          <w:tcPr>
            <w:tcW w:w="823" w:type="dxa"/>
            <w:vAlign w:val="center"/>
          </w:tcPr>
          <w:p w:rsidR="00421EBB" w:rsidRPr="00421EBB" w:rsidRDefault="00421EBB" w:rsidP="00421EBB">
            <w:pPr>
              <w:jc w:val="center"/>
              <w:rPr>
                <w:sz w:val="24"/>
              </w:rPr>
            </w:pPr>
            <w:r w:rsidRPr="00421EBB">
              <w:rPr>
                <w:sz w:val="24"/>
              </w:rPr>
              <w:t>°C</w:t>
            </w:r>
          </w:p>
        </w:tc>
        <w:tc>
          <w:tcPr>
            <w:tcW w:w="1843" w:type="dxa"/>
            <w:vAlign w:val="center"/>
          </w:tcPr>
          <w:p w:rsidR="00421EBB" w:rsidRPr="00421EBB" w:rsidRDefault="00421EBB" w:rsidP="00421EBB">
            <w:pPr>
              <w:jc w:val="center"/>
              <w:rPr>
                <w:sz w:val="24"/>
              </w:rPr>
            </w:pPr>
            <w:r w:rsidRPr="00421EBB">
              <w:rPr>
                <w:sz w:val="24"/>
              </w:rPr>
              <w:t>PN-EN ISO 2592 [70]</w:t>
            </w:r>
          </w:p>
        </w:tc>
        <w:tc>
          <w:tcPr>
            <w:tcW w:w="1134" w:type="dxa"/>
            <w:vAlign w:val="center"/>
          </w:tcPr>
          <w:p w:rsidR="00421EBB" w:rsidRPr="00421EBB" w:rsidRDefault="00421EBB" w:rsidP="00421EBB">
            <w:pPr>
              <w:jc w:val="center"/>
              <w:rPr>
                <w:sz w:val="24"/>
              </w:rPr>
            </w:pPr>
            <w:r w:rsidRPr="00421EBB">
              <w:rPr>
                <w:sz w:val="24"/>
              </w:rPr>
              <w:t>≥250</w:t>
            </w:r>
          </w:p>
        </w:tc>
        <w:tc>
          <w:tcPr>
            <w:tcW w:w="992" w:type="dxa"/>
          </w:tcPr>
          <w:p w:rsidR="00421EBB" w:rsidRPr="00421EBB" w:rsidRDefault="00421EBB" w:rsidP="00421EBB">
            <w:pPr>
              <w:spacing w:before="120"/>
              <w:jc w:val="center"/>
              <w:rPr>
                <w:sz w:val="24"/>
              </w:rPr>
            </w:pPr>
            <w:r w:rsidRPr="00421EBB">
              <w:rPr>
                <w:sz w:val="24"/>
              </w:rPr>
              <w:t>4</w:t>
            </w:r>
          </w:p>
        </w:tc>
        <w:tc>
          <w:tcPr>
            <w:tcW w:w="992" w:type="dxa"/>
            <w:vAlign w:val="center"/>
          </w:tcPr>
          <w:p w:rsidR="00421EBB" w:rsidRPr="00421EBB" w:rsidRDefault="00421EBB" w:rsidP="00421EBB">
            <w:pPr>
              <w:spacing w:before="60" w:after="60"/>
              <w:jc w:val="center"/>
              <w:rPr>
                <w:sz w:val="24"/>
                <w:szCs w:val="24"/>
              </w:rPr>
            </w:pPr>
            <w:r w:rsidRPr="00421EBB">
              <w:rPr>
                <w:sz w:val="24"/>
                <w:szCs w:val="24"/>
              </w:rPr>
              <w:t>≥250</w:t>
            </w:r>
          </w:p>
        </w:tc>
        <w:tc>
          <w:tcPr>
            <w:tcW w:w="992" w:type="dxa"/>
          </w:tcPr>
          <w:p w:rsidR="00421EBB" w:rsidRPr="00421EBB" w:rsidRDefault="00421EBB" w:rsidP="00421EBB">
            <w:pPr>
              <w:spacing w:before="120"/>
              <w:jc w:val="center"/>
              <w:rPr>
                <w:sz w:val="24"/>
                <w:szCs w:val="24"/>
              </w:rPr>
            </w:pPr>
            <w:r w:rsidRPr="00421EBB">
              <w:rPr>
                <w:sz w:val="24"/>
              </w:rPr>
              <w:t>4</w:t>
            </w:r>
          </w:p>
        </w:tc>
      </w:tr>
      <w:tr w:rsidR="00421EBB" w:rsidRPr="00421EBB" w:rsidTr="00B245A9">
        <w:tc>
          <w:tcPr>
            <w:tcW w:w="663" w:type="dxa"/>
          </w:tcPr>
          <w:p w:rsidR="00421EBB" w:rsidRPr="00421EBB" w:rsidRDefault="00421EBB" w:rsidP="00421EBB">
            <w:pPr>
              <w:jc w:val="center"/>
              <w:rPr>
                <w:sz w:val="24"/>
              </w:rPr>
            </w:pPr>
            <w:r w:rsidRPr="00421EBB">
              <w:rPr>
                <w:sz w:val="24"/>
              </w:rPr>
              <w:t>5</w:t>
            </w:r>
          </w:p>
        </w:tc>
        <w:tc>
          <w:tcPr>
            <w:tcW w:w="1594" w:type="dxa"/>
            <w:gridSpan w:val="2"/>
          </w:tcPr>
          <w:p w:rsidR="00421EBB" w:rsidRPr="00421EBB" w:rsidRDefault="00421EBB" w:rsidP="00421EBB">
            <w:pPr>
              <w:jc w:val="left"/>
              <w:rPr>
                <w:sz w:val="24"/>
              </w:rPr>
            </w:pPr>
            <w:r w:rsidRPr="00421EBB">
              <w:rPr>
                <w:sz w:val="24"/>
              </w:rPr>
              <w:t>Rozpuszczal-ność</w:t>
            </w:r>
          </w:p>
        </w:tc>
        <w:tc>
          <w:tcPr>
            <w:tcW w:w="823" w:type="dxa"/>
            <w:vAlign w:val="center"/>
          </w:tcPr>
          <w:p w:rsidR="00421EBB" w:rsidRPr="00421EBB" w:rsidRDefault="00421EBB" w:rsidP="00421EBB">
            <w:pPr>
              <w:jc w:val="center"/>
              <w:rPr>
                <w:sz w:val="24"/>
              </w:rPr>
            </w:pPr>
            <w:r w:rsidRPr="00421EBB">
              <w:rPr>
                <w:sz w:val="24"/>
              </w:rPr>
              <w:t>%</w:t>
            </w:r>
          </w:p>
        </w:tc>
        <w:tc>
          <w:tcPr>
            <w:tcW w:w="1843" w:type="dxa"/>
            <w:vAlign w:val="center"/>
          </w:tcPr>
          <w:p w:rsidR="00421EBB" w:rsidRPr="00421EBB" w:rsidRDefault="00421EBB" w:rsidP="00421EBB">
            <w:pPr>
              <w:jc w:val="center"/>
              <w:rPr>
                <w:sz w:val="24"/>
              </w:rPr>
            </w:pPr>
            <w:r w:rsidRPr="00421EBB">
              <w:rPr>
                <w:sz w:val="24"/>
              </w:rPr>
              <w:t>PN-EN 12592 [24]</w:t>
            </w:r>
          </w:p>
        </w:tc>
        <w:tc>
          <w:tcPr>
            <w:tcW w:w="1134" w:type="dxa"/>
            <w:vAlign w:val="center"/>
          </w:tcPr>
          <w:p w:rsidR="00421EBB" w:rsidRPr="00421EBB" w:rsidRDefault="00421EBB" w:rsidP="00421EBB">
            <w:pPr>
              <w:jc w:val="center"/>
              <w:rPr>
                <w:sz w:val="24"/>
              </w:rPr>
            </w:pPr>
            <w:r w:rsidRPr="00421EBB">
              <w:rPr>
                <w:sz w:val="24"/>
              </w:rPr>
              <w:t>≥99,0</w:t>
            </w:r>
          </w:p>
        </w:tc>
        <w:tc>
          <w:tcPr>
            <w:tcW w:w="992" w:type="dxa"/>
          </w:tcPr>
          <w:p w:rsidR="00421EBB" w:rsidRPr="00421EBB" w:rsidRDefault="00421EBB" w:rsidP="00421EBB">
            <w:pPr>
              <w:spacing w:before="120"/>
              <w:jc w:val="center"/>
              <w:rPr>
                <w:sz w:val="24"/>
              </w:rPr>
            </w:pPr>
            <w:r w:rsidRPr="00421EBB">
              <w:rPr>
                <w:sz w:val="24"/>
              </w:rPr>
              <w:t>2</w:t>
            </w:r>
          </w:p>
        </w:tc>
        <w:tc>
          <w:tcPr>
            <w:tcW w:w="992" w:type="dxa"/>
            <w:vAlign w:val="center"/>
          </w:tcPr>
          <w:p w:rsidR="00421EBB" w:rsidRPr="00421EBB" w:rsidRDefault="00421EBB" w:rsidP="00421EBB">
            <w:pPr>
              <w:spacing w:before="60" w:after="60"/>
              <w:jc w:val="center"/>
              <w:rPr>
                <w:sz w:val="24"/>
                <w:szCs w:val="24"/>
              </w:rPr>
            </w:pPr>
            <w:r w:rsidRPr="00421EBB">
              <w:rPr>
                <w:sz w:val="24"/>
                <w:szCs w:val="24"/>
              </w:rPr>
              <w:t>≥99,0</w:t>
            </w:r>
          </w:p>
        </w:tc>
        <w:tc>
          <w:tcPr>
            <w:tcW w:w="992" w:type="dxa"/>
          </w:tcPr>
          <w:p w:rsidR="00421EBB" w:rsidRPr="00421EBB" w:rsidRDefault="00421EBB" w:rsidP="00421EBB">
            <w:pPr>
              <w:spacing w:before="120"/>
              <w:jc w:val="center"/>
              <w:rPr>
                <w:sz w:val="24"/>
                <w:szCs w:val="24"/>
              </w:rPr>
            </w:pPr>
            <w:r w:rsidRPr="00421EBB">
              <w:rPr>
                <w:sz w:val="24"/>
              </w:rPr>
              <w:t>2</w:t>
            </w:r>
          </w:p>
        </w:tc>
      </w:tr>
      <w:tr w:rsidR="00421EBB" w:rsidRPr="00421EBB" w:rsidTr="00B245A9">
        <w:tc>
          <w:tcPr>
            <w:tcW w:w="663" w:type="dxa"/>
          </w:tcPr>
          <w:p w:rsidR="00421EBB" w:rsidRPr="00421EBB" w:rsidRDefault="00421EBB" w:rsidP="00421EBB">
            <w:pPr>
              <w:jc w:val="center"/>
              <w:rPr>
                <w:sz w:val="24"/>
              </w:rPr>
            </w:pPr>
            <w:r w:rsidRPr="00421EBB">
              <w:rPr>
                <w:sz w:val="24"/>
              </w:rPr>
              <w:t>6</w:t>
            </w:r>
          </w:p>
        </w:tc>
        <w:tc>
          <w:tcPr>
            <w:tcW w:w="1594" w:type="dxa"/>
            <w:gridSpan w:val="2"/>
          </w:tcPr>
          <w:p w:rsidR="00421EBB" w:rsidRPr="00421EBB" w:rsidRDefault="00421EBB" w:rsidP="00421EBB">
            <w:pPr>
              <w:rPr>
                <w:sz w:val="24"/>
              </w:rPr>
            </w:pPr>
            <w:r w:rsidRPr="00421EBB">
              <w:rPr>
                <w:sz w:val="24"/>
              </w:rPr>
              <w:t>Temperatura łamliwości Fraassa</w:t>
            </w:r>
          </w:p>
        </w:tc>
        <w:tc>
          <w:tcPr>
            <w:tcW w:w="823" w:type="dxa"/>
            <w:vAlign w:val="center"/>
          </w:tcPr>
          <w:p w:rsidR="00421EBB" w:rsidRPr="00421EBB" w:rsidRDefault="00421EBB" w:rsidP="00421EBB">
            <w:pPr>
              <w:jc w:val="center"/>
              <w:rPr>
                <w:sz w:val="24"/>
              </w:rPr>
            </w:pPr>
            <w:r w:rsidRPr="00421EBB">
              <w:rPr>
                <w:sz w:val="24"/>
              </w:rPr>
              <w:t>°C</w:t>
            </w:r>
          </w:p>
        </w:tc>
        <w:tc>
          <w:tcPr>
            <w:tcW w:w="1843" w:type="dxa"/>
            <w:vAlign w:val="center"/>
          </w:tcPr>
          <w:p w:rsidR="00421EBB" w:rsidRPr="00421EBB" w:rsidRDefault="00421EBB" w:rsidP="00421EBB">
            <w:pPr>
              <w:jc w:val="center"/>
              <w:rPr>
                <w:sz w:val="24"/>
              </w:rPr>
            </w:pPr>
            <w:r w:rsidRPr="00421EBB">
              <w:rPr>
                <w:sz w:val="24"/>
              </w:rPr>
              <w:t>PN-EN 12593 [25]</w:t>
            </w:r>
          </w:p>
        </w:tc>
        <w:tc>
          <w:tcPr>
            <w:tcW w:w="1134" w:type="dxa"/>
            <w:vAlign w:val="center"/>
          </w:tcPr>
          <w:p w:rsidR="00421EBB" w:rsidRPr="00421EBB" w:rsidRDefault="00421EBB" w:rsidP="00421EBB">
            <w:pPr>
              <w:jc w:val="center"/>
              <w:rPr>
                <w:sz w:val="24"/>
              </w:rPr>
            </w:pPr>
            <w:r w:rsidRPr="00421EBB">
              <w:rPr>
                <w:sz w:val="24"/>
              </w:rPr>
              <w:t>≤-17</w:t>
            </w:r>
          </w:p>
        </w:tc>
        <w:tc>
          <w:tcPr>
            <w:tcW w:w="992"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5</w:t>
            </w:r>
          </w:p>
        </w:tc>
        <w:tc>
          <w:tcPr>
            <w:tcW w:w="992" w:type="dxa"/>
            <w:vAlign w:val="center"/>
          </w:tcPr>
          <w:p w:rsidR="00421EBB" w:rsidRPr="00421EBB" w:rsidRDefault="00421EBB" w:rsidP="00421EBB">
            <w:pPr>
              <w:spacing w:before="60" w:after="60"/>
              <w:jc w:val="center"/>
              <w:rPr>
                <w:sz w:val="24"/>
                <w:szCs w:val="24"/>
              </w:rPr>
            </w:pPr>
            <w:r w:rsidRPr="00421EBB">
              <w:rPr>
                <w:sz w:val="24"/>
                <w:szCs w:val="24"/>
              </w:rPr>
              <w:t>≤-15</w:t>
            </w:r>
          </w:p>
        </w:tc>
        <w:tc>
          <w:tcPr>
            <w:tcW w:w="992" w:type="dxa"/>
          </w:tcPr>
          <w:p w:rsidR="00421EBB" w:rsidRPr="00421EBB" w:rsidRDefault="00421EBB" w:rsidP="00421EBB">
            <w:pPr>
              <w:jc w:val="center"/>
              <w:rPr>
                <w:sz w:val="24"/>
              </w:rPr>
            </w:pPr>
          </w:p>
          <w:p w:rsidR="00421EBB" w:rsidRPr="00421EBB" w:rsidRDefault="00421EBB" w:rsidP="00421EBB">
            <w:pPr>
              <w:jc w:val="center"/>
              <w:rPr>
                <w:sz w:val="24"/>
                <w:szCs w:val="24"/>
              </w:rPr>
            </w:pPr>
            <w:r w:rsidRPr="00421EBB">
              <w:rPr>
                <w:sz w:val="24"/>
              </w:rPr>
              <w:t>4</w:t>
            </w:r>
          </w:p>
        </w:tc>
      </w:tr>
      <w:tr w:rsidR="00421EBB" w:rsidRPr="00421EBB" w:rsidTr="00B245A9">
        <w:tc>
          <w:tcPr>
            <w:tcW w:w="663" w:type="dxa"/>
          </w:tcPr>
          <w:p w:rsidR="00421EBB" w:rsidRPr="00421EBB" w:rsidRDefault="00421EBB" w:rsidP="00421EBB">
            <w:pPr>
              <w:jc w:val="center"/>
              <w:rPr>
                <w:sz w:val="24"/>
              </w:rPr>
            </w:pPr>
            <w:r w:rsidRPr="00421EBB">
              <w:rPr>
                <w:sz w:val="24"/>
              </w:rPr>
              <w:t>7</w:t>
            </w:r>
          </w:p>
        </w:tc>
        <w:tc>
          <w:tcPr>
            <w:tcW w:w="1594" w:type="dxa"/>
            <w:gridSpan w:val="2"/>
          </w:tcPr>
          <w:p w:rsidR="00421EBB" w:rsidRPr="00421EBB" w:rsidRDefault="00421EBB" w:rsidP="00421EBB">
            <w:pPr>
              <w:jc w:val="left"/>
              <w:rPr>
                <w:sz w:val="24"/>
              </w:rPr>
            </w:pPr>
            <w:r w:rsidRPr="00421EBB">
              <w:rPr>
                <w:sz w:val="24"/>
              </w:rPr>
              <w:t>Lepkość dynamiczna w 60°C</w:t>
            </w:r>
          </w:p>
        </w:tc>
        <w:tc>
          <w:tcPr>
            <w:tcW w:w="823" w:type="dxa"/>
            <w:vAlign w:val="center"/>
          </w:tcPr>
          <w:p w:rsidR="00421EBB" w:rsidRPr="00421EBB" w:rsidRDefault="00421EBB" w:rsidP="00421EBB">
            <w:pPr>
              <w:jc w:val="center"/>
              <w:rPr>
                <w:sz w:val="24"/>
              </w:rPr>
            </w:pPr>
            <w:r w:rsidRPr="00421EBB">
              <w:rPr>
                <w:sz w:val="24"/>
              </w:rPr>
              <w:t>Pa∙s</w:t>
            </w:r>
          </w:p>
        </w:tc>
        <w:tc>
          <w:tcPr>
            <w:tcW w:w="1843" w:type="dxa"/>
            <w:vAlign w:val="center"/>
          </w:tcPr>
          <w:p w:rsidR="00421EBB" w:rsidRPr="00421EBB" w:rsidRDefault="00421EBB" w:rsidP="00421EBB">
            <w:pPr>
              <w:jc w:val="center"/>
              <w:rPr>
                <w:sz w:val="24"/>
              </w:rPr>
            </w:pPr>
            <w:r w:rsidRPr="00421EBB">
              <w:rPr>
                <w:sz w:val="24"/>
              </w:rPr>
              <w:t>PN-EN 12596 [27]</w:t>
            </w:r>
          </w:p>
        </w:tc>
        <w:tc>
          <w:tcPr>
            <w:tcW w:w="1134" w:type="dxa"/>
            <w:vAlign w:val="center"/>
          </w:tcPr>
          <w:p w:rsidR="00421EBB" w:rsidRPr="00421EBB" w:rsidRDefault="00421EBB" w:rsidP="00421EBB">
            <w:pPr>
              <w:jc w:val="center"/>
              <w:rPr>
                <w:sz w:val="24"/>
              </w:rPr>
            </w:pPr>
            <w:r w:rsidRPr="00421EBB">
              <w:rPr>
                <w:sz w:val="24"/>
              </w:rPr>
              <w:t>≥900</w:t>
            </w:r>
          </w:p>
        </w:tc>
        <w:tc>
          <w:tcPr>
            <w:tcW w:w="992"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4</w:t>
            </w:r>
          </w:p>
        </w:tc>
        <w:tc>
          <w:tcPr>
            <w:tcW w:w="992" w:type="dxa"/>
            <w:vAlign w:val="center"/>
          </w:tcPr>
          <w:p w:rsidR="00421EBB" w:rsidRPr="00421EBB" w:rsidRDefault="00421EBB" w:rsidP="00421EBB">
            <w:pPr>
              <w:spacing w:before="60" w:after="60"/>
              <w:jc w:val="center"/>
              <w:rPr>
                <w:sz w:val="24"/>
                <w:szCs w:val="24"/>
              </w:rPr>
            </w:pPr>
            <w:r w:rsidRPr="00421EBB">
              <w:rPr>
                <w:sz w:val="24"/>
                <w:szCs w:val="24"/>
              </w:rPr>
              <w:t>≥1500</w:t>
            </w:r>
          </w:p>
        </w:tc>
        <w:tc>
          <w:tcPr>
            <w:tcW w:w="992" w:type="dxa"/>
          </w:tcPr>
          <w:p w:rsidR="00421EBB" w:rsidRPr="00421EBB" w:rsidRDefault="00421EBB" w:rsidP="00421EBB">
            <w:pPr>
              <w:jc w:val="center"/>
              <w:rPr>
                <w:sz w:val="24"/>
              </w:rPr>
            </w:pPr>
          </w:p>
          <w:p w:rsidR="00421EBB" w:rsidRPr="00421EBB" w:rsidRDefault="00421EBB" w:rsidP="00421EBB">
            <w:pPr>
              <w:jc w:val="center"/>
              <w:rPr>
                <w:sz w:val="24"/>
                <w:szCs w:val="24"/>
              </w:rPr>
            </w:pPr>
            <w:r w:rsidRPr="00421EBB">
              <w:rPr>
                <w:sz w:val="24"/>
              </w:rPr>
              <w:t>5</w:t>
            </w:r>
          </w:p>
        </w:tc>
      </w:tr>
      <w:tr w:rsidR="00421EBB" w:rsidRPr="00421EBB" w:rsidTr="00B245A9">
        <w:tc>
          <w:tcPr>
            <w:tcW w:w="663" w:type="dxa"/>
          </w:tcPr>
          <w:p w:rsidR="00421EBB" w:rsidRPr="00421EBB" w:rsidRDefault="00421EBB" w:rsidP="00421EBB">
            <w:pPr>
              <w:jc w:val="center"/>
              <w:rPr>
                <w:sz w:val="24"/>
              </w:rPr>
            </w:pPr>
            <w:r w:rsidRPr="00421EBB">
              <w:rPr>
                <w:sz w:val="24"/>
              </w:rPr>
              <w:t>8</w:t>
            </w:r>
          </w:p>
        </w:tc>
        <w:tc>
          <w:tcPr>
            <w:tcW w:w="1594" w:type="dxa"/>
            <w:gridSpan w:val="2"/>
          </w:tcPr>
          <w:p w:rsidR="00421EBB" w:rsidRPr="00421EBB" w:rsidRDefault="00421EBB" w:rsidP="00421EBB">
            <w:pPr>
              <w:jc w:val="left"/>
              <w:rPr>
                <w:sz w:val="24"/>
              </w:rPr>
            </w:pPr>
            <w:r w:rsidRPr="00421EBB">
              <w:rPr>
                <w:sz w:val="24"/>
              </w:rPr>
              <w:t>Lepkość kinematyczna w 135°C</w:t>
            </w:r>
          </w:p>
        </w:tc>
        <w:tc>
          <w:tcPr>
            <w:tcW w:w="823" w:type="dxa"/>
            <w:vAlign w:val="center"/>
          </w:tcPr>
          <w:p w:rsidR="00421EBB" w:rsidRPr="00421EBB" w:rsidRDefault="00421EBB" w:rsidP="00421EBB">
            <w:pPr>
              <w:jc w:val="center"/>
              <w:rPr>
                <w:sz w:val="24"/>
              </w:rPr>
            </w:pPr>
            <w:r w:rsidRPr="00421EBB">
              <w:rPr>
                <w:sz w:val="24"/>
              </w:rPr>
              <w:t>mm</w:t>
            </w:r>
            <w:r w:rsidRPr="00421EBB">
              <w:rPr>
                <w:sz w:val="24"/>
                <w:vertAlign w:val="superscript"/>
              </w:rPr>
              <w:t>2</w:t>
            </w:r>
            <w:r w:rsidRPr="00421EBB">
              <w:rPr>
                <w:sz w:val="24"/>
              </w:rPr>
              <w:t>/s</w:t>
            </w:r>
          </w:p>
        </w:tc>
        <w:tc>
          <w:tcPr>
            <w:tcW w:w="1843" w:type="dxa"/>
            <w:vAlign w:val="center"/>
          </w:tcPr>
          <w:p w:rsidR="00421EBB" w:rsidRPr="00421EBB" w:rsidRDefault="00421EBB" w:rsidP="00421EBB">
            <w:pPr>
              <w:jc w:val="center"/>
              <w:rPr>
                <w:sz w:val="24"/>
              </w:rPr>
            </w:pPr>
            <w:r w:rsidRPr="00421EBB">
              <w:rPr>
                <w:sz w:val="24"/>
              </w:rPr>
              <w:t>PN-EN 12595 [26]</w:t>
            </w:r>
          </w:p>
        </w:tc>
        <w:tc>
          <w:tcPr>
            <w:tcW w:w="1134" w:type="dxa"/>
            <w:vAlign w:val="center"/>
          </w:tcPr>
          <w:p w:rsidR="00421EBB" w:rsidRPr="00421EBB" w:rsidRDefault="00421EBB" w:rsidP="00421EBB">
            <w:pPr>
              <w:jc w:val="center"/>
              <w:rPr>
                <w:sz w:val="24"/>
              </w:rPr>
            </w:pPr>
            <w:r w:rsidRPr="00421EBB">
              <w:rPr>
                <w:sz w:val="24"/>
              </w:rPr>
              <w:t>Brak wyma-gań</w:t>
            </w:r>
          </w:p>
        </w:tc>
        <w:tc>
          <w:tcPr>
            <w:tcW w:w="992"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0</w:t>
            </w:r>
          </w:p>
        </w:tc>
        <w:tc>
          <w:tcPr>
            <w:tcW w:w="992" w:type="dxa"/>
            <w:vAlign w:val="center"/>
          </w:tcPr>
          <w:p w:rsidR="00421EBB" w:rsidRPr="00421EBB" w:rsidRDefault="00421EBB" w:rsidP="00421EBB">
            <w:pPr>
              <w:spacing w:before="60" w:after="60"/>
              <w:jc w:val="center"/>
              <w:rPr>
                <w:sz w:val="24"/>
                <w:szCs w:val="24"/>
              </w:rPr>
            </w:pPr>
            <w:r w:rsidRPr="00421EBB">
              <w:rPr>
                <w:sz w:val="24"/>
                <w:szCs w:val="24"/>
              </w:rPr>
              <w:t>brak wyma-gań</w:t>
            </w:r>
          </w:p>
        </w:tc>
        <w:tc>
          <w:tcPr>
            <w:tcW w:w="992" w:type="dxa"/>
          </w:tcPr>
          <w:p w:rsidR="00421EBB" w:rsidRPr="00421EBB" w:rsidRDefault="00421EBB" w:rsidP="00421EBB">
            <w:pPr>
              <w:spacing w:before="60" w:after="60"/>
              <w:jc w:val="center"/>
              <w:rPr>
                <w:sz w:val="24"/>
              </w:rPr>
            </w:pPr>
          </w:p>
          <w:p w:rsidR="00421EBB" w:rsidRPr="00421EBB" w:rsidRDefault="00421EBB" w:rsidP="00421EBB">
            <w:pPr>
              <w:spacing w:before="60" w:after="60"/>
              <w:jc w:val="center"/>
              <w:rPr>
                <w:sz w:val="24"/>
                <w:szCs w:val="24"/>
              </w:rPr>
            </w:pPr>
            <w:r w:rsidRPr="00421EBB">
              <w:rPr>
                <w:sz w:val="24"/>
              </w:rPr>
              <w:t>0</w:t>
            </w:r>
          </w:p>
        </w:tc>
      </w:tr>
      <w:tr w:rsidR="00421EBB" w:rsidRPr="00421EBB" w:rsidTr="00B245A9">
        <w:tc>
          <w:tcPr>
            <w:tcW w:w="9033" w:type="dxa"/>
            <w:gridSpan w:val="9"/>
          </w:tcPr>
          <w:p w:rsidR="00421EBB" w:rsidRPr="00421EBB" w:rsidRDefault="00421EBB" w:rsidP="00421EBB">
            <w:pPr>
              <w:jc w:val="center"/>
              <w:rPr>
                <w:sz w:val="24"/>
              </w:rPr>
            </w:pPr>
            <w:r w:rsidRPr="00421EBB">
              <w:rPr>
                <w:sz w:val="24"/>
              </w:rPr>
              <w:t>Właściwości po starzeniu</w:t>
            </w:r>
          </w:p>
        </w:tc>
      </w:tr>
      <w:tr w:rsidR="00421EBB" w:rsidRPr="00421EBB" w:rsidTr="00B245A9">
        <w:tc>
          <w:tcPr>
            <w:tcW w:w="663" w:type="dxa"/>
          </w:tcPr>
          <w:p w:rsidR="00421EBB" w:rsidRPr="00421EBB" w:rsidRDefault="00421EBB" w:rsidP="00421EBB">
            <w:pPr>
              <w:jc w:val="center"/>
              <w:rPr>
                <w:sz w:val="24"/>
              </w:rPr>
            </w:pPr>
            <w:r w:rsidRPr="00421EBB">
              <w:rPr>
                <w:sz w:val="24"/>
              </w:rPr>
              <w:t>9</w:t>
            </w:r>
          </w:p>
        </w:tc>
        <w:tc>
          <w:tcPr>
            <w:tcW w:w="1567" w:type="dxa"/>
          </w:tcPr>
          <w:p w:rsidR="00421EBB" w:rsidRPr="00421EBB" w:rsidRDefault="00421EBB" w:rsidP="00421EBB">
            <w:pPr>
              <w:rPr>
                <w:sz w:val="24"/>
              </w:rPr>
            </w:pPr>
            <w:r w:rsidRPr="00421EBB">
              <w:rPr>
                <w:sz w:val="24"/>
              </w:rPr>
              <w:t>Pozostała penetracja po starzeniu</w:t>
            </w:r>
          </w:p>
        </w:tc>
        <w:tc>
          <w:tcPr>
            <w:tcW w:w="850" w:type="dxa"/>
            <w:gridSpan w:val="2"/>
            <w:vAlign w:val="center"/>
          </w:tcPr>
          <w:p w:rsidR="00421EBB" w:rsidRPr="00421EBB" w:rsidRDefault="00421EBB" w:rsidP="00421EBB">
            <w:pPr>
              <w:jc w:val="center"/>
              <w:rPr>
                <w:sz w:val="24"/>
              </w:rPr>
            </w:pPr>
            <w:r w:rsidRPr="00421EBB">
              <w:rPr>
                <w:sz w:val="24"/>
              </w:rPr>
              <w:t>%</w:t>
            </w:r>
          </w:p>
        </w:tc>
        <w:tc>
          <w:tcPr>
            <w:tcW w:w="1843" w:type="dxa"/>
            <w:vAlign w:val="center"/>
          </w:tcPr>
          <w:p w:rsidR="00421EBB" w:rsidRPr="00421EBB" w:rsidRDefault="00421EBB" w:rsidP="00421EBB">
            <w:pPr>
              <w:jc w:val="center"/>
              <w:rPr>
                <w:sz w:val="24"/>
              </w:rPr>
            </w:pPr>
            <w:r w:rsidRPr="00421EBB">
              <w:rPr>
                <w:sz w:val="24"/>
              </w:rPr>
              <w:t>PN-EN 1426 [20]</w:t>
            </w:r>
          </w:p>
        </w:tc>
        <w:tc>
          <w:tcPr>
            <w:tcW w:w="1134" w:type="dxa"/>
            <w:vAlign w:val="center"/>
          </w:tcPr>
          <w:p w:rsidR="00421EBB" w:rsidRPr="00421EBB" w:rsidRDefault="00421EBB" w:rsidP="00421EBB">
            <w:pPr>
              <w:jc w:val="center"/>
              <w:rPr>
                <w:sz w:val="24"/>
              </w:rPr>
            </w:pPr>
            <w:r w:rsidRPr="00421EBB">
              <w:rPr>
                <w:sz w:val="24"/>
              </w:rPr>
              <w:t>≥50</w:t>
            </w:r>
          </w:p>
        </w:tc>
        <w:tc>
          <w:tcPr>
            <w:tcW w:w="992"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2</w:t>
            </w:r>
          </w:p>
        </w:tc>
        <w:tc>
          <w:tcPr>
            <w:tcW w:w="992" w:type="dxa"/>
            <w:vAlign w:val="center"/>
          </w:tcPr>
          <w:p w:rsidR="00421EBB" w:rsidRPr="00421EBB" w:rsidRDefault="00421EBB" w:rsidP="00421EBB">
            <w:pPr>
              <w:jc w:val="center"/>
              <w:rPr>
                <w:sz w:val="24"/>
                <w:szCs w:val="24"/>
              </w:rPr>
            </w:pPr>
            <w:r w:rsidRPr="00421EBB">
              <w:rPr>
                <w:sz w:val="24"/>
                <w:szCs w:val="24"/>
              </w:rPr>
              <w:t>≥60</w:t>
            </w:r>
          </w:p>
        </w:tc>
        <w:tc>
          <w:tcPr>
            <w:tcW w:w="992" w:type="dxa"/>
          </w:tcPr>
          <w:p w:rsidR="00421EBB" w:rsidRPr="00421EBB" w:rsidRDefault="00421EBB" w:rsidP="00421EBB">
            <w:pPr>
              <w:jc w:val="center"/>
              <w:rPr>
                <w:sz w:val="24"/>
              </w:rPr>
            </w:pPr>
          </w:p>
          <w:p w:rsidR="00421EBB" w:rsidRPr="00421EBB" w:rsidRDefault="00421EBB" w:rsidP="00421EBB">
            <w:pPr>
              <w:jc w:val="center"/>
              <w:rPr>
                <w:sz w:val="24"/>
                <w:szCs w:val="24"/>
              </w:rPr>
            </w:pPr>
            <w:r w:rsidRPr="00421EBB">
              <w:rPr>
                <w:sz w:val="24"/>
              </w:rPr>
              <w:t>3</w:t>
            </w:r>
          </w:p>
        </w:tc>
      </w:tr>
      <w:tr w:rsidR="00421EBB" w:rsidRPr="00421EBB" w:rsidTr="00B245A9">
        <w:tc>
          <w:tcPr>
            <w:tcW w:w="663" w:type="dxa"/>
          </w:tcPr>
          <w:p w:rsidR="00421EBB" w:rsidRPr="00421EBB" w:rsidRDefault="00421EBB" w:rsidP="00421EBB">
            <w:pPr>
              <w:jc w:val="center"/>
              <w:rPr>
                <w:sz w:val="24"/>
              </w:rPr>
            </w:pPr>
            <w:r w:rsidRPr="00421EBB">
              <w:rPr>
                <w:sz w:val="24"/>
              </w:rPr>
              <w:t>10</w:t>
            </w:r>
          </w:p>
        </w:tc>
        <w:tc>
          <w:tcPr>
            <w:tcW w:w="1567" w:type="dxa"/>
          </w:tcPr>
          <w:p w:rsidR="00421EBB" w:rsidRPr="00421EBB" w:rsidRDefault="00421EBB" w:rsidP="00421EBB">
            <w:pPr>
              <w:rPr>
                <w:sz w:val="24"/>
              </w:rPr>
            </w:pPr>
            <w:r w:rsidRPr="00421EBB">
              <w:rPr>
                <w:sz w:val="24"/>
              </w:rPr>
              <w:t>Wzrost temp. mięknienia po starzeniu</w:t>
            </w:r>
          </w:p>
        </w:tc>
        <w:tc>
          <w:tcPr>
            <w:tcW w:w="850" w:type="dxa"/>
            <w:gridSpan w:val="2"/>
            <w:vAlign w:val="center"/>
          </w:tcPr>
          <w:p w:rsidR="00421EBB" w:rsidRPr="00421EBB" w:rsidRDefault="00421EBB" w:rsidP="00421EBB">
            <w:pPr>
              <w:jc w:val="center"/>
              <w:rPr>
                <w:sz w:val="24"/>
              </w:rPr>
            </w:pPr>
            <w:r w:rsidRPr="00421EBB">
              <w:rPr>
                <w:sz w:val="24"/>
              </w:rPr>
              <w:t>°C</w:t>
            </w:r>
          </w:p>
        </w:tc>
        <w:tc>
          <w:tcPr>
            <w:tcW w:w="1843" w:type="dxa"/>
            <w:vAlign w:val="center"/>
          </w:tcPr>
          <w:p w:rsidR="00421EBB" w:rsidRPr="00421EBB" w:rsidRDefault="00421EBB" w:rsidP="00421EBB">
            <w:pPr>
              <w:jc w:val="center"/>
              <w:rPr>
                <w:sz w:val="24"/>
              </w:rPr>
            </w:pPr>
            <w:r w:rsidRPr="00421EBB">
              <w:rPr>
                <w:sz w:val="24"/>
              </w:rPr>
              <w:t>PN-EN 1427 [21]</w:t>
            </w:r>
          </w:p>
        </w:tc>
        <w:tc>
          <w:tcPr>
            <w:tcW w:w="1134" w:type="dxa"/>
            <w:vAlign w:val="center"/>
          </w:tcPr>
          <w:p w:rsidR="00421EBB" w:rsidRPr="00421EBB" w:rsidRDefault="00421EBB" w:rsidP="00421EBB">
            <w:pPr>
              <w:jc w:val="center"/>
              <w:rPr>
                <w:sz w:val="24"/>
              </w:rPr>
            </w:pPr>
            <w:r w:rsidRPr="00421EBB">
              <w:rPr>
                <w:sz w:val="24"/>
              </w:rPr>
              <w:t>≤10</w:t>
            </w:r>
          </w:p>
        </w:tc>
        <w:tc>
          <w:tcPr>
            <w:tcW w:w="992"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3</w:t>
            </w:r>
          </w:p>
        </w:tc>
        <w:tc>
          <w:tcPr>
            <w:tcW w:w="992" w:type="dxa"/>
            <w:vAlign w:val="center"/>
          </w:tcPr>
          <w:p w:rsidR="00421EBB" w:rsidRPr="00421EBB" w:rsidRDefault="00421EBB" w:rsidP="00421EBB">
            <w:pPr>
              <w:jc w:val="center"/>
              <w:rPr>
                <w:sz w:val="24"/>
                <w:szCs w:val="24"/>
              </w:rPr>
            </w:pPr>
            <w:r w:rsidRPr="00421EBB">
              <w:rPr>
                <w:sz w:val="24"/>
                <w:szCs w:val="24"/>
              </w:rPr>
              <w:t>≤10</w:t>
            </w:r>
          </w:p>
        </w:tc>
        <w:tc>
          <w:tcPr>
            <w:tcW w:w="992" w:type="dxa"/>
          </w:tcPr>
          <w:p w:rsidR="00421EBB" w:rsidRPr="00421EBB" w:rsidRDefault="00421EBB" w:rsidP="00421EBB">
            <w:pPr>
              <w:jc w:val="center"/>
              <w:rPr>
                <w:sz w:val="24"/>
              </w:rPr>
            </w:pPr>
          </w:p>
          <w:p w:rsidR="00421EBB" w:rsidRPr="00421EBB" w:rsidRDefault="00421EBB" w:rsidP="00421EBB">
            <w:pPr>
              <w:jc w:val="center"/>
              <w:rPr>
                <w:sz w:val="24"/>
                <w:szCs w:val="24"/>
              </w:rPr>
            </w:pPr>
            <w:r w:rsidRPr="00421EBB">
              <w:rPr>
                <w:sz w:val="24"/>
              </w:rPr>
              <w:t>3</w:t>
            </w:r>
          </w:p>
        </w:tc>
      </w:tr>
      <w:tr w:rsidR="00421EBB" w:rsidRPr="00421EBB" w:rsidTr="00B245A9">
        <w:tc>
          <w:tcPr>
            <w:tcW w:w="663" w:type="dxa"/>
          </w:tcPr>
          <w:p w:rsidR="00421EBB" w:rsidRPr="00421EBB" w:rsidRDefault="00421EBB" w:rsidP="00421EBB">
            <w:pPr>
              <w:jc w:val="center"/>
              <w:rPr>
                <w:sz w:val="24"/>
              </w:rPr>
            </w:pPr>
            <w:r w:rsidRPr="00421EBB">
              <w:rPr>
                <w:sz w:val="24"/>
              </w:rPr>
              <w:t>11</w:t>
            </w:r>
          </w:p>
        </w:tc>
        <w:tc>
          <w:tcPr>
            <w:tcW w:w="1567" w:type="dxa"/>
          </w:tcPr>
          <w:p w:rsidR="00421EBB" w:rsidRPr="00421EBB" w:rsidRDefault="00421EBB" w:rsidP="00421EBB">
            <w:pPr>
              <w:rPr>
                <w:sz w:val="24"/>
              </w:rPr>
            </w:pPr>
            <w:r w:rsidRPr="00421EBB">
              <w:rPr>
                <w:sz w:val="24"/>
              </w:rPr>
              <w:t>Zmiana masy po starzeniu</w:t>
            </w:r>
          </w:p>
        </w:tc>
        <w:tc>
          <w:tcPr>
            <w:tcW w:w="850" w:type="dxa"/>
            <w:gridSpan w:val="2"/>
            <w:vAlign w:val="center"/>
          </w:tcPr>
          <w:p w:rsidR="00421EBB" w:rsidRPr="00421EBB" w:rsidRDefault="00421EBB" w:rsidP="00421EBB">
            <w:pPr>
              <w:jc w:val="center"/>
              <w:rPr>
                <w:sz w:val="24"/>
              </w:rPr>
            </w:pPr>
            <w:r w:rsidRPr="00421EBB">
              <w:rPr>
                <w:sz w:val="24"/>
              </w:rPr>
              <w:t>%</w:t>
            </w:r>
          </w:p>
        </w:tc>
        <w:tc>
          <w:tcPr>
            <w:tcW w:w="1843" w:type="dxa"/>
            <w:vAlign w:val="center"/>
          </w:tcPr>
          <w:p w:rsidR="00421EBB" w:rsidRPr="00421EBB" w:rsidRDefault="00421EBB" w:rsidP="00421EBB">
            <w:pPr>
              <w:jc w:val="center"/>
              <w:rPr>
                <w:sz w:val="24"/>
              </w:rPr>
            </w:pPr>
            <w:r w:rsidRPr="00421EBB">
              <w:rPr>
                <w:sz w:val="24"/>
              </w:rPr>
              <w:t>PN-EN 12607-1 [29]</w:t>
            </w:r>
          </w:p>
        </w:tc>
        <w:tc>
          <w:tcPr>
            <w:tcW w:w="1134" w:type="dxa"/>
            <w:vAlign w:val="center"/>
          </w:tcPr>
          <w:p w:rsidR="00421EBB" w:rsidRPr="00421EBB" w:rsidRDefault="00421EBB" w:rsidP="00421EBB">
            <w:pPr>
              <w:jc w:val="center"/>
              <w:rPr>
                <w:sz w:val="24"/>
              </w:rPr>
            </w:pPr>
            <w:r w:rsidRPr="00421EBB">
              <w:rPr>
                <w:sz w:val="24"/>
              </w:rPr>
              <w:t>&lt;0,5</w:t>
            </w:r>
          </w:p>
        </w:tc>
        <w:tc>
          <w:tcPr>
            <w:tcW w:w="992" w:type="dxa"/>
          </w:tcPr>
          <w:p w:rsidR="00421EBB" w:rsidRPr="00421EBB" w:rsidRDefault="00421EBB" w:rsidP="00421EBB">
            <w:pPr>
              <w:spacing w:before="120"/>
              <w:jc w:val="center"/>
              <w:rPr>
                <w:sz w:val="24"/>
              </w:rPr>
            </w:pPr>
            <w:r w:rsidRPr="00421EBB">
              <w:rPr>
                <w:sz w:val="24"/>
              </w:rPr>
              <w:t>1</w:t>
            </w:r>
          </w:p>
        </w:tc>
        <w:tc>
          <w:tcPr>
            <w:tcW w:w="992" w:type="dxa"/>
            <w:vAlign w:val="center"/>
          </w:tcPr>
          <w:p w:rsidR="00421EBB" w:rsidRPr="00421EBB" w:rsidRDefault="00421EBB" w:rsidP="00421EBB">
            <w:pPr>
              <w:jc w:val="center"/>
              <w:rPr>
                <w:sz w:val="24"/>
                <w:szCs w:val="24"/>
              </w:rPr>
            </w:pPr>
            <w:r w:rsidRPr="00421EBB">
              <w:rPr>
                <w:sz w:val="24"/>
                <w:szCs w:val="24"/>
              </w:rPr>
              <w:t>&lt;0,5</w:t>
            </w:r>
          </w:p>
        </w:tc>
        <w:tc>
          <w:tcPr>
            <w:tcW w:w="992" w:type="dxa"/>
          </w:tcPr>
          <w:p w:rsidR="00421EBB" w:rsidRPr="00421EBB" w:rsidRDefault="00421EBB" w:rsidP="00421EBB">
            <w:pPr>
              <w:spacing w:before="120"/>
              <w:jc w:val="center"/>
              <w:rPr>
                <w:sz w:val="24"/>
                <w:szCs w:val="24"/>
              </w:rPr>
            </w:pPr>
            <w:r w:rsidRPr="00421EBB">
              <w:rPr>
                <w:sz w:val="24"/>
              </w:rPr>
              <w:t>1</w:t>
            </w:r>
          </w:p>
        </w:tc>
      </w:tr>
    </w:tbl>
    <w:p w:rsidR="00421EBB" w:rsidRPr="00421EBB" w:rsidRDefault="00421EBB" w:rsidP="00421EBB">
      <w:pPr>
        <w:rPr>
          <w:sz w:val="16"/>
          <w:szCs w:val="16"/>
        </w:rPr>
      </w:pPr>
    </w:p>
    <w:p w:rsidR="00421EBB" w:rsidRPr="00421EBB" w:rsidRDefault="00421EBB" w:rsidP="00421EBB">
      <w:pPr>
        <w:ind w:firstLine="709"/>
        <w:rPr>
          <w:sz w:val="24"/>
        </w:rPr>
      </w:pPr>
      <w:r w:rsidRPr="00421EBB">
        <w:rPr>
          <w:sz w:val="24"/>
        </w:rPr>
        <w:t xml:space="preserve">Składowanie asfaltu drogowego powinno odbywać się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421EBB">
          <w:rPr>
            <w:sz w:val="24"/>
          </w:rPr>
          <w:t>5°C</w:t>
        </w:r>
      </w:smartTag>
      <w:r w:rsidRPr="00421EBB">
        <w:rPr>
          <w:sz w:val="24"/>
        </w:rPr>
        <w:t xml:space="preserve"> oraz układ cyrkulacji asfaltu. </w:t>
      </w:r>
    </w:p>
    <w:p w:rsidR="00421EBB" w:rsidRPr="00421EBB" w:rsidRDefault="00421EBB" w:rsidP="00421EBB">
      <w:pPr>
        <w:rPr>
          <w:sz w:val="24"/>
        </w:rPr>
      </w:pPr>
      <w:r w:rsidRPr="00421EBB">
        <w:rPr>
          <w:sz w:val="24"/>
        </w:rPr>
        <w:tab/>
        <w:t xml:space="preserve">Polimeroasfalt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421EBB">
          <w:rPr>
            <w:sz w:val="24"/>
          </w:rPr>
          <w:t>5°C</w:t>
        </w:r>
      </w:smartTag>
      <w:r w:rsidRPr="00421EBB">
        <w:rPr>
          <w:sz w:val="24"/>
        </w:rPr>
        <w:t xml:space="preserve">. Zaleca się wyposażenie zbiornika w mieszadło. Zaleca się bezpośrednie zużycie polimeroasfaltu po dostarczeniu. Należy unikać wielokrotnego rozgrzewania i chłodzenia polimeroasfaltu w </w:t>
      </w:r>
      <w:r w:rsidRPr="00421EBB">
        <w:rPr>
          <w:sz w:val="24"/>
        </w:rPr>
        <w:lastRenderedPageBreak/>
        <w:t>okresie jego stosowania oraz unikać niekontrolowanego mieszania polimeroasfaltów różnego rodzaju i klasy oraz z asfaltem zwykłym.</w:t>
      </w:r>
    </w:p>
    <w:p w:rsidR="00421EBB" w:rsidRPr="00421EBB" w:rsidRDefault="00421EBB" w:rsidP="00421EBB">
      <w:pPr>
        <w:ind w:firstLine="709"/>
        <w:rPr>
          <w:sz w:val="24"/>
        </w:rPr>
      </w:pPr>
      <w:r w:rsidRPr="00421EBB">
        <w:rPr>
          <w:sz w:val="24"/>
        </w:rPr>
        <w:t xml:space="preserve">Temperatura lepiszcza asfaltowego w zbiorniku magazynowym (roboczym) nie powinna przekraczać w okresie krótkotrwałym, nie dłuższym niż 5 dni,  poniższych wartości: </w:t>
      </w:r>
    </w:p>
    <w:p w:rsidR="00421EBB" w:rsidRPr="00421EBB" w:rsidRDefault="00421EBB" w:rsidP="00226675">
      <w:pPr>
        <w:numPr>
          <w:ilvl w:val="0"/>
          <w:numId w:val="51"/>
        </w:numPr>
        <w:rPr>
          <w:sz w:val="24"/>
        </w:rPr>
      </w:pPr>
      <w:r w:rsidRPr="00421EBB">
        <w:rPr>
          <w:sz w:val="24"/>
        </w:rPr>
        <w:t>asfaltu drogowego 35/50: 190°C,</w:t>
      </w:r>
    </w:p>
    <w:p w:rsidR="00421EBB" w:rsidRPr="00421EBB" w:rsidRDefault="00421EBB" w:rsidP="00226675">
      <w:pPr>
        <w:numPr>
          <w:ilvl w:val="0"/>
          <w:numId w:val="51"/>
        </w:numPr>
        <w:rPr>
          <w:sz w:val="24"/>
        </w:rPr>
      </w:pPr>
      <w:r w:rsidRPr="00421EBB">
        <w:rPr>
          <w:sz w:val="24"/>
        </w:rPr>
        <w:t>asfaltu drogowego 50/70: 180°C,</w:t>
      </w:r>
    </w:p>
    <w:p w:rsidR="00421EBB" w:rsidRPr="00421EBB" w:rsidRDefault="00421EBB" w:rsidP="00226675">
      <w:pPr>
        <w:numPr>
          <w:ilvl w:val="0"/>
          <w:numId w:val="51"/>
        </w:numPr>
        <w:rPr>
          <w:sz w:val="24"/>
        </w:rPr>
      </w:pPr>
      <w:r w:rsidRPr="00421EBB">
        <w:rPr>
          <w:sz w:val="24"/>
        </w:rPr>
        <w:t xml:space="preserve"> polimeroasfaltu: wg wskazań producenta,</w:t>
      </w:r>
    </w:p>
    <w:p w:rsidR="00421EBB" w:rsidRPr="00421EBB" w:rsidRDefault="00421EBB" w:rsidP="00226675">
      <w:pPr>
        <w:numPr>
          <w:ilvl w:val="0"/>
          <w:numId w:val="51"/>
        </w:numPr>
        <w:rPr>
          <w:sz w:val="24"/>
        </w:rPr>
      </w:pPr>
      <w:r w:rsidRPr="00421EBB">
        <w:rPr>
          <w:sz w:val="24"/>
        </w:rPr>
        <w:t>asfaltu drogowego wielorodzajowego: wg wskazań producenta.</w:t>
      </w:r>
    </w:p>
    <w:p w:rsidR="00421EBB" w:rsidRPr="00421EBB" w:rsidRDefault="00421EBB" w:rsidP="00421EBB">
      <w:pPr>
        <w:ind w:firstLine="709"/>
        <w:rPr>
          <w:sz w:val="24"/>
        </w:rPr>
      </w:pPr>
      <w:r w:rsidRPr="00421EBB">
        <w:rPr>
          <w:sz w:val="24"/>
        </w:rPr>
        <w:t>W celu ograniczenia ilości emisji gazów cieplarnianych oraz obniżenia temperatury mieszania składników i poprawienia urabialności mieszanki mineralno-asfaltowej dopuszcza się zastosowanie asfaltu spienionego.</w:t>
      </w:r>
    </w:p>
    <w:p w:rsidR="00421EBB" w:rsidRPr="00421EBB" w:rsidRDefault="00421EBB" w:rsidP="00421EBB">
      <w:pPr>
        <w:keepNext/>
        <w:spacing w:before="120" w:after="120"/>
        <w:outlineLvl w:val="1"/>
        <w:rPr>
          <w:b/>
          <w:sz w:val="24"/>
        </w:rPr>
      </w:pPr>
      <w:r w:rsidRPr="00421EBB">
        <w:rPr>
          <w:b/>
          <w:sz w:val="24"/>
        </w:rPr>
        <w:t xml:space="preserve">2.4. Kruszywo </w:t>
      </w:r>
    </w:p>
    <w:p w:rsidR="00421EBB" w:rsidRPr="00421EBB" w:rsidRDefault="00421EBB" w:rsidP="00421EBB">
      <w:pPr>
        <w:rPr>
          <w:sz w:val="24"/>
        </w:rPr>
      </w:pPr>
      <w:r w:rsidRPr="00421EBB">
        <w:rPr>
          <w:sz w:val="24"/>
        </w:rPr>
        <w:tab/>
        <w:t xml:space="preserve">Do warstwy wiążącej i wyrównawczej z betonu asfaltowego należy stosować kruszywo według PN-EN 13043 [50] i WT-1 Kruszywa 2014 [81], obejmujące kruszywo grube, kruszywo drobne  i wypełniacz. W mieszance mineralno-asfaltowej jako kruszywo drobne należy stosować mieszankę kruszywa łamanego i niełamanego (dla KR1÷KR2 dopuszcza się stosowanie w mieszance mineralnej do 100% kruszywa drobnego niełamanego) lub kruszywo łamane. </w:t>
      </w:r>
    </w:p>
    <w:p w:rsidR="00421EBB" w:rsidRPr="00421EBB" w:rsidRDefault="00421EBB" w:rsidP="00421EBB">
      <w:pPr>
        <w:ind w:firstLine="709"/>
        <w:rPr>
          <w:sz w:val="24"/>
        </w:rPr>
      </w:pPr>
      <w:r w:rsidRPr="00421EBB">
        <w:rPr>
          <w:sz w:val="24"/>
        </w:rPr>
        <w:t>Jeżeli stosowana jest mieszanka kruszywa drobnego niełamanego i łamanego, to należy przyjąć proporcje kruszywa łamanego do niełamanego co najmniej 50/50.</w:t>
      </w:r>
    </w:p>
    <w:p w:rsidR="00421EBB" w:rsidRPr="00421EBB" w:rsidRDefault="00421EBB" w:rsidP="00421EBB">
      <w:pPr>
        <w:ind w:firstLine="709"/>
        <w:rPr>
          <w:sz w:val="24"/>
        </w:rPr>
      </w:pPr>
      <w:r w:rsidRPr="00421EBB">
        <w:rPr>
          <w:sz w:val="24"/>
        </w:rPr>
        <w:t xml:space="preserve">Wymagania dla kruszyw według WT-1 Kruszywa 2014 [81]  są podane w tablicach poniżej. </w:t>
      </w:r>
    </w:p>
    <w:p w:rsidR="00421EBB" w:rsidRPr="00421EBB" w:rsidRDefault="00421EBB" w:rsidP="00421EBB">
      <w:pPr>
        <w:ind w:left="240" w:hanging="240"/>
        <w:rPr>
          <w:sz w:val="24"/>
        </w:rPr>
      </w:pPr>
      <w:r w:rsidRPr="00421EBB">
        <w:rPr>
          <w:sz w:val="24"/>
        </w:rPr>
        <w:t>a) Kruszywo grube do warstwy wiążącej i wyrównawczej z betonu asfaltowego powinno spełniać wymagania podane w tablicy 6.</w:t>
      </w:r>
    </w:p>
    <w:p w:rsidR="00421EBB" w:rsidRPr="00421EBB" w:rsidRDefault="00421EBB" w:rsidP="00421EBB">
      <w:pPr>
        <w:spacing w:before="120" w:after="120"/>
        <w:ind w:left="1134" w:hanging="1134"/>
        <w:rPr>
          <w:sz w:val="24"/>
        </w:rPr>
      </w:pPr>
      <w:r w:rsidRPr="00421EBB">
        <w:rPr>
          <w:sz w:val="24"/>
        </w:rPr>
        <w:t>Tablica 6.</w:t>
      </w:r>
      <w:r w:rsidRPr="00421EBB">
        <w:rPr>
          <w:sz w:val="24"/>
        </w:rPr>
        <w:tab/>
        <w:t>Wymagane właściwości kruszywa grubego do warstwy wiążącej i wyrównawczej  z betonu asfaltowego</w:t>
      </w:r>
    </w:p>
    <w:tbl>
      <w:tblPr>
        <w:tblW w:w="93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3960"/>
        <w:gridCol w:w="1800"/>
        <w:gridCol w:w="19"/>
        <w:gridCol w:w="1275"/>
        <w:gridCol w:w="236"/>
        <w:gridCol w:w="1226"/>
        <w:gridCol w:w="236"/>
      </w:tblGrid>
      <w:tr w:rsidR="00421EBB" w:rsidRPr="00421EBB" w:rsidTr="00B245A9">
        <w:trPr>
          <w:gridAfter w:val="1"/>
          <w:wAfter w:w="236" w:type="dxa"/>
        </w:trPr>
        <w:tc>
          <w:tcPr>
            <w:tcW w:w="600" w:type="dxa"/>
            <w:vAlign w:val="center"/>
          </w:tcPr>
          <w:p w:rsidR="00421EBB" w:rsidRPr="00421EBB" w:rsidRDefault="00421EBB" w:rsidP="00421EBB">
            <w:pPr>
              <w:spacing w:before="60" w:after="60"/>
              <w:ind w:left="-1418" w:right="252"/>
              <w:rPr>
                <w:sz w:val="24"/>
              </w:rPr>
            </w:pPr>
            <w:r w:rsidRPr="00421EBB">
              <w:rPr>
                <w:sz w:val="24"/>
              </w:rPr>
              <w:t>Lp.</w:t>
            </w:r>
          </w:p>
        </w:tc>
        <w:tc>
          <w:tcPr>
            <w:tcW w:w="3960" w:type="dxa"/>
            <w:vAlign w:val="center"/>
          </w:tcPr>
          <w:p w:rsidR="00421EBB" w:rsidRPr="00421EBB" w:rsidRDefault="00421EBB" w:rsidP="00421EBB">
            <w:pPr>
              <w:spacing w:before="60" w:after="60"/>
              <w:jc w:val="center"/>
              <w:rPr>
                <w:sz w:val="24"/>
              </w:rPr>
            </w:pPr>
            <w:r w:rsidRPr="00421EBB">
              <w:rPr>
                <w:sz w:val="24"/>
              </w:rPr>
              <w:t>Właściwości kruszywa</w:t>
            </w:r>
          </w:p>
        </w:tc>
        <w:tc>
          <w:tcPr>
            <w:tcW w:w="1819" w:type="dxa"/>
            <w:gridSpan w:val="2"/>
          </w:tcPr>
          <w:p w:rsidR="00421EBB" w:rsidRPr="00421EBB" w:rsidRDefault="00421EBB" w:rsidP="00421EBB">
            <w:pPr>
              <w:spacing w:before="60" w:after="60"/>
              <w:jc w:val="center"/>
              <w:rPr>
                <w:sz w:val="24"/>
              </w:rPr>
            </w:pPr>
            <w:r w:rsidRPr="00421EBB">
              <w:rPr>
                <w:sz w:val="24"/>
              </w:rPr>
              <w:t>KR1÷KR2</w:t>
            </w:r>
          </w:p>
        </w:tc>
        <w:tc>
          <w:tcPr>
            <w:tcW w:w="1275" w:type="dxa"/>
          </w:tcPr>
          <w:p w:rsidR="00421EBB" w:rsidRPr="00421EBB" w:rsidRDefault="00421EBB" w:rsidP="00421EBB">
            <w:pPr>
              <w:spacing w:before="60" w:after="60"/>
              <w:jc w:val="center"/>
              <w:rPr>
                <w:sz w:val="24"/>
              </w:rPr>
            </w:pPr>
            <w:r w:rsidRPr="00421EBB">
              <w:rPr>
                <w:sz w:val="24"/>
              </w:rPr>
              <w:t>KR3÷KR4</w:t>
            </w:r>
          </w:p>
        </w:tc>
        <w:tc>
          <w:tcPr>
            <w:tcW w:w="1462" w:type="dxa"/>
            <w:gridSpan w:val="2"/>
          </w:tcPr>
          <w:p w:rsidR="00421EBB" w:rsidRPr="00421EBB" w:rsidRDefault="00421EBB" w:rsidP="00421EBB">
            <w:pPr>
              <w:spacing w:before="60" w:after="60"/>
              <w:ind w:right="12"/>
              <w:jc w:val="center"/>
              <w:rPr>
                <w:sz w:val="24"/>
              </w:rPr>
            </w:pPr>
            <w:r w:rsidRPr="00421EBB">
              <w:rPr>
                <w:sz w:val="24"/>
              </w:rPr>
              <w:t>KR5÷KR7</w:t>
            </w:r>
          </w:p>
        </w:tc>
      </w:tr>
      <w:tr w:rsidR="00421EBB" w:rsidRPr="00421EBB" w:rsidTr="00B245A9">
        <w:trPr>
          <w:gridAfter w:val="1"/>
          <w:wAfter w:w="236" w:type="dxa"/>
        </w:trPr>
        <w:tc>
          <w:tcPr>
            <w:tcW w:w="600" w:type="dxa"/>
          </w:tcPr>
          <w:p w:rsidR="00421EBB" w:rsidRPr="00421EBB" w:rsidRDefault="00421EBB" w:rsidP="00421EBB">
            <w:pPr>
              <w:jc w:val="center"/>
              <w:rPr>
                <w:sz w:val="24"/>
              </w:rPr>
            </w:pPr>
            <w:r w:rsidRPr="00421EBB">
              <w:rPr>
                <w:sz w:val="24"/>
              </w:rPr>
              <w:t>1</w:t>
            </w:r>
          </w:p>
        </w:tc>
        <w:tc>
          <w:tcPr>
            <w:tcW w:w="3960" w:type="dxa"/>
            <w:vAlign w:val="center"/>
          </w:tcPr>
          <w:p w:rsidR="00421EBB" w:rsidRPr="00421EBB" w:rsidRDefault="00421EBB" w:rsidP="00421EBB">
            <w:pPr>
              <w:rPr>
                <w:b/>
                <w:sz w:val="24"/>
              </w:rPr>
            </w:pPr>
            <w:r w:rsidRPr="00421EBB">
              <w:rPr>
                <w:sz w:val="24"/>
              </w:rPr>
              <w:t>Uziarnienie według PN-EN 933-1[6]; kategoria nie niższa niż:</w:t>
            </w:r>
          </w:p>
        </w:tc>
        <w:tc>
          <w:tcPr>
            <w:tcW w:w="1819" w:type="dxa"/>
            <w:gridSpan w:val="2"/>
            <w:vAlign w:val="center"/>
          </w:tcPr>
          <w:p w:rsidR="00421EBB" w:rsidRPr="00421EBB" w:rsidRDefault="00421EBB" w:rsidP="00421EBB">
            <w:pPr>
              <w:jc w:val="center"/>
              <w:rPr>
                <w:b/>
                <w:sz w:val="24"/>
                <w:vertAlign w:val="superscript"/>
              </w:rPr>
            </w:pPr>
            <w:r w:rsidRPr="00421EBB">
              <w:rPr>
                <w:sz w:val="24"/>
              </w:rPr>
              <w:t>G</w:t>
            </w:r>
            <w:r w:rsidRPr="00421EBB">
              <w:rPr>
                <w:sz w:val="24"/>
                <w:vertAlign w:val="subscript"/>
              </w:rPr>
              <w:t>C</w:t>
            </w:r>
            <w:r w:rsidRPr="00421EBB">
              <w:rPr>
                <w:sz w:val="24"/>
              </w:rPr>
              <w:t>85/20</w:t>
            </w:r>
          </w:p>
        </w:tc>
        <w:tc>
          <w:tcPr>
            <w:tcW w:w="1275" w:type="dxa"/>
            <w:vAlign w:val="center"/>
          </w:tcPr>
          <w:p w:rsidR="00421EBB" w:rsidRPr="00421EBB" w:rsidRDefault="00421EBB" w:rsidP="00421EBB">
            <w:pPr>
              <w:jc w:val="center"/>
              <w:rPr>
                <w:b/>
                <w:sz w:val="24"/>
                <w:vertAlign w:val="superscript"/>
              </w:rPr>
            </w:pPr>
            <w:r w:rsidRPr="00421EBB">
              <w:rPr>
                <w:sz w:val="24"/>
              </w:rPr>
              <w:t>G</w:t>
            </w:r>
            <w:r w:rsidRPr="00421EBB">
              <w:rPr>
                <w:sz w:val="24"/>
                <w:vertAlign w:val="subscript"/>
              </w:rPr>
              <w:t>C</w:t>
            </w:r>
            <w:r w:rsidRPr="00421EBB">
              <w:rPr>
                <w:sz w:val="24"/>
              </w:rPr>
              <w:t>90/20</w:t>
            </w:r>
          </w:p>
        </w:tc>
        <w:tc>
          <w:tcPr>
            <w:tcW w:w="1462" w:type="dxa"/>
            <w:gridSpan w:val="2"/>
            <w:vAlign w:val="center"/>
          </w:tcPr>
          <w:p w:rsidR="00421EBB" w:rsidRPr="00421EBB" w:rsidRDefault="00421EBB" w:rsidP="00421EBB">
            <w:pPr>
              <w:jc w:val="center"/>
              <w:rPr>
                <w:b/>
                <w:sz w:val="24"/>
                <w:vertAlign w:val="superscript"/>
              </w:rPr>
            </w:pPr>
            <w:r w:rsidRPr="00421EBB">
              <w:rPr>
                <w:sz w:val="24"/>
              </w:rPr>
              <w:t>G</w:t>
            </w:r>
            <w:r w:rsidRPr="00421EBB">
              <w:rPr>
                <w:sz w:val="24"/>
                <w:vertAlign w:val="subscript"/>
              </w:rPr>
              <w:t>C</w:t>
            </w:r>
            <w:r w:rsidRPr="00421EBB">
              <w:rPr>
                <w:sz w:val="24"/>
              </w:rPr>
              <w:t>90/20</w:t>
            </w:r>
          </w:p>
        </w:tc>
      </w:tr>
      <w:tr w:rsidR="00421EBB" w:rsidRPr="00421EBB" w:rsidTr="00B245A9">
        <w:trPr>
          <w:gridAfter w:val="1"/>
          <w:wAfter w:w="236" w:type="dxa"/>
        </w:trPr>
        <w:tc>
          <w:tcPr>
            <w:tcW w:w="600" w:type="dxa"/>
          </w:tcPr>
          <w:p w:rsidR="00421EBB" w:rsidRPr="00421EBB" w:rsidRDefault="00421EBB" w:rsidP="00421EBB">
            <w:pPr>
              <w:spacing w:before="120"/>
              <w:jc w:val="center"/>
              <w:rPr>
                <w:sz w:val="24"/>
              </w:rPr>
            </w:pPr>
            <w:r w:rsidRPr="00421EBB">
              <w:rPr>
                <w:sz w:val="24"/>
              </w:rPr>
              <w:t>2</w:t>
            </w:r>
          </w:p>
        </w:tc>
        <w:tc>
          <w:tcPr>
            <w:tcW w:w="3960" w:type="dxa"/>
            <w:vAlign w:val="center"/>
          </w:tcPr>
          <w:p w:rsidR="00421EBB" w:rsidRPr="00421EBB" w:rsidRDefault="00421EBB" w:rsidP="00421EBB">
            <w:pPr>
              <w:rPr>
                <w:b/>
                <w:sz w:val="24"/>
              </w:rPr>
            </w:pPr>
            <w:r w:rsidRPr="00421EBB">
              <w:rPr>
                <w:sz w:val="24"/>
              </w:rPr>
              <w:t>Tolerancja uziarnienia; odchylenia nie większe niż według kategorii:</w:t>
            </w:r>
          </w:p>
        </w:tc>
        <w:tc>
          <w:tcPr>
            <w:tcW w:w="1819" w:type="dxa"/>
            <w:gridSpan w:val="2"/>
          </w:tcPr>
          <w:p w:rsidR="00421EBB" w:rsidRPr="00421EBB" w:rsidRDefault="00421EBB" w:rsidP="00421EBB">
            <w:pPr>
              <w:jc w:val="center"/>
              <w:rPr>
                <w:sz w:val="24"/>
                <w:vertAlign w:val="subscript"/>
              </w:rPr>
            </w:pPr>
            <w:r w:rsidRPr="00421EBB">
              <w:rPr>
                <w:sz w:val="24"/>
              </w:rPr>
              <w:t>G</w:t>
            </w:r>
            <w:r w:rsidRPr="00421EBB">
              <w:rPr>
                <w:sz w:val="24"/>
                <w:vertAlign w:val="subscript"/>
              </w:rPr>
              <w:t>25/15</w:t>
            </w:r>
          </w:p>
          <w:p w:rsidR="00421EBB" w:rsidRPr="00421EBB" w:rsidRDefault="00421EBB" w:rsidP="00421EBB">
            <w:pPr>
              <w:jc w:val="center"/>
              <w:rPr>
                <w:sz w:val="24"/>
                <w:vertAlign w:val="subscript"/>
              </w:rPr>
            </w:pPr>
            <w:r w:rsidRPr="00421EBB">
              <w:rPr>
                <w:sz w:val="24"/>
              </w:rPr>
              <w:t>G</w:t>
            </w:r>
            <w:r w:rsidRPr="00421EBB">
              <w:rPr>
                <w:sz w:val="24"/>
                <w:vertAlign w:val="subscript"/>
              </w:rPr>
              <w:t>20/15</w:t>
            </w:r>
          </w:p>
          <w:p w:rsidR="00421EBB" w:rsidRPr="00421EBB" w:rsidRDefault="00421EBB" w:rsidP="00421EBB">
            <w:pPr>
              <w:jc w:val="center"/>
              <w:rPr>
                <w:b/>
                <w:sz w:val="24"/>
              </w:rPr>
            </w:pPr>
            <w:r w:rsidRPr="00421EBB">
              <w:rPr>
                <w:sz w:val="24"/>
              </w:rPr>
              <w:t>G</w:t>
            </w:r>
            <w:r w:rsidRPr="00421EBB">
              <w:rPr>
                <w:sz w:val="24"/>
                <w:vertAlign w:val="subscript"/>
              </w:rPr>
              <w:t>20/17,5</w:t>
            </w:r>
          </w:p>
        </w:tc>
        <w:tc>
          <w:tcPr>
            <w:tcW w:w="1275" w:type="dxa"/>
          </w:tcPr>
          <w:p w:rsidR="00421EBB" w:rsidRPr="00421EBB" w:rsidRDefault="00421EBB" w:rsidP="00421EBB">
            <w:pPr>
              <w:jc w:val="center"/>
              <w:rPr>
                <w:sz w:val="24"/>
                <w:vertAlign w:val="subscript"/>
              </w:rPr>
            </w:pPr>
            <w:r w:rsidRPr="00421EBB">
              <w:rPr>
                <w:sz w:val="24"/>
              </w:rPr>
              <w:t>G</w:t>
            </w:r>
            <w:r w:rsidRPr="00421EBB">
              <w:rPr>
                <w:sz w:val="24"/>
                <w:vertAlign w:val="subscript"/>
              </w:rPr>
              <w:t>25/15</w:t>
            </w:r>
          </w:p>
          <w:p w:rsidR="00421EBB" w:rsidRPr="00421EBB" w:rsidRDefault="00421EBB" w:rsidP="00421EBB">
            <w:pPr>
              <w:jc w:val="center"/>
              <w:rPr>
                <w:sz w:val="24"/>
                <w:vertAlign w:val="subscript"/>
              </w:rPr>
            </w:pPr>
            <w:r w:rsidRPr="00421EBB">
              <w:rPr>
                <w:sz w:val="24"/>
              </w:rPr>
              <w:t>G</w:t>
            </w:r>
            <w:r w:rsidRPr="00421EBB">
              <w:rPr>
                <w:sz w:val="24"/>
                <w:vertAlign w:val="subscript"/>
              </w:rPr>
              <w:t>20/15</w:t>
            </w:r>
          </w:p>
          <w:p w:rsidR="00421EBB" w:rsidRPr="00421EBB" w:rsidRDefault="00421EBB" w:rsidP="00421EBB">
            <w:pPr>
              <w:jc w:val="center"/>
              <w:rPr>
                <w:b/>
                <w:sz w:val="24"/>
              </w:rPr>
            </w:pPr>
            <w:r w:rsidRPr="00421EBB">
              <w:rPr>
                <w:sz w:val="24"/>
              </w:rPr>
              <w:t>G</w:t>
            </w:r>
            <w:r w:rsidRPr="00421EBB">
              <w:rPr>
                <w:sz w:val="24"/>
                <w:vertAlign w:val="subscript"/>
              </w:rPr>
              <w:t>20/17,5</w:t>
            </w:r>
          </w:p>
        </w:tc>
        <w:tc>
          <w:tcPr>
            <w:tcW w:w="1462" w:type="dxa"/>
            <w:gridSpan w:val="2"/>
            <w:vAlign w:val="center"/>
          </w:tcPr>
          <w:p w:rsidR="00421EBB" w:rsidRPr="00421EBB" w:rsidRDefault="00421EBB" w:rsidP="00421EBB">
            <w:pPr>
              <w:jc w:val="center"/>
              <w:rPr>
                <w:sz w:val="24"/>
                <w:vertAlign w:val="subscript"/>
              </w:rPr>
            </w:pPr>
            <w:r w:rsidRPr="00421EBB">
              <w:rPr>
                <w:sz w:val="24"/>
              </w:rPr>
              <w:t>G</w:t>
            </w:r>
            <w:r w:rsidRPr="00421EBB">
              <w:rPr>
                <w:sz w:val="24"/>
                <w:vertAlign w:val="subscript"/>
              </w:rPr>
              <w:t>25/15</w:t>
            </w:r>
          </w:p>
          <w:p w:rsidR="00421EBB" w:rsidRPr="00421EBB" w:rsidRDefault="00421EBB" w:rsidP="00421EBB">
            <w:pPr>
              <w:jc w:val="center"/>
              <w:rPr>
                <w:sz w:val="24"/>
                <w:vertAlign w:val="subscript"/>
              </w:rPr>
            </w:pPr>
            <w:r w:rsidRPr="00421EBB">
              <w:rPr>
                <w:sz w:val="24"/>
              </w:rPr>
              <w:t>G</w:t>
            </w:r>
            <w:r w:rsidRPr="00421EBB">
              <w:rPr>
                <w:sz w:val="24"/>
                <w:vertAlign w:val="subscript"/>
              </w:rPr>
              <w:t>20/15</w:t>
            </w:r>
          </w:p>
          <w:p w:rsidR="00421EBB" w:rsidRPr="00421EBB" w:rsidRDefault="00421EBB" w:rsidP="00421EBB">
            <w:pPr>
              <w:jc w:val="center"/>
              <w:rPr>
                <w:b/>
                <w:sz w:val="24"/>
              </w:rPr>
            </w:pPr>
            <w:r w:rsidRPr="00421EBB">
              <w:rPr>
                <w:sz w:val="24"/>
              </w:rPr>
              <w:t>G</w:t>
            </w:r>
            <w:r w:rsidRPr="00421EBB">
              <w:rPr>
                <w:sz w:val="24"/>
                <w:vertAlign w:val="subscript"/>
              </w:rPr>
              <w:t>20/17,5</w:t>
            </w:r>
          </w:p>
        </w:tc>
      </w:tr>
      <w:tr w:rsidR="00421EBB" w:rsidRPr="00421EBB" w:rsidTr="00B245A9">
        <w:trPr>
          <w:gridAfter w:val="1"/>
          <w:wAfter w:w="236" w:type="dxa"/>
        </w:trPr>
        <w:tc>
          <w:tcPr>
            <w:tcW w:w="600" w:type="dxa"/>
          </w:tcPr>
          <w:p w:rsidR="00421EBB" w:rsidRPr="00421EBB" w:rsidRDefault="00421EBB" w:rsidP="00421EBB">
            <w:pPr>
              <w:jc w:val="center"/>
              <w:rPr>
                <w:sz w:val="24"/>
              </w:rPr>
            </w:pPr>
            <w:r w:rsidRPr="00421EBB">
              <w:rPr>
                <w:sz w:val="24"/>
              </w:rPr>
              <w:t>3</w:t>
            </w:r>
          </w:p>
        </w:tc>
        <w:tc>
          <w:tcPr>
            <w:tcW w:w="3960" w:type="dxa"/>
            <w:vAlign w:val="center"/>
          </w:tcPr>
          <w:p w:rsidR="00421EBB" w:rsidRPr="00421EBB" w:rsidRDefault="00421EBB" w:rsidP="00421EBB">
            <w:pPr>
              <w:rPr>
                <w:b/>
                <w:sz w:val="24"/>
              </w:rPr>
            </w:pPr>
            <w:r w:rsidRPr="00421EBB">
              <w:rPr>
                <w:sz w:val="24"/>
              </w:rPr>
              <w:t>Zawartość pyłu według PN-EN 933-1 [6]; kategoria nie wyższa niż:</w:t>
            </w:r>
          </w:p>
        </w:tc>
        <w:tc>
          <w:tcPr>
            <w:tcW w:w="1819" w:type="dxa"/>
            <w:gridSpan w:val="2"/>
          </w:tcPr>
          <w:p w:rsidR="00421EBB" w:rsidRPr="00421EBB" w:rsidRDefault="00421EBB" w:rsidP="00421EBB">
            <w:pPr>
              <w:spacing w:before="120"/>
              <w:jc w:val="center"/>
              <w:rPr>
                <w:b/>
                <w:sz w:val="24"/>
              </w:rPr>
            </w:pPr>
            <w:r w:rsidRPr="00421EBB">
              <w:rPr>
                <w:i/>
                <w:sz w:val="24"/>
              </w:rPr>
              <w:t>f</w:t>
            </w:r>
            <w:r w:rsidRPr="00421EBB">
              <w:rPr>
                <w:sz w:val="24"/>
                <w:vertAlign w:val="subscript"/>
              </w:rPr>
              <w:t>2</w:t>
            </w:r>
          </w:p>
        </w:tc>
        <w:tc>
          <w:tcPr>
            <w:tcW w:w="1275" w:type="dxa"/>
          </w:tcPr>
          <w:p w:rsidR="00421EBB" w:rsidRPr="00421EBB" w:rsidRDefault="00421EBB" w:rsidP="00421EBB">
            <w:pPr>
              <w:spacing w:before="120"/>
              <w:jc w:val="center"/>
              <w:rPr>
                <w:b/>
                <w:sz w:val="24"/>
              </w:rPr>
            </w:pPr>
            <w:r w:rsidRPr="00421EBB">
              <w:rPr>
                <w:i/>
                <w:sz w:val="24"/>
              </w:rPr>
              <w:t>f</w:t>
            </w:r>
            <w:r w:rsidRPr="00421EBB">
              <w:rPr>
                <w:sz w:val="24"/>
                <w:vertAlign w:val="subscript"/>
              </w:rPr>
              <w:t>2</w:t>
            </w:r>
          </w:p>
        </w:tc>
        <w:tc>
          <w:tcPr>
            <w:tcW w:w="1462" w:type="dxa"/>
            <w:gridSpan w:val="2"/>
            <w:vAlign w:val="center"/>
          </w:tcPr>
          <w:p w:rsidR="00421EBB" w:rsidRPr="00421EBB" w:rsidRDefault="00421EBB" w:rsidP="00421EBB">
            <w:pPr>
              <w:jc w:val="center"/>
              <w:rPr>
                <w:b/>
                <w:sz w:val="24"/>
              </w:rPr>
            </w:pPr>
            <w:r w:rsidRPr="00421EBB">
              <w:rPr>
                <w:i/>
                <w:sz w:val="24"/>
              </w:rPr>
              <w:t>f</w:t>
            </w:r>
            <w:r w:rsidRPr="00421EBB">
              <w:rPr>
                <w:sz w:val="24"/>
                <w:vertAlign w:val="subscript"/>
              </w:rPr>
              <w:t>2</w:t>
            </w:r>
          </w:p>
        </w:tc>
      </w:tr>
      <w:tr w:rsidR="00421EBB" w:rsidRPr="00421EBB" w:rsidTr="00B245A9">
        <w:trPr>
          <w:gridAfter w:val="1"/>
          <w:wAfter w:w="236" w:type="dxa"/>
        </w:trPr>
        <w:tc>
          <w:tcPr>
            <w:tcW w:w="600" w:type="dxa"/>
          </w:tcPr>
          <w:p w:rsidR="00421EBB" w:rsidRPr="00421EBB" w:rsidRDefault="00421EBB" w:rsidP="00421EBB">
            <w:pPr>
              <w:jc w:val="center"/>
              <w:rPr>
                <w:sz w:val="24"/>
              </w:rPr>
            </w:pPr>
            <w:r w:rsidRPr="00421EBB">
              <w:rPr>
                <w:sz w:val="24"/>
              </w:rPr>
              <w:t>4</w:t>
            </w:r>
          </w:p>
        </w:tc>
        <w:tc>
          <w:tcPr>
            <w:tcW w:w="3960" w:type="dxa"/>
            <w:vAlign w:val="center"/>
          </w:tcPr>
          <w:p w:rsidR="00421EBB" w:rsidRPr="00421EBB" w:rsidRDefault="00421EBB" w:rsidP="00421EBB">
            <w:pPr>
              <w:rPr>
                <w:b/>
                <w:sz w:val="24"/>
              </w:rPr>
            </w:pPr>
            <w:r w:rsidRPr="00421EBB">
              <w:rPr>
                <w:sz w:val="24"/>
              </w:rPr>
              <w:t>Kształt kruszywa według PN-EN 933-3 [7] lub według PN-EN 933-4 [8]; kategoria nie wyższa niż:</w:t>
            </w:r>
          </w:p>
        </w:tc>
        <w:tc>
          <w:tcPr>
            <w:tcW w:w="1819" w:type="dxa"/>
            <w:gridSpan w:val="2"/>
            <w:vAlign w:val="center"/>
          </w:tcPr>
          <w:p w:rsidR="00421EBB" w:rsidRPr="00421EBB" w:rsidRDefault="00421EBB" w:rsidP="00421EBB">
            <w:pPr>
              <w:jc w:val="center"/>
              <w:rPr>
                <w:b/>
                <w:sz w:val="24"/>
              </w:rPr>
            </w:pPr>
            <w:r w:rsidRPr="00421EBB">
              <w:rPr>
                <w:i/>
                <w:sz w:val="24"/>
              </w:rPr>
              <w:t>FI</w:t>
            </w:r>
            <w:r w:rsidRPr="00421EBB">
              <w:rPr>
                <w:i/>
                <w:sz w:val="24"/>
                <w:vertAlign w:val="subscript"/>
              </w:rPr>
              <w:t>35</w:t>
            </w:r>
            <w:r w:rsidRPr="00421EBB">
              <w:rPr>
                <w:sz w:val="24"/>
              </w:rPr>
              <w:t xml:space="preserve"> lub </w:t>
            </w:r>
            <w:r w:rsidRPr="00421EBB">
              <w:rPr>
                <w:i/>
                <w:sz w:val="24"/>
              </w:rPr>
              <w:t>SI</w:t>
            </w:r>
            <w:r w:rsidRPr="00421EBB">
              <w:rPr>
                <w:i/>
                <w:sz w:val="24"/>
                <w:vertAlign w:val="subscript"/>
              </w:rPr>
              <w:t>35</w:t>
            </w:r>
          </w:p>
        </w:tc>
        <w:tc>
          <w:tcPr>
            <w:tcW w:w="1275" w:type="dxa"/>
            <w:vAlign w:val="center"/>
          </w:tcPr>
          <w:p w:rsidR="00421EBB" w:rsidRPr="00421EBB" w:rsidRDefault="00421EBB" w:rsidP="00421EBB">
            <w:pPr>
              <w:jc w:val="center"/>
              <w:rPr>
                <w:b/>
                <w:sz w:val="24"/>
              </w:rPr>
            </w:pPr>
            <w:r w:rsidRPr="00421EBB">
              <w:rPr>
                <w:i/>
                <w:sz w:val="24"/>
              </w:rPr>
              <w:t>FI</w:t>
            </w:r>
            <w:r w:rsidRPr="00421EBB">
              <w:rPr>
                <w:i/>
                <w:sz w:val="24"/>
                <w:vertAlign w:val="subscript"/>
              </w:rPr>
              <w:t>25</w:t>
            </w:r>
            <w:r w:rsidRPr="00421EBB">
              <w:rPr>
                <w:sz w:val="24"/>
              </w:rPr>
              <w:t xml:space="preserve"> lub </w:t>
            </w:r>
            <w:r w:rsidRPr="00421EBB">
              <w:rPr>
                <w:i/>
                <w:sz w:val="24"/>
              </w:rPr>
              <w:t>SI</w:t>
            </w:r>
            <w:r w:rsidRPr="00421EBB">
              <w:rPr>
                <w:i/>
                <w:sz w:val="24"/>
                <w:vertAlign w:val="subscript"/>
              </w:rPr>
              <w:t>25</w:t>
            </w:r>
          </w:p>
        </w:tc>
        <w:tc>
          <w:tcPr>
            <w:tcW w:w="1462" w:type="dxa"/>
            <w:gridSpan w:val="2"/>
            <w:vAlign w:val="center"/>
          </w:tcPr>
          <w:p w:rsidR="00421EBB" w:rsidRPr="00421EBB" w:rsidRDefault="00421EBB" w:rsidP="00421EBB">
            <w:pPr>
              <w:jc w:val="center"/>
              <w:rPr>
                <w:b/>
                <w:sz w:val="24"/>
              </w:rPr>
            </w:pPr>
            <w:r w:rsidRPr="00421EBB">
              <w:rPr>
                <w:i/>
                <w:sz w:val="24"/>
              </w:rPr>
              <w:t>FI</w:t>
            </w:r>
            <w:r w:rsidRPr="00421EBB">
              <w:rPr>
                <w:i/>
                <w:sz w:val="24"/>
                <w:vertAlign w:val="subscript"/>
              </w:rPr>
              <w:t>25</w:t>
            </w:r>
            <w:r w:rsidRPr="00421EBB">
              <w:rPr>
                <w:sz w:val="24"/>
              </w:rPr>
              <w:t xml:space="preserve"> lub </w:t>
            </w:r>
            <w:r w:rsidRPr="00421EBB">
              <w:rPr>
                <w:i/>
                <w:sz w:val="24"/>
              </w:rPr>
              <w:t>SI</w:t>
            </w:r>
            <w:r w:rsidRPr="00421EBB">
              <w:rPr>
                <w:i/>
                <w:sz w:val="24"/>
                <w:vertAlign w:val="subscript"/>
              </w:rPr>
              <w:t>25</w:t>
            </w:r>
          </w:p>
        </w:tc>
      </w:tr>
      <w:tr w:rsidR="00421EBB" w:rsidRPr="00421EBB" w:rsidTr="00B245A9">
        <w:trPr>
          <w:gridAfter w:val="1"/>
          <w:wAfter w:w="236" w:type="dxa"/>
        </w:trPr>
        <w:tc>
          <w:tcPr>
            <w:tcW w:w="600" w:type="dxa"/>
          </w:tcPr>
          <w:p w:rsidR="00421EBB" w:rsidRPr="00421EBB" w:rsidRDefault="00421EBB" w:rsidP="00421EBB">
            <w:pPr>
              <w:jc w:val="center"/>
              <w:rPr>
                <w:sz w:val="24"/>
              </w:rPr>
            </w:pPr>
            <w:r w:rsidRPr="00421EBB">
              <w:rPr>
                <w:sz w:val="24"/>
              </w:rPr>
              <w:t>5</w:t>
            </w:r>
          </w:p>
        </w:tc>
        <w:tc>
          <w:tcPr>
            <w:tcW w:w="3960" w:type="dxa"/>
            <w:vAlign w:val="center"/>
          </w:tcPr>
          <w:p w:rsidR="00421EBB" w:rsidRPr="00421EBB" w:rsidRDefault="00421EBB" w:rsidP="00421EBB">
            <w:pPr>
              <w:rPr>
                <w:b/>
                <w:sz w:val="24"/>
              </w:rPr>
            </w:pPr>
            <w:r w:rsidRPr="00421EBB">
              <w:rPr>
                <w:sz w:val="24"/>
              </w:rPr>
              <w:t>Procentowa zawartość ziaren o powierzchni przekruszonej i łamanej w kruszywie grubym według PN-EN 933-5 [9]; kategoria nie niższa niż:</w:t>
            </w:r>
          </w:p>
        </w:tc>
        <w:tc>
          <w:tcPr>
            <w:tcW w:w="1819" w:type="dxa"/>
            <w:gridSpan w:val="2"/>
            <w:vAlign w:val="center"/>
          </w:tcPr>
          <w:p w:rsidR="00421EBB" w:rsidRPr="00421EBB" w:rsidRDefault="00421EBB" w:rsidP="00421EBB">
            <w:pPr>
              <w:jc w:val="center"/>
              <w:rPr>
                <w:b/>
                <w:sz w:val="24"/>
              </w:rPr>
            </w:pPr>
            <w:r w:rsidRPr="00421EBB">
              <w:rPr>
                <w:i/>
                <w:sz w:val="24"/>
              </w:rPr>
              <w:t>C</w:t>
            </w:r>
            <w:r w:rsidRPr="00421EBB">
              <w:rPr>
                <w:i/>
                <w:sz w:val="24"/>
                <w:vertAlign w:val="subscript"/>
              </w:rPr>
              <w:t>deklarowana</w:t>
            </w:r>
          </w:p>
        </w:tc>
        <w:tc>
          <w:tcPr>
            <w:tcW w:w="1275" w:type="dxa"/>
            <w:vAlign w:val="center"/>
          </w:tcPr>
          <w:p w:rsidR="00421EBB" w:rsidRPr="00421EBB" w:rsidRDefault="00421EBB" w:rsidP="00421EBB">
            <w:pPr>
              <w:jc w:val="center"/>
              <w:rPr>
                <w:b/>
                <w:sz w:val="24"/>
              </w:rPr>
            </w:pPr>
            <w:r w:rsidRPr="00421EBB">
              <w:rPr>
                <w:i/>
                <w:sz w:val="24"/>
              </w:rPr>
              <w:t>C</w:t>
            </w:r>
            <w:r w:rsidRPr="00421EBB">
              <w:rPr>
                <w:i/>
                <w:sz w:val="24"/>
                <w:vertAlign w:val="subscript"/>
              </w:rPr>
              <w:t>50</w:t>
            </w:r>
            <w:r w:rsidRPr="00421EBB">
              <w:rPr>
                <w:sz w:val="24"/>
                <w:vertAlign w:val="subscript"/>
              </w:rPr>
              <w:t>/10</w:t>
            </w:r>
          </w:p>
        </w:tc>
        <w:tc>
          <w:tcPr>
            <w:tcW w:w="1462" w:type="dxa"/>
            <w:gridSpan w:val="2"/>
            <w:vAlign w:val="center"/>
          </w:tcPr>
          <w:p w:rsidR="00421EBB" w:rsidRPr="00421EBB" w:rsidRDefault="00421EBB" w:rsidP="00421EBB">
            <w:pPr>
              <w:jc w:val="center"/>
              <w:rPr>
                <w:b/>
                <w:sz w:val="24"/>
              </w:rPr>
            </w:pPr>
            <w:r w:rsidRPr="00421EBB">
              <w:rPr>
                <w:i/>
                <w:sz w:val="24"/>
              </w:rPr>
              <w:t>C</w:t>
            </w:r>
            <w:r w:rsidRPr="00421EBB">
              <w:rPr>
                <w:i/>
                <w:sz w:val="24"/>
                <w:vertAlign w:val="subscript"/>
              </w:rPr>
              <w:t>50</w:t>
            </w:r>
            <w:r w:rsidRPr="00421EBB">
              <w:rPr>
                <w:sz w:val="24"/>
                <w:vertAlign w:val="subscript"/>
              </w:rPr>
              <w:t>/10</w:t>
            </w:r>
          </w:p>
        </w:tc>
      </w:tr>
      <w:tr w:rsidR="00421EBB" w:rsidRPr="00421EBB" w:rsidTr="00B245A9">
        <w:trPr>
          <w:gridAfter w:val="1"/>
          <w:wAfter w:w="236" w:type="dxa"/>
        </w:trPr>
        <w:tc>
          <w:tcPr>
            <w:tcW w:w="600" w:type="dxa"/>
          </w:tcPr>
          <w:p w:rsidR="00421EBB" w:rsidRPr="00421EBB" w:rsidRDefault="00421EBB" w:rsidP="00421EBB">
            <w:pPr>
              <w:jc w:val="center"/>
              <w:rPr>
                <w:sz w:val="24"/>
              </w:rPr>
            </w:pPr>
            <w:r w:rsidRPr="00421EBB">
              <w:rPr>
                <w:sz w:val="24"/>
              </w:rPr>
              <w:lastRenderedPageBreak/>
              <w:t>6</w:t>
            </w:r>
          </w:p>
        </w:tc>
        <w:tc>
          <w:tcPr>
            <w:tcW w:w="3960" w:type="dxa"/>
            <w:vAlign w:val="center"/>
          </w:tcPr>
          <w:p w:rsidR="00421EBB" w:rsidRPr="00421EBB" w:rsidRDefault="00421EBB" w:rsidP="00421EBB">
            <w:pPr>
              <w:rPr>
                <w:b/>
                <w:sz w:val="24"/>
              </w:rPr>
            </w:pPr>
            <w:r w:rsidRPr="00421EBB">
              <w:rPr>
                <w:sz w:val="24"/>
              </w:rPr>
              <w:t>Odporność kruszywa na rozdrabnianie według normy PN-EN 1097-2[13], badana na kruszywie o wymiarze 10/14, rozdział 5, kategoria nie wyższa niż:</w:t>
            </w:r>
          </w:p>
        </w:tc>
        <w:tc>
          <w:tcPr>
            <w:tcW w:w="1819" w:type="dxa"/>
            <w:gridSpan w:val="2"/>
            <w:vAlign w:val="center"/>
          </w:tcPr>
          <w:p w:rsidR="00421EBB" w:rsidRPr="00421EBB" w:rsidRDefault="00421EBB" w:rsidP="00421EBB">
            <w:pPr>
              <w:jc w:val="center"/>
              <w:rPr>
                <w:b/>
                <w:sz w:val="24"/>
              </w:rPr>
            </w:pPr>
            <w:r w:rsidRPr="00421EBB">
              <w:rPr>
                <w:i/>
                <w:sz w:val="24"/>
              </w:rPr>
              <w:t>LA</w:t>
            </w:r>
            <w:r w:rsidRPr="00421EBB">
              <w:rPr>
                <w:i/>
                <w:sz w:val="24"/>
                <w:vertAlign w:val="subscript"/>
              </w:rPr>
              <w:t>40</w:t>
            </w:r>
          </w:p>
        </w:tc>
        <w:tc>
          <w:tcPr>
            <w:tcW w:w="1275" w:type="dxa"/>
            <w:vAlign w:val="center"/>
          </w:tcPr>
          <w:p w:rsidR="00421EBB" w:rsidRPr="00421EBB" w:rsidRDefault="00421EBB" w:rsidP="00421EBB">
            <w:pPr>
              <w:jc w:val="center"/>
              <w:rPr>
                <w:b/>
                <w:sz w:val="24"/>
              </w:rPr>
            </w:pPr>
            <w:r w:rsidRPr="00421EBB">
              <w:rPr>
                <w:i/>
                <w:sz w:val="24"/>
              </w:rPr>
              <w:t>LA</w:t>
            </w:r>
            <w:r w:rsidRPr="00421EBB">
              <w:rPr>
                <w:i/>
                <w:sz w:val="24"/>
                <w:vertAlign w:val="subscript"/>
              </w:rPr>
              <w:t>30</w:t>
            </w:r>
          </w:p>
        </w:tc>
        <w:tc>
          <w:tcPr>
            <w:tcW w:w="1462" w:type="dxa"/>
            <w:gridSpan w:val="2"/>
            <w:vAlign w:val="center"/>
          </w:tcPr>
          <w:p w:rsidR="00421EBB" w:rsidRPr="00421EBB" w:rsidRDefault="00421EBB" w:rsidP="00421EBB">
            <w:pPr>
              <w:jc w:val="center"/>
              <w:rPr>
                <w:b/>
                <w:sz w:val="24"/>
              </w:rPr>
            </w:pPr>
            <w:r w:rsidRPr="00421EBB">
              <w:rPr>
                <w:i/>
                <w:sz w:val="24"/>
              </w:rPr>
              <w:t>LA</w:t>
            </w:r>
            <w:r w:rsidRPr="00421EBB">
              <w:rPr>
                <w:sz w:val="24"/>
                <w:vertAlign w:val="subscript"/>
              </w:rPr>
              <w:t>30</w:t>
            </w:r>
          </w:p>
        </w:tc>
      </w:tr>
      <w:tr w:rsidR="00421EBB" w:rsidRPr="00421EBB" w:rsidTr="00B245A9">
        <w:tc>
          <w:tcPr>
            <w:tcW w:w="600" w:type="dxa"/>
          </w:tcPr>
          <w:p w:rsidR="00421EBB" w:rsidRPr="00421EBB" w:rsidRDefault="00421EBB" w:rsidP="00421EBB">
            <w:pPr>
              <w:spacing w:before="120"/>
              <w:jc w:val="center"/>
              <w:rPr>
                <w:sz w:val="24"/>
              </w:rPr>
            </w:pPr>
            <w:r w:rsidRPr="00421EBB">
              <w:rPr>
                <w:sz w:val="24"/>
              </w:rPr>
              <w:t>7</w:t>
            </w:r>
          </w:p>
        </w:tc>
        <w:tc>
          <w:tcPr>
            <w:tcW w:w="3960" w:type="dxa"/>
            <w:vAlign w:val="center"/>
          </w:tcPr>
          <w:p w:rsidR="00421EBB" w:rsidRPr="00421EBB" w:rsidRDefault="00421EBB" w:rsidP="00421EBB">
            <w:pPr>
              <w:rPr>
                <w:b/>
                <w:sz w:val="24"/>
              </w:rPr>
            </w:pPr>
            <w:r w:rsidRPr="00421EBB">
              <w:rPr>
                <w:sz w:val="24"/>
              </w:rPr>
              <w:t>Gęstość ziaren według PN-EN 1097-6 [16], rozdział 7, 8 lub 9:</w:t>
            </w:r>
          </w:p>
        </w:tc>
        <w:tc>
          <w:tcPr>
            <w:tcW w:w="1800" w:type="dxa"/>
            <w:vAlign w:val="center"/>
          </w:tcPr>
          <w:p w:rsidR="00421EBB" w:rsidRPr="00421EBB" w:rsidRDefault="00421EBB" w:rsidP="00421EBB">
            <w:pPr>
              <w:jc w:val="center"/>
              <w:rPr>
                <w:b/>
                <w:sz w:val="24"/>
              </w:rPr>
            </w:pPr>
            <w:r w:rsidRPr="00421EBB">
              <w:rPr>
                <w:sz w:val="24"/>
              </w:rPr>
              <w:t>deklarowana przez producenta</w:t>
            </w:r>
          </w:p>
        </w:tc>
        <w:tc>
          <w:tcPr>
            <w:tcW w:w="1530" w:type="dxa"/>
            <w:gridSpan w:val="3"/>
            <w:vAlign w:val="center"/>
          </w:tcPr>
          <w:p w:rsidR="00421EBB" w:rsidRPr="00421EBB" w:rsidRDefault="00421EBB" w:rsidP="00421EBB">
            <w:pPr>
              <w:jc w:val="center"/>
              <w:rPr>
                <w:b/>
                <w:sz w:val="24"/>
              </w:rPr>
            </w:pPr>
            <w:r w:rsidRPr="00421EBB">
              <w:rPr>
                <w:sz w:val="24"/>
              </w:rPr>
              <w:t>deklarowana przez producenta</w:t>
            </w:r>
          </w:p>
        </w:tc>
        <w:tc>
          <w:tcPr>
            <w:tcW w:w="1462" w:type="dxa"/>
            <w:gridSpan w:val="2"/>
            <w:vAlign w:val="center"/>
          </w:tcPr>
          <w:p w:rsidR="00421EBB" w:rsidRPr="00421EBB" w:rsidRDefault="00421EBB" w:rsidP="00421EBB">
            <w:pPr>
              <w:jc w:val="center"/>
              <w:rPr>
                <w:b/>
                <w:sz w:val="24"/>
              </w:rPr>
            </w:pPr>
            <w:r w:rsidRPr="00421EBB">
              <w:rPr>
                <w:sz w:val="24"/>
              </w:rPr>
              <w:t>deklarowana przez producenta</w:t>
            </w:r>
          </w:p>
        </w:tc>
      </w:tr>
      <w:tr w:rsidR="00421EBB" w:rsidRPr="00421EBB" w:rsidTr="00B245A9">
        <w:tc>
          <w:tcPr>
            <w:tcW w:w="600" w:type="dxa"/>
          </w:tcPr>
          <w:p w:rsidR="00421EBB" w:rsidRPr="00421EBB" w:rsidRDefault="00421EBB" w:rsidP="00421EBB">
            <w:pPr>
              <w:spacing w:before="120"/>
              <w:jc w:val="center"/>
              <w:rPr>
                <w:sz w:val="24"/>
              </w:rPr>
            </w:pPr>
            <w:r w:rsidRPr="00421EBB">
              <w:rPr>
                <w:sz w:val="24"/>
              </w:rPr>
              <w:t>8</w:t>
            </w:r>
          </w:p>
        </w:tc>
        <w:tc>
          <w:tcPr>
            <w:tcW w:w="3960" w:type="dxa"/>
            <w:vAlign w:val="center"/>
          </w:tcPr>
          <w:p w:rsidR="00421EBB" w:rsidRPr="00421EBB" w:rsidRDefault="00421EBB" w:rsidP="00421EBB">
            <w:pPr>
              <w:rPr>
                <w:b/>
                <w:sz w:val="24"/>
              </w:rPr>
            </w:pPr>
            <w:r w:rsidRPr="00421EBB">
              <w:rPr>
                <w:sz w:val="24"/>
              </w:rPr>
              <w:t>Nasiąkliwość według PN-EN 1097-6 [16], rozdział 7, 8 lub 9:</w:t>
            </w:r>
          </w:p>
        </w:tc>
        <w:tc>
          <w:tcPr>
            <w:tcW w:w="1800" w:type="dxa"/>
            <w:vAlign w:val="center"/>
          </w:tcPr>
          <w:p w:rsidR="00421EBB" w:rsidRPr="00421EBB" w:rsidRDefault="00421EBB" w:rsidP="00421EBB">
            <w:pPr>
              <w:jc w:val="center"/>
              <w:rPr>
                <w:b/>
                <w:sz w:val="24"/>
              </w:rPr>
            </w:pPr>
            <w:r w:rsidRPr="00421EBB">
              <w:rPr>
                <w:sz w:val="24"/>
              </w:rPr>
              <w:t>deklarowana przez producenta</w:t>
            </w:r>
          </w:p>
        </w:tc>
        <w:tc>
          <w:tcPr>
            <w:tcW w:w="1530" w:type="dxa"/>
            <w:gridSpan w:val="3"/>
            <w:vAlign w:val="center"/>
          </w:tcPr>
          <w:p w:rsidR="00421EBB" w:rsidRPr="00421EBB" w:rsidRDefault="00421EBB" w:rsidP="00421EBB">
            <w:pPr>
              <w:jc w:val="center"/>
              <w:rPr>
                <w:b/>
                <w:sz w:val="24"/>
              </w:rPr>
            </w:pPr>
            <w:r w:rsidRPr="00421EBB">
              <w:rPr>
                <w:sz w:val="24"/>
              </w:rPr>
              <w:t>deklarowana przez producenta</w:t>
            </w:r>
          </w:p>
        </w:tc>
        <w:tc>
          <w:tcPr>
            <w:tcW w:w="1462" w:type="dxa"/>
            <w:gridSpan w:val="2"/>
            <w:vAlign w:val="center"/>
          </w:tcPr>
          <w:p w:rsidR="00421EBB" w:rsidRPr="00421EBB" w:rsidRDefault="00421EBB" w:rsidP="00421EBB">
            <w:pPr>
              <w:jc w:val="center"/>
              <w:rPr>
                <w:b/>
                <w:sz w:val="24"/>
              </w:rPr>
            </w:pPr>
            <w:r w:rsidRPr="00421EBB">
              <w:rPr>
                <w:sz w:val="24"/>
              </w:rPr>
              <w:t>deklarowana przez producenta</w:t>
            </w:r>
          </w:p>
        </w:tc>
      </w:tr>
      <w:tr w:rsidR="00421EBB" w:rsidRPr="00421EBB" w:rsidTr="00B245A9">
        <w:tc>
          <w:tcPr>
            <w:tcW w:w="600" w:type="dxa"/>
          </w:tcPr>
          <w:p w:rsidR="00421EBB" w:rsidRPr="00421EBB" w:rsidRDefault="00421EBB" w:rsidP="00421EBB">
            <w:pPr>
              <w:jc w:val="center"/>
              <w:rPr>
                <w:sz w:val="24"/>
              </w:rPr>
            </w:pPr>
            <w:r w:rsidRPr="00421EBB">
              <w:rPr>
                <w:sz w:val="24"/>
              </w:rPr>
              <w:t>9</w:t>
            </w:r>
          </w:p>
        </w:tc>
        <w:tc>
          <w:tcPr>
            <w:tcW w:w="3960" w:type="dxa"/>
            <w:vAlign w:val="center"/>
          </w:tcPr>
          <w:p w:rsidR="00421EBB" w:rsidRPr="00421EBB" w:rsidRDefault="00421EBB" w:rsidP="00421EBB">
            <w:pPr>
              <w:rPr>
                <w:b/>
                <w:sz w:val="24"/>
              </w:rPr>
            </w:pPr>
            <w:r w:rsidRPr="00421EBB">
              <w:rPr>
                <w:sz w:val="24"/>
              </w:rPr>
              <w:t>Mrozoodporność według PN-EN 1367-1 [18], badana na kruszywie 8/11, 11/16 lub 8/16; kategoria nie wyższa niż:</w:t>
            </w:r>
          </w:p>
        </w:tc>
        <w:tc>
          <w:tcPr>
            <w:tcW w:w="1800" w:type="dxa"/>
          </w:tcPr>
          <w:p w:rsidR="00421EBB" w:rsidRPr="00421EBB" w:rsidRDefault="00421EBB" w:rsidP="00421EBB">
            <w:pPr>
              <w:jc w:val="center"/>
              <w:rPr>
                <w:i/>
                <w:sz w:val="24"/>
              </w:rPr>
            </w:pPr>
          </w:p>
          <w:p w:rsidR="00421EBB" w:rsidRPr="00421EBB" w:rsidRDefault="00421EBB" w:rsidP="00421EBB">
            <w:pPr>
              <w:jc w:val="center"/>
              <w:rPr>
                <w:i/>
                <w:sz w:val="24"/>
                <w:vertAlign w:val="subscript"/>
              </w:rPr>
            </w:pPr>
            <w:r w:rsidRPr="00421EBB">
              <w:rPr>
                <w:i/>
                <w:sz w:val="24"/>
              </w:rPr>
              <w:t>F</w:t>
            </w:r>
            <w:r w:rsidRPr="00421EBB">
              <w:rPr>
                <w:i/>
                <w:sz w:val="24"/>
                <w:vertAlign w:val="subscript"/>
              </w:rPr>
              <w:t>2</w:t>
            </w:r>
          </w:p>
        </w:tc>
        <w:tc>
          <w:tcPr>
            <w:tcW w:w="1530" w:type="dxa"/>
            <w:gridSpan w:val="3"/>
          </w:tcPr>
          <w:p w:rsidR="00421EBB" w:rsidRPr="00421EBB" w:rsidRDefault="00421EBB" w:rsidP="00421EBB">
            <w:pPr>
              <w:jc w:val="center"/>
              <w:rPr>
                <w:i/>
                <w:sz w:val="24"/>
              </w:rPr>
            </w:pPr>
          </w:p>
          <w:p w:rsidR="00421EBB" w:rsidRPr="00421EBB" w:rsidRDefault="00421EBB" w:rsidP="00421EBB">
            <w:pPr>
              <w:jc w:val="center"/>
              <w:rPr>
                <w:sz w:val="24"/>
              </w:rPr>
            </w:pPr>
            <w:r w:rsidRPr="00421EBB">
              <w:rPr>
                <w:i/>
                <w:sz w:val="24"/>
              </w:rPr>
              <w:t>F</w:t>
            </w:r>
            <w:r w:rsidRPr="00421EBB">
              <w:rPr>
                <w:i/>
                <w:sz w:val="24"/>
                <w:vertAlign w:val="subscript"/>
              </w:rPr>
              <w:t>2</w:t>
            </w:r>
          </w:p>
        </w:tc>
        <w:tc>
          <w:tcPr>
            <w:tcW w:w="1462" w:type="dxa"/>
            <w:gridSpan w:val="2"/>
          </w:tcPr>
          <w:p w:rsidR="00421EBB" w:rsidRPr="00421EBB" w:rsidRDefault="00421EBB" w:rsidP="00421EBB">
            <w:pPr>
              <w:jc w:val="center"/>
              <w:rPr>
                <w:i/>
                <w:sz w:val="24"/>
              </w:rPr>
            </w:pPr>
          </w:p>
          <w:p w:rsidR="00421EBB" w:rsidRPr="00421EBB" w:rsidRDefault="00421EBB" w:rsidP="00421EBB">
            <w:pPr>
              <w:jc w:val="center"/>
              <w:rPr>
                <w:sz w:val="24"/>
              </w:rPr>
            </w:pPr>
            <w:r w:rsidRPr="00421EBB">
              <w:rPr>
                <w:i/>
                <w:sz w:val="24"/>
              </w:rPr>
              <w:t>F</w:t>
            </w:r>
            <w:r w:rsidRPr="00421EBB">
              <w:rPr>
                <w:i/>
                <w:sz w:val="24"/>
                <w:vertAlign w:val="subscript"/>
              </w:rPr>
              <w:t>2</w:t>
            </w:r>
          </w:p>
        </w:tc>
      </w:tr>
      <w:tr w:rsidR="00421EBB" w:rsidRPr="00421EBB" w:rsidTr="00B245A9">
        <w:tc>
          <w:tcPr>
            <w:tcW w:w="600" w:type="dxa"/>
          </w:tcPr>
          <w:p w:rsidR="00421EBB" w:rsidRPr="00421EBB" w:rsidRDefault="00421EBB" w:rsidP="00421EBB">
            <w:pPr>
              <w:jc w:val="center"/>
              <w:rPr>
                <w:sz w:val="24"/>
              </w:rPr>
            </w:pPr>
            <w:r w:rsidRPr="00421EBB">
              <w:rPr>
                <w:sz w:val="24"/>
              </w:rPr>
              <w:t>10</w:t>
            </w:r>
          </w:p>
        </w:tc>
        <w:tc>
          <w:tcPr>
            <w:tcW w:w="3960" w:type="dxa"/>
            <w:vAlign w:val="center"/>
          </w:tcPr>
          <w:p w:rsidR="00421EBB" w:rsidRPr="00421EBB" w:rsidRDefault="00421EBB" w:rsidP="00421EBB">
            <w:pPr>
              <w:rPr>
                <w:b/>
                <w:sz w:val="24"/>
              </w:rPr>
            </w:pPr>
            <w:r w:rsidRPr="00421EBB">
              <w:rPr>
                <w:sz w:val="24"/>
              </w:rPr>
              <w:t xml:space="preserve">„Zgorzel słoneczna” bazaltu według </w:t>
            </w:r>
            <w:r w:rsidRPr="00421EBB">
              <w:rPr>
                <w:sz w:val="24"/>
              </w:rPr>
              <w:br/>
              <w:t>PN-EN 1367-3 [19]; wymagana kategoria:</w:t>
            </w:r>
          </w:p>
        </w:tc>
        <w:tc>
          <w:tcPr>
            <w:tcW w:w="1800" w:type="dxa"/>
          </w:tcPr>
          <w:p w:rsidR="00421EBB" w:rsidRPr="00421EBB" w:rsidRDefault="00421EBB" w:rsidP="00421EBB">
            <w:pPr>
              <w:jc w:val="center"/>
              <w:rPr>
                <w:i/>
                <w:sz w:val="24"/>
              </w:rPr>
            </w:pPr>
          </w:p>
          <w:p w:rsidR="00421EBB" w:rsidRPr="00421EBB" w:rsidRDefault="00421EBB" w:rsidP="00421EBB">
            <w:pPr>
              <w:jc w:val="center"/>
              <w:rPr>
                <w:b/>
                <w:sz w:val="24"/>
              </w:rPr>
            </w:pPr>
            <w:r w:rsidRPr="00421EBB">
              <w:rPr>
                <w:i/>
                <w:sz w:val="24"/>
              </w:rPr>
              <w:t>SB</w:t>
            </w:r>
            <w:r w:rsidRPr="00421EBB">
              <w:rPr>
                <w:sz w:val="24"/>
                <w:vertAlign w:val="subscript"/>
              </w:rPr>
              <w:t>LA</w:t>
            </w:r>
          </w:p>
        </w:tc>
        <w:tc>
          <w:tcPr>
            <w:tcW w:w="1530" w:type="dxa"/>
            <w:gridSpan w:val="3"/>
          </w:tcPr>
          <w:p w:rsidR="00421EBB" w:rsidRPr="00421EBB" w:rsidRDefault="00421EBB" w:rsidP="00421EBB">
            <w:pPr>
              <w:jc w:val="center"/>
              <w:rPr>
                <w:i/>
                <w:sz w:val="24"/>
              </w:rPr>
            </w:pPr>
          </w:p>
          <w:p w:rsidR="00421EBB" w:rsidRPr="00421EBB" w:rsidRDefault="00421EBB" w:rsidP="00421EBB">
            <w:pPr>
              <w:jc w:val="center"/>
              <w:rPr>
                <w:b/>
                <w:sz w:val="24"/>
              </w:rPr>
            </w:pPr>
            <w:r w:rsidRPr="00421EBB">
              <w:rPr>
                <w:i/>
                <w:sz w:val="24"/>
              </w:rPr>
              <w:t>SB</w:t>
            </w:r>
            <w:r w:rsidRPr="00421EBB">
              <w:rPr>
                <w:sz w:val="24"/>
                <w:vertAlign w:val="subscript"/>
              </w:rPr>
              <w:t>LA</w:t>
            </w:r>
          </w:p>
        </w:tc>
        <w:tc>
          <w:tcPr>
            <w:tcW w:w="1462" w:type="dxa"/>
            <w:gridSpan w:val="2"/>
            <w:vAlign w:val="center"/>
          </w:tcPr>
          <w:p w:rsidR="00421EBB" w:rsidRPr="00421EBB" w:rsidRDefault="00421EBB" w:rsidP="00421EBB">
            <w:pPr>
              <w:jc w:val="center"/>
              <w:rPr>
                <w:b/>
                <w:sz w:val="24"/>
              </w:rPr>
            </w:pPr>
            <w:r w:rsidRPr="00421EBB">
              <w:rPr>
                <w:i/>
                <w:sz w:val="24"/>
              </w:rPr>
              <w:t>SB</w:t>
            </w:r>
            <w:r w:rsidRPr="00421EBB">
              <w:rPr>
                <w:sz w:val="24"/>
                <w:vertAlign w:val="subscript"/>
              </w:rPr>
              <w:t>LA</w:t>
            </w:r>
          </w:p>
        </w:tc>
      </w:tr>
      <w:tr w:rsidR="00421EBB" w:rsidRPr="00421EBB" w:rsidTr="00B245A9">
        <w:tc>
          <w:tcPr>
            <w:tcW w:w="600" w:type="dxa"/>
          </w:tcPr>
          <w:p w:rsidR="00421EBB" w:rsidRPr="00421EBB" w:rsidRDefault="00421EBB" w:rsidP="00421EBB">
            <w:pPr>
              <w:jc w:val="center"/>
              <w:rPr>
                <w:sz w:val="24"/>
              </w:rPr>
            </w:pPr>
            <w:r w:rsidRPr="00421EBB">
              <w:rPr>
                <w:sz w:val="24"/>
              </w:rPr>
              <w:t>11</w:t>
            </w:r>
          </w:p>
        </w:tc>
        <w:tc>
          <w:tcPr>
            <w:tcW w:w="3960" w:type="dxa"/>
            <w:vAlign w:val="center"/>
          </w:tcPr>
          <w:p w:rsidR="00421EBB" w:rsidRPr="00421EBB" w:rsidRDefault="00421EBB" w:rsidP="00421EBB">
            <w:pPr>
              <w:rPr>
                <w:b/>
                <w:sz w:val="24"/>
              </w:rPr>
            </w:pPr>
            <w:r w:rsidRPr="00421EBB">
              <w:rPr>
                <w:sz w:val="24"/>
              </w:rPr>
              <w:t>Skład chemiczny – uproszczony opis petrograficzny według PN-EN 932-3 [5]</w:t>
            </w:r>
          </w:p>
        </w:tc>
        <w:tc>
          <w:tcPr>
            <w:tcW w:w="1800" w:type="dxa"/>
          </w:tcPr>
          <w:p w:rsidR="00421EBB" w:rsidRPr="00421EBB" w:rsidRDefault="00421EBB" w:rsidP="00421EBB">
            <w:pPr>
              <w:jc w:val="center"/>
              <w:rPr>
                <w:b/>
                <w:sz w:val="24"/>
              </w:rPr>
            </w:pPr>
            <w:r w:rsidRPr="00421EBB">
              <w:rPr>
                <w:sz w:val="24"/>
              </w:rPr>
              <w:t>deklarowany przez producenta</w:t>
            </w:r>
          </w:p>
        </w:tc>
        <w:tc>
          <w:tcPr>
            <w:tcW w:w="1530" w:type="dxa"/>
            <w:gridSpan w:val="3"/>
          </w:tcPr>
          <w:p w:rsidR="00421EBB" w:rsidRPr="00421EBB" w:rsidRDefault="00421EBB" w:rsidP="00421EBB">
            <w:pPr>
              <w:jc w:val="center"/>
              <w:rPr>
                <w:b/>
                <w:sz w:val="24"/>
              </w:rPr>
            </w:pPr>
            <w:r w:rsidRPr="00421EBB">
              <w:rPr>
                <w:sz w:val="24"/>
              </w:rPr>
              <w:t>deklarowany przez producenta</w:t>
            </w:r>
          </w:p>
        </w:tc>
        <w:tc>
          <w:tcPr>
            <w:tcW w:w="1462" w:type="dxa"/>
            <w:gridSpan w:val="2"/>
            <w:vAlign w:val="center"/>
          </w:tcPr>
          <w:p w:rsidR="00421EBB" w:rsidRPr="00421EBB" w:rsidRDefault="00421EBB" w:rsidP="00421EBB">
            <w:pPr>
              <w:jc w:val="center"/>
              <w:rPr>
                <w:b/>
                <w:sz w:val="24"/>
              </w:rPr>
            </w:pPr>
            <w:r w:rsidRPr="00421EBB">
              <w:rPr>
                <w:sz w:val="24"/>
              </w:rPr>
              <w:t>deklarowany przez producenta</w:t>
            </w:r>
          </w:p>
        </w:tc>
      </w:tr>
      <w:tr w:rsidR="00421EBB" w:rsidRPr="00421EBB" w:rsidTr="00B245A9">
        <w:tc>
          <w:tcPr>
            <w:tcW w:w="600" w:type="dxa"/>
          </w:tcPr>
          <w:p w:rsidR="00421EBB" w:rsidRPr="00421EBB" w:rsidRDefault="00421EBB" w:rsidP="00421EBB">
            <w:pPr>
              <w:jc w:val="center"/>
              <w:rPr>
                <w:sz w:val="24"/>
              </w:rPr>
            </w:pPr>
            <w:r w:rsidRPr="00421EBB">
              <w:rPr>
                <w:sz w:val="24"/>
              </w:rPr>
              <w:t>12</w:t>
            </w:r>
          </w:p>
        </w:tc>
        <w:tc>
          <w:tcPr>
            <w:tcW w:w="3960" w:type="dxa"/>
            <w:vAlign w:val="center"/>
          </w:tcPr>
          <w:p w:rsidR="00421EBB" w:rsidRPr="00421EBB" w:rsidRDefault="00421EBB" w:rsidP="00421EBB">
            <w:pPr>
              <w:rPr>
                <w:b/>
                <w:sz w:val="24"/>
              </w:rPr>
            </w:pPr>
            <w:r w:rsidRPr="00421EBB">
              <w:rPr>
                <w:sz w:val="24"/>
              </w:rPr>
              <w:t>Grube zanieczyszczenia lekkie według PN-EN 1744-1 [22], p. 14.2; kategoria nie wyższa niż:</w:t>
            </w:r>
          </w:p>
        </w:tc>
        <w:tc>
          <w:tcPr>
            <w:tcW w:w="1800" w:type="dxa"/>
          </w:tcPr>
          <w:p w:rsidR="00421EBB" w:rsidRPr="00421EBB" w:rsidRDefault="00421EBB" w:rsidP="00421EBB">
            <w:pPr>
              <w:jc w:val="center"/>
              <w:rPr>
                <w:i/>
                <w:sz w:val="24"/>
              </w:rPr>
            </w:pPr>
          </w:p>
          <w:p w:rsidR="00421EBB" w:rsidRPr="00421EBB" w:rsidRDefault="00421EBB" w:rsidP="00421EBB">
            <w:pPr>
              <w:jc w:val="center"/>
              <w:rPr>
                <w:b/>
                <w:sz w:val="24"/>
              </w:rPr>
            </w:pPr>
            <w:r w:rsidRPr="00421EBB">
              <w:rPr>
                <w:i/>
                <w:sz w:val="24"/>
              </w:rPr>
              <w:t>m</w:t>
            </w:r>
            <w:r w:rsidRPr="00421EBB">
              <w:rPr>
                <w:sz w:val="24"/>
                <w:vertAlign w:val="subscript"/>
              </w:rPr>
              <w:t>LPC</w:t>
            </w:r>
            <w:r w:rsidRPr="00421EBB">
              <w:rPr>
                <w:sz w:val="24"/>
              </w:rPr>
              <w:t xml:space="preserve"> 0,1</w:t>
            </w:r>
          </w:p>
        </w:tc>
        <w:tc>
          <w:tcPr>
            <w:tcW w:w="1530" w:type="dxa"/>
            <w:gridSpan w:val="3"/>
          </w:tcPr>
          <w:p w:rsidR="00421EBB" w:rsidRPr="00421EBB" w:rsidRDefault="00421EBB" w:rsidP="00421EBB">
            <w:pPr>
              <w:jc w:val="center"/>
              <w:rPr>
                <w:i/>
                <w:sz w:val="24"/>
              </w:rPr>
            </w:pPr>
          </w:p>
          <w:p w:rsidR="00421EBB" w:rsidRPr="00421EBB" w:rsidRDefault="00421EBB" w:rsidP="00421EBB">
            <w:pPr>
              <w:jc w:val="center"/>
              <w:rPr>
                <w:b/>
                <w:sz w:val="24"/>
              </w:rPr>
            </w:pPr>
            <w:r w:rsidRPr="00421EBB">
              <w:rPr>
                <w:i/>
                <w:sz w:val="24"/>
              </w:rPr>
              <w:t>m</w:t>
            </w:r>
            <w:r w:rsidRPr="00421EBB">
              <w:rPr>
                <w:sz w:val="24"/>
                <w:vertAlign w:val="subscript"/>
              </w:rPr>
              <w:t>LPC</w:t>
            </w:r>
            <w:r w:rsidRPr="00421EBB">
              <w:rPr>
                <w:sz w:val="24"/>
              </w:rPr>
              <w:t xml:space="preserve"> 0,1</w:t>
            </w:r>
          </w:p>
        </w:tc>
        <w:tc>
          <w:tcPr>
            <w:tcW w:w="1462" w:type="dxa"/>
            <w:gridSpan w:val="2"/>
            <w:vAlign w:val="center"/>
          </w:tcPr>
          <w:p w:rsidR="00421EBB" w:rsidRPr="00421EBB" w:rsidRDefault="00421EBB" w:rsidP="00421EBB">
            <w:pPr>
              <w:jc w:val="center"/>
              <w:rPr>
                <w:b/>
                <w:sz w:val="24"/>
              </w:rPr>
            </w:pPr>
            <w:r w:rsidRPr="00421EBB">
              <w:rPr>
                <w:i/>
                <w:sz w:val="24"/>
              </w:rPr>
              <w:t>m</w:t>
            </w:r>
            <w:r w:rsidRPr="00421EBB">
              <w:rPr>
                <w:sz w:val="24"/>
                <w:vertAlign w:val="subscript"/>
              </w:rPr>
              <w:t>LPC</w:t>
            </w:r>
            <w:r w:rsidRPr="00421EBB">
              <w:rPr>
                <w:sz w:val="24"/>
              </w:rPr>
              <w:t xml:space="preserve"> 0,1</w:t>
            </w:r>
          </w:p>
        </w:tc>
      </w:tr>
      <w:tr w:rsidR="00421EBB" w:rsidRPr="00421EBB" w:rsidTr="00B245A9">
        <w:tc>
          <w:tcPr>
            <w:tcW w:w="600" w:type="dxa"/>
          </w:tcPr>
          <w:p w:rsidR="00421EBB" w:rsidRPr="00421EBB" w:rsidRDefault="00421EBB" w:rsidP="00421EBB">
            <w:pPr>
              <w:jc w:val="center"/>
              <w:rPr>
                <w:sz w:val="24"/>
              </w:rPr>
            </w:pPr>
            <w:r w:rsidRPr="00421EBB">
              <w:rPr>
                <w:sz w:val="24"/>
              </w:rPr>
              <w:t>13</w:t>
            </w:r>
          </w:p>
        </w:tc>
        <w:tc>
          <w:tcPr>
            <w:tcW w:w="3960" w:type="dxa"/>
            <w:vAlign w:val="center"/>
          </w:tcPr>
          <w:p w:rsidR="00421EBB" w:rsidRPr="00421EBB" w:rsidRDefault="00421EBB" w:rsidP="00421EBB">
            <w:pPr>
              <w:rPr>
                <w:b/>
                <w:sz w:val="24"/>
              </w:rPr>
            </w:pPr>
            <w:r w:rsidRPr="00421EBB">
              <w:rPr>
                <w:sz w:val="24"/>
              </w:rPr>
              <w:t>Rozpad krzemianowy żużla wielko-piecowego chłodzonego powietrzem według PN-EN 1744-1 [22], p. 19.1:</w:t>
            </w:r>
          </w:p>
        </w:tc>
        <w:tc>
          <w:tcPr>
            <w:tcW w:w="1800" w:type="dxa"/>
            <w:vAlign w:val="center"/>
          </w:tcPr>
          <w:p w:rsidR="00421EBB" w:rsidRPr="00421EBB" w:rsidRDefault="00421EBB" w:rsidP="00421EBB">
            <w:pPr>
              <w:jc w:val="center"/>
              <w:rPr>
                <w:b/>
                <w:sz w:val="24"/>
              </w:rPr>
            </w:pPr>
            <w:r w:rsidRPr="00421EBB">
              <w:rPr>
                <w:sz w:val="24"/>
              </w:rPr>
              <w:t>wymagana odporność</w:t>
            </w:r>
          </w:p>
        </w:tc>
        <w:tc>
          <w:tcPr>
            <w:tcW w:w="1530" w:type="dxa"/>
            <w:gridSpan w:val="3"/>
            <w:vAlign w:val="center"/>
          </w:tcPr>
          <w:p w:rsidR="00421EBB" w:rsidRPr="00421EBB" w:rsidRDefault="00421EBB" w:rsidP="00421EBB">
            <w:pPr>
              <w:jc w:val="center"/>
              <w:rPr>
                <w:b/>
                <w:sz w:val="24"/>
              </w:rPr>
            </w:pPr>
            <w:r w:rsidRPr="00421EBB">
              <w:rPr>
                <w:sz w:val="24"/>
              </w:rPr>
              <w:t>wymagana odporność</w:t>
            </w:r>
          </w:p>
        </w:tc>
        <w:tc>
          <w:tcPr>
            <w:tcW w:w="1462" w:type="dxa"/>
            <w:gridSpan w:val="2"/>
            <w:vAlign w:val="center"/>
          </w:tcPr>
          <w:p w:rsidR="00421EBB" w:rsidRPr="00421EBB" w:rsidRDefault="00421EBB" w:rsidP="00421EBB">
            <w:pPr>
              <w:jc w:val="center"/>
              <w:rPr>
                <w:b/>
                <w:sz w:val="24"/>
              </w:rPr>
            </w:pPr>
            <w:r w:rsidRPr="00421EBB">
              <w:rPr>
                <w:sz w:val="24"/>
              </w:rPr>
              <w:t>wymagana odporność</w:t>
            </w:r>
          </w:p>
        </w:tc>
      </w:tr>
      <w:tr w:rsidR="00421EBB" w:rsidRPr="00421EBB" w:rsidTr="00B245A9">
        <w:tc>
          <w:tcPr>
            <w:tcW w:w="600" w:type="dxa"/>
          </w:tcPr>
          <w:p w:rsidR="00421EBB" w:rsidRPr="00421EBB" w:rsidRDefault="00421EBB" w:rsidP="00421EBB">
            <w:pPr>
              <w:jc w:val="center"/>
              <w:rPr>
                <w:sz w:val="24"/>
              </w:rPr>
            </w:pPr>
            <w:r w:rsidRPr="00421EBB">
              <w:rPr>
                <w:sz w:val="24"/>
              </w:rPr>
              <w:t>14</w:t>
            </w:r>
          </w:p>
        </w:tc>
        <w:tc>
          <w:tcPr>
            <w:tcW w:w="3960" w:type="dxa"/>
            <w:vAlign w:val="center"/>
          </w:tcPr>
          <w:p w:rsidR="00421EBB" w:rsidRPr="00421EBB" w:rsidRDefault="00421EBB" w:rsidP="00421EBB">
            <w:pPr>
              <w:rPr>
                <w:b/>
                <w:sz w:val="24"/>
              </w:rPr>
            </w:pPr>
            <w:r w:rsidRPr="00421EBB">
              <w:rPr>
                <w:sz w:val="24"/>
              </w:rPr>
              <w:t>Rozpad żelazowy żużla wielko-piecowego chłodzonego powietrzem według PN-EN 1744-1[22], p. 19.2:</w:t>
            </w:r>
          </w:p>
        </w:tc>
        <w:tc>
          <w:tcPr>
            <w:tcW w:w="1800" w:type="dxa"/>
            <w:vAlign w:val="center"/>
          </w:tcPr>
          <w:p w:rsidR="00421EBB" w:rsidRPr="00421EBB" w:rsidRDefault="00421EBB" w:rsidP="00421EBB">
            <w:pPr>
              <w:jc w:val="center"/>
              <w:rPr>
                <w:b/>
                <w:sz w:val="24"/>
              </w:rPr>
            </w:pPr>
            <w:r w:rsidRPr="00421EBB">
              <w:rPr>
                <w:sz w:val="24"/>
              </w:rPr>
              <w:t>wymagana odporność</w:t>
            </w:r>
          </w:p>
        </w:tc>
        <w:tc>
          <w:tcPr>
            <w:tcW w:w="1530" w:type="dxa"/>
            <w:gridSpan w:val="3"/>
            <w:vAlign w:val="center"/>
          </w:tcPr>
          <w:p w:rsidR="00421EBB" w:rsidRPr="00421EBB" w:rsidRDefault="00421EBB" w:rsidP="00421EBB">
            <w:pPr>
              <w:jc w:val="center"/>
              <w:rPr>
                <w:b/>
                <w:sz w:val="24"/>
              </w:rPr>
            </w:pPr>
            <w:r w:rsidRPr="00421EBB">
              <w:rPr>
                <w:sz w:val="24"/>
              </w:rPr>
              <w:t>wymagana odporność</w:t>
            </w:r>
          </w:p>
        </w:tc>
        <w:tc>
          <w:tcPr>
            <w:tcW w:w="1462" w:type="dxa"/>
            <w:gridSpan w:val="2"/>
            <w:vAlign w:val="center"/>
          </w:tcPr>
          <w:p w:rsidR="00421EBB" w:rsidRPr="00421EBB" w:rsidRDefault="00421EBB" w:rsidP="00421EBB">
            <w:pPr>
              <w:jc w:val="center"/>
              <w:rPr>
                <w:b/>
                <w:sz w:val="24"/>
              </w:rPr>
            </w:pPr>
            <w:r w:rsidRPr="00421EBB">
              <w:rPr>
                <w:sz w:val="24"/>
              </w:rPr>
              <w:t>wymagana odporność</w:t>
            </w:r>
          </w:p>
        </w:tc>
      </w:tr>
      <w:tr w:rsidR="00421EBB" w:rsidRPr="00421EBB" w:rsidTr="00B245A9">
        <w:tc>
          <w:tcPr>
            <w:tcW w:w="600" w:type="dxa"/>
          </w:tcPr>
          <w:p w:rsidR="00421EBB" w:rsidRPr="00421EBB" w:rsidRDefault="00421EBB" w:rsidP="00421EBB">
            <w:pPr>
              <w:jc w:val="center"/>
              <w:rPr>
                <w:sz w:val="24"/>
              </w:rPr>
            </w:pPr>
            <w:r w:rsidRPr="00421EBB">
              <w:rPr>
                <w:sz w:val="24"/>
              </w:rPr>
              <w:t>15</w:t>
            </w:r>
          </w:p>
        </w:tc>
        <w:tc>
          <w:tcPr>
            <w:tcW w:w="3960" w:type="dxa"/>
            <w:vAlign w:val="center"/>
          </w:tcPr>
          <w:p w:rsidR="00421EBB" w:rsidRPr="00421EBB" w:rsidRDefault="00421EBB" w:rsidP="00421EBB">
            <w:pPr>
              <w:rPr>
                <w:b/>
                <w:sz w:val="24"/>
              </w:rPr>
            </w:pPr>
            <w:r w:rsidRPr="00421EBB">
              <w:rPr>
                <w:sz w:val="24"/>
              </w:rPr>
              <w:t>Stałość objętości kruszywa z żużla stalowniczego według PN-EN 1744-1 [22], p. 19.3; kategoria nie wyższa niż:</w:t>
            </w:r>
          </w:p>
        </w:tc>
        <w:tc>
          <w:tcPr>
            <w:tcW w:w="1800" w:type="dxa"/>
          </w:tcPr>
          <w:p w:rsidR="00421EBB" w:rsidRPr="00421EBB" w:rsidRDefault="00421EBB" w:rsidP="00421EBB">
            <w:pPr>
              <w:jc w:val="center"/>
              <w:rPr>
                <w:i/>
                <w:sz w:val="24"/>
              </w:rPr>
            </w:pPr>
          </w:p>
          <w:p w:rsidR="00421EBB" w:rsidRPr="00421EBB" w:rsidRDefault="00421EBB" w:rsidP="00421EBB">
            <w:pPr>
              <w:jc w:val="center"/>
              <w:rPr>
                <w:b/>
                <w:sz w:val="24"/>
              </w:rPr>
            </w:pPr>
            <w:r w:rsidRPr="00421EBB">
              <w:rPr>
                <w:i/>
                <w:sz w:val="24"/>
              </w:rPr>
              <w:t>V</w:t>
            </w:r>
            <w:r w:rsidRPr="00421EBB">
              <w:rPr>
                <w:sz w:val="24"/>
                <w:vertAlign w:val="subscript"/>
              </w:rPr>
              <w:t>3,5</w:t>
            </w:r>
          </w:p>
        </w:tc>
        <w:tc>
          <w:tcPr>
            <w:tcW w:w="1530" w:type="dxa"/>
            <w:gridSpan w:val="3"/>
          </w:tcPr>
          <w:p w:rsidR="00421EBB" w:rsidRPr="00421EBB" w:rsidRDefault="00421EBB" w:rsidP="00421EBB">
            <w:pPr>
              <w:jc w:val="center"/>
              <w:rPr>
                <w:i/>
                <w:sz w:val="24"/>
              </w:rPr>
            </w:pPr>
          </w:p>
          <w:p w:rsidR="00421EBB" w:rsidRPr="00421EBB" w:rsidRDefault="00421EBB" w:rsidP="00421EBB">
            <w:pPr>
              <w:jc w:val="center"/>
              <w:rPr>
                <w:b/>
                <w:sz w:val="24"/>
              </w:rPr>
            </w:pPr>
            <w:r w:rsidRPr="00421EBB">
              <w:rPr>
                <w:i/>
                <w:sz w:val="24"/>
              </w:rPr>
              <w:t>V</w:t>
            </w:r>
            <w:r w:rsidRPr="00421EBB">
              <w:rPr>
                <w:sz w:val="24"/>
                <w:vertAlign w:val="subscript"/>
              </w:rPr>
              <w:t>3,5</w:t>
            </w:r>
          </w:p>
        </w:tc>
        <w:tc>
          <w:tcPr>
            <w:tcW w:w="1462" w:type="dxa"/>
            <w:gridSpan w:val="2"/>
            <w:vAlign w:val="center"/>
          </w:tcPr>
          <w:p w:rsidR="00421EBB" w:rsidRPr="00421EBB" w:rsidRDefault="00421EBB" w:rsidP="00421EBB">
            <w:pPr>
              <w:jc w:val="center"/>
              <w:rPr>
                <w:b/>
                <w:sz w:val="24"/>
              </w:rPr>
            </w:pPr>
            <w:r w:rsidRPr="00421EBB">
              <w:rPr>
                <w:i/>
                <w:sz w:val="24"/>
              </w:rPr>
              <w:t>V</w:t>
            </w:r>
            <w:r w:rsidRPr="00421EBB">
              <w:rPr>
                <w:sz w:val="24"/>
                <w:vertAlign w:val="subscript"/>
              </w:rPr>
              <w:t>3,5</w:t>
            </w:r>
          </w:p>
        </w:tc>
      </w:tr>
    </w:tbl>
    <w:p w:rsidR="00421EBB" w:rsidRPr="00421EBB" w:rsidRDefault="00421EBB" w:rsidP="00421EBB">
      <w:pPr>
        <w:rPr>
          <w:sz w:val="24"/>
        </w:rPr>
      </w:pPr>
    </w:p>
    <w:p w:rsidR="00421EBB" w:rsidRPr="00421EBB" w:rsidRDefault="00421EBB" w:rsidP="00421EBB">
      <w:pPr>
        <w:shd w:val="clear" w:color="auto" w:fill="FFFFFF"/>
        <w:ind w:left="360" w:right="-213" w:hanging="360"/>
        <w:rPr>
          <w:sz w:val="24"/>
        </w:rPr>
      </w:pPr>
      <w:r w:rsidRPr="00421EBB">
        <w:rPr>
          <w:sz w:val="24"/>
        </w:rPr>
        <w:t xml:space="preserve">b) kruszywo niełamane drobne lub o ciągłym uziarnieniu do D≤8  do warstwy wiążącej i wyrównawczej  z betonu asfaltowego  powinno spełniać wymagania podane w tablicy  7. </w:t>
      </w:r>
    </w:p>
    <w:p w:rsidR="00421EBB" w:rsidRPr="00421EBB" w:rsidRDefault="00421EBB" w:rsidP="00421EBB">
      <w:pPr>
        <w:shd w:val="clear" w:color="auto" w:fill="FFFFFF"/>
        <w:spacing w:before="120" w:after="120"/>
        <w:ind w:left="1200" w:hanging="1200"/>
        <w:rPr>
          <w:sz w:val="24"/>
        </w:rPr>
      </w:pPr>
      <w:r w:rsidRPr="00421EBB">
        <w:rPr>
          <w:sz w:val="24"/>
        </w:rPr>
        <w:t>Tablica 7. Wymagane właściwości kruszywa niełamanego drobnego lub o ciągłym uziarnieniu do D≤8  do warstwy wiążącej i wyrównawczej  z betonu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897"/>
        <w:gridCol w:w="1293"/>
        <w:gridCol w:w="1062"/>
        <w:gridCol w:w="7"/>
        <w:gridCol w:w="1069"/>
      </w:tblGrid>
      <w:tr w:rsidR="00421EBB" w:rsidRPr="00421EBB" w:rsidTr="00B245A9">
        <w:tc>
          <w:tcPr>
            <w:tcW w:w="675" w:type="dxa"/>
            <w:vMerge w:val="restart"/>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Lp.</w:t>
            </w:r>
          </w:p>
        </w:tc>
        <w:tc>
          <w:tcPr>
            <w:tcW w:w="4897" w:type="dxa"/>
            <w:vMerge w:val="restart"/>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Właściwości kruszywa</w:t>
            </w:r>
          </w:p>
        </w:tc>
        <w:tc>
          <w:tcPr>
            <w:tcW w:w="3431" w:type="dxa"/>
            <w:gridSpan w:val="4"/>
          </w:tcPr>
          <w:p w:rsidR="00421EBB" w:rsidRPr="00421EBB" w:rsidRDefault="00421EBB" w:rsidP="00421EBB">
            <w:pPr>
              <w:jc w:val="center"/>
              <w:rPr>
                <w:sz w:val="24"/>
              </w:rPr>
            </w:pPr>
            <w:r w:rsidRPr="00421EBB">
              <w:rPr>
                <w:sz w:val="24"/>
              </w:rPr>
              <w:t xml:space="preserve">Wymagania w zależności </w:t>
            </w:r>
          </w:p>
          <w:p w:rsidR="00421EBB" w:rsidRPr="00421EBB" w:rsidRDefault="00421EBB" w:rsidP="00421EBB">
            <w:pPr>
              <w:jc w:val="center"/>
              <w:rPr>
                <w:sz w:val="24"/>
              </w:rPr>
            </w:pPr>
            <w:r w:rsidRPr="00421EBB">
              <w:rPr>
                <w:sz w:val="24"/>
              </w:rPr>
              <w:t>od kategorii ruchu</w:t>
            </w:r>
          </w:p>
        </w:tc>
      </w:tr>
      <w:tr w:rsidR="00421EBB" w:rsidRPr="00421EBB" w:rsidTr="00B245A9">
        <w:tc>
          <w:tcPr>
            <w:tcW w:w="675" w:type="dxa"/>
            <w:vMerge/>
          </w:tcPr>
          <w:p w:rsidR="00421EBB" w:rsidRPr="00421EBB" w:rsidRDefault="00421EBB" w:rsidP="00421EBB">
            <w:pPr>
              <w:jc w:val="center"/>
              <w:rPr>
                <w:sz w:val="24"/>
              </w:rPr>
            </w:pPr>
          </w:p>
        </w:tc>
        <w:tc>
          <w:tcPr>
            <w:tcW w:w="4897" w:type="dxa"/>
            <w:vMerge/>
          </w:tcPr>
          <w:p w:rsidR="00421EBB" w:rsidRPr="00421EBB" w:rsidRDefault="00421EBB" w:rsidP="00421EBB">
            <w:pPr>
              <w:jc w:val="center"/>
              <w:rPr>
                <w:sz w:val="24"/>
              </w:rPr>
            </w:pPr>
          </w:p>
        </w:tc>
        <w:tc>
          <w:tcPr>
            <w:tcW w:w="1293" w:type="dxa"/>
          </w:tcPr>
          <w:p w:rsidR="00421EBB" w:rsidRPr="00421EBB" w:rsidRDefault="00421EBB" w:rsidP="00421EBB">
            <w:pPr>
              <w:jc w:val="center"/>
              <w:rPr>
                <w:sz w:val="24"/>
              </w:rPr>
            </w:pPr>
            <w:r w:rsidRPr="00421EBB">
              <w:rPr>
                <w:sz w:val="24"/>
              </w:rPr>
              <w:t xml:space="preserve">KR1 </w:t>
            </w:r>
            <w:r w:rsidRPr="00421EBB">
              <w:rPr>
                <w:sz w:val="24"/>
              </w:rPr>
              <w:sym w:font="Symbol" w:char="F0B8"/>
            </w:r>
            <w:r w:rsidRPr="00421EBB">
              <w:rPr>
                <w:sz w:val="24"/>
              </w:rPr>
              <w:t xml:space="preserve"> KR2</w:t>
            </w:r>
          </w:p>
        </w:tc>
        <w:tc>
          <w:tcPr>
            <w:tcW w:w="1069" w:type="dxa"/>
            <w:gridSpan w:val="2"/>
          </w:tcPr>
          <w:p w:rsidR="00421EBB" w:rsidRPr="00421EBB" w:rsidRDefault="00421EBB" w:rsidP="00421EBB">
            <w:pPr>
              <w:jc w:val="center"/>
              <w:rPr>
                <w:sz w:val="24"/>
              </w:rPr>
            </w:pPr>
            <w:r w:rsidRPr="00421EBB">
              <w:rPr>
                <w:sz w:val="24"/>
              </w:rPr>
              <w:t xml:space="preserve">KR3 </w:t>
            </w:r>
            <w:r w:rsidRPr="00421EBB">
              <w:rPr>
                <w:sz w:val="24"/>
              </w:rPr>
              <w:sym w:font="Symbol" w:char="F0B8"/>
            </w:r>
            <w:r w:rsidRPr="00421EBB">
              <w:rPr>
                <w:sz w:val="24"/>
              </w:rPr>
              <w:t xml:space="preserve"> KR4</w:t>
            </w:r>
          </w:p>
        </w:tc>
        <w:tc>
          <w:tcPr>
            <w:tcW w:w="1069" w:type="dxa"/>
          </w:tcPr>
          <w:p w:rsidR="00421EBB" w:rsidRPr="00421EBB" w:rsidRDefault="00421EBB" w:rsidP="00421EBB">
            <w:pPr>
              <w:jc w:val="center"/>
              <w:rPr>
                <w:sz w:val="24"/>
              </w:rPr>
            </w:pPr>
            <w:r w:rsidRPr="00421EBB">
              <w:rPr>
                <w:sz w:val="24"/>
              </w:rPr>
              <w:t xml:space="preserve">KR5 </w:t>
            </w:r>
            <w:r w:rsidRPr="00421EBB">
              <w:rPr>
                <w:sz w:val="24"/>
              </w:rPr>
              <w:sym w:font="Symbol" w:char="F0B8"/>
            </w:r>
            <w:r w:rsidRPr="00421EBB">
              <w:rPr>
                <w:sz w:val="24"/>
              </w:rPr>
              <w:t xml:space="preserve"> KR7</w:t>
            </w:r>
          </w:p>
        </w:tc>
      </w:tr>
      <w:tr w:rsidR="00421EBB" w:rsidRPr="00421EBB" w:rsidTr="00B245A9">
        <w:tc>
          <w:tcPr>
            <w:tcW w:w="675" w:type="dxa"/>
          </w:tcPr>
          <w:p w:rsidR="00421EBB" w:rsidRPr="00421EBB" w:rsidRDefault="00421EBB" w:rsidP="00421EBB">
            <w:pPr>
              <w:rPr>
                <w:sz w:val="24"/>
              </w:rPr>
            </w:pPr>
            <w:r w:rsidRPr="00421EBB">
              <w:rPr>
                <w:sz w:val="24"/>
              </w:rPr>
              <w:lastRenderedPageBreak/>
              <w:t>1</w:t>
            </w:r>
          </w:p>
        </w:tc>
        <w:tc>
          <w:tcPr>
            <w:tcW w:w="4897" w:type="dxa"/>
          </w:tcPr>
          <w:p w:rsidR="00421EBB" w:rsidRPr="00421EBB" w:rsidRDefault="00421EBB" w:rsidP="00421EBB">
            <w:pPr>
              <w:rPr>
                <w:sz w:val="24"/>
              </w:rPr>
            </w:pPr>
            <w:r w:rsidRPr="00421EBB">
              <w:rPr>
                <w:sz w:val="24"/>
              </w:rPr>
              <w:t>Uziarnienie według PN-EN 933-1 [6], wymagana kategoria:</w:t>
            </w:r>
          </w:p>
        </w:tc>
        <w:tc>
          <w:tcPr>
            <w:tcW w:w="2355" w:type="dxa"/>
            <w:gridSpan w:val="2"/>
            <w:vAlign w:val="center"/>
          </w:tcPr>
          <w:p w:rsidR="00421EBB" w:rsidRPr="00421EBB" w:rsidRDefault="00421EBB" w:rsidP="00421EBB">
            <w:pPr>
              <w:jc w:val="center"/>
              <w:rPr>
                <w:sz w:val="24"/>
              </w:rPr>
            </w:pPr>
            <w:r w:rsidRPr="00421EBB">
              <w:rPr>
                <w:sz w:val="24"/>
              </w:rPr>
              <w:t>G</w:t>
            </w:r>
            <w:r w:rsidRPr="00421EBB">
              <w:rPr>
                <w:sz w:val="24"/>
                <w:vertAlign w:val="subscript"/>
              </w:rPr>
              <w:t>F</w:t>
            </w:r>
            <w:r w:rsidRPr="00421EBB">
              <w:rPr>
                <w:sz w:val="24"/>
              </w:rPr>
              <w:t>85 lub G</w:t>
            </w:r>
            <w:r w:rsidRPr="00421EBB">
              <w:rPr>
                <w:sz w:val="24"/>
                <w:vertAlign w:val="subscript"/>
              </w:rPr>
              <w:t>A</w:t>
            </w:r>
            <w:r w:rsidRPr="00421EBB">
              <w:rPr>
                <w:sz w:val="24"/>
              </w:rPr>
              <w:t>85</w:t>
            </w:r>
          </w:p>
        </w:tc>
        <w:tc>
          <w:tcPr>
            <w:tcW w:w="1076" w:type="dxa"/>
            <w:gridSpan w:val="2"/>
            <w:vAlign w:val="center"/>
          </w:tcPr>
          <w:p w:rsidR="00421EBB" w:rsidRPr="00421EBB" w:rsidRDefault="00421EBB" w:rsidP="00421EBB">
            <w:pPr>
              <w:jc w:val="center"/>
              <w:rPr>
                <w:sz w:val="24"/>
              </w:rPr>
            </w:pPr>
            <w:r w:rsidRPr="00421EBB">
              <w:rPr>
                <w:sz w:val="24"/>
              </w:rPr>
              <w:t>G</w:t>
            </w:r>
            <w:r w:rsidRPr="00421EBB">
              <w:rPr>
                <w:sz w:val="24"/>
                <w:vertAlign w:val="subscript"/>
              </w:rPr>
              <w:t>F</w:t>
            </w:r>
            <w:r w:rsidRPr="00421EBB">
              <w:rPr>
                <w:sz w:val="24"/>
              </w:rPr>
              <w:t>85</w:t>
            </w:r>
          </w:p>
        </w:tc>
      </w:tr>
      <w:tr w:rsidR="00421EBB" w:rsidRPr="00421EBB" w:rsidTr="00B245A9">
        <w:tc>
          <w:tcPr>
            <w:tcW w:w="675" w:type="dxa"/>
          </w:tcPr>
          <w:p w:rsidR="00421EBB" w:rsidRPr="00421EBB" w:rsidRDefault="00421EBB" w:rsidP="00421EBB">
            <w:pPr>
              <w:rPr>
                <w:sz w:val="24"/>
              </w:rPr>
            </w:pPr>
            <w:r w:rsidRPr="00421EBB">
              <w:rPr>
                <w:sz w:val="24"/>
              </w:rPr>
              <w:t>2</w:t>
            </w:r>
          </w:p>
        </w:tc>
        <w:tc>
          <w:tcPr>
            <w:tcW w:w="4897" w:type="dxa"/>
          </w:tcPr>
          <w:p w:rsidR="00421EBB" w:rsidRPr="00421EBB" w:rsidRDefault="00421EBB" w:rsidP="00421EBB">
            <w:pPr>
              <w:rPr>
                <w:sz w:val="24"/>
              </w:rPr>
            </w:pPr>
            <w:r w:rsidRPr="00421EBB">
              <w:rPr>
                <w:sz w:val="24"/>
              </w:rPr>
              <w:t>Tolerancja uziarnienia; odchylenie nie większe niż według kategorii:</w:t>
            </w:r>
          </w:p>
        </w:tc>
        <w:tc>
          <w:tcPr>
            <w:tcW w:w="1293" w:type="dxa"/>
          </w:tcPr>
          <w:p w:rsidR="00421EBB" w:rsidRPr="00421EBB" w:rsidRDefault="00421EBB" w:rsidP="00421EBB">
            <w:pPr>
              <w:jc w:val="center"/>
              <w:rPr>
                <w:sz w:val="24"/>
              </w:rPr>
            </w:pPr>
            <w:r w:rsidRPr="00421EBB">
              <w:rPr>
                <w:sz w:val="24"/>
              </w:rPr>
              <w:t>G</w:t>
            </w:r>
            <w:r w:rsidRPr="00421EBB">
              <w:rPr>
                <w:sz w:val="24"/>
                <w:vertAlign w:val="subscript"/>
              </w:rPr>
              <w:t>TC</w:t>
            </w:r>
            <w:r w:rsidRPr="00421EBB">
              <w:rPr>
                <w:sz w:val="24"/>
              </w:rPr>
              <w:t>NR</w:t>
            </w:r>
          </w:p>
        </w:tc>
        <w:tc>
          <w:tcPr>
            <w:tcW w:w="1069" w:type="dxa"/>
            <w:gridSpan w:val="2"/>
            <w:vAlign w:val="center"/>
          </w:tcPr>
          <w:p w:rsidR="00421EBB" w:rsidRPr="00421EBB" w:rsidRDefault="00421EBB" w:rsidP="00421EBB">
            <w:pPr>
              <w:jc w:val="center"/>
              <w:rPr>
                <w:sz w:val="24"/>
              </w:rPr>
            </w:pPr>
            <w:r w:rsidRPr="00421EBB">
              <w:rPr>
                <w:sz w:val="24"/>
              </w:rPr>
              <w:t>G</w:t>
            </w:r>
            <w:r w:rsidRPr="00421EBB">
              <w:rPr>
                <w:sz w:val="24"/>
                <w:vertAlign w:val="subscript"/>
              </w:rPr>
              <w:t>TC</w:t>
            </w:r>
            <w:r w:rsidRPr="00421EBB">
              <w:rPr>
                <w:sz w:val="24"/>
              </w:rPr>
              <w:t>20</w:t>
            </w:r>
          </w:p>
        </w:tc>
        <w:tc>
          <w:tcPr>
            <w:tcW w:w="1069" w:type="dxa"/>
          </w:tcPr>
          <w:p w:rsidR="00421EBB" w:rsidRPr="00421EBB" w:rsidRDefault="00421EBB" w:rsidP="00421EBB">
            <w:pPr>
              <w:jc w:val="center"/>
              <w:rPr>
                <w:sz w:val="24"/>
              </w:rPr>
            </w:pPr>
            <w:r w:rsidRPr="00421EBB">
              <w:rPr>
                <w:sz w:val="24"/>
              </w:rPr>
              <w:t>G</w:t>
            </w:r>
            <w:r w:rsidRPr="00421EBB">
              <w:rPr>
                <w:sz w:val="24"/>
                <w:vertAlign w:val="subscript"/>
              </w:rPr>
              <w:t>TC</w:t>
            </w:r>
            <w:r w:rsidRPr="00421EBB">
              <w:rPr>
                <w:sz w:val="24"/>
              </w:rPr>
              <w:t>20</w:t>
            </w:r>
          </w:p>
        </w:tc>
      </w:tr>
      <w:tr w:rsidR="00421EBB" w:rsidRPr="00421EBB" w:rsidTr="00B245A9">
        <w:tc>
          <w:tcPr>
            <w:tcW w:w="675" w:type="dxa"/>
          </w:tcPr>
          <w:p w:rsidR="00421EBB" w:rsidRPr="00421EBB" w:rsidRDefault="00421EBB" w:rsidP="00421EBB">
            <w:pPr>
              <w:rPr>
                <w:sz w:val="24"/>
              </w:rPr>
            </w:pPr>
            <w:r w:rsidRPr="00421EBB">
              <w:rPr>
                <w:sz w:val="24"/>
              </w:rPr>
              <w:t>3</w:t>
            </w:r>
          </w:p>
        </w:tc>
        <w:tc>
          <w:tcPr>
            <w:tcW w:w="4897" w:type="dxa"/>
          </w:tcPr>
          <w:p w:rsidR="00421EBB" w:rsidRPr="00421EBB" w:rsidRDefault="00421EBB" w:rsidP="00421EBB">
            <w:pPr>
              <w:rPr>
                <w:sz w:val="24"/>
              </w:rPr>
            </w:pPr>
            <w:r w:rsidRPr="00421EBB">
              <w:rPr>
                <w:sz w:val="24"/>
              </w:rPr>
              <w:t>Zawartość pyłów według PN-EN 933-1 [6], kategoria nie wyższa niż:</w:t>
            </w:r>
          </w:p>
        </w:tc>
        <w:tc>
          <w:tcPr>
            <w:tcW w:w="3431" w:type="dxa"/>
            <w:gridSpan w:val="4"/>
            <w:vAlign w:val="center"/>
          </w:tcPr>
          <w:p w:rsidR="00421EBB" w:rsidRPr="00421EBB" w:rsidRDefault="00421EBB" w:rsidP="00421EBB">
            <w:pPr>
              <w:jc w:val="center"/>
              <w:rPr>
                <w:sz w:val="24"/>
              </w:rPr>
            </w:pPr>
            <w:r w:rsidRPr="00421EBB">
              <w:rPr>
                <w:sz w:val="24"/>
              </w:rPr>
              <w:sym w:font="Symbol" w:char="F0A6"/>
            </w:r>
            <w:r w:rsidRPr="00421EBB">
              <w:rPr>
                <w:sz w:val="24"/>
                <w:vertAlign w:val="subscript"/>
              </w:rPr>
              <w:t>3</w:t>
            </w:r>
          </w:p>
        </w:tc>
      </w:tr>
      <w:tr w:rsidR="00421EBB" w:rsidRPr="00421EBB" w:rsidTr="00B245A9">
        <w:tc>
          <w:tcPr>
            <w:tcW w:w="675" w:type="dxa"/>
          </w:tcPr>
          <w:p w:rsidR="00421EBB" w:rsidRPr="00421EBB" w:rsidRDefault="00421EBB" w:rsidP="00421EBB">
            <w:pPr>
              <w:rPr>
                <w:sz w:val="24"/>
              </w:rPr>
            </w:pPr>
            <w:r w:rsidRPr="00421EBB">
              <w:rPr>
                <w:sz w:val="24"/>
              </w:rPr>
              <w:t>4</w:t>
            </w:r>
          </w:p>
        </w:tc>
        <w:tc>
          <w:tcPr>
            <w:tcW w:w="4897" w:type="dxa"/>
          </w:tcPr>
          <w:p w:rsidR="00421EBB" w:rsidRPr="00421EBB" w:rsidRDefault="00421EBB" w:rsidP="00421EBB">
            <w:pPr>
              <w:rPr>
                <w:sz w:val="24"/>
              </w:rPr>
            </w:pPr>
            <w:r w:rsidRPr="00421EBB">
              <w:rPr>
                <w:sz w:val="24"/>
              </w:rPr>
              <w:t>Jakość pyłów według PN-EN 933-9 [11]; kategoria nie wyższa niż:</w:t>
            </w:r>
          </w:p>
        </w:tc>
        <w:tc>
          <w:tcPr>
            <w:tcW w:w="3431" w:type="dxa"/>
            <w:gridSpan w:val="4"/>
            <w:vAlign w:val="center"/>
          </w:tcPr>
          <w:p w:rsidR="00421EBB" w:rsidRPr="00421EBB" w:rsidRDefault="00421EBB" w:rsidP="00421EBB">
            <w:pPr>
              <w:jc w:val="center"/>
              <w:rPr>
                <w:sz w:val="24"/>
              </w:rPr>
            </w:pPr>
            <w:r w:rsidRPr="00421EBB">
              <w:rPr>
                <w:sz w:val="24"/>
              </w:rPr>
              <w:t>MB</w:t>
            </w:r>
            <w:r w:rsidRPr="00421EBB">
              <w:rPr>
                <w:sz w:val="24"/>
                <w:vertAlign w:val="subscript"/>
              </w:rPr>
              <w:t>F</w:t>
            </w:r>
            <w:r w:rsidRPr="00421EBB">
              <w:rPr>
                <w:sz w:val="24"/>
              </w:rPr>
              <w:t>10</w:t>
            </w:r>
          </w:p>
        </w:tc>
      </w:tr>
      <w:tr w:rsidR="00421EBB" w:rsidRPr="00421EBB" w:rsidTr="00B245A9">
        <w:tc>
          <w:tcPr>
            <w:tcW w:w="675" w:type="dxa"/>
          </w:tcPr>
          <w:p w:rsidR="00421EBB" w:rsidRPr="00421EBB" w:rsidRDefault="00421EBB" w:rsidP="00421EBB">
            <w:pPr>
              <w:rPr>
                <w:sz w:val="24"/>
              </w:rPr>
            </w:pPr>
            <w:r w:rsidRPr="00421EBB">
              <w:rPr>
                <w:sz w:val="24"/>
              </w:rPr>
              <w:t>5</w:t>
            </w:r>
          </w:p>
        </w:tc>
        <w:tc>
          <w:tcPr>
            <w:tcW w:w="4897" w:type="dxa"/>
          </w:tcPr>
          <w:p w:rsidR="00421EBB" w:rsidRPr="00421EBB" w:rsidRDefault="00421EBB" w:rsidP="00421EBB">
            <w:pPr>
              <w:rPr>
                <w:sz w:val="24"/>
              </w:rPr>
            </w:pPr>
            <w:r w:rsidRPr="00421EBB">
              <w:rPr>
                <w:sz w:val="24"/>
              </w:rPr>
              <w:t>Kanciastość kruszywa drobnego według PN-EN 933-6 [10], rozdz. 8, kategoria nie niższa niż:</w:t>
            </w:r>
          </w:p>
        </w:tc>
        <w:tc>
          <w:tcPr>
            <w:tcW w:w="3431" w:type="dxa"/>
            <w:gridSpan w:val="4"/>
            <w:vAlign w:val="center"/>
          </w:tcPr>
          <w:p w:rsidR="00421EBB" w:rsidRPr="00421EBB" w:rsidRDefault="00421EBB" w:rsidP="00421EBB">
            <w:pPr>
              <w:jc w:val="center"/>
              <w:rPr>
                <w:sz w:val="24"/>
              </w:rPr>
            </w:pPr>
            <w:r w:rsidRPr="00421EBB">
              <w:rPr>
                <w:i/>
                <w:sz w:val="24"/>
              </w:rPr>
              <w:t>E</w:t>
            </w:r>
            <w:r w:rsidRPr="00421EBB">
              <w:rPr>
                <w:sz w:val="24"/>
                <w:vertAlign w:val="subscript"/>
              </w:rPr>
              <w:t>csDeklarowana</w:t>
            </w:r>
          </w:p>
        </w:tc>
      </w:tr>
      <w:tr w:rsidR="00421EBB" w:rsidRPr="00421EBB" w:rsidTr="00B245A9">
        <w:tc>
          <w:tcPr>
            <w:tcW w:w="675" w:type="dxa"/>
          </w:tcPr>
          <w:p w:rsidR="00421EBB" w:rsidRPr="00421EBB" w:rsidRDefault="00421EBB" w:rsidP="00421EBB">
            <w:pPr>
              <w:rPr>
                <w:sz w:val="24"/>
              </w:rPr>
            </w:pPr>
            <w:r w:rsidRPr="00421EBB">
              <w:rPr>
                <w:sz w:val="24"/>
              </w:rPr>
              <w:t>6</w:t>
            </w:r>
          </w:p>
        </w:tc>
        <w:tc>
          <w:tcPr>
            <w:tcW w:w="4897" w:type="dxa"/>
          </w:tcPr>
          <w:p w:rsidR="00421EBB" w:rsidRPr="00421EBB" w:rsidRDefault="00421EBB" w:rsidP="00421EBB">
            <w:pPr>
              <w:rPr>
                <w:sz w:val="24"/>
              </w:rPr>
            </w:pPr>
            <w:r w:rsidRPr="00421EBB">
              <w:rPr>
                <w:sz w:val="24"/>
              </w:rPr>
              <w:t>Gęstość ziaren według PN-EN 1097-6 [16], rozdz. 7, 8 lub 9:</w:t>
            </w:r>
          </w:p>
        </w:tc>
        <w:tc>
          <w:tcPr>
            <w:tcW w:w="3431" w:type="dxa"/>
            <w:gridSpan w:val="4"/>
            <w:vAlign w:val="center"/>
          </w:tcPr>
          <w:p w:rsidR="00421EBB" w:rsidRPr="00421EBB" w:rsidRDefault="00421EBB" w:rsidP="00421EBB">
            <w:pPr>
              <w:jc w:val="center"/>
              <w:rPr>
                <w:sz w:val="24"/>
              </w:rPr>
            </w:pPr>
            <w:r w:rsidRPr="00421EBB">
              <w:rPr>
                <w:sz w:val="24"/>
              </w:rPr>
              <w:t>deklarowana przez producenta</w:t>
            </w:r>
          </w:p>
        </w:tc>
      </w:tr>
      <w:tr w:rsidR="00421EBB" w:rsidRPr="00421EBB" w:rsidTr="00B245A9">
        <w:tc>
          <w:tcPr>
            <w:tcW w:w="675" w:type="dxa"/>
          </w:tcPr>
          <w:p w:rsidR="00421EBB" w:rsidRPr="00421EBB" w:rsidRDefault="00421EBB" w:rsidP="00421EBB">
            <w:pPr>
              <w:rPr>
                <w:sz w:val="24"/>
              </w:rPr>
            </w:pPr>
            <w:r w:rsidRPr="00421EBB">
              <w:rPr>
                <w:sz w:val="24"/>
              </w:rPr>
              <w:t>7</w:t>
            </w:r>
          </w:p>
        </w:tc>
        <w:tc>
          <w:tcPr>
            <w:tcW w:w="4897" w:type="dxa"/>
          </w:tcPr>
          <w:p w:rsidR="00421EBB" w:rsidRPr="00421EBB" w:rsidRDefault="00421EBB" w:rsidP="00421EBB">
            <w:pPr>
              <w:rPr>
                <w:sz w:val="24"/>
              </w:rPr>
            </w:pPr>
            <w:r w:rsidRPr="00421EBB">
              <w:rPr>
                <w:sz w:val="24"/>
              </w:rPr>
              <w:t>Nasiąkliwość według PN-EN 1097-6 [16], rozdz. 7, 8 lub 9</w:t>
            </w:r>
          </w:p>
        </w:tc>
        <w:tc>
          <w:tcPr>
            <w:tcW w:w="3431" w:type="dxa"/>
            <w:gridSpan w:val="4"/>
            <w:vAlign w:val="center"/>
          </w:tcPr>
          <w:p w:rsidR="00421EBB" w:rsidRPr="00421EBB" w:rsidRDefault="00421EBB" w:rsidP="00421EBB">
            <w:pPr>
              <w:jc w:val="center"/>
              <w:rPr>
                <w:sz w:val="24"/>
              </w:rPr>
            </w:pPr>
            <w:r w:rsidRPr="00421EBB">
              <w:rPr>
                <w:sz w:val="24"/>
              </w:rPr>
              <w:t>deklarowana przez producenta</w:t>
            </w:r>
          </w:p>
        </w:tc>
      </w:tr>
      <w:tr w:rsidR="00421EBB" w:rsidRPr="00421EBB" w:rsidTr="00B245A9">
        <w:tc>
          <w:tcPr>
            <w:tcW w:w="675" w:type="dxa"/>
          </w:tcPr>
          <w:p w:rsidR="00421EBB" w:rsidRPr="00421EBB" w:rsidRDefault="00421EBB" w:rsidP="00421EBB">
            <w:pPr>
              <w:rPr>
                <w:sz w:val="24"/>
              </w:rPr>
            </w:pPr>
            <w:r w:rsidRPr="00421EBB">
              <w:rPr>
                <w:sz w:val="24"/>
              </w:rPr>
              <w:t>8</w:t>
            </w:r>
          </w:p>
        </w:tc>
        <w:tc>
          <w:tcPr>
            <w:tcW w:w="4897" w:type="dxa"/>
          </w:tcPr>
          <w:p w:rsidR="00421EBB" w:rsidRPr="00421EBB" w:rsidRDefault="00421EBB" w:rsidP="00421EBB">
            <w:pPr>
              <w:rPr>
                <w:sz w:val="24"/>
              </w:rPr>
            </w:pPr>
            <w:r w:rsidRPr="00421EBB">
              <w:rPr>
                <w:sz w:val="24"/>
              </w:rPr>
              <w:t>Grube zanieczyszczenia lekkie, według PN-EN 1744-1 [22], p. 14.2, kategoria nie wyższa niż:</w:t>
            </w:r>
          </w:p>
        </w:tc>
        <w:tc>
          <w:tcPr>
            <w:tcW w:w="3431" w:type="dxa"/>
            <w:gridSpan w:val="4"/>
            <w:vAlign w:val="center"/>
          </w:tcPr>
          <w:p w:rsidR="00421EBB" w:rsidRPr="00421EBB" w:rsidRDefault="00421EBB" w:rsidP="00421EBB">
            <w:pPr>
              <w:jc w:val="center"/>
              <w:rPr>
                <w:sz w:val="24"/>
              </w:rPr>
            </w:pPr>
            <w:r w:rsidRPr="00421EBB">
              <w:rPr>
                <w:i/>
                <w:sz w:val="24"/>
              </w:rPr>
              <w:t>m</w:t>
            </w:r>
            <w:r w:rsidRPr="00421EBB">
              <w:rPr>
                <w:sz w:val="24"/>
                <w:vertAlign w:val="subscript"/>
              </w:rPr>
              <w:t>LPC</w:t>
            </w:r>
            <w:r w:rsidRPr="00421EBB">
              <w:rPr>
                <w:sz w:val="24"/>
              </w:rPr>
              <w:t>0,1</w:t>
            </w:r>
          </w:p>
        </w:tc>
      </w:tr>
    </w:tbl>
    <w:p w:rsidR="00421EBB" w:rsidRPr="00421EBB" w:rsidRDefault="00421EBB" w:rsidP="00421EBB">
      <w:pPr>
        <w:rPr>
          <w:sz w:val="24"/>
        </w:rPr>
      </w:pPr>
    </w:p>
    <w:p w:rsidR="00421EBB" w:rsidRPr="00421EBB" w:rsidRDefault="00421EBB" w:rsidP="00421EBB">
      <w:pPr>
        <w:shd w:val="clear" w:color="auto" w:fill="FFFFFF"/>
        <w:ind w:left="360" w:right="-213" w:hanging="360"/>
        <w:rPr>
          <w:sz w:val="24"/>
        </w:rPr>
      </w:pPr>
      <w:r w:rsidRPr="00421EBB">
        <w:rPr>
          <w:sz w:val="24"/>
        </w:rPr>
        <w:t xml:space="preserve">c) kruszywo łamane drobne lub o ciągłym uziarnieniu do D≤8  do warstwy wiążącej i wyrównawczej  z betonu asfaltowego  powinno spełniać wymagania podane w tablicy  8. </w:t>
      </w:r>
    </w:p>
    <w:p w:rsidR="00421EBB" w:rsidRPr="00421EBB" w:rsidRDefault="00421EBB" w:rsidP="00421EBB">
      <w:pPr>
        <w:shd w:val="clear" w:color="auto" w:fill="FFFFFF"/>
        <w:rPr>
          <w:b/>
          <w:sz w:val="24"/>
        </w:rPr>
      </w:pPr>
    </w:p>
    <w:p w:rsidR="00421EBB" w:rsidRPr="00421EBB" w:rsidRDefault="00421EBB" w:rsidP="00421EBB">
      <w:pPr>
        <w:shd w:val="clear" w:color="auto" w:fill="FFFFFF"/>
        <w:spacing w:after="120"/>
        <w:ind w:left="993" w:hanging="993"/>
        <w:rPr>
          <w:sz w:val="24"/>
        </w:rPr>
      </w:pPr>
      <w:r w:rsidRPr="00421EBB">
        <w:rPr>
          <w:sz w:val="24"/>
        </w:rPr>
        <w:t>Tablica 8.</w:t>
      </w:r>
      <w:r w:rsidRPr="00421EBB">
        <w:rPr>
          <w:sz w:val="24"/>
        </w:rPr>
        <w:tab/>
        <w:t>Wymagane właściwości kruszywa łamanego drobnego lub o ciągłym uziarnieniu do D≤8  do warstwy wiążącej i wyrównawczej  z betonu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953"/>
        <w:gridCol w:w="1284"/>
        <w:gridCol w:w="865"/>
        <w:gridCol w:w="1069"/>
      </w:tblGrid>
      <w:tr w:rsidR="00421EBB" w:rsidRPr="00421EBB" w:rsidTr="00B245A9">
        <w:tc>
          <w:tcPr>
            <w:tcW w:w="675" w:type="dxa"/>
            <w:vMerge w:val="restart"/>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Lp.</w:t>
            </w:r>
          </w:p>
        </w:tc>
        <w:tc>
          <w:tcPr>
            <w:tcW w:w="4953" w:type="dxa"/>
            <w:vMerge w:val="restart"/>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Właściwości kruszywa</w:t>
            </w:r>
          </w:p>
        </w:tc>
        <w:tc>
          <w:tcPr>
            <w:tcW w:w="3218" w:type="dxa"/>
            <w:gridSpan w:val="3"/>
          </w:tcPr>
          <w:p w:rsidR="00421EBB" w:rsidRPr="00421EBB" w:rsidRDefault="00421EBB" w:rsidP="00421EBB">
            <w:pPr>
              <w:jc w:val="center"/>
              <w:rPr>
                <w:sz w:val="24"/>
              </w:rPr>
            </w:pPr>
            <w:r w:rsidRPr="00421EBB">
              <w:rPr>
                <w:sz w:val="24"/>
              </w:rPr>
              <w:t>Wymagania w zależności od kategorii ruchu</w:t>
            </w:r>
          </w:p>
        </w:tc>
      </w:tr>
      <w:tr w:rsidR="00421EBB" w:rsidRPr="00421EBB" w:rsidTr="00B245A9">
        <w:tc>
          <w:tcPr>
            <w:tcW w:w="675" w:type="dxa"/>
            <w:vMerge/>
          </w:tcPr>
          <w:p w:rsidR="00421EBB" w:rsidRPr="00421EBB" w:rsidRDefault="00421EBB" w:rsidP="00421EBB">
            <w:pPr>
              <w:jc w:val="center"/>
              <w:rPr>
                <w:sz w:val="24"/>
              </w:rPr>
            </w:pPr>
          </w:p>
        </w:tc>
        <w:tc>
          <w:tcPr>
            <w:tcW w:w="4953" w:type="dxa"/>
            <w:vMerge/>
          </w:tcPr>
          <w:p w:rsidR="00421EBB" w:rsidRPr="00421EBB" w:rsidRDefault="00421EBB" w:rsidP="00421EBB">
            <w:pPr>
              <w:jc w:val="center"/>
              <w:rPr>
                <w:sz w:val="24"/>
              </w:rPr>
            </w:pPr>
          </w:p>
        </w:tc>
        <w:tc>
          <w:tcPr>
            <w:tcW w:w="1284" w:type="dxa"/>
          </w:tcPr>
          <w:p w:rsidR="00421EBB" w:rsidRPr="00421EBB" w:rsidRDefault="00421EBB" w:rsidP="00421EBB">
            <w:pPr>
              <w:jc w:val="center"/>
              <w:rPr>
                <w:sz w:val="24"/>
              </w:rPr>
            </w:pPr>
            <w:r w:rsidRPr="00421EBB">
              <w:rPr>
                <w:sz w:val="24"/>
              </w:rPr>
              <w:t xml:space="preserve">KR1 </w:t>
            </w:r>
            <w:r w:rsidRPr="00421EBB">
              <w:rPr>
                <w:sz w:val="24"/>
              </w:rPr>
              <w:sym w:font="Symbol" w:char="F0B8"/>
            </w:r>
            <w:r w:rsidRPr="00421EBB">
              <w:rPr>
                <w:sz w:val="24"/>
              </w:rPr>
              <w:t xml:space="preserve"> KR2</w:t>
            </w:r>
          </w:p>
        </w:tc>
        <w:tc>
          <w:tcPr>
            <w:tcW w:w="865" w:type="dxa"/>
          </w:tcPr>
          <w:p w:rsidR="00421EBB" w:rsidRPr="00421EBB" w:rsidRDefault="00421EBB" w:rsidP="00421EBB">
            <w:pPr>
              <w:jc w:val="center"/>
              <w:rPr>
                <w:sz w:val="24"/>
              </w:rPr>
            </w:pPr>
            <w:r w:rsidRPr="00421EBB">
              <w:rPr>
                <w:sz w:val="24"/>
              </w:rPr>
              <w:t xml:space="preserve">KR3 </w:t>
            </w:r>
            <w:r w:rsidRPr="00421EBB">
              <w:rPr>
                <w:sz w:val="24"/>
              </w:rPr>
              <w:sym w:font="Symbol" w:char="F0B8"/>
            </w:r>
            <w:r w:rsidRPr="00421EBB">
              <w:rPr>
                <w:sz w:val="24"/>
              </w:rPr>
              <w:t xml:space="preserve"> KR4</w:t>
            </w:r>
          </w:p>
        </w:tc>
        <w:tc>
          <w:tcPr>
            <w:tcW w:w="1069" w:type="dxa"/>
          </w:tcPr>
          <w:p w:rsidR="00421EBB" w:rsidRPr="00421EBB" w:rsidRDefault="00421EBB" w:rsidP="00421EBB">
            <w:pPr>
              <w:jc w:val="center"/>
              <w:rPr>
                <w:sz w:val="24"/>
              </w:rPr>
            </w:pPr>
            <w:r w:rsidRPr="00421EBB">
              <w:rPr>
                <w:sz w:val="24"/>
              </w:rPr>
              <w:t xml:space="preserve">KR5 </w:t>
            </w:r>
            <w:r w:rsidRPr="00421EBB">
              <w:rPr>
                <w:sz w:val="24"/>
              </w:rPr>
              <w:sym w:font="Symbol" w:char="F0B8"/>
            </w:r>
            <w:r w:rsidRPr="00421EBB">
              <w:rPr>
                <w:sz w:val="24"/>
              </w:rPr>
              <w:t xml:space="preserve"> KR7</w:t>
            </w:r>
          </w:p>
        </w:tc>
      </w:tr>
      <w:tr w:rsidR="00421EBB" w:rsidRPr="00421EBB" w:rsidTr="00B245A9">
        <w:tc>
          <w:tcPr>
            <w:tcW w:w="675" w:type="dxa"/>
          </w:tcPr>
          <w:p w:rsidR="00421EBB" w:rsidRPr="00421EBB" w:rsidRDefault="00421EBB" w:rsidP="00421EBB">
            <w:pPr>
              <w:jc w:val="center"/>
              <w:rPr>
                <w:sz w:val="24"/>
              </w:rPr>
            </w:pPr>
            <w:r w:rsidRPr="00421EBB">
              <w:rPr>
                <w:sz w:val="24"/>
              </w:rPr>
              <w:t>1</w:t>
            </w:r>
          </w:p>
        </w:tc>
        <w:tc>
          <w:tcPr>
            <w:tcW w:w="4953" w:type="dxa"/>
          </w:tcPr>
          <w:p w:rsidR="00421EBB" w:rsidRPr="00421EBB" w:rsidRDefault="00421EBB" w:rsidP="00421EBB">
            <w:pPr>
              <w:rPr>
                <w:sz w:val="24"/>
              </w:rPr>
            </w:pPr>
            <w:r w:rsidRPr="00421EBB">
              <w:rPr>
                <w:sz w:val="24"/>
              </w:rPr>
              <w:t>Uziarnienie według PN-EN 933-1 [6], wymagana kategoria:</w:t>
            </w:r>
          </w:p>
        </w:tc>
        <w:tc>
          <w:tcPr>
            <w:tcW w:w="3218" w:type="dxa"/>
            <w:gridSpan w:val="3"/>
            <w:vAlign w:val="center"/>
          </w:tcPr>
          <w:p w:rsidR="00421EBB" w:rsidRPr="00421EBB" w:rsidRDefault="00421EBB" w:rsidP="00421EBB">
            <w:pPr>
              <w:jc w:val="center"/>
              <w:rPr>
                <w:sz w:val="24"/>
              </w:rPr>
            </w:pPr>
            <w:r w:rsidRPr="00421EBB">
              <w:rPr>
                <w:sz w:val="24"/>
              </w:rPr>
              <w:t>G</w:t>
            </w:r>
            <w:r w:rsidRPr="00421EBB">
              <w:rPr>
                <w:sz w:val="24"/>
                <w:vertAlign w:val="subscript"/>
              </w:rPr>
              <w:t>F</w:t>
            </w:r>
            <w:r w:rsidRPr="00421EBB">
              <w:rPr>
                <w:sz w:val="24"/>
              </w:rPr>
              <w:t>85 lub G</w:t>
            </w:r>
            <w:r w:rsidRPr="00421EBB">
              <w:rPr>
                <w:sz w:val="24"/>
                <w:vertAlign w:val="subscript"/>
              </w:rPr>
              <w:t>A</w:t>
            </w:r>
            <w:r w:rsidRPr="00421EBB">
              <w:rPr>
                <w:sz w:val="24"/>
              </w:rPr>
              <w:t>85</w:t>
            </w:r>
          </w:p>
        </w:tc>
      </w:tr>
      <w:tr w:rsidR="00421EBB" w:rsidRPr="00421EBB" w:rsidTr="00B245A9">
        <w:tc>
          <w:tcPr>
            <w:tcW w:w="675" w:type="dxa"/>
          </w:tcPr>
          <w:p w:rsidR="00421EBB" w:rsidRPr="00421EBB" w:rsidRDefault="00421EBB" w:rsidP="00421EBB">
            <w:pPr>
              <w:jc w:val="center"/>
              <w:rPr>
                <w:sz w:val="24"/>
              </w:rPr>
            </w:pPr>
            <w:r w:rsidRPr="00421EBB">
              <w:rPr>
                <w:sz w:val="24"/>
              </w:rPr>
              <w:t>2</w:t>
            </w:r>
          </w:p>
        </w:tc>
        <w:tc>
          <w:tcPr>
            <w:tcW w:w="4953" w:type="dxa"/>
          </w:tcPr>
          <w:p w:rsidR="00421EBB" w:rsidRPr="00421EBB" w:rsidRDefault="00421EBB" w:rsidP="00421EBB">
            <w:pPr>
              <w:rPr>
                <w:sz w:val="24"/>
              </w:rPr>
            </w:pPr>
            <w:r w:rsidRPr="00421EBB">
              <w:rPr>
                <w:sz w:val="24"/>
              </w:rPr>
              <w:t>Tolerancja uziarnienia; odchylenie nie większe niż według kategorii:</w:t>
            </w:r>
          </w:p>
        </w:tc>
        <w:tc>
          <w:tcPr>
            <w:tcW w:w="1284" w:type="dxa"/>
          </w:tcPr>
          <w:p w:rsidR="00421EBB" w:rsidRPr="00421EBB" w:rsidRDefault="00421EBB" w:rsidP="00421EBB">
            <w:pPr>
              <w:spacing w:before="120"/>
              <w:jc w:val="center"/>
              <w:rPr>
                <w:sz w:val="24"/>
              </w:rPr>
            </w:pPr>
            <w:r w:rsidRPr="00421EBB">
              <w:rPr>
                <w:sz w:val="24"/>
              </w:rPr>
              <w:t>G</w:t>
            </w:r>
            <w:r w:rsidRPr="00421EBB">
              <w:rPr>
                <w:sz w:val="24"/>
                <w:vertAlign w:val="subscript"/>
              </w:rPr>
              <w:t>TC</w:t>
            </w:r>
            <w:r w:rsidRPr="00421EBB">
              <w:rPr>
                <w:sz w:val="24"/>
              </w:rPr>
              <w:t>NR</w:t>
            </w:r>
          </w:p>
        </w:tc>
        <w:tc>
          <w:tcPr>
            <w:tcW w:w="865" w:type="dxa"/>
            <w:vAlign w:val="center"/>
          </w:tcPr>
          <w:p w:rsidR="00421EBB" w:rsidRPr="00421EBB" w:rsidRDefault="00421EBB" w:rsidP="00421EBB">
            <w:pPr>
              <w:jc w:val="center"/>
              <w:rPr>
                <w:sz w:val="24"/>
              </w:rPr>
            </w:pPr>
            <w:r w:rsidRPr="00421EBB">
              <w:rPr>
                <w:sz w:val="24"/>
              </w:rPr>
              <w:t>G</w:t>
            </w:r>
            <w:r w:rsidRPr="00421EBB">
              <w:rPr>
                <w:sz w:val="24"/>
                <w:vertAlign w:val="subscript"/>
              </w:rPr>
              <w:t>TC</w:t>
            </w:r>
            <w:r w:rsidRPr="00421EBB">
              <w:rPr>
                <w:sz w:val="24"/>
              </w:rPr>
              <w:t>20</w:t>
            </w:r>
          </w:p>
        </w:tc>
        <w:tc>
          <w:tcPr>
            <w:tcW w:w="1069" w:type="dxa"/>
          </w:tcPr>
          <w:p w:rsidR="00421EBB" w:rsidRPr="00421EBB" w:rsidRDefault="00421EBB" w:rsidP="00421EBB">
            <w:pPr>
              <w:spacing w:before="120"/>
              <w:jc w:val="center"/>
              <w:rPr>
                <w:sz w:val="24"/>
              </w:rPr>
            </w:pPr>
            <w:r w:rsidRPr="00421EBB">
              <w:rPr>
                <w:sz w:val="24"/>
              </w:rPr>
              <w:t>G</w:t>
            </w:r>
            <w:r w:rsidRPr="00421EBB">
              <w:rPr>
                <w:sz w:val="24"/>
                <w:vertAlign w:val="subscript"/>
              </w:rPr>
              <w:t>TC</w:t>
            </w:r>
            <w:r w:rsidRPr="00421EBB">
              <w:rPr>
                <w:sz w:val="24"/>
              </w:rPr>
              <w:t>20</w:t>
            </w:r>
          </w:p>
        </w:tc>
      </w:tr>
      <w:tr w:rsidR="00421EBB" w:rsidRPr="00421EBB" w:rsidTr="00B245A9">
        <w:tc>
          <w:tcPr>
            <w:tcW w:w="675" w:type="dxa"/>
          </w:tcPr>
          <w:p w:rsidR="00421EBB" w:rsidRPr="00421EBB" w:rsidRDefault="00421EBB" w:rsidP="00421EBB">
            <w:pPr>
              <w:jc w:val="center"/>
              <w:rPr>
                <w:sz w:val="24"/>
              </w:rPr>
            </w:pPr>
            <w:r w:rsidRPr="00421EBB">
              <w:rPr>
                <w:sz w:val="24"/>
              </w:rPr>
              <w:t>3</w:t>
            </w:r>
          </w:p>
        </w:tc>
        <w:tc>
          <w:tcPr>
            <w:tcW w:w="4953" w:type="dxa"/>
          </w:tcPr>
          <w:p w:rsidR="00421EBB" w:rsidRPr="00421EBB" w:rsidRDefault="00421EBB" w:rsidP="00421EBB">
            <w:pPr>
              <w:rPr>
                <w:sz w:val="24"/>
              </w:rPr>
            </w:pPr>
            <w:r w:rsidRPr="00421EBB">
              <w:rPr>
                <w:sz w:val="24"/>
              </w:rPr>
              <w:t>Zawartość pyłów według PN-EN 933-1 [6], kategoria nie wyższa niż:</w:t>
            </w:r>
          </w:p>
        </w:tc>
        <w:tc>
          <w:tcPr>
            <w:tcW w:w="3218" w:type="dxa"/>
            <w:gridSpan w:val="3"/>
            <w:vAlign w:val="center"/>
          </w:tcPr>
          <w:p w:rsidR="00421EBB" w:rsidRPr="00421EBB" w:rsidRDefault="00421EBB" w:rsidP="00421EBB">
            <w:pPr>
              <w:jc w:val="center"/>
              <w:rPr>
                <w:sz w:val="24"/>
              </w:rPr>
            </w:pPr>
            <w:r w:rsidRPr="00421EBB">
              <w:rPr>
                <w:sz w:val="24"/>
              </w:rPr>
              <w:sym w:font="Symbol" w:char="F0A6"/>
            </w:r>
            <w:r w:rsidRPr="00421EBB">
              <w:rPr>
                <w:sz w:val="24"/>
                <w:vertAlign w:val="subscript"/>
              </w:rPr>
              <w:t>16</w:t>
            </w:r>
          </w:p>
        </w:tc>
      </w:tr>
      <w:tr w:rsidR="00421EBB" w:rsidRPr="00421EBB" w:rsidTr="00B245A9">
        <w:tc>
          <w:tcPr>
            <w:tcW w:w="675" w:type="dxa"/>
          </w:tcPr>
          <w:p w:rsidR="00421EBB" w:rsidRPr="00421EBB" w:rsidRDefault="00421EBB" w:rsidP="00421EBB">
            <w:pPr>
              <w:jc w:val="center"/>
              <w:rPr>
                <w:sz w:val="24"/>
              </w:rPr>
            </w:pPr>
            <w:r w:rsidRPr="00421EBB">
              <w:rPr>
                <w:sz w:val="24"/>
              </w:rPr>
              <w:t>4</w:t>
            </w:r>
          </w:p>
        </w:tc>
        <w:tc>
          <w:tcPr>
            <w:tcW w:w="4953" w:type="dxa"/>
          </w:tcPr>
          <w:p w:rsidR="00421EBB" w:rsidRPr="00421EBB" w:rsidRDefault="00421EBB" w:rsidP="00421EBB">
            <w:pPr>
              <w:rPr>
                <w:sz w:val="24"/>
              </w:rPr>
            </w:pPr>
            <w:r w:rsidRPr="00421EBB">
              <w:rPr>
                <w:sz w:val="24"/>
              </w:rPr>
              <w:t>Jakość pyłów według PN-EN 933-9 [11]; kategoria nie wyższa niż:</w:t>
            </w:r>
          </w:p>
        </w:tc>
        <w:tc>
          <w:tcPr>
            <w:tcW w:w="3218" w:type="dxa"/>
            <w:gridSpan w:val="3"/>
            <w:vAlign w:val="center"/>
          </w:tcPr>
          <w:p w:rsidR="00421EBB" w:rsidRPr="00421EBB" w:rsidRDefault="00421EBB" w:rsidP="00421EBB">
            <w:pPr>
              <w:jc w:val="center"/>
              <w:rPr>
                <w:sz w:val="24"/>
              </w:rPr>
            </w:pPr>
            <w:r w:rsidRPr="00421EBB">
              <w:rPr>
                <w:sz w:val="24"/>
              </w:rPr>
              <w:t>MB</w:t>
            </w:r>
            <w:r w:rsidRPr="00421EBB">
              <w:rPr>
                <w:sz w:val="24"/>
                <w:vertAlign w:val="subscript"/>
              </w:rPr>
              <w:t>F</w:t>
            </w:r>
            <w:r w:rsidRPr="00421EBB">
              <w:rPr>
                <w:sz w:val="24"/>
              </w:rPr>
              <w:t>10</w:t>
            </w:r>
          </w:p>
        </w:tc>
      </w:tr>
      <w:tr w:rsidR="00421EBB" w:rsidRPr="00421EBB" w:rsidTr="00B245A9">
        <w:tc>
          <w:tcPr>
            <w:tcW w:w="675" w:type="dxa"/>
          </w:tcPr>
          <w:p w:rsidR="00421EBB" w:rsidRPr="00421EBB" w:rsidRDefault="00421EBB" w:rsidP="00421EBB">
            <w:pPr>
              <w:jc w:val="center"/>
              <w:rPr>
                <w:sz w:val="24"/>
              </w:rPr>
            </w:pPr>
            <w:r w:rsidRPr="00421EBB">
              <w:rPr>
                <w:sz w:val="24"/>
              </w:rPr>
              <w:t>5</w:t>
            </w:r>
          </w:p>
        </w:tc>
        <w:tc>
          <w:tcPr>
            <w:tcW w:w="4953" w:type="dxa"/>
          </w:tcPr>
          <w:p w:rsidR="00421EBB" w:rsidRPr="00421EBB" w:rsidRDefault="00421EBB" w:rsidP="00421EBB">
            <w:pPr>
              <w:rPr>
                <w:sz w:val="24"/>
              </w:rPr>
            </w:pPr>
            <w:r w:rsidRPr="00421EBB">
              <w:rPr>
                <w:sz w:val="24"/>
              </w:rPr>
              <w:t>Kanciastość kruszywa drobnego według PN-EN 933-6 [10], rozdz. 8, kategoria nie niższa niż:</w:t>
            </w:r>
          </w:p>
        </w:tc>
        <w:tc>
          <w:tcPr>
            <w:tcW w:w="1284" w:type="dxa"/>
            <w:vAlign w:val="center"/>
          </w:tcPr>
          <w:p w:rsidR="00421EBB" w:rsidRPr="00421EBB" w:rsidRDefault="00421EBB" w:rsidP="00421EBB">
            <w:pPr>
              <w:jc w:val="center"/>
              <w:rPr>
                <w:sz w:val="24"/>
              </w:rPr>
            </w:pPr>
            <w:r w:rsidRPr="00421EBB">
              <w:rPr>
                <w:sz w:val="24"/>
              </w:rPr>
              <w:t>E</w:t>
            </w:r>
            <w:r w:rsidRPr="00421EBB">
              <w:rPr>
                <w:sz w:val="24"/>
                <w:vertAlign w:val="subscript"/>
              </w:rPr>
              <w:t>cs</w:t>
            </w:r>
            <w:r w:rsidRPr="00421EBB">
              <w:rPr>
                <w:sz w:val="24"/>
              </w:rPr>
              <w:t>Dekla-rowana</w:t>
            </w:r>
          </w:p>
        </w:tc>
        <w:tc>
          <w:tcPr>
            <w:tcW w:w="865" w:type="dxa"/>
            <w:vAlign w:val="center"/>
          </w:tcPr>
          <w:p w:rsidR="00421EBB" w:rsidRPr="00421EBB" w:rsidRDefault="00421EBB" w:rsidP="00421EBB">
            <w:pPr>
              <w:jc w:val="center"/>
              <w:rPr>
                <w:sz w:val="24"/>
                <w:vertAlign w:val="subscript"/>
              </w:rPr>
            </w:pPr>
            <w:r w:rsidRPr="00421EBB">
              <w:rPr>
                <w:sz w:val="24"/>
              </w:rPr>
              <w:t>E</w:t>
            </w:r>
            <w:r w:rsidRPr="00421EBB">
              <w:rPr>
                <w:sz w:val="24"/>
                <w:vertAlign w:val="subscript"/>
              </w:rPr>
              <w:t>CS</w:t>
            </w:r>
            <w:r w:rsidRPr="00421EBB">
              <w:rPr>
                <w:sz w:val="24"/>
              </w:rPr>
              <w:t>30</w:t>
            </w:r>
          </w:p>
        </w:tc>
        <w:tc>
          <w:tcPr>
            <w:tcW w:w="1069" w:type="dxa"/>
            <w:vAlign w:val="center"/>
          </w:tcPr>
          <w:p w:rsidR="00421EBB" w:rsidRPr="00421EBB" w:rsidRDefault="00421EBB" w:rsidP="00421EBB">
            <w:pPr>
              <w:jc w:val="center"/>
              <w:rPr>
                <w:sz w:val="24"/>
              </w:rPr>
            </w:pPr>
            <w:r w:rsidRPr="00421EBB">
              <w:rPr>
                <w:sz w:val="24"/>
              </w:rPr>
              <w:t>E</w:t>
            </w:r>
            <w:r w:rsidRPr="00421EBB">
              <w:rPr>
                <w:sz w:val="24"/>
                <w:vertAlign w:val="subscript"/>
              </w:rPr>
              <w:t>CS</w:t>
            </w:r>
            <w:r w:rsidRPr="00421EBB">
              <w:rPr>
                <w:sz w:val="24"/>
              </w:rPr>
              <w:t>30</w:t>
            </w:r>
          </w:p>
        </w:tc>
      </w:tr>
      <w:tr w:rsidR="00421EBB" w:rsidRPr="00421EBB" w:rsidTr="00B245A9">
        <w:tc>
          <w:tcPr>
            <w:tcW w:w="675" w:type="dxa"/>
          </w:tcPr>
          <w:p w:rsidR="00421EBB" w:rsidRPr="00421EBB" w:rsidRDefault="00421EBB" w:rsidP="00421EBB">
            <w:pPr>
              <w:jc w:val="center"/>
              <w:rPr>
                <w:sz w:val="24"/>
              </w:rPr>
            </w:pPr>
            <w:r w:rsidRPr="00421EBB">
              <w:rPr>
                <w:sz w:val="24"/>
              </w:rPr>
              <w:t>6</w:t>
            </w:r>
          </w:p>
        </w:tc>
        <w:tc>
          <w:tcPr>
            <w:tcW w:w="4953" w:type="dxa"/>
          </w:tcPr>
          <w:p w:rsidR="00421EBB" w:rsidRPr="00421EBB" w:rsidRDefault="00421EBB" w:rsidP="00421EBB">
            <w:pPr>
              <w:rPr>
                <w:sz w:val="24"/>
              </w:rPr>
            </w:pPr>
            <w:r w:rsidRPr="00421EBB">
              <w:rPr>
                <w:sz w:val="24"/>
              </w:rPr>
              <w:t>Gęstość ziaren według PN-EN 1097-6 [16], rozdz. 7, 8 lub 9:</w:t>
            </w:r>
          </w:p>
        </w:tc>
        <w:tc>
          <w:tcPr>
            <w:tcW w:w="3218" w:type="dxa"/>
            <w:gridSpan w:val="3"/>
            <w:vAlign w:val="center"/>
          </w:tcPr>
          <w:p w:rsidR="00421EBB" w:rsidRPr="00421EBB" w:rsidRDefault="00421EBB" w:rsidP="00421EBB">
            <w:pPr>
              <w:jc w:val="center"/>
              <w:rPr>
                <w:sz w:val="24"/>
              </w:rPr>
            </w:pPr>
            <w:r w:rsidRPr="00421EBB">
              <w:rPr>
                <w:sz w:val="24"/>
              </w:rPr>
              <w:t>deklarowana przez producenta</w:t>
            </w:r>
          </w:p>
        </w:tc>
      </w:tr>
      <w:tr w:rsidR="00421EBB" w:rsidRPr="00421EBB" w:rsidTr="00B245A9">
        <w:tc>
          <w:tcPr>
            <w:tcW w:w="675" w:type="dxa"/>
          </w:tcPr>
          <w:p w:rsidR="00421EBB" w:rsidRPr="00421EBB" w:rsidRDefault="00421EBB" w:rsidP="00421EBB">
            <w:pPr>
              <w:jc w:val="center"/>
              <w:rPr>
                <w:sz w:val="24"/>
              </w:rPr>
            </w:pPr>
            <w:r w:rsidRPr="00421EBB">
              <w:rPr>
                <w:sz w:val="24"/>
              </w:rPr>
              <w:t>7</w:t>
            </w:r>
          </w:p>
        </w:tc>
        <w:tc>
          <w:tcPr>
            <w:tcW w:w="4953" w:type="dxa"/>
          </w:tcPr>
          <w:p w:rsidR="00421EBB" w:rsidRPr="00421EBB" w:rsidRDefault="00421EBB" w:rsidP="00421EBB">
            <w:pPr>
              <w:rPr>
                <w:sz w:val="24"/>
              </w:rPr>
            </w:pPr>
            <w:r w:rsidRPr="00421EBB">
              <w:rPr>
                <w:sz w:val="24"/>
              </w:rPr>
              <w:t>Nasiąkliwość według PN-EN 1097-6 [16], rozdz. 7, 8 lub 9</w:t>
            </w:r>
          </w:p>
        </w:tc>
        <w:tc>
          <w:tcPr>
            <w:tcW w:w="3218" w:type="dxa"/>
            <w:gridSpan w:val="3"/>
            <w:vAlign w:val="center"/>
          </w:tcPr>
          <w:p w:rsidR="00421EBB" w:rsidRPr="00421EBB" w:rsidRDefault="00421EBB" w:rsidP="00421EBB">
            <w:pPr>
              <w:jc w:val="center"/>
              <w:rPr>
                <w:sz w:val="24"/>
              </w:rPr>
            </w:pPr>
            <w:r w:rsidRPr="00421EBB">
              <w:rPr>
                <w:sz w:val="24"/>
              </w:rPr>
              <w:t>deklarowana przez producenta</w:t>
            </w:r>
          </w:p>
        </w:tc>
      </w:tr>
      <w:tr w:rsidR="00421EBB" w:rsidRPr="00421EBB" w:rsidTr="00B245A9">
        <w:tc>
          <w:tcPr>
            <w:tcW w:w="675" w:type="dxa"/>
          </w:tcPr>
          <w:p w:rsidR="00421EBB" w:rsidRPr="00421EBB" w:rsidRDefault="00421EBB" w:rsidP="00421EBB">
            <w:pPr>
              <w:jc w:val="center"/>
              <w:rPr>
                <w:sz w:val="24"/>
              </w:rPr>
            </w:pPr>
            <w:r w:rsidRPr="00421EBB">
              <w:rPr>
                <w:sz w:val="24"/>
              </w:rPr>
              <w:t>8</w:t>
            </w:r>
          </w:p>
        </w:tc>
        <w:tc>
          <w:tcPr>
            <w:tcW w:w="4953" w:type="dxa"/>
          </w:tcPr>
          <w:p w:rsidR="00421EBB" w:rsidRPr="00421EBB" w:rsidRDefault="00421EBB" w:rsidP="00421EBB">
            <w:pPr>
              <w:rPr>
                <w:sz w:val="24"/>
              </w:rPr>
            </w:pPr>
            <w:r w:rsidRPr="00421EBB">
              <w:rPr>
                <w:sz w:val="24"/>
              </w:rPr>
              <w:t>Grube zanieczyszczenia lekkie, według PN-EN 1744-1 [22], p. 14.2, kategoria nie wyższa niż:</w:t>
            </w:r>
          </w:p>
        </w:tc>
        <w:tc>
          <w:tcPr>
            <w:tcW w:w="3218" w:type="dxa"/>
            <w:gridSpan w:val="3"/>
            <w:vAlign w:val="center"/>
          </w:tcPr>
          <w:p w:rsidR="00421EBB" w:rsidRPr="00421EBB" w:rsidRDefault="00421EBB" w:rsidP="00421EBB">
            <w:pPr>
              <w:jc w:val="center"/>
              <w:rPr>
                <w:sz w:val="24"/>
              </w:rPr>
            </w:pPr>
            <w:r w:rsidRPr="00421EBB">
              <w:rPr>
                <w:i/>
                <w:sz w:val="24"/>
              </w:rPr>
              <w:t>m</w:t>
            </w:r>
            <w:r w:rsidRPr="00421EBB">
              <w:rPr>
                <w:sz w:val="24"/>
                <w:vertAlign w:val="subscript"/>
              </w:rPr>
              <w:t>LPC</w:t>
            </w:r>
            <w:r w:rsidRPr="00421EBB">
              <w:rPr>
                <w:sz w:val="24"/>
              </w:rPr>
              <w:t>0,1</w:t>
            </w:r>
          </w:p>
        </w:tc>
      </w:tr>
    </w:tbl>
    <w:p w:rsidR="00421EBB" w:rsidRPr="00421EBB" w:rsidRDefault="00421EBB" w:rsidP="00421EBB">
      <w:pPr>
        <w:rPr>
          <w:sz w:val="24"/>
        </w:rPr>
      </w:pPr>
    </w:p>
    <w:p w:rsidR="00421EBB" w:rsidRPr="00421EBB" w:rsidRDefault="00421EBB" w:rsidP="00421EBB">
      <w:pPr>
        <w:widowControl w:val="0"/>
        <w:ind w:left="360" w:right="-57" w:hanging="360"/>
        <w:rPr>
          <w:sz w:val="24"/>
        </w:rPr>
      </w:pPr>
      <w:r w:rsidRPr="00421EBB">
        <w:rPr>
          <w:sz w:val="24"/>
        </w:rPr>
        <w:t>d)  do warstwy wiążącej i wyrównawczej z betonu asfaltowego, w zależności od kategorii ruchu,  należy stosować wypełniacz spełniający wymagania podane w tablicy 9.</w:t>
      </w:r>
    </w:p>
    <w:p w:rsidR="00421EBB" w:rsidRPr="00421EBB" w:rsidRDefault="00421EBB" w:rsidP="00421EBB">
      <w:pPr>
        <w:spacing w:after="120"/>
        <w:ind w:left="1202" w:hanging="1202"/>
        <w:rPr>
          <w:sz w:val="24"/>
        </w:rPr>
      </w:pPr>
      <w:r w:rsidRPr="00421EBB">
        <w:rPr>
          <w:b/>
          <w:sz w:val="24"/>
          <w:highlight w:val="yellow"/>
        </w:rPr>
        <w:br w:type="page"/>
      </w:r>
      <w:r w:rsidRPr="00421EBB">
        <w:rPr>
          <w:sz w:val="24"/>
        </w:rPr>
        <w:lastRenderedPageBreak/>
        <w:t>Tablica 9. Wymagane właściwości wypełniacza*) do warstwy wiążącej i wyrównawczej z betonu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3"/>
        <w:gridCol w:w="1318"/>
        <w:gridCol w:w="1318"/>
        <w:gridCol w:w="1318"/>
      </w:tblGrid>
      <w:tr w:rsidR="00421EBB" w:rsidRPr="00421EBB" w:rsidTr="00B245A9">
        <w:tc>
          <w:tcPr>
            <w:tcW w:w="4908" w:type="dxa"/>
            <w:vMerge w:val="restart"/>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Właściwości kruszywa</w:t>
            </w:r>
          </w:p>
        </w:tc>
        <w:tc>
          <w:tcPr>
            <w:tcW w:w="4008" w:type="dxa"/>
            <w:gridSpan w:val="3"/>
          </w:tcPr>
          <w:p w:rsidR="00421EBB" w:rsidRPr="00421EBB" w:rsidRDefault="00421EBB" w:rsidP="00421EBB">
            <w:pPr>
              <w:jc w:val="center"/>
              <w:rPr>
                <w:sz w:val="24"/>
              </w:rPr>
            </w:pPr>
            <w:r w:rsidRPr="00421EBB">
              <w:rPr>
                <w:sz w:val="24"/>
              </w:rPr>
              <w:t xml:space="preserve">Wymagania w zależności </w:t>
            </w:r>
          </w:p>
          <w:p w:rsidR="00421EBB" w:rsidRPr="00421EBB" w:rsidRDefault="00421EBB" w:rsidP="00421EBB">
            <w:pPr>
              <w:jc w:val="center"/>
              <w:rPr>
                <w:sz w:val="24"/>
              </w:rPr>
            </w:pPr>
            <w:r w:rsidRPr="00421EBB">
              <w:rPr>
                <w:sz w:val="24"/>
              </w:rPr>
              <w:t>od kategorii ruchu</w:t>
            </w:r>
          </w:p>
        </w:tc>
      </w:tr>
      <w:tr w:rsidR="00421EBB" w:rsidRPr="00421EBB" w:rsidTr="00B245A9">
        <w:tc>
          <w:tcPr>
            <w:tcW w:w="4908" w:type="dxa"/>
            <w:vMerge/>
          </w:tcPr>
          <w:p w:rsidR="00421EBB" w:rsidRPr="00421EBB" w:rsidRDefault="00421EBB" w:rsidP="00421EBB">
            <w:pPr>
              <w:jc w:val="center"/>
              <w:rPr>
                <w:sz w:val="24"/>
              </w:rPr>
            </w:pPr>
          </w:p>
        </w:tc>
        <w:tc>
          <w:tcPr>
            <w:tcW w:w="1336" w:type="dxa"/>
          </w:tcPr>
          <w:p w:rsidR="00421EBB" w:rsidRPr="00421EBB" w:rsidRDefault="00421EBB" w:rsidP="00421EBB">
            <w:pPr>
              <w:jc w:val="center"/>
              <w:rPr>
                <w:sz w:val="24"/>
              </w:rPr>
            </w:pPr>
            <w:r w:rsidRPr="00421EBB">
              <w:rPr>
                <w:sz w:val="24"/>
              </w:rPr>
              <w:t xml:space="preserve">KR1 </w:t>
            </w:r>
            <w:r w:rsidRPr="00421EBB">
              <w:rPr>
                <w:sz w:val="24"/>
              </w:rPr>
              <w:sym w:font="Symbol" w:char="F0B8"/>
            </w:r>
            <w:r w:rsidRPr="00421EBB">
              <w:rPr>
                <w:sz w:val="24"/>
              </w:rPr>
              <w:t xml:space="preserve"> KR2</w:t>
            </w:r>
          </w:p>
        </w:tc>
        <w:tc>
          <w:tcPr>
            <w:tcW w:w="1336" w:type="dxa"/>
          </w:tcPr>
          <w:p w:rsidR="00421EBB" w:rsidRPr="00421EBB" w:rsidRDefault="00421EBB" w:rsidP="00421EBB">
            <w:pPr>
              <w:jc w:val="center"/>
              <w:rPr>
                <w:sz w:val="24"/>
              </w:rPr>
            </w:pPr>
            <w:r w:rsidRPr="00421EBB">
              <w:rPr>
                <w:sz w:val="24"/>
              </w:rPr>
              <w:t xml:space="preserve">KR3 </w:t>
            </w:r>
            <w:r w:rsidRPr="00421EBB">
              <w:rPr>
                <w:sz w:val="24"/>
              </w:rPr>
              <w:sym w:font="Symbol" w:char="F0B8"/>
            </w:r>
            <w:r w:rsidRPr="00421EBB">
              <w:rPr>
                <w:sz w:val="24"/>
              </w:rPr>
              <w:t xml:space="preserve"> KR4</w:t>
            </w:r>
          </w:p>
        </w:tc>
        <w:tc>
          <w:tcPr>
            <w:tcW w:w="1336" w:type="dxa"/>
          </w:tcPr>
          <w:p w:rsidR="00421EBB" w:rsidRPr="00421EBB" w:rsidRDefault="00421EBB" w:rsidP="00421EBB">
            <w:pPr>
              <w:jc w:val="center"/>
              <w:rPr>
                <w:sz w:val="24"/>
              </w:rPr>
            </w:pPr>
            <w:r w:rsidRPr="00421EBB">
              <w:rPr>
                <w:sz w:val="24"/>
              </w:rPr>
              <w:t xml:space="preserve">KR5 </w:t>
            </w:r>
            <w:r w:rsidRPr="00421EBB">
              <w:rPr>
                <w:sz w:val="24"/>
              </w:rPr>
              <w:sym w:font="Symbol" w:char="F0B8"/>
            </w:r>
            <w:r w:rsidRPr="00421EBB">
              <w:rPr>
                <w:sz w:val="24"/>
              </w:rPr>
              <w:t xml:space="preserve"> KR7</w:t>
            </w:r>
          </w:p>
        </w:tc>
      </w:tr>
      <w:tr w:rsidR="00421EBB" w:rsidRPr="00421EBB" w:rsidTr="00B245A9">
        <w:tc>
          <w:tcPr>
            <w:tcW w:w="4908" w:type="dxa"/>
          </w:tcPr>
          <w:p w:rsidR="00421EBB" w:rsidRPr="00421EBB" w:rsidRDefault="00421EBB" w:rsidP="00421EBB">
            <w:pPr>
              <w:spacing w:before="120"/>
              <w:rPr>
                <w:sz w:val="24"/>
              </w:rPr>
            </w:pPr>
            <w:r w:rsidRPr="00421EBB">
              <w:rPr>
                <w:sz w:val="24"/>
              </w:rPr>
              <w:t>Uziarnienie według PN-EN 933-10 [12]</w:t>
            </w:r>
          </w:p>
        </w:tc>
        <w:tc>
          <w:tcPr>
            <w:tcW w:w="4008" w:type="dxa"/>
            <w:gridSpan w:val="3"/>
            <w:vAlign w:val="center"/>
          </w:tcPr>
          <w:p w:rsidR="00421EBB" w:rsidRPr="00421EBB" w:rsidRDefault="00421EBB" w:rsidP="00421EBB">
            <w:pPr>
              <w:jc w:val="center"/>
              <w:rPr>
                <w:sz w:val="24"/>
              </w:rPr>
            </w:pPr>
            <w:r w:rsidRPr="00421EBB">
              <w:rPr>
                <w:sz w:val="24"/>
              </w:rPr>
              <w:t xml:space="preserve">zgodnie z tablicą 24 </w:t>
            </w:r>
          </w:p>
          <w:p w:rsidR="00421EBB" w:rsidRPr="00421EBB" w:rsidRDefault="00421EBB" w:rsidP="00421EBB">
            <w:pPr>
              <w:jc w:val="center"/>
              <w:rPr>
                <w:sz w:val="24"/>
              </w:rPr>
            </w:pPr>
            <w:r w:rsidRPr="00421EBB">
              <w:rPr>
                <w:sz w:val="24"/>
              </w:rPr>
              <w:t>wg PN-EN 13043 [50]</w:t>
            </w:r>
          </w:p>
        </w:tc>
      </w:tr>
      <w:tr w:rsidR="00421EBB" w:rsidRPr="00421EBB" w:rsidTr="00B245A9">
        <w:tc>
          <w:tcPr>
            <w:tcW w:w="4908" w:type="dxa"/>
          </w:tcPr>
          <w:p w:rsidR="00421EBB" w:rsidRPr="00421EBB" w:rsidRDefault="00421EBB" w:rsidP="00421EBB">
            <w:pPr>
              <w:rPr>
                <w:sz w:val="24"/>
              </w:rPr>
            </w:pPr>
            <w:r w:rsidRPr="00421EBB">
              <w:rPr>
                <w:sz w:val="24"/>
              </w:rPr>
              <w:t>Jakość pyłów według PN-EN 933-9 [11]; kategoria nie wyższa niż:</w:t>
            </w:r>
          </w:p>
        </w:tc>
        <w:tc>
          <w:tcPr>
            <w:tcW w:w="4008" w:type="dxa"/>
            <w:gridSpan w:val="3"/>
            <w:vAlign w:val="center"/>
          </w:tcPr>
          <w:p w:rsidR="00421EBB" w:rsidRPr="00421EBB" w:rsidRDefault="00421EBB" w:rsidP="00421EBB">
            <w:pPr>
              <w:jc w:val="center"/>
              <w:rPr>
                <w:sz w:val="24"/>
              </w:rPr>
            </w:pPr>
            <w:r w:rsidRPr="00421EBB">
              <w:rPr>
                <w:sz w:val="24"/>
              </w:rPr>
              <w:t>MB</w:t>
            </w:r>
            <w:r w:rsidRPr="00421EBB">
              <w:rPr>
                <w:sz w:val="24"/>
                <w:vertAlign w:val="subscript"/>
              </w:rPr>
              <w:t>F</w:t>
            </w:r>
            <w:r w:rsidRPr="00421EBB">
              <w:rPr>
                <w:sz w:val="24"/>
              </w:rPr>
              <w:t>10</w:t>
            </w:r>
          </w:p>
        </w:tc>
      </w:tr>
      <w:tr w:rsidR="00421EBB" w:rsidRPr="00421EBB" w:rsidTr="00B245A9">
        <w:tc>
          <w:tcPr>
            <w:tcW w:w="4908" w:type="dxa"/>
          </w:tcPr>
          <w:p w:rsidR="00421EBB" w:rsidRPr="00421EBB" w:rsidRDefault="00421EBB" w:rsidP="00421EBB">
            <w:pPr>
              <w:rPr>
                <w:sz w:val="24"/>
              </w:rPr>
            </w:pPr>
            <w:r w:rsidRPr="00421EBB">
              <w:rPr>
                <w:sz w:val="24"/>
              </w:rPr>
              <w:t>Zawartość wody według PN-EN 1097-5 [15], nie wyższa niż:</w:t>
            </w:r>
          </w:p>
        </w:tc>
        <w:tc>
          <w:tcPr>
            <w:tcW w:w="4008" w:type="dxa"/>
            <w:gridSpan w:val="3"/>
            <w:vAlign w:val="center"/>
          </w:tcPr>
          <w:p w:rsidR="00421EBB" w:rsidRPr="00421EBB" w:rsidRDefault="00421EBB" w:rsidP="00421EBB">
            <w:pPr>
              <w:jc w:val="center"/>
              <w:rPr>
                <w:sz w:val="24"/>
              </w:rPr>
            </w:pPr>
            <w:r w:rsidRPr="00421EBB">
              <w:rPr>
                <w:sz w:val="24"/>
              </w:rPr>
              <w:t>1 % (m/m)</w:t>
            </w:r>
          </w:p>
        </w:tc>
      </w:tr>
      <w:tr w:rsidR="00421EBB" w:rsidRPr="00421EBB" w:rsidTr="00B245A9">
        <w:tc>
          <w:tcPr>
            <w:tcW w:w="4908" w:type="dxa"/>
          </w:tcPr>
          <w:p w:rsidR="00421EBB" w:rsidRPr="00421EBB" w:rsidRDefault="00421EBB" w:rsidP="00421EBB">
            <w:pPr>
              <w:spacing w:before="60" w:after="60"/>
              <w:rPr>
                <w:sz w:val="24"/>
              </w:rPr>
            </w:pPr>
            <w:r w:rsidRPr="00421EBB">
              <w:rPr>
                <w:sz w:val="24"/>
              </w:rPr>
              <w:t>Gęstość ziaren według PN-EN 1097-6 [16]</w:t>
            </w:r>
          </w:p>
        </w:tc>
        <w:tc>
          <w:tcPr>
            <w:tcW w:w="4008" w:type="dxa"/>
            <w:gridSpan w:val="3"/>
            <w:vAlign w:val="center"/>
          </w:tcPr>
          <w:p w:rsidR="00421EBB" w:rsidRPr="00421EBB" w:rsidRDefault="00421EBB" w:rsidP="00421EBB">
            <w:pPr>
              <w:spacing w:before="60" w:after="60"/>
              <w:jc w:val="center"/>
              <w:rPr>
                <w:sz w:val="24"/>
              </w:rPr>
            </w:pPr>
            <w:r w:rsidRPr="00421EBB">
              <w:rPr>
                <w:sz w:val="24"/>
              </w:rPr>
              <w:t>deklarowana przez producenta</w:t>
            </w:r>
          </w:p>
        </w:tc>
      </w:tr>
      <w:tr w:rsidR="00421EBB" w:rsidRPr="00421EBB" w:rsidTr="00B245A9">
        <w:tc>
          <w:tcPr>
            <w:tcW w:w="4908" w:type="dxa"/>
          </w:tcPr>
          <w:p w:rsidR="00421EBB" w:rsidRPr="00421EBB" w:rsidRDefault="00421EBB" w:rsidP="00421EBB">
            <w:pPr>
              <w:rPr>
                <w:sz w:val="24"/>
              </w:rPr>
            </w:pPr>
            <w:r w:rsidRPr="00421EBB">
              <w:rPr>
                <w:sz w:val="24"/>
              </w:rPr>
              <w:t>Wolne przestrzenie w suchym, zagęszczonym wypełniaczu według PN-EN 1097-4 [14], wymagana kategoria:</w:t>
            </w:r>
          </w:p>
        </w:tc>
        <w:tc>
          <w:tcPr>
            <w:tcW w:w="4008" w:type="dxa"/>
            <w:gridSpan w:val="3"/>
            <w:vAlign w:val="center"/>
          </w:tcPr>
          <w:p w:rsidR="00421EBB" w:rsidRPr="00421EBB" w:rsidRDefault="00421EBB" w:rsidP="00421EBB">
            <w:pPr>
              <w:jc w:val="center"/>
              <w:rPr>
                <w:sz w:val="24"/>
              </w:rPr>
            </w:pPr>
            <w:r w:rsidRPr="00421EBB">
              <w:rPr>
                <w:sz w:val="24"/>
              </w:rPr>
              <w:t>V</w:t>
            </w:r>
            <w:r w:rsidRPr="00421EBB">
              <w:rPr>
                <w:sz w:val="24"/>
                <w:vertAlign w:val="subscript"/>
              </w:rPr>
              <w:t>28/45</w:t>
            </w:r>
          </w:p>
        </w:tc>
      </w:tr>
      <w:tr w:rsidR="00421EBB" w:rsidRPr="00421EBB" w:rsidTr="00B245A9">
        <w:tc>
          <w:tcPr>
            <w:tcW w:w="4908" w:type="dxa"/>
          </w:tcPr>
          <w:p w:rsidR="00421EBB" w:rsidRPr="00421EBB" w:rsidRDefault="00421EBB" w:rsidP="00421EBB">
            <w:pPr>
              <w:rPr>
                <w:sz w:val="24"/>
              </w:rPr>
            </w:pPr>
            <w:r w:rsidRPr="00421EBB">
              <w:rPr>
                <w:sz w:val="24"/>
              </w:rPr>
              <w:t>Przyrost temperatury mięknienia według PN-EN 13179-1 [56], wymagana kategoria:</w:t>
            </w:r>
          </w:p>
        </w:tc>
        <w:tc>
          <w:tcPr>
            <w:tcW w:w="4008" w:type="dxa"/>
            <w:gridSpan w:val="3"/>
            <w:vAlign w:val="center"/>
          </w:tcPr>
          <w:p w:rsidR="00421EBB" w:rsidRPr="00421EBB" w:rsidRDefault="00421EBB" w:rsidP="00421EBB">
            <w:pPr>
              <w:jc w:val="center"/>
              <w:rPr>
                <w:sz w:val="24"/>
              </w:rPr>
            </w:pPr>
            <w:r w:rsidRPr="00421EBB">
              <w:rPr>
                <w:sz w:val="24"/>
              </w:rPr>
              <w:sym w:font="Symbol" w:char="F044"/>
            </w:r>
            <w:r w:rsidRPr="00421EBB">
              <w:rPr>
                <w:sz w:val="24"/>
                <w:vertAlign w:val="subscript"/>
              </w:rPr>
              <w:t>R&amp;B</w:t>
            </w:r>
            <w:r w:rsidRPr="00421EBB">
              <w:rPr>
                <w:sz w:val="24"/>
              </w:rPr>
              <w:t>8/25</w:t>
            </w:r>
          </w:p>
        </w:tc>
      </w:tr>
      <w:tr w:rsidR="00421EBB" w:rsidRPr="00421EBB" w:rsidTr="00B245A9">
        <w:tc>
          <w:tcPr>
            <w:tcW w:w="4908" w:type="dxa"/>
          </w:tcPr>
          <w:p w:rsidR="00421EBB" w:rsidRPr="00421EBB" w:rsidRDefault="00421EBB" w:rsidP="00421EBB">
            <w:pPr>
              <w:rPr>
                <w:sz w:val="24"/>
              </w:rPr>
            </w:pPr>
            <w:r w:rsidRPr="00421EBB">
              <w:rPr>
                <w:sz w:val="24"/>
              </w:rPr>
              <w:t>Rozpuszczalność w wodzie według PN-EN 1744-1 [22], kategoria nie wyższa niż:</w:t>
            </w:r>
          </w:p>
        </w:tc>
        <w:tc>
          <w:tcPr>
            <w:tcW w:w="4008" w:type="dxa"/>
            <w:gridSpan w:val="3"/>
            <w:vAlign w:val="center"/>
          </w:tcPr>
          <w:p w:rsidR="00421EBB" w:rsidRPr="00421EBB" w:rsidRDefault="00421EBB" w:rsidP="00421EBB">
            <w:pPr>
              <w:jc w:val="center"/>
              <w:rPr>
                <w:sz w:val="24"/>
              </w:rPr>
            </w:pPr>
            <w:r w:rsidRPr="00421EBB">
              <w:rPr>
                <w:sz w:val="24"/>
              </w:rPr>
              <w:t>WS</w:t>
            </w:r>
            <w:r w:rsidRPr="00421EBB">
              <w:rPr>
                <w:sz w:val="24"/>
                <w:vertAlign w:val="subscript"/>
              </w:rPr>
              <w:t>10</w:t>
            </w:r>
          </w:p>
        </w:tc>
      </w:tr>
      <w:tr w:rsidR="00421EBB" w:rsidRPr="00421EBB" w:rsidTr="00B245A9">
        <w:tc>
          <w:tcPr>
            <w:tcW w:w="4908" w:type="dxa"/>
          </w:tcPr>
          <w:p w:rsidR="00421EBB" w:rsidRPr="00421EBB" w:rsidRDefault="00421EBB" w:rsidP="00421EBB">
            <w:pPr>
              <w:rPr>
                <w:sz w:val="24"/>
              </w:rPr>
            </w:pPr>
            <w:r w:rsidRPr="00421EBB">
              <w:rPr>
                <w:sz w:val="24"/>
              </w:rPr>
              <w:t>Zawartość CaCO</w:t>
            </w:r>
            <w:r w:rsidRPr="00421EBB">
              <w:rPr>
                <w:sz w:val="24"/>
                <w:vertAlign w:val="subscript"/>
              </w:rPr>
              <w:t>3</w:t>
            </w:r>
            <w:r w:rsidRPr="00421EBB">
              <w:rPr>
                <w:sz w:val="24"/>
              </w:rPr>
              <w:t xml:space="preserve"> w wypełniaczu wapiennym według PN-EN 196-2 [3], kategoria nie niższa niż:</w:t>
            </w:r>
          </w:p>
        </w:tc>
        <w:tc>
          <w:tcPr>
            <w:tcW w:w="4008" w:type="dxa"/>
            <w:gridSpan w:val="3"/>
            <w:vAlign w:val="center"/>
          </w:tcPr>
          <w:p w:rsidR="00421EBB" w:rsidRPr="00421EBB" w:rsidRDefault="00421EBB" w:rsidP="00421EBB">
            <w:pPr>
              <w:jc w:val="center"/>
              <w:rPr>
                <w:sz w:val="24"/>
              </w:rPr>
            </w:pPr>
            <w:r w:rsidRPr="00421EBB">
              <w:rPr>
                <w:sz w:val="24"/>
              </w:rPr>
              <w:t>CC</w:t>
            </w:r>
            <w:r w:rsidRPr="00421EBB">
              <w:rPr>
                <w:sz w:val="24"/>
                <w:vertAlign w:val="subscript"/>
              </w:rPr>
              <w:t>70</w:t>
            </w:r>
          </w:p>
        </w:tc>
      </w:tr>
      <w:tr w:rsidR="00421EBB" w:rsidRPr="00421EBB" w:rsidTr="00B245A9">
        <w:tc>
          <w:tcPr>
            <w:tcW w:w="4908" w:type="dxa"/>
          </w:tcPr>
          <w:p w:rsidR="00421EBB" w:rsidRPr="00421EBB" w:rsidRDefault="00421EBB" w:rsidP="00421EBB">
            <w:pPr>
              <w:rPr>
                <w:sz w:val="24"/>
              </w:rPr>
            </w:pPr>
            <w:r w:rsidRPr="00421EBB">
              <w:rPr>
                <w:sz w:val="24"/>
              </w:rPr>
              <w:t>Zawartość wodorotlenku wapnia w wypełniaczu mieszanym wg PN-EN 459-2 [4], wymagana kategoria:</w:t>
            </w:r>
          </w:p>
        </w:tc>
        <w:tc>
          <w:tcPr>
            <w:tcW w:w="4008" w:type="dxa"/>
            <w:gridSpan w:val="3"/>
            <w:vAlign w:val="center"/>
          </w:tcPr>
          <w:p w:rsidR="00421EBB" w:rsidRPr="00421EBB" w:rsidRDefault="00421EBB" w:rsidP="00421EBB">
            <w:pPr>
              <w:jc w:val="center"/>
              <w:rPr>
                <w:sz w:val="24"/>
              </w:rPr>
            </w:pPr>
            <w:r w:rsidRPr="00421EBB">
              <w:rPr>
                <w:sz w:val="24"/>
              </w:rPr>
              <w:t>K</w:t>
            </w:r>
            <w:r w:rsidRPr="00421EBB">
              <w:rPr>
                <w:sz w:val="24"/>
                <w:vertAlign w:val="subscript"/>
              </w:rPr>
              <w:t>a</w:t>
            </w:r>
            <w:r w:rsidRPr="00421EBB">
              <w:rPr>
                <w:sz w:val="24"/>
              </w:rPr>
              <w:t>Deklarowana</w:t>
            </w:r>
          </w:p>
        </w:tc>
      </w:tr>
      <w:tr w:rsidR="00421EBB" w:rsidRPr="00421EBB" w:rsidTr="00B245A9">
        <w:tc>
          <w:tcPr>
            <w:tcW w:w="4908" w:type="dxa"/>
          </w:tcPr>
          <w:p w:rsidR="00421EBB" w:rsidRPr="00421EBB" w:rsidRDefault="00421EBB" w:rsidP="00421EBB">
            <w:pPr>
              <w:rPr>
                <w:sz w:val="24"/>
              </w:rPr>
            </w:pPr>
            <w:r w:rsidRPr="00421EBB">
              <w:rPr>
                <w:sz w:val="24"/>
              </w:rPr>
              <w:t>„Liczba asfaltowa” według PN-EN 13179-2 [57], wymagana kategoria:</w:t>
            </w:r>
          </w:p>
        </w:tc>
        <w:tc>
          <w:tcPr>
            <w:tcW w:w="4008" w:type="dxa"/>
            <w:gridSpan w:val="3"/>
            <w:vAlign w:val="center"/>
          </w:tcPr>
          <w:p w:rsidR="00421EBB" w:rsidRPr="00421EBB" w:rsidRDefault="00421EBB" w:rsidP="00421EBB">
            <w:pPr>
              <w:jc w:val="center"/>
              <w:rPr>
                <w:sz w:val="24"/>
              </w:rPr>
            </w:pPr>
            <w:r w:rsidRPr="00421EBB">
              <w:rPr>
                <w:sz w:val="24"/>
              </w:rPr>
              <w:t>BN</w:t>
            </w:r>
            <w:r w:rsidRPr="00421EBB">
              <w:rPr>
                <w:sz w:val="24"/>
                <w:vertAlign w:val="subscript"/>
              </w:rPr>
              <w:t>Deklarowana</w:t>
            </w:r>
          </w:p>
        </w:tc>
      </w:tr>
    </w:tbl>
    <w:p w:rsidR="00421EBB" w:rsidRPr="00421EBB" w:rsidRDefault="00421EBB" w:rsidP="00421EBB">
      <w:pPr>
        <w:rPr>
          <w:sz w:val="24"/>
        </w:rPr>
      </w:pPr>
      <w:r w:rsidRPr="00421EBB">
        <w:rPr>
          <w:sz w:val="24"/>
        </w:rPr>
        <w:t>*) Można stosować pyły z odpylania, pod warunkiem spełniania wymagań jak dla wypełniacza zgodnie z pktem 5 PN-EN 13043 [50]. Proporcja pyłów i wypełniacza wapiennego powinna być tak dobrana, aby kategoria zawartości CaCO</w:t>
      </w:r>
      <w:r w:rsidRPr="00421EBB">
        <w:rPr>
          <w:sz w:val="24"/>
          <w:vertAlign w:val="subscript"/>
        </w:rPr>
        <w:t>3</w:t>
      </w:r>
      <w:r w:rsidRPr="00421EBB">
        <w:rPr>
          <w:sz w:val="24"/>
        </w:rPr>
        <w:t xml:space="preserve"> w mieszance pyłów i wypełniacza wapiennego nie była niższa niż CC</w:t>
      </w:r>
      <w:r w:rsidRPr="00421EBB">
        <w:rPr>
          <w:sz w:val="24"/>
          <w:vertAlign w:val="subscript"/>
        </w:rPr>
        <w:t>70</w:t>
      </w:r>
      <w:r w:rsidRPr="00421EBB">
        <w:rPr>
          <w:sz w:val="24"/>
        </w:rPr>
        <w:t xml:space="preserve">. </w:t>
      </w:r>
    </w:p>
    <w:p w:rsidR="00421EBB" w:rsidRPr="00421EBB" w:rsidRDefault="00421EBB" w:rsidP="00421EBB">
      <w:pPr>
        <w:rPr>
          <w:sz w:val="24"/>
        </w:rPr>
      </w:pPr>
      <w:r w:rsidRPr="00421EBB">
        <w:rPr>
          <w:sz w:val="24"/>
        </w:rPr>
        <w:tab/>
      </w:r>
    </w:p>
    <w:p w:rsidR="00421EBB" w:rsidRPr="00421EBB" w:rsidRDefault="00421EBB" w:rsidP="00421EBB">
      <w:pPr>
        <w:ind w:firstLine="709"/>
        <w:rPr>
          <w:sz w:val="24"/>
        </w:rPr>
      </w:pPr>
      <w:r w:rsidRPr="00421EBB">
        <w:rPr>
          <w:sz w:val="24"/>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421EBB" w:rsidRPr="00421EBB" w:rsidRDefault="00421EBB" w:rsidP="00421EBB">
      <w:pPr>
        <w:keepNext/>
        <w:spacing w:before="120" w:after="120"/>
        <w:outlineLvl w:val="1"/>
        <w:rPr>
          <w:b/>
          <w:sz w:val="24"/>
        </w:rPr>
      </w:pPr>
      <w:r w:rsidRPr="00421EBB">
        <w:rPr>
          <w:b/>
          <w:sz w:val="24"/>
        </w:rPr>
        <w:t xml:space="preserve">2.5. Środek adhezyjny </w:t>
      </w:r>
    </w:p>
    <w:p w:rsidR="00421EBB" w:rsidRPr="00421EBB" w:rsidRDefault="00421EBB" w:rsidP="00421EBB">
      <w:pPr>
        <w:rPr>
          <w:sz w:val="24"/>
        </w:rPr>
      </w:pPr>
      <w:r w:rsidRPr="00421EBB">
        <w:rPr>
          <w:sz w:val="24"/>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{38}, metoda C wynosiła co najmniej 80%.</w:t>
      </w:r>
    </w:p>
    <w:p w:rsidR="00421EBB" w:rsidRPr="00421EBB" w:rsidRDefault="00421EBB" w:rsidP="00421EBB">
      <w:pPr>
        <w:rPr>
          <w:sz w:val="24"/>
        </w:rPr>
      </w:pPr>
      <w:r w:rsidRPr="00421EBB">
        <w:rPr>
          <w:sz w:val="24"/>
        </w:rPr>
        <w:lastRenderedPageBreak/>
        <w:tab/>
        <w:t>Składowanie środka adhezyjnego jest dozwolone tylko w oryginalnych opakowaniach producenta.</w:t>
      </w:r>
    </w:p>
    <w:p w:rsidR="00421EBB" w:rsidRPr="00421EBB" w:rsidRDefault="00421EBB" w:rsidP="00421EBB">
      <w:pPr>
        <w:rPr>
          <w:b/>
          <w:sz w:val="24"/>
        </w:rPr>
      </w:pPr>
    </w:p>
    <w:p w:rsidR="00421EBB" w:rsidRPr="00421EBB" w:rsidRDefault="00421EBB" w:rsidP="00421EBB">
      <w:pPr>
        <w:keepNext/>
        <w:spacing w:before="120" w:after="120"/>
        <w:outlineLvl w:val="1"/>
        <w:rPr>
          <w:b/>
          <w:sz w:val="24"/>
        </w:rPr>
      </w:pPr>
      <w:r w:rsidRPr="00421EBB">
        <w:rPr>
          <w:b/>
          <w:sz w:val="24"/>
        </w:rPr>
        <w:t>2.6. Granulat asfaltowy</w:t>
      </w:r>
    </w:p>
    <w:p w:rsidR="00421EBB" w:rsidRPr="00421EBB" w:rsidRDefault="00421EBB" w:rsidP="00421EBB">
      <w:pPr>
        <w:spacing w:after="120"/>
        <w:rPr>
          <w:sz w:val="24"/>
        </w:rPr>
      </w:pPr>
      <w:r w:rsidRPr="00421EBB">
        <w:rPr>
          <w:b/>
          <w:sz w:val="24"/>
        </w:rPr>
        <w:t>2.6.1.</w:t>
      </w:r>
      <w:r w:rsidRPr="00421EBB">
        <w:rPr>
          <w:sz w:val="24"/>
        </w:rPr>
        <w:t xml:space="preserve"> Właściwości granulatu asfaltowego</w:t>
      </w:r>
    </w:p>
    <w:p w:rsidR="00421EBB" w:rsidRPr="00421EBB" w:rsidRDefault="00421EBB" w:rsidP="00421EBB">
      <w:pPr>
        <w:ind w:firstLine="709"/>
        <w:rPr>
          <w:sz w:val="24"/>
        </w:rPr>
      </w:pPr>
      <w:r w:rsidRPr="00421EBB">
        <w:rPr>
          <w:sz w:val="24"/>
        </w:rPr>
        <w:t xml:space="preserve">Granulat asfaltowy powinien spełniać wymagania podane w tablicy 10. </w:t>
      </w:r>
    </w:p>
    <w:p w:rsidR="00421EBB" w:rsidRPr="00421EBB" w:rsidRDefault="00421EBB" w:rsidP="00421EBB">
      <w:pPr>
        <w:spacing w:before="120" w:after="120"/>
        <w:rPr>
          <w:sz w:val="24"/>
        </w:rPr>
      </w:pPr>
      <w:r w:rsidRPr="00421EBB">
        <w:rPr>
          <w:sz w:val="24"/>
        </w:rPr>
        <w:t>Tablica 10. Wymagania dotyczące granulatu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756"/>
        <w:gridCol w:w="5604"/>
      </w:tblGrid>
      <w:tr w:rsidR="00421EBB" w:rsidRPr="00421EBB" w:rsidTr="00B245A9">
        <w:tc>
          <w:tcPr>
            <w:tcW w:w="3264" w:type="dxa"/>
            <w:gridSpan w:val="2"/>
          </w:tcPr>
          <w:p w:rsidR="00421EBB" w:rsidRPr="00421EBB" w:rsidRDefault="00421EBB" w:rsidP="00421EBB">
            <w:pPr>
              <w:spacing w:before="60" w:after="60"/>
              <w:jc w:val="center"/>
              <w:rPr>
                <w:sz w:val="24"/>
              </w:rPr>
            </w:pPr>
            <w:r w:rsidRPr="00421EBB">
              <w:rPr>
                <w:sz w:val="24"/>
              </w:rPr>
              <w:t>Wymagania</w:t>
            </w:r>
          </w:p>
        </w:tc>
        <w:tc>
          <w:tcPr>
            <w:tcW w:w="5604" w:type="dxa"/>
          </w:tcPr>
          <w:p w:rsidR="00421EBB" w:rsidRPr="00421EBB" w:rsidRDefault="00421EBB" w:rsidP="00421EBB">
            <w:pPr>
              <w:spacing w:before="60" w:after="60"/>
              <w:ind w:right="-108"/>
              <w:jc w:val="center"/>
              <w:rPr>
                <w:sz w:val="24"/>
              </w:rPr>
            </w:pPr>
            <w:r w:rsidRPr="00421EBB">
              <w:rPr>
                <w:sz w:val="24"/>
              </w:rPr>
              <w:t>Warstwa wiążąca</w:t>
            </w:r>
          </w:p>
        </w:tc>
      </w:tr>
      <w:tr w:rsidR="00421EBB" w:rsidRPr="00421EBB" w:rsidTr="00B245A9">
        <w:tc>
          <w:tcPr>
            <w:tcW w:w="3264" w:type="dxa"/>
            <w:gridSpan w:val="2"/>
          </w:tcPr>
          <w:p w:rsidR="00421EBB" w:rsidRPr="00421EBB" w:rsidRDefault="00421EBB" w:rsidP="00421EBB">
            <w:pPr>
              <w:spacing w:before="60" w:after="60"/>
              <w:jc w:val="center"/>
              <w:rPr>
                <w:sz w:val="24"/>
              </w:rPr>
            </w:pPr>
            <w:r w:rsidRPr="00421EBB">
              <w:rPr>
                <w:sz w:val="24"/>
              </w:rPr>
              <w:t>Zawartość minerałów obcych</w:t>
            </w:r>
          </w:p>
        </w:tc>
        <w:tc>
          <w:tcPr>
            <w:tcW w:w="5604" w:type="dxa"/>
          </w:tcPr>
          <w:p w:rsidR="00421EBB" w:rsidRPr="00421EBB" w:rsidRDefault="00421EBB" w:rsidP="00421EBB">
            <w:pPr>
              <w:spacing w:before="60" w:after="60"/>
              <w:jc w:val="center"/>
              <w:rPr>
                <w:sz w:val="24"/>
                <w:vertAlign w:val="subscript"/>
              </w:rPr>
            </w:pPr>
            <w:r w:rsidRPr="00421EBB">
              <w:rPr>
                <w:sz w:val="24"/>
              </w:rPr>
              <w:t>Kategoria FM</w:t>
            </w:r>
            <w:r w:rsidRPr="00421EBB">
              <w:rPr>
                <w:sz w:val="24"/>
                <w:vertAlign w:val="subscript"/>
              </w:rPr>
              <w:t>1/01</w:t>
            </w:r>
          </w:p>
        </w:tc>
      </w:tr>
      <w:tr w:rsidR="00421EBB" w:rsidRPr="00421EBB" w:rsidTr="00B245A9">
        <w:tc>
          <w:tcPr>
            <w:tcW w:w="2508" w:type="dxa"/>
            <w:vMerge w:val="restart"/>
          </w:tcPr>
          <w:p w:rsidR="00421EBB" w:rsidRPr="00421EBB" w:rsidRDefault="00421EBB" w:rsidP="00421EBB">
            <w:pPr>
              <w:rPr>
                <w:sz w:val="24"/>
                <w:vertAlign w:val="superscript"/>
              </w:rPr>
            </w:pPr>
            <w:r w:rsidRPr="00421EBB">
              <w:rPr>
                <w:sz w:val="24"/>
              </w:rPr>
              <w:t>Właściwości lepiszcza odzyskanego w granu-lacie asfaltowym</w:t>
            </w:r>
            <w:r w:rsidRPr="00421EBB">
              <w:rPr>
                <w:sz w:val="24"/>
                <w:vertAlign w:val="superscript"/>
              </w:rPr>
              <w:t>a)</w:t>
            </w:r>
          </w:p>
        </w:tc>
        <w:tc>
          <w:tcPr>
            <w:tcW w:w="756" w:type="dxa"/>
          </w:tcPr>
          <w:p w:rsidR="00421EBB" w:rsidRPr="00421EBB" w:rsidRDefault="00421EBB" w:rsidP="00421EBB">
            <w:pPr>
              <w:jc w:val="center"/>
              <w:rPr>
                <w:sz w:val="24"/>
              </w:rPr>
            </w:pPr>
            <w:r w:rsidRPr="00421EBB">
              <w:rPr>
                <w:sz w:val="24"/>
              </w:rPr>
              <w:t>PIK</w:t>
            </w:r>
          </w:p>
        </w:tc>
        <w:tc>
          <w:tcPr>
            <w:tcW w:w="5604" w:type="dxa"/>
          </w:tcPr>
          <w:p w:rsidR="00421EBB" w:rsidRPr="00421EBB" w:rsidRDefault="00421EBB" w:rsidP="00421EBB">
            <w:pPr>
              <w:rPr>
                <w:sz w:val="24"/>
                <w:vertAlign w:val="subscript"/>
              </w:rPr>
            </w:pPr>
            <w:r w:rsidRPr="00421EBB">
              <w:rPr>
                <w:sz w:val="24"/>
              </w:rPr>
              <w:t>Kategoria S</w:t>
            </w:r>
            <w:r w:rsidRPr="00421EBB">
              <w:rPr>
                <w:sz w:val="24"/>
                <w:vertAlign w:val="subscript"/>
              </w:rPr>
              <w:t>70</w:t>
            </w:r>
          </w:p>
          <w:p w:rsidR="00421EBB" w:rsidRPr="00421EBB" w:rsidRDefault="00421EBB" w:rsidP="00421EBB">
            <w:pPr>
              <w:rPr>
                <w:sz w:val="24"/>
              </w:rPr>
            </w:pPr>
            <w:r w:rsidRPr="00421EBB">
              <w:rPr>
                <w:sz w:val="24"/>
              </w:rPr>
              <w:t>Wartość średnia temperatury mięknienia nie może być wyższa niż 70°C. Pojedyncze wartości temperatury mięknienia nie mogą przekraczać 77°C</w:t>
            </w:r>
          </w:p>
        </w:tc>
      </w:tr>
      <w:tr w:rsidR="00421EBB" w:rsidRPr="00421EBB" w:rsidTr="00B245A9">
        <w:tc>
          <w:tcPr>
            <w:tcW w:w="2508" w:type="dxa"/>
            <w:vMerge/>
          </w:tcPr>
          <w:p w:rsidR="00421EBB" w:rsidRPr="00421EBB" w:rsidRDefault="00421EBB" w:rsidP="00421EBB">
            <w:pPr>
              <w:rPr>
                <w:sz w:val="24"/>
              </w:rPr>
            </w:pPr>
          </w:p>
        </w:tc>
        <w:tc>
          <w:tcPr>
            <w:tcW w:w="756" w:type="dxa"/>
          </w:tcPr>
          <w:p w:rsidR="00421EBB" w:rsidRPr="00421EBB" w:rsidRDefault="00421EBB" w:rsidP="00421EBB">
            <w:pPr>
              <w:jc w:val="center"/>
              <w:rPr>
                <w:sz w:val="24"/>
              </w:rPr>
            </w:pPr>
            <w:r w:rsidRPr="00421EBB">
              <w:rPr>
                <w:sz w:val="24"/>
              </w:rPr>
              <w:t>Pen.</w:t>
            </w:r>
          </w:p>
        </w:tc>
        <w:tc>
          <w:tcPr>
            <w:tcW w:w="5604" w:type="dxa"/>
          </w:tcPr>
          <w:p w:rsidR="00421EBB" w:rsidRPr="00421EBB" w:rsidRDefault="00421EBB" w:rsidP="00421EBB">
            <w:pPr>
              <w:rPr>
                <w:sz w:val="24"/>
                <w:vertAlign w:val="subscript"/>
              </w:rPr>
            </w:pPr>
            <w:r w:rsidRPr="00421EBB">
              <w:rPr>
                <w:sz w:val="24"/>
              </w:rPr>
              <w:t>Kategoria P</w:t>
            </w:r>
            <w:r w:rsidRPr="00421EBB">
              <w:rPr>
                <w:sz w:val="24"/>
                <w:vertAlign w:val="subscript"/>
              </w:rPr>
              <w:t>15</w:t>
            </w:r>
          </w:p>
          <w:p w:rsidR="00421EBB" w:rsidRPr="00421EBB" w:rsidRDefault="00421EBB" w:rsidP="00421EBB">
            <w:pPr>
              <w:rPr>
                <w:sz w:val="24"/>
              </w:rPr>
            </w:pPr>
            <w:r w:rsidRPr="00421EBB">
              <w:rPr>
                <w:sz w:val="24"/>
              </w:rPr>
              <w:t xml:space="preserve">Wartość średnia nie może być mniejsza niż 15×0,1 mm. Pojedyncze wartości penetracji nie mogą być mniejsze niż 10 × </w:t>
            </w:r>
            <w:smartTag w:uri="urn:schemas-microsoft-com:office:smarttags" w:element="metricconverter">
              <w:smartTagPr>
                <w:attr w:name="ProductID" w:val="0,1 mm"/>
              </w:smartTagPr>
              <w:r w:rsidRPr="00421EBB">
                <w:rPr>
                  <w:sz w:val="24"/>
                </w:rPr>
                <w:t>0,1 mm</w:t>
              </w:r>
            </w:smartTag>
          </w:p>
        </w:tc>
      </w:tr>
      <w:tr w:rsidR="00421EBB" w:rsidRPr="00421EBB" w:rsidTr="00B245A9">
        <w:tc>
          <w:tcPr>
            <w:tcW w:w="3264" w:type="dxa"/>
            <w:gridSpan w:val="2"/>
          </w:tcPr>
          <w:p w:rsidR="00421EBB" w:rsidRPr="00421EBB" w:rsidRDefault="00421EBB" w:rsidP="00421EBB">
            <w:pPr>
              <w:spacing w:before="60" w:after="60"/>
              <w:rPr>
                <w:sz w:val="24"/>
              </w:rPr>
            </w:pPr>
            <w:r w:rsidRPr="00421EBB">
              <w:rPr>
                <w:sz w:val="24"/>
              </w:rPr>
              <w:t>Jednorodność</w:t>
            </w:r>
          </w:p>
        </w:tc>
        <w:tc>
          <w:tcPr>
            <w:tcW w:w="5604" w:type="dxa"/>
          </w:tcPr>
          <w:p w:rsidR="00421EBB" w:rsidRPr="00421EBB" w:rsidRDefault="00421EBB" w:rsidP="00421EBB">
            <w:pPr>
              <w:spacing w:before="60" w:after="60"/>
              <w:rPr>
                <w:sz w:val="24"/>
              </w:rPr>
            </w:pPr>
            <w:r w:rsidRPr="00421EBB">
              <w:rPr>
                <w:sz w:val="24"/>
              </w:rPr>
              <w:t>Wg tablicy 12</w:t>
            </w:r>
          </w:p>
        </w:tc>
      </w:tr>
      <w:tr w:rsidR="00421EBB" w:rsidRPr="00421EBB" w:rsidTr="00B245A9">
        <w:tc>
          <w:tcPr>
            <w:tcW w:w="8868" w:type="dxa"/>
            <w:gridSpan w:val="3"/>
          </w:tcPr>
          <w:p w:rsidR="00421EBB" w:rsidRPr="00421EBB" w:rsidRDefault="00421EBB" w:rsidP="00421EBB">
            <w:pPr>
              <w:ind w:left="284" w:hanging="284"/>
              <w:rPr>
                <w:sz w:val="24"/>
              </w:rPr>
            </w:pPr>
            <w:r w:rsidRPr="00421EBB">
              <w:rPr>
                <w:sz w:val="24"/>
              </w:rPr>
              <w:t xml:space="preserve">a) </w:t>
            </w:r>
            <w:r w:rsidRPr="00421EBB">
              <w:rPr>
                <w:sz w:val="24"/>
              </w:rPr>
              <w:tab/>
              <w:t>do sklasyfikowania lepiszcza odzyskanego w granulacie asfaltowym wystarcza oznaczenie temperatury mięknienia PiK. Tylko w szczególnych przypadkach należy wykonać oznaczenie penetracji. Oceny właściwości lepiszcza należy dokonać wg pktu 4.2.2  normy PN-EN 13108-8 [53]</w:t>
            </w:r>
          </w:p>
        </w:tc>
      </w:tr>
    </w:tbl>
    <w:p w:rsidR="00421EBB" w:rsidRPr="00421EBB" w:rsidRDefault="00421EBB" w:rsidP="00421EBB">
      <w:pPr>
        <w:spacing w:before="120"/>
        <w:ind w:firstLine="709"/>
        <w:rPr>
          <w:sz w:val="24"/>
        </w:rPr>
      </w:pPr>
      <w:r w:rsidRPr="00421EBB">
        <w:rPr>
          <w:sz w:val="24"/>
        </w:rPr>
        <w:t>Zawartość materiałów obcych w granulacie asfaltowym, oznaczona wg PN-EN 12697-42 [48],  powinna spełniać wymagania podane w tablicy 11.</w:t>
      </w:r>
    </w:p>
    <w:p w:rsidR="00421EBB" w:rsidRPr="00421EBB" w:rsidRDefault="00421EBB" w:rsidP="00421EBB">
      <w:pPr>
        <w:spacing w:before="120" w:after="120"/>
        <w:rPr>
          <w:sz w:val="24"/>
        </w:rPr>
      </w:pPr>
      <w:r w:rsidRPr="00421EBB">
        <w:rPr>
          <w:sz w:val="24"/>
        </w:rPr>
        <w:t>Tablica 11. Zawartość materiałów obcych w granulacie asfaltowym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3"/>
        <w:gridCol w:w="2645"/>
        <w:gridCol w:w="2740"/>
      </w:tblGrid>
      <w:tr w:rsidR="00421EBB" w:rsidRPr="00421EBB" w:rsidTr="00B245A9">
        <w:tc>
          <w:tcPr>
            <w:tcW w:w="5148" w:type="dxa"/>
            <w:gridSpan w:val="2"/>
          </w:tcPr>
          <w:p w:rsidR="00421EBB" w:rsidRPr="00421EBB" w:rsidRDefault="00421EBB" w:rsidP="00421EBB">
            <w:pPr>
              <w:jc w:val="center"/>
              <w:rPr>
                <w:sz w:val="24"/>
                <w:vertAlign w:val="superscript"/>
              </w:rPr>
            </w:pPr>
            <w:r w:rsidRPr="00421EBB">
              <w:rPr>
                <w:sz w:val="24"/>
              </w:rPr>
              <w:t>Materiały obce</w:t>
            </w:r>
            <w:r w:rsidRPr="00421EBB">
              <w:rPr>
                <w:sz w:val="24"/>
                <w:vertAlign w:val="superscript"/>
              </w:rPr>
              <w:t>a)</w:t>
            </w:r>
          </w:p>
        </w:tc>
        <w:tc>
          <w:tcPr>
            <w:tcW w:w="2740" w:type="dxa"/>
          </w:tcPr>
          <w:p w:rsidR="00421EBB" w:rsidRPr="00421EBB" w:rsidRDefault="00421EBB" w:rsidP="00421EBB">
            <w:pPr>
              <w:jc w:val="center"/>
              <w:rPr>
                <w:sz w:val="24"/>
              </w:rPr>
            </w:pPr>
            <w:r w:rsidRPr="00421EBB">
              <w:rPr>
                <w:sz w:val="24"/>
              </w:rPr>
              <w:t>Kategoria</w:t>
            </w:r>
          </w:p>
        </w:tc>
      </w:tr>
      <w:tr w:rsidR="00421EBB" w:rsidRPr="00421EBB" w:rsidTr="00B245A9">
        <w:tc>
          <w:tcPr>
            <w:tcW w:w="2503" w:type="dxa"/>
          </w:tcPr>
          <w:p w:rsidR="00421EBB" w:rsidRPr="00421EBB" w:rsidRDefault="00421EBB" w:rsidP="00421EBB">
            <w:pPr>
              <w:jc w:val="center"/>
              <w:rPr>
                <w:sz w:val="24"/>
              </w:rPr>
            </w:pPr>
            <w:r w:rsidRPr="00421EBB">
              <w:rPr>
                <w:sz w:val="24"/>
              </w:rPr>
              <w:t>Grupa 1</w:t>
            </w:r>
          </w:p>
          <w:p w:rsidR="00421EBB" w:rsidRPr="00421EBB" w:rsidRDefault="00421EBB" w:rsidP="00421EBB">
            <w:pPr>
              <w:jc w:val="center"/>
              <w:rPr>
                <w:sz w:val="24"/>
              </w:rPr>
            </w:pPr>
            <w:r w:rsidRPr="00421EBB">
              <w:rPr>
                <w:sz w:val="24"/>
              </w:rPr>
              <w:t>[%(m/m)]</w:t>
            </w:r>
          </w:p>
        </w:tc>
        <w:tc>
          <w:tcPr>
            <w:tcW w:w="2645" w:type="dxa"/>
          </w:tcPr>
          <w:p w:rsidR="00421EBB" w:rsidRPr="00421EBB" w:rsidRDefault="00421EBB" w:rsidP="00421EBB">
            <w:pPr>
              <w:jc w:val="center"/>
              <w:rPr>
                <w:sz w:val="24"/>
              </w:rPr>
            </w:pPr>
            <w:r w:rsidRPr="00421EBB">
              <w:rPr>
                <w:sz w:val="24"/>
              </w:rPr>
              <w:t>Grupa 2</w:t>
            </w:r>
          </w:p>
          <w:p w:rsidR="00421EBB" w:rsidRPr="00421EBB" w:rsidRDefault="00421EBB" w:rsidP="00421EBB">
            <w:pPr>
              <w:jc w:val="center"/>
              <w:rPr>
                <w:sz w:val="24"/>
              </w:rPr>
            </w:pPr>
            <w:r w:rsidRPr="00421EBB">
              <w:rPr>
                <w:sz w:val="24"/>
              </w:rPr>
              <w:t>[%(m/m)]</w:t>
            </w:r>
          </w:p>
        </w:tc>
        <w:tc>
          <w:tcPr>
            <w:tcW w:w="2740" w:type="dxa"/>
            <w:vAlign w:val="center"/>
          </w:tcPr>
          <w:p w:rsidR="00421EBB" w:rsidRPr="00421EBB" w:rsidRDefault="00421EBB" w:rsidP="00421EBB">
            <w:pPr>
              <w:jc w:val="center"/>
              <w:rPr>
                <w:sz w:val="24"/>
              </w:rPr>
            </w:pPr>
            <w:r w:rsidRPr="00421EBB">
              <w:rPr>
                <w:sz w:val="24"/>
              </w:rPr>
              <w:t>PM</w:t>
            </w:r>
          </w:p>
        </w:tc>
      </w:tr>
      <w:tr w:rsidR="00421EBB" w:rsidRPr="00421EBB" w:rsidTr="00B245A9">
        <w:tc>
          <w:tcPr>
            <w:tcW w:w="2503" w:type="dxa"/>
          </w:tcPr>
          <w:p w:rsidR="00421EBB" w:rsidRPr="00421EBB" w:rsidRDefault="00421EBB" w:rsidP="00421EBB">
            <w:pPr>
              <w:jc w:val="center"/>
              <w:rPr>
                <w:sz w:val="24"/>
              </w:rPr>
            </w:pPr>
            <w:r w:rsidRPr="00421EBB">
              <w:rPr>
                <w:sz w:val="24"/>
              </w:rPr>
              <w:t>&lt;1</w:t>
            </w:r>
          </w:p>
        </w:tc>
        <w:tc>
          <w:tcPr>
            <w:tcW w:w="2645" w:type="dxa"/>
          </w:tcPr>
          <w:p w:rsidR="00421EBB" w:rsidRPr="00421EBB" w:rsidRDefault="00421EBB" w:rsidP="00421EBB">
            <w:pPr>
              <w:jc w:val="center"/>
              <w:rPr>
                <w:sz w:val="24"/>
              </w:rPr>
            </w:pPr>
            <w:r w:rsidRPr="00421EBB">
              <w:rPr>
                <w:sz w:val="24"/>
              </w:rPr>
              <w:t>&lt;0,1</w:t>
            </w:r>
          </w:p>
        </w:tc>
        <w:tc>
          <w:tcPr>
            <w:tcW w:w="2740" w:type="dxa"/>
          </w:tcPr>
          <w:p w:rsidR="00421EBB" w:rsidRPr="00421EBB" w:rsidRDefault="00421EBB" w:rsidP="00421EBB">
            <w:pPr>
              <w:jc w:val="center"/>
              <w:rPr>
                <w:sz w:val="24"/>
              </w:rPr>
            </w:pPr>
            <w:r w:rsidRPr="00421EBB">
              <w:rPr>
                <w:sz w:val="24"/>
              </w:rPr>
              <w:t>PM</w:t>
            </w:r>
            <w:r w:rsidRPr="00421EBB">
              <w:rPr>
                <w:sz w:val="24"/>
                <w:vertAlign w:val="subscript"/>
              </w:rPr>
              <w:t>1/0,1</w:t>
            </w:r>
          </w:p>
        </w:tc>
      </w:tr>
      <w:tr w:rsidR="00421EBB" w:rsidRPr="00421EBB" w:rsidTr="00B245A9">
        <w:tc>
          <w:tcPr>
            <w:tcW w:w="2503" w:type="dxa"/>
          </w:tcPr>
          <w:p w:rsidR="00421EBB" w:rsidRPr="00421EBB" w:rsidRDefault="00421EBB" w:rsidP="00421EBB">
            <w:pPr>
              <w:jc w:val="center"/>
              <w:rPr>
                <w:sz w:val="24"/>
              </w:rPr>
            </w:pPr>
            <w:r w:rsidRPr="00421EBB">
              <w:rPr>
                <w:sz w:val="24"/>
              </w:rPr>
              <w:t>&lt;5</w:t>
            </w:r>
          </w:p>
        </w:tc>
        <w:tc>
          <w:tcPr>
            <w:tcW w:w="2645" w:type="dxa"/>
          </w:tcPr>
          <w:p w:rsidR="00421EBB" w:rsidRPr="00421EBB" w:rsidRDefault="00421EBB" w:rsidP="00421EBB">
            <w:pPr>
              <w:jc w:val="center"/>
              <w:rPr>
                <w:sz w:val="24"/>
              </w:rPr>
            </w:pPr>
            <w:r w:rsidRPr="00421EBB">
              <w:rPr>
                <w:sz w:val="24"/>
              </w:rPr>
              <w:t>&lt;0,1</w:t>
            </w:r>
          </w:p>
        </w:tc>
        <w:tc>
          <w:tcPr>
            <w:tcW w:w="2740" w:type="dxa"/>
          </w:tcPr>
          <w:p w:rsidR="00421EBB" w:rsidRPr="00421EBB" w:rsidRDefault="00421EBB" w:rsidP="00421EBB">
            <w:pPr>
              <w:jc w:val="center"/>
              <w:rPr>
                <w:sz w:val="24"/>
                <w:vertAlign w:val="subscript"/>
              </w:rPr>
            </w:pPr>
            <w:r w:rsidRPr="00421EBB">
              <w:rPr>
                <w:sz w:val="24"/>
              </w:rPr>
              <w:t>PM</w:t>
            </w:r>
            <w:r w:rsidRPr="00421EBB">
              <w:rPr>
                <w:sz w:val="24"/>
                <w:vertAlign w:val="subscript"/>
              </w:rPr>
              <w:t>5/0,1</w:t>
            </w:r>
          </w:p>
        </w:tc>
      </w:tr>
      <w:tr w:rsidR="00421EBB" w:rsidRPr="00421EBB" w:rsidTr="00B245A9">
        <w:tc>
          <w:tcPr>
            <w:tcW w:w="2503" w:type="dxa"/>
          </w:tcPr>
          <w:p w:rsidR="00421EBB" w:rsidRPr="00421EBB" w:rsidRDefault="00421EBB" w:rsidP="00421EBB">
            <w:pPr>
              <w:jc w:val="center"/>
              <w:rPr>
                <w:sz w:val="24"/>
              </w:rPr>
            </w:pPr>
            <w:r w:rsidRPr="00421EBB">
              <w:rPr>
                <w:sz w:val="24"/>
              </w:rPr>
              <w:t>&gt;5</w:t>
            </w:r>
          </w:p>
        </w:tc>
        <w:tc>
          <w:tcPr>
            <w:tcW w:w="2645" w:type="dxa"/>
          </w:tcPr>
          <w:p w:rsidR="00421EBB" w:rsidRPr="00421EBB" w:rsidRDefault="00421EBB" w:rsidP="00421EBB">
            <w:pPr>
              <w:jc w:val="center"/>
              <w:rPr>
                <w:sz w:val="24"/>
              </w:rPr>
            </w:pPr>
            <w:r w:rsidRPr="00421EBB">
              <w:rPr>
                <w:sz w:val="24"/>
              </w:rPr>
              <w:t>&gt;0,1</w:t>
            </w:r>
          </w:p>
        </w:tc>
        <w:tc>
          <w:tcPr>
            <w:tcW w:w="2740" w:type="dxa"/>
          </w:tcPr>
          <w:p w:rsidR="00421EBB" w:rsidRPr="00421EBB" w:rsidRDefault="00421EBB" w:rsidP="00421EBB">
            <w:pPr>
              <w:jc w:val="center"/>
              <w:rPr>
                <w:sz w:val="24"/>
                <w:vertAlign w:val="subscript"/>
              </w:rPr>
            </w:pPr>
            <w:r w:rsidRPr="00421EBB">
              <w:rPr>
                <w:sz w:val="24"/>
              </w:rPr>
              <w:t>PM</w:t>
            </w:r>
            <w:r w:rsidRPr="00421EBB">
              <w:rPr>
                <w:sz w:val="24"/>
                <w:vertAlign w:val="subscript"/>
              </w:rPr>
              <w:t>dec</w:t>
            </w:r>
          </w:p>
        </w:tc>
      </w:tr>
      <w:tr w:rsidR="00421EBB" w:rsidRPr="00421EBB" w:rsidTr="00B245A9">
        <w:tc>
          <w:tcPr>
            <w:tcW w:w="7888" w:type="dxa"/>
            <w:gridSpan w:val="3"/>
          </w:tcPr>
          <w:p w:rsidR="00421EBB" w:rsidRPr="00421EBB" w:rsidRDefault="00421EBB" w:rsidP="00421EBB">
            <w:pPr>
              <w:rPr>
                <w:sz w:val="24"/>
              </w:rPr>
            </w:pPr>
            <w:r w:rsidRPr="00421EBB">
              <w:rPr>
                <w:sz w:val="24"/>
              </w:rPr>
              <w:t>a) materiały obce grupy 1 i 2 zgodnie z pktem 4.1 normy PN-EN 13108-8 [53]</w:t>
            </w:r>
          </w:p>
        </w:tc>
      </w:tr>
    </w:tbl>
    <w:p w:rsidR="00421EBB" w:rsidRPr="00421EBB" w:rsidRDefault="00421EBB" w:rsidP="00421EBB">
      <w:pPr>
        <w:rPr>
          <w:sz w:val="24"/>
        </w:rPr>
      </w:pPr>
    </w:p>
    <w:p w:rsidR="00421EBB" w:rsidRPr="00421EBB" w:rsidRDefault="00421EBB" w:rsidP="00421EBB">
      <w:pPr>
        <w:ind w:firstLine="709"/>
        <w:rPr>
          <w:sz w:val="24"/>
        </w:rPr>
      </w:pPr>
      <w:r w:rsidRPr="00421EBB">
        <w:rPr>
          <w:sz w:val="24"/>
        </w:rPr>
        <w:t>Wymiar D kruszywa zawartego w granulacie asfaltowym nie może być większy od  wymiaru D mieszanki mineralnej wchodzącej w skład mieszanki mineralno-asfaltowej.</w:t>
      </w:r>
    </w:p>
    <w:p w:rsidR="00421EBB" w:rsidRPr="00421EBB" w:rsidRDefault="00421EBB" w:rsidP="00421EBB">
      <w:pPr>
        <w:ind w:firstLine="709"/>
        <w:rPr>
          <w:sz w:val="24"/>
        </w:rPr>
      </w:pPr>
      <w:r w:rsidRPr="00421EBB">
        <w:rPr>
          <w:sz w:val="24"/>
        </w:rPr>
        <w:t>Do obliczania temperatury mięknienia mieszaniny lepiszcza z granulatu asfaltowego i dodanego asfaltu należy, zgodnie z PN-EN 13108-1 [51], załącznik a,            pkt A.3,  stosować następujące równanie:</w:t>
      </w:r>
    </w:p>
    <w:p w:rsidR="00421EBB" w:rsidRPr="00421EBB" w:rsidRDefault="00421EBB" w:rsidP="00421EBB">
      <w:pPr>
        <w:jc w:val="center"/>
        <w:rPr>
          <w:sz w:val="24"/>
          <w:vertAlign w:val="subscript"/>
        </w:rPr>
      </w:pPr>
      <w:r w:rsidRPr="00421EBB">
        <w:rPr>
          <w:sz w:val="24"/>
        </w:rPr>
        <w:t>T</w:t>
      </w:r>
      <w:r w:rsidRPr="00421EBB">
        <w:rPr>
          <w:sz w:val="24"/>
          <w:vertAlign w:val="subscript"/>
        </w:rPr>
        <w:t xml:space="preserve">PiKmix </w:t>
      </w:r>
      <w:r w:rsidRPr="00421EBB">
        <w:rPr>
          <w:sz w:val="24"/>
        </w:rPr>
        <w:t>= α · T</w:t>
      </w:r>
      <w:r w:rsidRPr="00421EBB">
        <w:rPr>
          <w:sz w:val="24"/>
          <w:vertAlign w:val="subscript"/>
        </w:rPr>
        <w:t xml:space="preserve">PiK1 </w:t>
      </w:r>
      <w:r w:rsidRPr="00421EBB">
        <w:rPr>
          <w:sz w:val="24"/>
        </w:rPr>
        <w:t>+b · T</w:t>
      </w:r>
      <w:r w:rsidRPr="00421EBB">
        <w:rPr>
          <w:sz w:val="24"/>
          <w:vertAlign w:val="subscript"/>
        </w:rPr>
        <w:t>PiK2</w:t>
      </w:r>
    </w:p>
    <w:p w:rsidR="00421EBB" w:rsidRPr="00421EBB" w:rsidRDefault="00421EBB" w:rsidP="00421EBB">
      <w:pPr>
        <w:jc w:val="left"/>
        <w:rPr>
          <w:sz w:val="24"/>
        </w:rPr>
      </w:pPr>
      <w:r w:rsidRPr="00421EBB">
        <w:rPr>
          <w:sz w:val="24"/>
        </w:rPr>
        <w:t>w którym:</w:t>
      </w:r>
    </w:p>
    <w:p w:rsidR="00421EBB" w:rsidRPr="00421EBB" w:rsidRDefault="00421EBB" w:rsidP="00421EBB">
      <w:pPr>
        <w:ind w:left="960" w:hanging="960"/>
        <w:jc w:val="left"/>
        <w:rPr>
          <w:sz w:val="24"/>
        </w:rPr>
      </w:pPr>
      <w:r w:rsidRPr="00421EBB">
        <w:rPr>
          <w:sz w:val="24"/>
        </w:rPr>
        <w:lastRenderedPageBreak/>
        <w:t>T</w:t>
      </w:r>
      <w:r w:rsidRPr="00421EBB">
        <w:rPr>
          <w:sz w:val="24"/>
          <w:vertAlign w:val="subscript"/>
        </w:rPr>
        <w:t>PiKmix</w:t>
      </w:r>
      <w:r w:rsidRPr="00421EBB">
        <w:rPr>
          <w:sz w:val="24"/>
        </w:rPr>
        <w:t xml:space="preserve"> – temperatura mięknienia mieszanki lepiszczy w mieszance mineralno-asfaltowej z dodatkiem granulatu asfaltowego, [°C],</w:t>
      </w:r>
    </w:p>
    <w:p w:rsidR="00421EBB" w:rsidRPr="00421EBB" w:rsidRDefault="00421EBB" w:rsidP="00421EBB">
      <w:pPr>
        <w:jc w:val="left"/>
        <w:rPr>
          <w:sz w:val="24"/>
        </w:rPr>
      </w:pPr>
      <w:r w:rsidRPr="00421EBB">
        <w:rPr>
          <w:sz w:val="24"/>
        </w:rPr>
        <w:t>T</w:t>
      </w:r>
      <w:r w:rsidRPr="00421EBB">
        <w:rPr>
          <w:sz w:val="24"/>
          <w:vertAlign w:val="subscript"/>
        </w:rPr>
        <w:t xml:space="preserve">PiK1    </w:t>
      </w:r>
      <w:r w:rsidRPr="00421EBB">
        <w:rPr>
          <w:sz w:val="24"/>
        </w:rPr>
        <w:t xml:space="preserve"> –  temperatura mięknienia lepiszcza odzyskanego z granulatu asfaltowego, [°C],</w:t>
      </w:r>
    </w:p>
    <w:p w:rsidR="00421EBB" w:rsidRPr="00421EBB" w:rsidRDefault="00421EBB" w:rsidP="00421EBB">
      <w:pPr>
        <w:jc w:val="left"/>
        <w:rPr>
          <w:sz w:val="24"/>
        </w:rPr>
      </w:pPr>
      <w:r w:rsidRPr="00421EBB">
        <w:rPr>
          <w:sz w:val="24"/>
        </w:rPr>
        <w:t>T</w:t>
      </w:r>
      <w:r w:rsidRPr="00421EBB">
        <w:rPr>
          <w:sz w:val="24"/>
          <w:vertAlign w:val="subscript"/>
        </w:rPr>
        <w:t xml:space="preserve">PiK2     </w:t>
      </w:r>
      <w:r w:rsidRPr="00421EBB">
        <w:rPr>
          <w:sz w:val="24"/>
        </w:rPr>
        <w:t>–  średnia temperatura mięknienia dodanego lepiszcza asfaltowego [°C],</w:t>
      </w:r>
    </w:p>
    <w:p w:rsidR="00421EBB" w:rsidRPr="00421EBB" w:rsidRDefault="00421EBB" w:rsidP="00421EBB">
      <w:pPr>
        <w:ind w:left="960" w:hanging="960"/>
        <w:rPr>
          <w:sz w:val="24"/>
        </w:rPr>
      </w:pPr>
      <w:r w:rsidRPr="00421EBB">
        <w:rPr>
          <w:sz w:val="24"/>
        </w:rPr>
        <w:t>a i b   – udział masowy: lepiszcza z granulatu asfaltowego (a) i dodanego lepiszcza (b), przy a+b=1</w:t>
      </w:r>
    </w:p>
    <w:p w:rsidR="00421EBB" w:rsidRPr="00421EBB" w:rsidRDefault="00421EBB" w:rsidP="00421EBB">
      <w:pPr>
        <w:spacing w:after="120"/>
        <w:rPr>
          <w:sz w:val="24"/>
        </w:rPr>
      </w:pPr>
      <w:r w:rsidRPr="00421EBB">
        <w:rPr>
          <w:b/>
          <w:sz w:val="24"/>
        </w:rPr>
        <w:t>2.6.2.</w:t>
      </w:r>
      <w:r w:rsidRPr="00421EBB">
        <w:rPr>
          <w:sz w:val="24"/>
        </w:rPr>
        <w:t xml:space="preserve"> Jednorodność granulatu asfaltowego </w:t>
      </w:r>
    </w:p>
    <w:p w:rsidR="00421EBB" w:rsidRPr="00421EBB" w:rsidRDefault="00421EBB" w:rsidP="00421EBB">
      <w:pPr>
        <w:ind w:firstLine="709"/>
        <w:rPr>
          <w:sz w:val="24"/>
        </w:rPr>
      </w:pPr>
      <w:r w:rsidRPr="00421EBB">
        <w:rPr>
          <w:sz w:val="24"/>
        </w:rPr>
        <w:t xml:space="preserve">Jednorodność granulatu asfaltowego powinna być oceniana na podstawie rozstępu procentowego udziału w granulacie: kruszywa grubego, kruszywa drobnego oraz pyłów, zawartości lepiszcza oraz rozstępu wyników pomiarów temperatury mięknienia lepiszcza odzyskanego z granulatu asfaltowego. </w:t>
      </w:r>
    </w:p>
    <w:p w:rsidR="00421EBB" w:rsidRPr="00421EBB" w:rsidRDefault="00421EBB" w:rsidP="00421EBB">
      <w:pPr>
        <w:ind w:firstLine="709"/>
        <w:rPr>
          <w:sz w:val="24"/>
        </w:rPr>
      </w:pPr>
      <w:r w:rsidRPr="00421EBB">
        <w:rPr>
          <w:sz w:val="24"/>
        </w:rPr>
        <w:t xml:space="preserve">Wymagane jest podanie zmierzonej wartości jednorodności rozstępu wyników badań właściwości przeprowadzonych na liczbie próbek </w:t>
      </w:r>
      <w:r w:rsidRPr="00421EBB">
        <w:rPr>
          <w:i/>
          <w:sz w:val="24"/>
        </w:rPr>
        <w:t>n</w:t>
      </w:r>
      <w:r w:rsidRPr="00421EBB">
        <w:rPr>
          <w:sz w:val="24"/>
        </w:rPr>
        <w:t xml:space="preserve">, przy czym </w:t>
      </w:r>
      <w:r w:rsidRPr="00421EBB">
        <w:rPr>
          <w:i/>
          <w:sz w:val="24"/>
        </w:rPr>
        <w:t>n</w:t>
      </w:r>
      <w:r w:rsidRPr="00421EBB">
        <w:rPr>
          <w:sz w:val="24"/>
        </w:rPr>
        <w:t xml:space="preserve"> powinno wynosić co najmniej 5. Liczbę próbek oblicza się, dzieląc masę materiału wyjściowego podanego w tonach [t], zaokrąglając w górę do pełnej liczby.</w:t>
      </w:r>
    </w:p>
    <w:p w:rsidR="00421EBB" w:rsidRPr="00421EBB" w:rsidRDefault="00421EBB" w:rsidP="00421EBB">
      <w:pPr>
        <w:ind w:firstLine="709"/>
        <w:rPr>
          <w:sz w:val="24"/>
        </w:rPr>
      </w:pPr>
      <w:r w:rsidRPr="00421EBB">
        <w:rPr>
          <w:sz w:val="24"/>
        </w:rPr>
        <w:t xml:space="preserve">Wymagania dotyczące dopuszczalnego rozstępu wyników badań granulatu asfaltowego podano w tablicy 12. </w:t>
      </w:r>
    </w:p>
    <w:p w:rsidR="00421EBB" w:rsidRPr="00421EBB" w:rsidRDefault="00421EBB" w:rsidP="00421EBB">
      <w:pPr>
        <w:spacing w:before="120" w:after="120"/>
        <w:rPr>
          <w:sz w:val="24"/>
        </w:rPr>
      </w:pPr>
      <w:r w:rsidRPr="00421EBB">
        <w:rPr>
          <w:sz w:val="24"/>
        </w:rPr>
        <w:t>Tablica 12. Dopuszczalny rozstęp wyników badań właściwości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8"/>
        <w:gridCol w:w="3259"/>
      </w:tblGrid>
      <w:tr w:rsidR="00421EBB" w:rsidRPr="00421EBB" w:rsidTr="00B245A9">
        <w:trPr>
          <w:trHeight w:val="1160"/>
        </w:trPr>
        <w:tc>
          <w:tcPr>
            <w:tcW w:w="5582" w:type="dxa"/>
          </w:tcPr>
          <w:p w:rsidR="00421EBB" w:rsidRPr="00421EBB" w:rsidRDefault="00421EBB" w:rsidP="00421EBB">
            <w:pPr>
              <w:jc w:val="center"/>
              <w:rPr>
                <w:sz w:val="24"/>
              </w:rPr>
            </w:pPr>
          </w:p>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Właściwość</w:t>
            </w:r>
          </w:p>
        </w:tc>
        <w:tc>
          <w:tcPr>
            <w:tcW w:w="3286" w:type="dxa"/>
          </w:tcPr>
          <w:p w:rsidR="00421EBB" w:rsidRPr="00421EBB" w:rsidRDefault="00421EBB" w:rsidP="00421EBB">
            <w:pPr>
              <w:jc w:val="center"/>
              <w:rPr>
                <w:sz w:val="24"/>
              </w:rPr>
            </w:pPr>
            <w:r w:rsidRPr="00421EBB">
              <w:rPr>
                <w:sz w:val="24"/>
              </w:rPr>
              <w:t>Dopuszczalny rozstęp wyników badań (T</w:t>
            </w:r>
            <w:r w:rsidRPr="00421EBB">
              <w:rPr>
                <w:sz w:val="24"/>
                <w:vertAlign w:val="subscript"/>
              </w:rPr>
              <w:t>roż</w:t>
            </w:r>
            <w:r w:rsidRPr="00421EBB">
              <w:rPr>
                <w:sz w:val="24"/>
              </w:rPr>
              <w:t>) partii granulatu asfaltowego do zastosowania w mieszance mineralno-asfaltowej przeznaczonej do warstwy wiążącej</w:t>
            </w:r>
          </w:p>
        </w:tc>
      </w:tr>
      <w:tr w:rsidR="00421EBB" w:rsidRPr="00421EBB" w:rsidTr="00B245A9">
        <w:tc>
          <w:tcPr>
            <w:tcW w:w="5582" w:type="dxa"/>
          </w:tcPr>
          <w:p w:rsidR="00421EBB" w:rsidRPr="00421EBB" w:rsidRDefault="00421EBB" w:rsidP="00421EBB">
            <w:pPr>
              <w:spacing w:before="60" w:after="60"/>
              <w:rPr>
                <w:sz w:val="24"/>
              </w:rPr>
            </w:pPr>
            <w:r w:rsidRPr="00421EBB">
              <w:rPr>
                <w:sz w:val="24"/>
              </w:rPr>
              <w:t>Temperatura mięknienia lepiszcza odzyskanego, [°C]</w:t>
            </w:r>
          </w:p>
        </w:tc>
        <w:tc>
          <w:tcPr>
            <w:tcW w:w="3286" w:type="dxa"/>
          </w:tcPr>
          <w:p w:rsidR="00421EBB" w:rsidRPr="00421EBB" w:rsidRDefault="00421EBB" w:rsidP="00421EBB">
            <w:pPr>
              <w:spacing w:before="60" w:after="60"/>
              <w:jc w:val="center"/>
              <w:rPr>
                <w:sz w:val="24"/>
              </w:rPr>
            </w:pPr>
            <w:r w:rsidRPr="00421EBB">
              <w:rPr>
                <w:sz w:val="24"/>
              </w:rPr>
              <w:t>8,0</w:t>
            </w:r>
          </w:p>
        </w:tc>
      </w:tr>
      <w:tr w:rsidR="00421EBB" w:rsidRPr="00421EBB" w:rsidTr="00B245A9">
        <w:tc>
          <w:tcPr>
            <w:tcW w:w="5582" w:type="dxa"/>
          </w:tcPr>
          <w:p w:rsidR="00421EBB" w:rsidRPr="00421EBB" w:rsidRDefault="00421EBB" w:rsidP="00421EBB">
            <w:pPr>
              <w:spacing w:before="60" w:after="60"/>
              <w:rPr>
                <w:sz w:val="24"/>
              </w:rPr>
            </w:pPr>
            <w:r w:rsidRPr="00421EBB">
              <w:rPr>
                <w:sz w:val="24"/>
              </w:rPr>
              <w:t>Zawartość lepiszcza, [%(m/m)]</w:t>
            </w:r>
          </w:p>
        </w:tc>
        <w:tc>
          <w:tcPr>
            <w:tcW w:w="3286" w:type="dxa"/>
          </w:tcPr>
          <w:p w:rsidR="00421EBB" w:rsidRPr="00421EBB" w:rsidRDefault="00421EBB" w:rsidP="00421EBB">
            <w:pPr>
              <w:spacing w:before="60" w:after="60"/>
              <w:jc w:val="center"/>
              <w:rPr>
                <w:sz w:val="24"/>
              </w:rPr>
            </w:pPr>
            <w:r w:rsidRPr="00421EBB">
              <w:rPr>
                <w:sz w:val="24"/>
              </w:rPr>
              <w:t>1,0</w:t>
            </w:r>
          </w:p>
        </w:tc>
      </w:tr>
      <w:tr w:rsidR="00421EBB" w:rsidRPr="00421EBB" w:rsidTr="00B245A9">
        <w:tc>
          <w:tcPr>
            <w:tcW w:w="5582" w:type="dxa"/>
          </w:tcPr>
          <w:p w:rsidR="00421EBB" w:rsidRPr="00421EBB" w:rsidRDefault="00421EBB" w:rsidP="00421EBB">
            <w:pPr>
              <w:spacing w:before="60" w:after="60"/>
              <w:rPr>
                <w:sz w:val="24"/>
              </w:rPr>
            </w:pPr>
            <w:r w:rsidRPr="00421EBB">
              <w:rPr>
                <w:sz w:val="24"/>
              </w:rPr>
              <w:t xml:space="preserve">Kruszywo o uziarnieniu poniżej </w:t>
            </w:r>
            <w:smartTag w:uri="urn:schemas-microsoft-com:office:smarttags" w:element="metricconverter">
              <w:smartTagPr>
                <w:attr w:name="ProductID" w:val="0,063 mm"/>
              </w:smartTagPr>
              <w:r w:rsidRPr="00421EBB">
                <w:rPr>
                  <w:sz w:val="24"/>
                </w:rPr>
                <w:t>0,063 mm</w:t>
              </w:r>
            </w:smartTag>
            <w:r w:rsidRPr="00421EBB">
              <w:rPr>
                <w:sz w:val="24"/>
              </w:rPr>
              <w:t xml:space="preserve"> [%(m/m)]</w:t>
            </w:r>
          </w:p>
        </w:tc>
        <w:tc>
          <w:tcPr>
            <w:tcW w:w="3286" w:type="dxa"/>
          </w:tcPr>
          <w:p w:rsidR="00421EBB" w:rsidRPr="00421EBB" w:rsidRDefault="00421EBB" w:rsidP="00421EBB">
            <w:pPr>
              <w:spacing w:before="60" w:after="60"/>
              <w:jc w:val="center"/>
              <w:rPr>
                <w:sz w:val="24"/>
              </w:rPr>
            </w:pPr>
            <w:r w:rsidRPr="00421EBB">
              <w:rPr>
                <w:sz w:val="24"/>
              </w:rPr>
              <w:t>6,0</w:t>
            </w:r>
          </w:p>
        </w:tc>
      </w:tr>
      <w:tr w:rsidR="00421EBB" w:rsidRPr="00421EBB" w:rsidTr="00B245A9">
        <w:tc>
          <w:tcPr>
            <w:tcW w:w="5582" w:type="dxa"/>
          </w:tcPr>
          <w:p w:rsidR="00421EBB" w:rsidRPr="00421EBB" w:rsidRDefault="00421EBB" w:rsidP="00421EBB">
            <w:pPr>
              <w:spacing w:before="60" w:after="60"/>
              <w:rPr>
                <w:sz w:val="24"/>
              </w:rPr>
            </w:pPr>
            <w:r w:rsidRPr="00421EBB">
              <w:rPr>
                <w:sz w:val="24"/>
              </w:rPr>
              <w:t xml:space="preserve">Kruszywo o uziarnieniu od 0,063 do </w:t>
            </w:r>
            <w:smartTag w:uri="urn:schemas-microsoft-com:office:smarttags" w:element="metricconverter">
              <w:smartTagPr>
                <w:attr w:name="ProductID" w:val="2 mm"/>
              </w:smartTagPr>
              <w:r w:rsidRPr="00421EBB">
                <w:rPr>
                  <w:sz w:val="24"/>
                </w:rPr>
                <w:t>2 mm</w:t>
              </w:r>
            </w:smartTag>
            <w:r w:rsidRPr="00421EBB">
              <w:rPr>
                <w:sz w:val="24"/>
              </w:rPr>
              <w:t xml:space="preserve"> [%(m/m)]</w:t>
            </w:r>
          </w:p>
        </w:tc>
        <w:tc>
          <w:tcPr>
            <w:tcW w:w="3286" w:type="dxa"/>
          </w:tcPr>
          <w:p w:rsidR="00421EBB" w:rsidRPr="00421EBB" w:rsidRDefault="00421EBB" w:rsidP="00421EBB">
            <w:pPr>
              <w:spacing w:before="60" w:after="60"/>
              <w:jc w:val="center"/>
              <w:rPr>
                <w:sz w:val="24"/>
              </w:rPr>
            </w:pPr>
            <w:r w:rsidRPr="00421EBB">
              <w:rPr>
                <w:sz w:val="24"/>
              </w:rPr>
              <w:t>16,0</w:t>
            </w:r>
          </w:p>
        </w:tc>
      </w:tr>
      <w:tr w:rsidR="00421EBB" w:rsidRPr="00421EBB" w:rsidTr="00B245A9">
        <w:tc>
          <w:tcPr>
            <w:tcW w:w="5582" w:type="dxa"/>
          </w:tcPr>
          <w:p w:rsidR="00421EBB" w:rsidRPr="00421EBB" w:rsidRDefault="00421EBB" w:rsidP="00421EBB">
            <w:pPr>
              <w:spacing w:before="60" w:after="60"/>
              <w:rPr>
                <w:sz w:val="24"/>
              </w:rPr>
            </w:pPr>
            <w:r w:rsidRPr="00421EBB">
              <w:rPr>
                <w:sz w:val="24"/>
              </w:rPr>
              <w:t xml:space="preserve">Kruszywo o uziarnieniu powyżej </w:t>
            </w:r>
            <w:smartTag w:uri="urn:schemas-microsoft-com:office:smarttags" w:element="metricconverter">
              <w:smartTagPr>
                <w:attr w:name="ProductID" w:val="2 mm"/>
              </w:smartTagPr>
              <w:r w:rsidRPr="00421EBB">
                <w:rPr>
                  <w:sz w:val="24"/>
                </w:rPr>
                <w:t>2 mm</w:t>
              </w:r>
            </w:smartTag>
            <w:r w:rsidRPr="00421EBB">
              <w:rPr>
                <w:sz w:val="24"/>
              </w:rPr>
              <w:t xml:space="preserve">  [%(m/m)]</w:t>
            </w:r>
          </w:p>
        </w:tc>
        <w:tc>
          <w:tcPr>
            <w:tcW w:w="3286" w:type="dxa"/>
          </w:tcPr>
          <w:p w:rsidR="00421EBB" w:rsidRPr="00421EBB" w:rsidRDefault="00421EBB" w:rsidP="00421EBB">
            <w:pPr>
              <w:spacing w:before="60" w:after="60"/>
              <w:jc w:val="center"/>
              <w:rPr>
                <w:sz w:val="24"/>
              </w:rPr>
            </w:pPr>
            <w:r w:rsidRPr="00421EBB">
              <w:rPr>
                <w:sz w:val="24"/>
              </w:rPr>
              <w:t>16,0</w:t>
            </w:r>
          </w:p>
        </w:tc>
      </w:tr>
    </w:tbl>
    <w:p w:rsidR="00421EBB" w:rsidRPr="00421EBB" w:rsidRDefault="00421EBB" w:rsidP="00421EBB">
      <w:pPr>
        <w:spacing w:before="120" w:after="120"/>
        <w:rPr>
          <w:sz w:val="24"/>
        </w:rPr>
      </w:pPr>
      <w:r w:rsidRPr="00421EBB">
        <w:rPr>
          <w:b/>
          <w:sz w:val="24"/>
        </w:rPr>
        <w:t>2.6.3.</w:t>
      </w:r>
      <w:r w:rsidRPr="00421EBB">
        <w:rPr>
          <w:sz w:val="24"/>
        </w:rPr>
        <w:t xml:space="preserve"> Deklarowanie właściwości  granulatu asfaltowego </w:t>
      </w:r>
    </w:p>
    <w:p w:rsidR="00421EBB" w:rsidRPr="00421EBB" w:rsidRDefault="00421EBB" w:rsidP="00421EBB">
      <w:pPr>
        <w:ind w:firstLine="709"/>
        <w:rPr>
          <w:sz w:val="24"/>
        </w:rPr>
      </w:pPr>
      <w:r w:rsidRPr="00421EBB">
        <w:rPr>
          <w:sz w:val="24"/>
        </w:rPr>
        <w:t>W opisie granulatu asfaltowego producent powinien zadeklarować:</w:t>
      </w:r>
    </w:p>
    <w:p w:rsidR="00421EBB" w:rsidRPr="00421EBB" w:rsidRDefault="00421EBB" w:rsidP="00226675">
      <w:pPr>
        <w:numPr>
          <w:ilvl w:val="0"/>
          <w:numId w:val="52"/>
        </w:numPr>
        <w:rPr>
          <w:sz w:val="24"/>
        </w:rPr>
      </w:pPr>
      <w:r w:rsidRPr="00421EBB">
        <w:rPr>
          <w:sz w:val="24"/>
        </w:rPr>
        <w:t>typ mieszanki lub mieszanek, z których pochodzi granulat (np. AC 16 S , droga DK 10), nie dopuszcza się do stosowania granulatu,  którego pochodzenia nie można udokumentować i zadeklarować,</w:t>
      </w:r>
    </w:p>
    <w:p w:rsidR="00421EBB" w:rsidRPr="00421EBB" w:rsidRDefault="00421EBB" w:rsidP="00226675">
      <w:pPr>
        <w:numPr>
          <w:ilvl w:val="0"/>
          <w:numId w:val="52"/>
        </w:numPr>
        <w:rPr>
          <w:sz w:val="24"/>
        </w:rPr>
      </w:pPr>
      <w:r w:rsidRPr="00421EBB">
        <w:rPr>
          <w:sz w:val="24"/>
        </w:rPr>
        <w:t>rodzaj kruszywa i średnie uziarnienie,</w:t>
      </w:r>
    </w:p>
    <w:p w:rsidR="00421EBB" w:rsidRPr="00421EBB" w:rsidRDefault="00421EBB" w:rsidP="00226675">
      <w:pPr>
        <w:numPr>
          <w:ilvl w:val="0"/>
          <w:numId w:val="52"/>
        </w:numPr>
        <w:rPr>
          <w:sz w:val="24"/>
        </w:rPr>
      </w:pPr>
      <w:r w:rsidRPr="00421EBB">
        <w:rPr>
          <w:sz w:val="24"/>
        </w:rPr>
        <w:t>typ lepiszcza, średnią zawartość lepiszcza i średnia temperaturę mięknienia lepiszcza odzyskanego,</w:t>
      </w:r>
    </w:p>
    <w:p w:rsidR="00421EBB" w:rsidRPr="00421EBB" w:rsidRDefault="00421EBB" w:rsidP="00226675">
      <w:pPr>
        <w:numPr>
          <w:ilvl w:val="0"/>
          <w:numId w:val="52"/>
        </w:numPr>
        <w:rPr>
          <w:sz w:val="24"/>
        </w:rPr>
      </w:pPr>
      <w:r w:rsidRPr="00421EBB">
        <w:rPr>
          <w:sz w:val="24"/>
        </w:rPr>
        <w:t xml:space="preserve">maksymalną wielkość kawałków granulatu asfaltowego U GRA D/d. </w:t>
      </w:r>
    </w:p>
    <w:p w:rsidR="00421EBB" w:rsidRPr="00421EBB" w:rsidRDefault="00421EBB" w:rsidP="00421EBB">
      <w:pPr>
        <w:ind w:firstLine="709"/>
        <w:rPr>
          <w:sz w:val="24"/>
        </w:rPr>
      </w:pPr>
      <w:r w:rsidRPr="00421EBB">
        <w:rPr>
          <w:sz w:val="24"/>
        </w:rPr>
        <w:t>Właściwości kruszywa z granulatu asfaltowego powinny spełniać wymagania określone dla kruszywa w danej mieszance mineralno-asfaltowej.</w:t>
      </w:r>
    </w:p>
    <w:p w:rsidR="00421EBB" w:rsidRPr="00421EBB" w:rsidRDefault="00421EBB" w:rsidP="00421EBB">
      <w:pPr>
        <w:ind w:firstLine="709"/>
        <w:rPr>
          <w:sz w:val="24"/>
        </w:rPr>
      </w:pPr>
      <w:r w:rsidRPr="00421EBB">
        <w:rPr>
          <w:sz w:val="24"/>
        </w:rPr>
        <w:lastRenderedPageBreak/>
        <w:t xml:space="preserve">Dopuszcza się deklarowanie właściwości kruszywa mineralnego w granulacie asfaltowym na podstawie udokumentowanego wcześniej zastosowania. </w:t>
      </w:r>
    </w:p>
    <w:p w:rsidR="00421EBB" w:rsidRPr="00421EBB" w:rsidRDefault="00421EBB" w:rsidP="00421EBB">
      <w:pPr>
        <w:spacing w:before="120" w:after="120"/>
        <w:rPr>
          <w:sz w:val="24"/>
        </w:rPr>
      </w:pPr>
      <w:r w:rsidRPr="00421EBB">
        <w:rPr>
          <w:b/>
          <w:sz w:val="24"/>
        </w:rPr>
        <w:t>2.6.4.</w:t>
      </w:r>
      <w:r w:rsidRPr="00421EBB">
        <w:rPr>
          <w:sz w:val="24"/>
        </w:rPr>
        <w:t xml:space="preserve"> Warunki stosowania granulatu asfaltowego </w:t>
      </w:r>
    </w:p>
    <w:p w:rsidR="00421EBB" w:rsidRPr="00421EBB" w:rsidRDefault="00421EBB" w:rsidP="00421EBB">
      <w:pPr>
        <w:ind w:firstLine="709"/>
        <w:rPr>
          <w:sz w:val="24"/>
        </w:rPr>
      </w:pPr>
      <w:r w:rsidRPr="00421EBB">
        <w:rPr>
          <w:sz w:val="24"/>
        </w:rPr>
        <w:t>Granulat asfaltowy może być wykorzystywany do produkcji mieszanki mineralno-asfaltowej, jeżeli spełnione są wymagania dotyczące końcowego wyrobu – mieszanki mineralno-asfaltowej z jego dodatkiem. Wytwórnia mieszanek mineralno-asfaltowych powinna spełniać warunki kontrolowanego, mechanicznego dozowania granulatu asfaltowego podczas  produkcji mieszanki mineralno-asfaltowej.</w:t>
      </w:r>
    </w:p>
    <w:p w:rsidR="00421EBB" w:rsidRPr="00421EBB" w:rsidRDefault="00421EBB" w:rsidP="00421EBB">
      <w:pPr>
        <w:ind w:firstLine="709"/>
        <w:rPr>
          <w:sz w:val="24"/>
        </w:rPr>
      </w:pPr>
      <w:r w:rsidRPr="00421EBB">
        <w:rPr>
          <w:sz w:val="24"/>
        </w:rPr>
        <w:t xml:space="preserve">Granulat dodawany na zimno wymaga wyższego podgrzewania kruszywa, zgodnie z tablicą 13. Jeżeli granulat asfaltowy jest wilgotny to należy temperaturę kruszywa jeszcze podnieść o korektę z tablicy 14. </w:t>
      </w:r>
    </w:p>
    <w:p w:rsidR="00421EBB" w:rsidRPr="00421EBB" w:rsidRDefault="00421EBB" w:rsidP="00421EBB">
      <w:pPr>
        <w:tabs>
          <w:tab w:val="left" w:pos="1134"/>
        </w:tabs>
        <w:spacing w:before="120"/>
        <w:ind w:left="1134" w:hanging="1134"/>
        <w:rPr>
          <w:sz w:val="24"/>
        </w:rPr>
      </w:pPr>
      <w:r w:rsidRPr="00421EBB">
        <w:rPr>
          <w:sz w:val="24"/>
        </w:rPr>
        <w:t>Tablica 13.</w:t>
      </w:r>
      <w:r w:rsidRPr="00421EBB">
        <w:rPr>
          <w:sz w:val="24"/>
        </w:rPr>
        <w:tab/>
        <w:t>Temperatura kruszywa w zależności od ilości zimnego i suchego granulatu asfaltowego</w:t>
      </w:r>
    </w:p>
    <w:p w:rsidR="00421EBB" w:rsidRPr="00421EBB" w:rsidRDefault="00421EBB" w:rsidP="00421EBB">
      <w:pPr>
        <w:rPr>
          <w:sz w:val="24"/>
        </w:rPr>
      </w:pPr>
      <w:r w:rsidRPr="00421EBB">
        <w:rPr>
          <w:noProof/>
          <w:sz w:val="24"/>
        </w:rPr>
        <w:drawing>
          <wp:inline distT="0" distB="0" distL="0" distR="0">
            <wp:extent cx="4677410" cy="3028315"/>
            <wp:effectExtent l="0" t="0" r="8890" b="63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77410" cy="3028315"/>
                    </a:xfrm>
                    <a:prstGeom prst="rect">
                      <a:avLst/>
                    </a:prstGeom>
                    <a:noFill/>
                    <a:ln>
                      <a:noFill/>
                    </a:ln>
                  </pic:spPr>
                </pic:pic>
              </a:graphicData>
            </a:graphic>
          </wp:inline>
        </w:drawing>
      </w:r>
    </w:p>
    <w:p w:rsidR="00421EBB" w:rsidRPr="00421EBB" w:rsidRDefault="00421EBB" w:rsidP="00421EBB">
      <w:pPr>
        <w:ind w:firstLine="709"/>
        <w:rPr>
          <w:sz w:val="24"/>
        </w:rPr>
      </w:pPr>
      <w:r w:rsidRPr="00421EBB">
        <w:rPr>
          <w:sz w:val="24"/>
        </w:rPr>
        <w:t xml:space="preserve">Należy oznaczyć wilgotność granulatu asfaltowego i skorygować temperaturę produkcji mma zgodnie z tablicą 14 o tyle, aby nie została przekroczona dopuszczalna najwyższa temperatura lepiszcza asfaltowego w zbiorniku magazynowym (roboczym) - patrz pkt 2.3. </w:t>
      </w:r>
    </w:p>
    <w:p w:rsidR="00421EBB" w:rsidRPr="00421EBB" w:rsidRDefault="00421EBB" w:rsidP="00421EBB">
      <w:pPr>
        <w:spacing w:before="120" w:after="120"/>
        <w:ind w:left="1134" w:hanging="1134"/>
        <w:rPr>
          <w:sz w:val="24"/>
        </w:rPr>
      </w:pPr>
      <w:r w:rsidRPr="00421EBB">
        <w:rPr>
          <w:sz w:val="24"/>
        </w:rPr>
        <w:t>Tablica 14.</w:t>
      </w:r>
      <w:r w:rsidRPr="00421EBB">
        <w:rPr>
          <w:sz w:val="24"/>
        </w:rPr>
        <w:tab/>
        <w:t>Korekta temperatury produkcji w zależności od wilgotności granulatu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
        <w:gridCol w:w="1068"/>
        <w:gridCol w:w="1067"/>
        <w:gridCol w:w="1067"/>
        <w:gridCol w:w="1067"/>
        <w:gridCol w:w="1067"/>
        <w:gridCol w:w="1067"/>
      </w:tblGrid>
      <w:tr w:rsidR="00421EBB" w:rsidRPr="00421EBB" w:rsidTr="00B245A9">
        <w:tc>
          <w:tcPr>
            <w:tcW w:w="1184" w:type="dxa"/>
            <w:vMerge w:val="restart"/>
          </w:tcPr>
          <w:p w:rsidR="00421EBB" w:rsidRPr="00421EBB" w:rsidRDefault="00421EBB" w:rsidP="00421EBB">
            <w:pPr>
              <w:jc w:val="center"/>
              <w:rPr>
                <w:sz w:val="24"/>
              </w:rPr>
            </w:pPr>
            <w:r w:rsidRPr="00421EBB">
              <w:rPr>
                <w:sz w:val="24"/>
              </w:rPr>
              <w:t>Udział granulatu asfaltowego M[%]</w:t>
            </w:r>
          </w:p>
        </w:tc>
        <w:tc>
          <w:tcPr>
            <w:tcW w:w="6403" w:type="dxa"/>
            <w:gridSpan w:val="6"/>
          </w:tcPr>
          <w:p w:rsidR="00421EBB" w:rsidRPr="00421EBB" w:rsidRDefault="00421EBB" w:rsidP="00421EBB">
            <w:pPr>
              <w:jc w:val="center"/>
              <w:rPr>
                <w:sz w:val="24"/>
              </w:rPr>
            </w:pPr>
            <w:r w:rsidRPr="00421EBB">
              <w:rPr>
                <w:sz w:val="24"/>
              </w:rPr>
              <w:t>Wilgotność granulatu asfaltowego [%]</w:t>
            </w:r>
          </w:p>
        </w:tc>
      </w:tr>
      <w:tr w:rsidR="00421EBB" w:rsidRPr="00421EBB" w:rsidTr="00B245A9">
        <w:tc>
          <w:tcPr>
            <w:tcW w:w="1184" w:type="dxa"/>
            <w:vMerge/>
          </w:tcPr>
          <w:p w:rsidR="00421EBB" w:rsidRPr="00421EBB" w:rsidRDefault="00421EBB" w:rsidP="00421EBB">
            <w:pPr>
              <w:rPr>
                <w:sz w:val="24"/>
              </w:rPr>
            </w:pPr>
          </w:p>
        </w:tc>
        <w:tc>
          <w:tcPr>
            <w:tcW w:w="1068" w:type="dxa"/>
          </w:tcPr>
          <w:p w:rsidR="00421EBB" w:rsidRPr="00421EBB" w:rsidRDefault="00421EBB" w:rsidP="00421EBB">
            <w:pPr>
              <w:tabs>
                <w:tab w:val="left" w:pos="810"/>
              </w:tabs>
              <w:jc w:val="center"/>
              <w:rPr>
                <w:sz w:val="24"/>
              </w:rPr>
            </w:pPr>
            <w:r w:rsidRPr="00421EBB">
              <w:rPr>
                <w:sz w:val="24"/>
              </w:rPr>
              <w:t>1</w:t>
            </w:r>
          </w:p>
        </w:tc>
        <w:tc>
          <w:tcPr>
            <w:tcW w:w="1067" w:type="dxa"/>
          </w:tcPr>
          <w:p w:rsidR="00421EBB" w:rsidRPr="00421EBB" w:rsidRDefault="00421EBB" w:rsidP="00421EBB">
            <w:pPr>
              <w:jc w:val="center"/>
              <w:rPr>
                <w:sz w:val="24"/>
              </w:rPr>
            </w:pPr>
            <w:r w:rsidRPr="00421EBB">
              <w:rPr>
                <w:sz w:val="24"/>
              </w:rPr>
              <w:t>2</w:t>
            </w:r>
          </w:p>
        </w:tc>
        <w:tc>
          <w:tcPr>
            <w:tcW w:w="1067" w:type="dxa"/>
          </w:tcPr>
          <w:p w:rsidR="00421EBB" w:rsidRPr="00421EBB" w:rsidRDefault="00421EBB" w:rsidP="00421EBB">
            <w:pPr>
              <w:jc w:val="center"/>
              <w:rPr>
                <w:sz w:val="24"/>
              </w:rPr>
            </w:pPr>
            <w:r w:rsidRPr="00421EBB">
              <w:rPr>
                <w:sz w:val="24"/>
              </w:rPr>
              <w:t>3</w:t>
            </w:r>
          </w:p>
        </w:tc>
        <w:tc>
          <w:tcPr>
            <w:tcW w:w="1067" w:type="dxa"/>
          </w:tcPr>
          <w:p w:rsidR="00421EBB" w:rsidRPr="00421EBB" w:rsidRDefault="00421EBB" w:rsidP="00421EBB">
            <w:pPr>
              <w:jc w:val="center"/>
              <w:rPr>
                <w:sz w:val="24"/>
              </w:rPr>
            </w:pPr>
            <w:r w:rsidRPr="00421EBB">
              <w:rPr>
                <w:sz w:val="24"/>
              </w:rPr>
              <w:t>4</w:t>
            </w:r>
          </w:p>
        </w:tc>
        <w:tc>
          <w:tcPr>
            <w:tcW w:w="1067" w:type="dxa"/>
          </w:tcPr>
          <w:p w:rsidR="00421EBB" w:rsidRPr="00421EBB" w:rsidRDefault="00421EBB" w:rsidP="00421EBB">
            <w:pPr>
              <w:jc w:val="center"/>
              <w:rPr>
                <w:sz w:val="24"/>
              </w:rPr>
            </w:pPr>
            <w:r w:rsidRPr="00421EBB">
              <w:rPr>
                <w:sz w:val="24"/>
              </w:rPr>
              <w:t>5</w:t>
            </w:r>
          </w:p>
        </w:tc>
        <w:tc>
          <w:tcPr>
            <w:tcW w:w="1067" w:type="dxa"/>
          </w:tcPr>
          <w:p w:rsidR="00421EBB" w:rsidRPr="00421EBB" w:rsidRDefault="00421EBB" w:rsidP="00421EBB">
            <w:pPr>
              <w:jc w:val="center"/>
              <w:rPr>
                <w:sz w:val="24"/>
              </w:rPr>
            </w:pPr>
            <w:r w:rsidRPr="00421EBB">
              <w:rPr>
                <w:sz w:val="24"/>
              </w:rPr>
              <w:t>6</w:t>
            </w:r>
          </w:p>
        </w:tc>
      </w:tr>
      <w:tr w:rsidR="00421EBB" w:rsidRPr="00421EBB" w:rsidTr="00B245A9">
        <w:tc>
          <w:tcPr>
            <w:tcW w:w="1184" w:type="dxa"/>
            <w:vMerge/>
          </w:tcPr>
          <w:p w:rsidR="00421EBB" w:rsidRPr="00421EBB" w:rsidRDefault="00421EBB" w:rsidP="00421EBB">
            <w:pPr>
              <w:rPr>
                <w:sz w:val="24"/>
              </w:rPr>
            </w:pPr>
          </w:p>
        </w:tc>
        <w:tc>
          <w:tcPr>
            <w:tcW w:w="6403" w:type="dxa"/>
            <w:gridSpan w:val="6"/>
          </w:tcPr>
          <w:p w:rsidR="00421EBB" w:rsidRPr="00421EBB" w:rsidRDefault="00421EBB" w:rsidP="00421EBB">
            <w:pPr>
              <w:spacing w:before="120"/>
              <w:jc w:val="center"/>
              <w:rPr>
                <w:sz w:val="24"/>
              </w:rPr>
            </w:pPr>
            <w:r w:rsidRPr="00421EBB">
              <w:rPr>
                <w:sz w:val="24"/>
              </w:rPr>
              <w:t>Korekta temperatury °C</w:t>
            </w:r>
          </w:p>
        </w:tc>
      </w:tr>
      <w:tr w:rsidR="00421EBB" w:rsidRPr="00421EBB" w:rsidTr="00B245A9">
        <w:tc>
          <w:tcPr>
            <w:tcW w:w="1184" w:type="dxa"/>
          </w:tcPr>
          <w:p w:rsidR="00421EBB" w:rsidRPr="00421EBB" w:rsidRDefault="00421EBB" w:rsidP="00421EBB">
            <w:pPr>
              <w:jc w:val="center"/>
              <w:rPr>
                <w:sz w:val="24"/>
              </w:rPr>
            </w:pPr>
            <w:r w:rsidRPr="00421EBB">
              <w:rPr>
                <w:sz w:val="24"/>
              </w:rPr>
              <w:t>10</w:t>
            </w:r>
          </w:p>
        </w:tc>
        <w:tc>
          <w:tcPr>
            <w:tcW w:w="1068" w:type="dxa"/>
          </w:tcPr>
          <w:p w:rsidR="00421EBB" w:rsidRPr="00421EBB" w:rsidRDefault="00421EBB" w:rsidP="00421EBB">
            <w:pPr>
              <w:jc w:val="center"/>
              <w:rPr>
                <w:sz w:val="24"/>
              </w:rPr>
            </w:pPr>
            <w:r w:rsidRPr="00421EBB">
              <w:rPr>
                <w:sz w:val="24"/>
              </w:rPr>
              <w:t>4</w:t>
            </w:r>
          </w:p>
        </w:tc>
        <w:tc>
          <w:tcPr>
            <w:tcW w:w="1067" w:type="dxa"/>
          </w:tcPr>
          <w:p w:rsidR="00421EBB" w:rsidRPr="00421EBB" w:rsidRDefault="00421EBB" w:rsidP="00421EBB">
            <w:pPr>
              <w:jc w:val="center"/>
              <w:rPr>
                <w:sz w:val="24"/>
              </w:rPr>
            </w:pPr>
            <w:r w:rsidRPr="00421EBB">
              <w:rPr>
                <w:sz w:val="24"/>
              </w:rPr>
              <w:t>8</w:t>
            </w:r>
          </w:p>
        </w:tc>
        <w:tc>
          <w:tcPr>
            <w:tcW w:w="1067" w:type="dxa"/>
          </w:tcPr>
          <w:p w:rsidR="00421EBB" w:rsidRPr="00421EBB" w:rsidRDefault="00421EBB" w:rsidP="00421EBB">
            <w:pPr>
              <w:jc w:val="center"/>
              <w:rPr>
                <w:sz w:val="24"/>
              </w:rPr>
            </w:pPr>
            <w:r w:rsidRPr="00421EBB">
              <w:rPr>
                <w:sz w:val="24"/>
              </w:rPr>
              <w:t>12</w:t>
            </w:r>
          </w:p>
        </w:tc>
        <w:tc>
          <w:tcPr>
            <w:tcW w:w="1067" w:type="dxa"/>
          </w:tcPr>
          <w:p w:rsidR="00421EBB" w:rsidRPr="00421EBB" w:rsidRDefault="00421EBB" w:rsidP="00421EBB">
            <w:pPr>
              <w:jc w:val="center"/>
              <w:rPr>
                <w:sz w:val="24"/>
              </w:rPr>
            </w:pPr>
            <w:r w:rsidRPr="00421EBB">
              <w:rPr>
                <w:sz w:val="24"/>
              </w:rPr>
              <w:t>16</w:t>
            </w:r>
          </w:p>
        </w:tc>
        <w:tc>
          <w:tcPr>
            <w:tcW w:w="1067" w:type="dxa"/>
          </w:tcPr>
          <w:p w:rsidR="00421EBB" w:rsidRPr="00421EBB" w:rsidRDefault="00421EBB" w:rsidP="00421EBB">
            <w:pPr>
              <w:jc w:val="center"/>
              <w:rPr>
                <w:sz w:val="24"/>
              </w:rPr>
            </w:pPr>
            <w:r w:rsidRPr="00421EBB">
              <w:rPr>
                <w:sz w:val="24"/>
              </w:rPr>
              <w:t>20</w:t>
            </w:r>
          </w:p>
        </w:tc>
        <w:tc>
          <w:tcPr>
            <w:tcW w:w="1067" w:type="dxa"/>
          </w:tcPr>
          <w:p w:rsidR="00421EBB" w:rsidRPr="00421EBB" w:rsidRDefault="00421EBB" w:rsidP="00421EBB">
            <w:pPr>
              <w:jc w:val="center"/>
              <w:rPr>
                <w:sz w:val="24"/>
              </w:rPr>
            </w:pPr>
            <w:r w:rsidRPr="00421EBB">
              <w:rPr>
                <w:sz w:val="24"/>
              </w:rPr>
              <w:t>24</w:t>
            </w:r>
          </w:p>
        </w:tc>
      </w:tr>
      <w:tr w:rsidR="00421EBB" w:rsidRPr="00421EBB" w:rsidTr="00B245A9">
        <w:tc>
          <w:tcPr>
            <w:tcW w:w="1184" w:type="dxa"/>
          </w:tcPr>
          <w:p w:rsidR="00421EBB" w:rsidRPr="00421EBB" w:rsidRDefault="00421EBB" w:rsidP="00421EBB">
            <w:pPr>
              <w:jc w:val="center"/>
              <w:rPr>
                <w:sz w:val="24"/>
              </w:rPr>
            </w:pPr>
            <w:r w:rsidRPr="00421EBB">
              <w:rPr>
                <w:sz w:val="24"/>
              </w:rPr>
              <w:t>15</w:t>
            </w:r>
          </w:p>
        </w:tc>
        <w:tc>
          <w:tcPr>
            <w:tcW w:w="1068" w:type="dxa"/>
          </w:tcPr>
          <w:p w:rsidR="00421EBB" w:rsidRPr="00421EBB" w:rsidRDefault="00421EBB" w:rsidP="00421EBB">
            <w:pPr>
              <w:jc w:val="center"/>
              <w:rPr>
                <w:sz w:val="24"/>
              </w:rPr>
            </w:pPr>
            <w:r w:rsidRPr="00421EBB">
              <w:rPr>
                <w:sz w:val="24"/>
              </w:rPr>
              <w:t>6</w:t>
            </w:r>
          </w:p>
        </w:tc>
        <w:tc>
          <w:tcPr>
            <w:tcW w:w="1067" w:type="dxa"/>
          </w:tcPr>
          <w:p w:rsidR="00421EBB" w:rsidRPr="00421EBB" w:rsidRDefault="00421EBB" w:rsidP="00421EBB">
            <w:pPr>
              <w:jc w:val="center"/>
              <w:rPr>
                <w:sz w:val="24"/>
              </w:rPr>
            </w:pPr>
            <w:r w:rsidRPr="00421EBB">
              <w:rPr>
                <w:sz w:val="24"/>
              </w:rPr>
              <w:t>12</w:t>
            </w:r>
          </w:p>
        </w:tc>
        <w:tc>
          <w:tcPr>
            <w:tcW w:w="1067" w:type="dxa"/>
          </w:tcPr>
          <w:p w:rsidR="00421EBB" w:rsidRPr="00421EBB" w:rsidRDefault="00421EBB" w:rsidP="00421EBB">
            <w:pPr>
              <w:jc w:val="center"/>
              <w:rPr>
                <w:sz w:val="24"/>
              </w:rPr>
            </w:pPr>
            <w:r w:rsidRPr="00421EBB">
              <w:rPr>
                <w:sz w:val="24"/>
              </w:rPr>
              <w:t>18</w:t>
            </w:r>
          </w:p>
        </w:tc>
        <w:tc>
          <w:tcPr>
            <w:tcW w:w="1067" w:type="dxa"/>
            <w:shd w:val="clear" w:color="auto" w:fill="auto"/>
          </w:tcPr>
          <w:p w:rsidR="00421EBB" w:rsidRPr="00421EBB" w:rsidRDefault="00421EBB" w:rsidP="00421EBB">
            <w:pPr>
              <w:jc w:val="center"/>
              <w:rPr>
                <w:sz w:val="24"/>
              </w:rPr>
            </w:pPr>
            <w:r w:rsidRPr="00421EBB">
              <w:rPr>
                <w:sz w:val="24"/>
              </w:rPr>
              <w:t>24</w:t>
            </w:r>
          </w:p>
        </w:tc>
        <w:tc>
          <w:tcPr>
            <w:tcW w:w="1067" w:type="dxa"/>
            <w:shd w:val="clear" w:color="auto" w:fill="EEECE1"/>
          </w:tcPr>
          <w:p w:rsidR="00421EBB" w:rsidRPr="00421EBB" w:rsidRDefault="00421EBB" w:rsidP="00421EBB">
            <w:pPr>
              <w:jc w:val="center"/>
              <w:rPr>
                <w:sz w:val="24"/>
              </w:rPr>
            </w:pPr>
            <w:r w:rsidRPr="00421EBB">
              <w:rPr>
                <w:sz w:val="24"/>
              </w:rPr>
              <w:t>30</w:t>
            </w:r>
          </w:p>
        </w:tc>
        <w:tc>
          <w:tcPr>
            <w:tcW w:w="1067" w:type="dxa"/>
            <w:shd w:val="clear" w:color="auto" w:fill="EEECE1"/>
          </w:tcPr>
          <w:p w:rsidR="00421EBB" w:rsidRPr="00421EBB" w:rsidRDefault="00421EBB" w:rsidP="00421EBB">
            <w:pPr>
              <w:jc w:val="center"/>
              <w:rPr>
                <w:sz w:val="24"/>
              </w:rPr>
            </w:pPr>
            <w:r w:rsidRPr="00421EBB">
              <w:rPr>
                <w:sz w:val="24"/>
              </w:rPr>
              <w:t>36</w:t>
            </w:r>
          </w:p>
        </w:tc>
      </w:tr>
      <w:tr w:rsidR="00421EBB" w:rsidRPr="00421EBB" w:rsidTr="00B245A9">
        <w:tc>
          <w:tcPr>
            <w:tcW w:w="1184" w:type="dxa"/>
          </w:tcPr>
          <w:p w:rsidR="00421EBB" w:rsidRPr="00421EBB" w:rsidRDefault="00421EBB" w:rsidP="00421EBB">
            <w:pPr>
              <w:jc w:val="center"/>
              <w:rPr>
                <w:sz w:val="24"/>
              </w:rPr>
            </w:pPr>
            <w:r w:rsidRPr="00421EBB">
              <w:rPr>
                <w:sz w:val="24"/>
              </w:rPr>
              <w:t>20</w:t>
            </w:r>
          </w:p>
        </w:tc>
        <w:tc>
          <w:tcPr>
            <w:tcW w:w="1068" w:type="dxa"/>
          </w:tcPr>
          <w:p w:rsidR="00421EBB" w:rsidRPr="00421EBB" w:rsidRDefault="00421EBB" w:rsidP="00421EBB">
            <w:pPr>
              <w:jc w:val="center"/>
              <w:rPr>
                <w:sz w:val="24"/>
              </w:rPr>
            </w:pPr>
            <w:r w:rsidRPr="00421EBB">
              <w:rPr>
                <w:sz w:val="24"/>
              </w:rPr>
              <w:t>8</w:t>
            </w:r>
          </w:p>
        </w:tc>
        <w:tc>
          <w:tcPr>
            <w:tcW w:w="1067" w:type="dxa"/>
          </w:tcPr>
          <w:p w:rsidR="00421EBB" w:rsidRPr="00421EBB" w:rsidRDefault="00421EBB" w:rsidP="00421EBB">
            <w:pPr>
              <w:jc w:val="center"/>
              <w:rPr>
                <w:sz w:val="24"/>
              </w:rPr>
            </w:pPr>
            <w:r w:rsidRPr="00421EBB">
              <w:rPr>
                <w:sz w:val="24"/>
              </w:rPr>
              <w:t>16</w:t>
            </w:r>
          </w:p>
        </w:tc>
        <w:tc>
          <w:tcPr>
            <w:tcW w:w="1067" w:type="dxa"/>
          </w:tcPr>
          <w:p w:rsidR="00421EBB" w:rsidRPr="00421EBB" w:rsidRDefault="00421EBB" w:rsidP="00421EBB">
            <w:pPr>
              <w:jc w:val="center"/>
              <w:rPr>
                <w:sz w:val="24"/>
              </w:rPr>
            </w:pPr>
            <w:r w:rsidRPr="00421EBB">
              <w:rPr>
                <w:sz w:val="24"/>
              </w:rPr>
              <w:t>24</w:t>
            </w:r>
          </w:p>
        </w:tc>
        <w:tc>
          <w:tcPr>
            <w:tcW w:w="1067" w:type="dxa"/>
            <w:shd w:val="clear" w:color="auto" w:fill="EEECE1"/>
          </w:tcPr>
          <w:p w:rsidR="00421EBB" w:rsidRPr="00421EBB" w:rsidRDefault="00421EBB" w:rsidP="00421EBB">
            <w:pPr>
              <w:jc w:val="center"/>
              <w:rPr>
                <w:sz w:val="24"/>
              </w:rPr>
            </w:pPr>
            <w:r w:rsidRPr="00421EBB">
              <w:rPr>
                <w:sz w:val="24"/>
              </w:rPr>
              <w:t>32</w:t>
            </w:r>
          </w:p>
        </w:tc>
        <w:tc>
          <w:tcPr>
            <w:tcW w:w="1067" w:type="dxa"/>
            <w:shd w:val="clear" w:color="auto" w:fill="EEECE1"/>
          </w:tcPr>
          <w:p w:rsidR="00421EBB" w:rsidRPr="00421EBB" w:rsidRDefault="00421EBB" w:rsidP="00421EBB">
            <w:pPr>
              <w:jc w:val="center"/>
              <w:rPr>
                <w:sz w:val="24"/>
              </w:rPr>
            </w:pPr>
            <w:r w:rsidRPr="00421EBB">
              <w:rPr>
                <w:sz w:val="24"/>
              </w:rPr>
              <w:t>40</w:t>
            </w:r>
          </w:p>
        </w:tc>
        <w:tc>
          <w:tcPr>
            <w:tcW w:w="1067" w:type="dxa"/>
            <w:shd w:val="clear" w:color="auto" w:fill="EEECE1"/>
          </w:tcPr>
          <w:p w:rsidR="00421EBB" w:rsidRPr="00421EBB" w:rsidRDefault="00421EBB" w:rsidP="00421EBB">
            <w:pPr>
              <w:jc w:val="center"/>
              <w:rPr>
                <w:sz w:val="24"/>
              </w:rPr>
            </w:pPr>
            <w:r w:rsidRPr="00421EBB">
              <w:rPr>
                <w:sz w:val="24"/>
              </w:rPr>
              <w:t>48</w:t>
            </w:r>
          </w:p>
        </w:tc>
      </w:tr>
      <w:tr w:rsidR="00421EBB" w:rsidRPr="00421EBB" w:rsidTr="00B245A9">
        <w:tc>
          <w:tcPr>
            <w:tcW w:w="1184" w:type="dxa"/>
          </w:tcPr>
          <w:p w:rsidR="00421EBB" w:rsidRPr="00421EBB" w:rsidRDefault="00421EBB" w:rsidP="00421EBB">
            <w:pPr>
              <w:jc w:val="center"/>
              <w:rPr>
                <w:sz w:val="24"/>
              </w:rPr>
            </w:pPr>
            <w:r w:rsidRPr="00421EBB">
              <w:rPr>
                <w:sz w:val="24"/>
              </w:rPr>
              <w:lastRenderedPageBreak/>
              <w:t>25</w:t>
            </w:r>
          </w:p>
        </w:tc>
        <w:tc>
          <w:tcPr>
            <w:tcW w:w="1068" w:type="dxa"/>
          </w:tcPr>
          <w:p w:rsidR="00421EBB" w:rsidRPr="00421EBB" w:rsidRDefault="00421EBB" w:rsidP="00421EBB">
            <w:pPr>
              <w:jc w:val="center"/>
              <w:rPr>
                <w:sz w:val="24"/>
              </w:rPr>
            </w:pPr>
            <w:r w:rsidRPr="00421EBB">
              <w:rPr>
                <w:sz w:val="24"/>
              </w:rPr>
              <w:t>10</w:t>
            </w:r>
          </w:p>
        </w:tc>
        <w:tc>
          <w:tcPr>
            <w:tcW w:w="1067" w:type="dxa"/>
          </w:tcPr>
          <w:p w:rsidR="00421EBB" w:rsidRPr="00421EBB" w:rsidRDefault="00421EBB" w:rsidP="00421EBB">
            <w:pPr>
              <w:jc w:val="center"/>
              <w:rPr>
                <w:sz w:val="24"/>
              </w:rPr>
            </w:pPr>
            <w:r w:rsidRPr="00421EBB">
              <w:rPr>
                <w:sz w:val="24"/>
              </w:rPr>
              <w:t>20</w:t>
            </w:r>
          </w:p>
        </w:tc>
        <w:tc>
          <w:tcPr>
            <w:tcW w:w="1067" w:type="dxa"/>
            <w:shd w:val="clear" w:color="auto" w:fill="EEECE1"/>
          </w:tcPr>
          <w:p w:rsidR="00421EBB" w:rsidRPr="00421EBB" w:rsidRDefault="00421EBB" w:rsidP="00421EBB">
            <w:pPr>
              <w:jc w:val="center"/>
              <w:rPr>
                <w:sz w:val="24"/>
              </w:rPr>
            </w:pPr>
            <w:r w:rsidRPr="00421EBB">
              <w:rPr>
                <w:sz w:val="24"/>
              </w:rPr>
              <w:t>30</w:t>
            </w:r>
          </w:p>
        </w:tc>
        <w:tc>
          <w:tcPr>
            <w:tcW w:w="1067" w:type="dxa"/>
            <w:shd w:val="clear" w:color="auto" w:fill="EEECE1"/>
          </w:tcPr>
          <w:p w:rsidR="00421EBB" w:rsidRPr="00421EBB" w:rsidRDefault="00421EBB" w:rsidP="00421EBB">
            <w:pPr>
              <w:jc w:val="center"/>
              <w:rPr>
                <w:sz w:val="24"/>
              </w:rPr>
            </w:pPr>
            <w:r w:rsidRPr="00421EBB">
              <w:rPr>
                <w:sz w:val="24"/>
              </w:rPr>
              <w:t>40</w:t>
            </w:r>
          </w:p>
        </w:tc>
        <w:tc>
          <w:tcPr>
            <w:tcW w:w="1067" w:type="dxa"/>
            <w:shd w:val="clear" w:color="auto" w:fill="EEECE1"/>
          </w:tcPr>
          <w:p w:rsidR="00421EBB" w:rsidRPr="00421EBB" w:rsidRDefault="00421EBB" w:rsidP="00421EBB">
            <w:pPr>
              <w:jc w:val="center"/>
              <w:rPr>
                <w:sz w:val="24"/>
              </w:rPr>
            </w:pPr>
            <w:r w:rsidRPr="00421EBB">
              <w:rPr>
                <w:sz w:val="24"/>
              </w:rPr>
              <w:t>50</w:t>
            </w:r>
          </w:p>
        </w:tc>
        <w:tc>
          <w:tcPr>
            <w:tcW w:w="1067" w:type="dxa"/>
            <w:shd w:val="clear" w:color="auto" w:fill="EEECE1"/>
          </w:tcPr>
          <w:p w:rsidR="00421EBB" w:rsidRPr="00421EBB" w:rsidRDefault="00421EBB" w:rsidP="00421EBB">
            <w:pPr>
              <w:jc w:val="center"/>
              <w:rPr>
                <w:sz w:val="24"/>
              </w:rPr>
            </w:pPr>
            <w:r w:rsidRPr="00421EBB">
              <w:rPr>
                <w:sz w:val="24"/>
              </w:rPr>
              <w:t>60</w:t>
            </w:r>
          </w:p>
        </w:tc>
      </w:tr>
      <w:tr w:rsidR="00421EBB" w:rsidRPr="00421EBB" w:rsidTr="00B245A9">
        <w:tc>
          <w:tcPr>
            <w:tcW w:w="1184" w:type="dxa"/>
          </w:tcPr>
          <w:p w:rsidR="00421EBB" w:rsidRPr="00421EBB" w:rsidRDefault="00421EBB" w:rsidP="00421EBB">
            <w:pPr>
              <w:jc w:val="center"/>
              <w:rPr>
                <w:sz w:val="24"/>
              </w:rPr>
            </w:pPr>
            <w:r w:rsidRPr="00421EBB">
              <w:rPr>
                <w:sz w:val="24"/>
              </w:rPr>
              <w:t>30</w:t>
            </w:r>
          </w:p>
        </w:tc>
        <w:tc>
          <w:tcPr>
            <w:tcW w:w="1068" w:type="dxa"/>
          </w:tcPr>
          <w:p w:rsidR="00421EBB" w:rsidRPr="00421EBB" w:rsidRDefault="00421EBB" w:rsidP="00421EBB">
            <w:pPr>
              <w:jc w:val="center"/>
              <w:rPr>
                <w:sz w:val="24"/>
              </w:rPr>
            </w:pPr>
            <w:r w:rsidRPr="00421EBB">
              <w:rPr>
                <w:sz w:val="24"/>
              </w:rPr>
              <w:t>12</w:t>
            </w:r>
          </w:p>
        </w:tc>
        <w:tc>
          <w:tcPr>
            <w:tcW w:w="1067" w:type="dxa"/>
          </w:tcPr>
          <w:p w:rsidR="00421EBB" w:rsidRPr="00421EBB" w:rsidRDefault="00421EBB" w:rsidP="00421EBB">
            <w:pPr>
              <w:jc w:val="center"/>
              <w:rPr>
                <w:sz w:val="24"/>
              </w:rPr>
            </w:pPr>
            <w:r w:rsidRPr="00421EBB">
              <w:rPr>
                <w:sz w:val="24"/>
              </w:rPr>
              <w:t>24</w:t>
            </w:r>
          </w:p>
        </w:tc>
        <w:tc>
          <w:tcPr>
            <w:tcW w:w="1067" w:type="dxa"/>
            <w:shd w:val="clear" w:color="auto" w:fill="EEECE1"/>
          </w:tcPr>
          <w:p w:rsidR="00421EBB" w:rsidRPr="00421EBB" w:rsidRDefault="00421EBB" w:rsidP="00421EBB">
            <w:pPr>
              <w:jc w:val="center"/>
              <w:rPr>
                <w:sz w:val="24"/>
              </w:rPr>
            </w:pPr>
            <w:r w:rsidRPr="00421EBB">
              <w:rPr>
                <w:sz w:val="24"/>
              </w:rPr>
              <w:t>-</w:t>
            </w:r>
          </w:p>
        </w:tc>
        <w:tc>
          <w:tcPr>
            <w:tcW w:w="1067" w:type="dxa"/>
            <w:shd w:val="clear" w:color="auto" w:fill="EEECE1"/>
          </w:tcPr>
          <w:p w:rsidR="00421EBB" w:rsidRPr="00421EBB" w:rsidRDefault="00421EBB" w:rsidP="00421EBB">
            <w:pPr>
              <w:jc w:val="center"/>
              <w:rPr>
                <w:sz w:val="24"/>
              </w:rPr>
            </w:pPr>
            <w:r w:rsidRPr="00421EBB">
              <w:rPr>
                <w:sz w:val="24"/>
              </w:rPr>
              <w:t>-</w:t>
            </w:r>
          </w:p>
        </w:tc>
        <w:tc>
          <w:tcPr>
            <w:tcW w:w="1067" w:type="dxa"/>
            <w:shd w:val="clear" w:color="auto" w:fill="EEECE1"/>
          </w:tcPr>
          <w:p w:rsidR="00421EBB" w:rsidRPr="00421EBB" w:rsidRDefault="00421EBB" w:rsidP="00421EBB">
            <w:pPr>
              <w:jc w:val="center"/>
              <w:rPr>
                <w:sz w:val="24"/>
              </w:rPr>
            </w:pPr>
            <w:r w:rsidRPr="00421EBB">
              <w:rPr>
                <w:sz w:val="24"/>
              </w:rPr>
              <w:t>-</w:t>
            </w:r>
          </w:p>
        </w:tc>
        <w:tc>
          <w:tcPr>
            <w:tcW w:w="1067" w:type="dxa"/>
            <w:shd w:val="clear" w:color="auto" w:fill="EEECE1"/>
          </w:tcPr>
          <w:p w:rsidR="00421EBB" w:rsidRPr="00421EBB" w:rsidRDefault="00421EBB" w:rsidP="00421EBB">
            <w:pPr>
              <w:jc w:val="center"/>
              <w:rPr>
                <w:sz w:val="24"/>
              </w:rPr>
            </w:pPr>
            <w:r w:rsidRPr="00421EBB">
              <w:rPr>
                <w:sz w:val="24"/>
              </w:rPr>
              <w:t>-</w:t>
            </w:r>
          </w:p>
        </w:tc>
      </w:tr>
    </w:tbl>
    <w:p w:rsidR="00421EBB" w:rsidRPr="00421EBB" w:rsidRDefault="00421EBB" w:rsidP="00421EBB">
      <w:pPr>
        <w:rPr>
          <w:sz w:val="24"/>
        </w:rPr>
      </w:pPr>
    </w:p>
    <w:p w:rsidR="00421EBB" w:rsidRPr="00421EBB" w:rsidRDefault="00421EBB" w:rsidP="00421EBB">
      <w:pPr>
        <w:ind w:firstLine="709"/>
        <w:rPr>
          <w:sz w:val="24"/>
        </w:rPr>
      </w:pPr>
      <w:r w:rsidRPr="00421EBB">
        <w:rPr>
          <w:sz w:val="24"/>
        </w:rPr>
        <w:t xml:space="preserve">Szare pola wskazują dodatek granulatu nieekonomiczny i niebezpieczny ze względu na duże ilości pary wodnej powstającej przy odparowaniu wody z wilgotnego granulatu. </w:t>
      </w:r>
    </w:p>
    <w:p w:rsidR="00421EBB" w:rsidRPr="00421EBB" w:rsidRDefault="00421EBB" w:rsidP="00421EBB">
      <w:pPr>
        <w:ind w:firstLine="709"/>
        <w:rPr>
          <w:sz w:val="24"/>
        </w:rPr>
      </w:pPr>
      <w:r w:rsidRPr="00421EBB">
        <w:rPr>
          <w:sz w:val="24"/>
        </w:rPr>
        <w:t xml:space="preserve">Dopuszcza się użycie granulatu asfaltowego w metodzie „na zimno”  (bez wstępnego ogrzewania) w ilości do 20% masy mieszanki mineralno-asfaltowej na podstawie wykazania spełnienia wymagań podanych powyżej oraz spełniania właściwości mma. </w:t>
      </w:r>
    </w:p>
    <w:p w:rsidR="00421EBB" w:rsidRPr="00421EBB" w:rsidRDefault="00421EBB" w:rsidP="00421EBB">
      <w:pPr>
        <w:rPr>
          <w:sz w:val="24"/>
        </w:rPr>
      </w:pPr>
      <w:r w:rsidRPr="00421EBB">
        <w:rPr>
          <w:sz w:val="24"/>
        </w:rPr>
        <w:t>Uwaga: Stosowanie granulatu asfaltowego nie może obniżać właściwości mieszanek mineralno-asfaltowych.</w:t>
      </w:r>
    </w:p>
    <w:p w:rsidR="00421EBB" w:rsidRPr="00421EBB" w:rsidRDefault="00421EBB" w:rsidP="00421EBB">
      <w:pPr>
        <w:ind w:firstLine="709"/>
        <w:rPr>
          <w:sz w:val="24"/>
        </w:rPr>
      </w:pPr>
      <w:r w:rsidRPr="00421EBB">
        <w:rPr>
          <w:sz w:val="24"/>
        </w:rPr>
        <w:t>Do produkcji mieszanek mineralno-asfaltowych z zastosowaniem granulatu nie dopuszcza się stosowania środków obniżających lepkość asfaltu.</w:t>
      </w:r>
    </w:p>
    <w:p w:rsidR="00421EBB" w:rsidRPr="00421EBB" w:rsidRDefault="00421EBB" w:rsidP="00421EBB">
      <w:pPr>
        <w:keepNext/>
        <w:spacing w:before="120" w:after="120"/>
        <w:outlineLvl w:val="1"/>
        <w:rPr>
          <w:b/>
          <w:sz w:val="24"/>
        </w:rPr>
      </w:pPr>
      <w:r w:rsidRPr="00421EBB">
        <w:rPr>
          <w:b/>
          <w:sz w:val="24"/>
        </w:rPr>
        <w:t>2.7. Materiały do uszczelnienia połączeń i krawędzi</w:t>
      </w:r>
    </w:p>
    <w:p w:rsidR="00421EBB" w:rsidRPr="00421EBB" w:rsidRDefault="00421EBB" w:rsidP="00421EBB">
      <w:pPr>
        <w:rPr>
          <w:sz w:val="24"/>
        </w:rPr>
      </w:pPr>
      <w:r w:rsidRPr="00421EBB">
        <w:rPr>
          <w:sz w:val="24"/>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 e</w:t>
      </w:r>
      <w:r w:rsidRPr="00421EBB">
        <w:rPr>
          <w:sz w:val="24"/>
          <w:szCs w:val="24"/>
        </w:rPr>
        <w:t>lastyczne taśmy bitumiczne i pasty asfaltowe dobrane wg zasad przedstawionych w tablicy 15 i 16 oraz spełniające wymagania, w zależności od rodzaju materiału, wg tablic od 17 do 19. Materiał na elastyczne taśmy bitumiczne w celu zapewnienia elastyczności powinien być  modyfikowany polimerami.</w:t>
      </w:r>
    </w:p>
    <w:p w:rsidR="00421EBB" w:rsidRPr="00421EBB" w:rsidRDefault="00421EBB" w:rsidP="00421EBB">
      <w:pPr>
        <w:tabs>
          <w:tab w:val="left" w:pos="1134"/>
        </w:tabs>
        <w:spacing w:before="120" w:after="120"/>
        <w:ind w:left="1134" w:hanging="1134"/>
        <w:rPr>
          <w:sz w:val="24"/>
          <w:highlight w:val="yellow"/>
        </w:rPr>
      </w:pPr>
      <w:r w:rsidRPr="00421EBB">
        <w:rPr>
          <w:sz w:val="24"/>
        </w:rPr>
        <w:t>Tablica 15.</w:t>
      </w:r>
      <w:r w:rsidRPr="00421EBB">
        <w:rPr>
          <w:sz w:val="24"/>
        </w:rPr>
        <w:tab/>
        <w:t>Materiały do złączy między fragmentami zagęszczonej MMA rozkładanej metodą „gorące przy zimnym”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744"/>
        <w:gridCol w:w="1765"/>
        <w:gridCol w:w="1745"/>
        <w:gridCol w:w="1766"/>
      </w:tblGrid>
      <w:tr w:rsidR="00421EBB" w:rsidRPr="00421EBB" w:rsidTr="00B245A9">
        <w:tc>
          <w:tcPr>
            <w:tcW w:w="1785" w:type="dxa"/>
            <w:vMerge w:val="restart"/>
            <w:vAlign w:val="center"/>
          </w:tcPr>
          <w:p w:rsidR="00421EBB" w:rsidRPr="00421EBB" w:rsidRDefault="00421EBB" w:rsidP="00421EBB">
            <w:pPr>
              <w:tabs>
                <w:tab w:val="left" w:pos="1620"/>
              </w:tabs>
              <w:spacing w:before="120" w:after="120"/>
              <w:jc w:val="center"/>
              <w:rPr>
                <w:sz w:val="24"/>
              </w:rPr>
            </w:pPr>
            <w:r w:rsidRPr="00421EBB">
              <w:rPr>
                <w:sz w:val="24"/>
              </w:rPr>
              <w:t>Rodzaj warstwy</w:t>
            </w:r>
          </w:p>
        </w:tc>
        <w:tc>
          <w:tcPr>
            <w:tcW w:w="3570" w:type="dxa"/>
            <w:gridSpan w:val="2"/>
            <w:vAlign w:val="center"/>
          </w:tcPr>
          <w:p w:rsidR="00421EBB" w:rsidRPr="00421EBB" w:rsidRDefault="00421EBB" w:rsidP="00421EBB">
            <w:pPr>
              <w:tabs>
                <w:tab w:val="left" w:pos="1620"/>
              </w:tabs>
              <w:spacing w:before="120" w:after="120"/>
              <w:jc w:val="center"/>
              <w:rPr>
                <w:sz w:val="24"/>
              </w:rPr>
            </w:pPr>
            <w:r w:rsidRPr="00421EBB">
              <w:rPr>
                <w:sz w:val="24"/>
              </w:rPr>
              <w:t>Złącze podłużne</w:t>
            </w:r>
          </w:p>
        </w:tc>
        <w:tc>
          <w:tcPr>
            <w:tcW w:w="3572" w:type="dxa"/>
            <w:gridSpan w:val="2"/>
            <w:vAlign w:val="center"/>
          </w:tcPr>
          <w:p w:rsidR="00421EBB" w:rsidRPr="00421EBB" w:rsidRDefault="00421EBB" w:rsidP="00421EBB">
            <w:pPr>
              <w:tabs>
                <w:tab w:val="left" w:pos="1620"/>
              </w:tabs>
              <w:spacing w:before="120" w:after="120"/>
              <w:jc w:val="center"/>
              <w:rPr>
                <w:sz w:val="24"/>
              </w:rPr>
            </w:pPr>
            <w:r w:rsidRPr="00421EBB">
              <w:rPr>
                <w:sz w:val="24"/>
              </w:rPr>
              <w:t>Złącze poprzeczne</w:t>
            </w:r>
          </w:p>
        </w:tc>
      </w:tr>
      <w:tr w:rsidR="00421EBB" w:rsidRPr="00421EBB" w:rsidTr="00B245A9">
        <w:tc>
          <w:tcPr>
            <w:tcW w:w="1785" w:type="dxa"/>
            <w:vMerge/>
            <w:vAlign w:val="center"/>
          </w:tcPr>
          <w:p w:rsidR="00421EBB" w:rsidRPr="00421EBB" w:rsidRDefault="00421EBB" w:rsidP="00421EBB">
            <w:pPr>
              <w:tabs>
                <w:tab w:val="left" w:pos="1620"/>
              </w:tabs>
              <w:spacing w:before="120" w:after="120"/>
              <w:jc w:val="center"/>
              <w:rPr>
                <w:sz w:val="24"/>
              </w:rPr>
            </w:pPr>
          </w:p>
        </w:tc>
        <w:tc>
          <w:tcPr>
            <w:tcW w:w="1785" w:type="dxa"/>
            <w:vAlign w:val="center"/>
          </w:tcPr>
          <w:p w:rsidR="00421EBB" w:rsidRPr="00421EBB" w:rsidRDefault="00421EBB" w:rsidP="00421EBB">
            <w:pPr>
              <w:tabs>
                <w:tab w:val="left" w:pos="1620"/>
              </w:tabs>
              <w:spacing w:before="120" w:after="120"/>
              <w:jc w:val="center"/>
              <w:rPr>
                <w:sz w:val="24"/>
              </w:rPr>
            </w:pPr>
            <w:r w:rsidRPr="00421EBB">
              <w:rPr>
                <w:sz w:val="24"/>
              </w:rPr>
              <w:t>Ruch</w:t>
            </w:r>
          </w:p>
        </w:tc>
        <w:tc>
          <w:tcPr>
            <w:tcW w:w="1785" w:type="dxa"/>
            <w:vAlign w:val="center"/>
          </w:tcPr>
          <w:p w:rsidR="00421EBB" w:rsidRPr="00421EBB" w:rsidRDefault="00421EBB" w:rsidP="00421EBB">
            <w:pPr>
              <w:tabs>
                <w:tab w:val="left" w:pos="1620"/>
              </w:tabs>
              <w:spacing w:before="120" w:after="120"/>
              <w:jc w:val="center"/>
              <w:rPr>
                <w:sz w:val="24"/>
              </w:rPr>
            </w:pPr>
            <w:r w:rsidRPr="00421EBB">
              <w:rPr>
                <w:sz w:val="24"/>
              </w:rPr>
              <w:t>Rodzaj materiału</w:t>
            </w:r>
          </w:p>
        </w:tc>
        <w:tc>
          <w:tcPr>
            <w:tcW w:w="1786" w:type="dxa"/>
            <w:vAlign w:val="center"/>
          </w:tcPr>
          <w:p w:rsidR="00421EBB" w:rsidRPr="00421EBB" w:rsidRDefault="00421EBB" w:rsidP="00421EBB">
            <w:pPr>
              <w:tabs>
                <w:tab w:val="left" w:pos="1620"/>
              </w:tabs>
              <w:spacing w:before="120" w:after="120"/>
              <w:jc w:val="center"/>
              <w:rPr>
                <w:sz w:val="24"/>
              </w:rPr>
            </w:pPr>
            <w:r w:rsidRPr="00421EBB">
              <w:rPr>
                <w:sz w:val="24"/>
              </w:rPr>
              <w:t>Ruch</w:t>
            </w:r>
          </w:p>
        </w:tc>
        <w:tc>
          <w:tcPr>
            <w:tcW w:w="1786" w:type="dxa"/>
            <w:vAlign w:val="center"/>
          </w:tcPr>
          <w:p w:rsidR="00421EBB" w:rsidRPr="00421EBB" w:rsidRDefault="00421EBB" w:rsidP="00421EBB">
            <w:pPr>
              <w:tabs>
                <w:tab w:val="left" w:pos="1620"/>
              </w:tabs>
              <w:spacing w:before="120" w:after="120"/>
              <w:jc w:val="center"/>
              <w:rPr>
                <w:sz w:val="24"/>
              </w:rPr>
            </w:pPr>
            <w:r w:rsidRPr="00421EBB">
              <w:rPr>
                <w:sz w:val="24"/>
              </w:rPr>
              <w:t>Rodzaj materiału</w:t>
            </w:r>
          </w:p>
        </w:tc>
      </w:tr>
      <w:tr w:rsidR="00421EBB" w:rsidRPr="00421EBB" w:rsidTr="00B245A9">
        <w:tc>
          <w:tcPr>
            <w:tcW w:w="1785" w:type="dxa"/>
            <w:vMerge w:val="restart"/>
          </w:tcPr>
          <w:p w:rsidR="00421EBB" w:rsidRPr="00421EBB" w:rsidRDefault="00421EBB" w:rsidP="00421EBB">
            <w:pPr>
              <w:tabs>
                <w:tab w:val="left" w:pos="1620"/>
              </w:tabs>
              <w:rPr>
                <w:sz w:val="24"/>
              </w:rPr>
            </w:pPr>
            <w:r w:rsidRPr="00421EBB">
              <w:rPr>
                <w:sz w:val="24"/>
              </w:rPr>
              <w:t>Warstwa wiążąca</w:t>
            </w:r>
          </w:p>
        </w:tc>
        <w:tc>
          <w:tcPr>
            <w:tcW w:w="1785" w:type="dxa"/>
            <w:vMerge w:val="restart"/>
          </w:tcPr>
          <w:p w:rsidR="00421EBB" w:rsidRPr="00421EBB" w:rsidRDefault="00421EBB" w:rsidP="00421EBB">
            <w:pPr>
              <w:tabs>
                <w:tab w:val="left" w:pos="1620"/>
              </w:tabs>
              <w:rPr>
                <w:sz w:val="24"/>
              </w:rPr>
            </w:pPr>
            <w:r w:rsidRPr="00421EBB">
              <w:rPr>
                <w:sz w:val="24"/>
              </w:rPr>
              <w:t>KR 1-7</w:t>
            </w:r>
          </w:p>
          <w:p w:rsidR="00421EBB" w:rsidRPr="00421EBB" w:rsidRDefault="00421EBB" w:rsidP="00421EBB">
            <w:pPr>
              <w:tabs>
                <w:tab w:val="left" w:pos="1620"/>
              </w:tabs>
              <w:rPr>
                <w:sz w:val="24"/>
              </w:rPr>
            </w:pPr>
          </w:p>
        </w:tc>
        <w:tc>
          <w:tcPr>
            <w:tcW w:w="1785" w:type="dxa"/>
            <w:vMerge w:val="restart"/>
          </w:tcPr>
          <w:p w:rsidR="00421EBB" w:rsidRPr="00421EBB" w:rsidRDefault="00421EBB" w:rsidP="00421EBB">
            <w:pPr>
              <w:tabs>
                <w:tab w:val="left" w:pos="1620"/>
              </w:tabs>
              <w:jc w:val="left"/>
              <w:rPr>
                <w:sz w:val="24"/>
              </w:rPr>
            </w:pPr>
            <w:r w:rsidRPr="00421EBB">
              <w:rPr>
                <w:sz w:val="24"/>
              </w:rPr>
              <w:t>Pasty asfaltowe lub elastyczne taśmy bitumiczne</w:t>
            </w:r>
          </w:p>
        </w:tc>
        <w:tc>
          <w:tcPr>
            <w:tcW w:w="1786" w:type="dxa"/>
          </w:tcPr>
          <w:p w:rsidR="00421EBB" w:rsidRPr="00421EBB" w:rsidRDefault="00421EBB" w:rsidP="00421EBB">
            <w:pPr>
              <w:tabs>
                <w:tab w:val="left" w:pos="1620"/>
              </w:tabs>
              <w:rPr>
                <w:sz w:val="24"/>
              </w:rPr>
            </w:pPr>
            <w:r w:rsidRPr="00421EBB">
              <w:rPr>
                <w:sz w:val="24"/>
              </w:rPr>
              <w:t>KR 1-2</w:t>
            </w:r>
          </w:p>
        </w:tc>
        <w:tc>
          <w:tcPr>
            <w:tcW w:w="1786" w:type="dxa"/>
          </w:tcPr>
          <w:p w:rsidR="00421EBB" w:rsidRPr="00421EBB" w:rsidRDefault="00421EBB" w:rsidP="00421EBB">
            <w:pPr>
              <w:tabs>
                <w:tab w:val="left" w:pos="1620"/>
              </w:tabs>
              <w:rPr>
                <w:sz w:val="24"/>
              </w:rPr>
            </w:pPr>
            <w:r w:rsidRPr="00421EBB">
              <w:rPr>
                <w:sz w:val="24"/>
              </w:rPr>
              <w:t>Pasty asfaltowe lub elastyczne taśmy bitumiczne</w:t>
            </w:r>
          </w:p>
        </w:tc>
      </w:tr>
      <w:tr w:rsidR="00421EBB" w:rsidRPr="00421EBB" w:rsidTr="00B245A9">
        <w:tc>
          <w:tcPr>
            <w:tcW w:w="1785" w:type="dxa"/>
            <w:vMerge/>
          </w:tcPr>
          <w:p w:rsidR="00421EBB" w:rsidRPr="00421EBB" w:rsidRDefault="00421EBB" w:rsidP="00421EBB">
            <w:pPr>
              <w:tabs>
                <w:tab w:val="left" w:pos="1620"/>
              </w:tabs>
              <w:rPr>
                <w:sz w:val="24"/>
              </w:rPr>
            </w:pPr>
          </w:p>
        </w:tc>
        <w:tc>
          <w:tcPr>
            <w:tcW w:w="1785" w:type="dxa"/>
            <w:vMerge/>
          </w:tcPr>
          <w:p w:rsidR="00421EBB" w:rsidRPr="00421EBB" w:rsidRDefault="00421EBB" w:rsidP="00421EBB">
            <w:pPr>
              <w:tabs>
                <w:tab w:val="left" w:pos="1620"/>
              </w:tabs>
              <w:rPr>
                <w:sz w:val="24"/>
              </w:rPr>
            </w:pPr>
          </w:p>
        </w:tc>
        <w:tc>
          <w:tcPr>
            <w:tcW w:w="1785" w:type="dxa"/>
            <w:vMerge/>
          </w:tcPr>
          <w:p w:rsidR="00421EBB" w:rsidRPr="00421EBB" w:rsidRDefault="00421EBB" w:rsidP="00421EBB">
            <w:pPr>
              <w:tabs>
                <w:tab w:val="left" w:pos="1620"/>
              </w:tabs>
              <w:rPr>
                <w:sz w:val="24"/>
              </w:rPr>
            </w:pPr>
          </w:p>
        </w:tc>
        <w:tc>
          <w:tcPr>
            <w:tcW w:w="1786" w:type="dxa"/>
          </w:tcPr>
          <w:p w:rsidR="00421EBB" w:rsidRPr="00421EBB" w:rsidRDefault="00421EBB" w:rsidP="00421EBB">
            <w:pPr>
              <w:tabs>
                <w:tab w:val="left" w:pos="1620"/>
              </w:tabs>
              <w:rPr>
                <w:sz w:val="24"/>
              </w:rPr>
            </w:pPr>
            <w:r w:rsidRPr="00421EBB">
              <w:rPr>
                <w:sz w:val="24"/>
              </w:rPr>
              <w:t>KR 3-7</w:t>
            </w:r>
          </w:p>
        </w:tc>
        <w:tc>
          <w:tcPr>
            <w:tcW w:w="1786" w:type="dxa"/>
          </w:tcPr>
          <w:p w:rsidR="00421EBB" w:rsidRPr="00421EBB" w:rsidRDefault="00421EBB" w:rsidP="00421EBB">
            <w:pPr>
              <w:tabs>
                <w:tab w:val="left" w:pos="1620"/>
              </w:tabs>
              <w:rPr>
                <w:sz w:val="24"/>
              </w:rPr>
            </w:pPr>
            <w:r w:rsidRPr="00421EBB">
              <w:rPr>
                <w:sz w:val="24"/>
              </w:rPr>
              <w:t>Elastyczne taśmy bitumiczne</w:t>
            </w:r>
          </w:p>
        </w:tc>
      </w:tr>
    </w:tbl>
    <w:p w:rsidR="00421EBB" w:rsidRPr="00421EBB" w:rsidRDefault="00421EBB" w:rsidP="00421EBB">
      <w:pPr>
        <w:tabs>
          <w:tab w:val="left" w:pos="1134"/>
        </w:tabs>
        <w:spacing w:before="240" w:after="120"/>
        <w:ind w:left="1134" w:hanging="1134"/>
        <w:rPr>
          <w:sz w:val="24"/>
        </w:rPr>
      </w:pPr>
      <w:r w:rsidRPr="00421EBB">
        <w:rPr>
          <w:sz w:val="24"/>
        </w:rPr>
        <w:t>Tablica 16.</w:t>
      </w:r>
      <w:r w:rsidRPr="00421EBB">
        <w:rPr>
          <w:sz w:val="24"/>
        </w:rPr>
        <w:tab/>
        <w:t>Materiały do spoin między fragmentami zagęszczonej MMA i elementami wyposażenia drogi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918"/>
        <w:gridCol w:w="2933"/>
      </w:tblGrid>
      <w:tr w:rsidR="00421EBB" w:rsidRPr="00421EBB" w:rsidTr="00B245A9">
        <w:tc>
          <w:tcPr>
            <w:tcW w:w="2975" w:type="dxa"/>
            <w:vAlign w:val="center"/>
          </w:tcPr>
          <w:p w:rsidR="00421EBB" w:rsidRPr="00421EBB" w:rsidRDefault="00421EBB" w:rsidP="00421EBB">
            <w:pPr>
              <w:tabs>
                <w:tab w:val="left" w:pos="1620"/>
              </w:tabs>
              <w:spacing w:before="120" w:after="120"/>
              <w:jc w:val="center"/>
              <w:rPr>
                <w:sz w:val="24"/>
              </w:rPr>
            </w:pPr>
            <w:r w:rsidRPr="00421EBB">
              <w:rPr>
                <w:sz w:val="24"/>
              </w:rPr>
              <w:t>Rodzaj warstwy</w:t>
            </w:r>
          </w:p>
        </w:tc>
        <w:tc>
          <w:tcPr>
            <w:tcW w:w="2976" w:type="dxa"/>
            <w:vAlign w:val="center"/>
          </w:tcPr>
          <w:p w:rsidR="00421EBB" w:rsidRPr="00421EBB" w:rsidRDefault="00421EBB" w:rsidP="00421EBB">
            <w:pPr>
              <w:tabs>
                <w:tab w:val="left" w:pos="1620"/>
              </w:tabs>
              <w:spacing w:before="120" w:after="120"/>
              <w:jc w:val="center"/>
              <w:rPr>
                <w:sz w:val="24"/>
              </w:rPr>
            </w:pPr>
            <w:r w:rsidRPr="00421EBB">
              <w:rPr>
                <w:sz w:val="24"/>
              </w:rPr>
              <w:t>Ruch</w:t>
            </w:r>
          </w:p>
        </w:tc>
        <w:tc>
          <w:tcPr>
            <w:tcW w:w="2976" w:type="dxa"/>
            <w:vAlign w:val="center"/>
          </w:tcPr>
          <w:p w:rsidR="00421EBB" w:rsidRPr="00421EBB" w:rsidRDefault="00421EBB" w:rsidP="00421EBB">
            <w:pPr>
              <w:tabs>
                <w:tab w:val="left" w:pos="1620"/>
              </w:tabs>
              <w:spacing w:before="120" w:after="120"/>
              <w:jc w:val="center"/>
              <w:rPr>
                <w:sz w:val="24"/>
              </w:rPr>
            </w:pPr>
            <w:r w:rsidRPr="00421EBB">
              <w:rPr>
                <w:sz w:val="24"/>
              </w:rPr>
              <w:t>Rodzaj materiału</w:t>
            </w:r>
          </w:p>
        </w:tc>
      </w:tr>
      <w:tr w:rsidR="00421EBB" w:rsidRPr="00421EBB" w:rsidTr="00B245A9">
        <w:trPr>
          <w:trHeight w:val="621"/>
        </w:trPr>
        <w:tc>
          <w:tcPr>
            <w:tcW w:w="2975" w:type="dxa"/>
          </w:tcPr>
          <w:p w:rsidR="00421EBB" w:rsidRPr="00421EBB" w:rsidRDefault="00421EBB" w:rsidP="00421EBB">
            <w:pPr>
              <w:tabs>
                <w:tab w:val="left" w:pos="1620"/>
              </w:tabs>
              <w:rPr>
                <w:sz w:val="24"/>
              </w:rPr>
            </w:pPr>
            <w:r w:rsidRPr="00421EBB">
              <w:rPr>
                <w:sz w:val="24"/>
              </w:rPr>
              <w:t>Warstwa wiążąca</w:t>
            </w:r>
          </w:p>
        </w:tc>
        <w:tc>
          <w:tcPr>
            <w:tcW w:w="2976" w:type="dxa"/>
          </w:tcPr>
          <w:p w:rsidR="00421EBB" w:rsidRPr="00421EBB" w:rsidRDefault="00421EBB" w:rsidP="00421EBB">
            <w:pPr>
              <w:tabs>
                <w:tab w:val="left" w:pos="1620"/>
              </w:tabs>
              <w:rPr>
                <w:sz w:val="24"/>
              </w:rPr>
            </w:pPr>
            <w:r w:rsidRPr="00421EBB">
              <w:rPr>
                <w:sz w:val="24"/>
              </w:rPr>
              <w:t>KR 1-7</w:t>
            </w:r>
          </w:p>
          <w:p w:rsidR="00421EBB" w:rsidRPr="00421EBB" w:rsidRDefault="00421EBB" w:rsidP="00421EBB">
            <w:pPr>
              <w:tabs>
                <w:tab w:val="left" w:pos="1620"/>
              </w:tabs>
              <w:rPr>
                <w:sz w:val="24"/>
              </w:rPr>
            </w:pPr>
          </w:p>
        </w:tc>
        <w:tc>
          <w:tcPr>
            <w:tcW w:w="2976" w:type="dxa"/>
          </w:tcPr>
          <w:p w:rsidR="00421EBB" w:rsidRPr="00421EBB" w:rsidRDefault="00421EBB" w:rsidP="00421EBB">
            <w:pPr>
              <w:tabs>
                <w:tab w:val="left" w:pos="1620"/>
              </w:tabs>
              <w:rPr>
                <w:sz w:val="24"/>
              </w:rPr>
            </w:pPr>
            <w:r w:rsidRPr="00421EBB">
              <w:rPr>
                <w:sz w:val="24"/>
              </w:rPr>
              <w:t>Pasty asfaltowe lub</w:t>
            </w:r>
          </w:p>
          <w:p w:rsidR="00421EBB" w:rsidRPr="00421EBB" w:rsidRDefault="00421EBB" w:rsidP="00421EBB">
            <w:pPr>
              <w:tabs>
                <w:tab w:val="left" w:pos="1620"/>
              </w:tabs>
              <w:rPr>
                <w:sz w:val="24"/>
              </w:rPr>
            </w:pPr>
            <w:r w:rsidRPr="00421EBB">
              <w:rPr>
                <w:sz w:val="24"/>
              </w:rPr>
              <w:t xml:space="preserve">elastyczne taśmy bitumiczne </w:t>
            </w:r>
          </w:p>
        </w:tc>
      </w:tr>
    </w:tbl>
    <w:p w:rsidR="00421EBB" w:rsidRPr="00421EBB" w:rsidRDefault="00421EBB" w:rsidP="00421EBB">
      <w:pPr>
        <w:tabs>
          <w:tab w:val="left" w:pos="1620"/>
        </w:tabs>
        <w:spacing w:before="240" w:after="120"/>
        <w:rPr>
          <w:sz w:val="24"/>
        </w:rPr>
      </w:pPr>
      <w:r w:rsidRPr="00421EBB">
        <w:rPr>
          <w:sz w:val="24"/>
        </w:rPr>
        <w:t>Tablica 17. Wymagania wobec taśm bitumicznych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78"/>
        <w:gridCol w:w="2216"/>
        <w:gridCol w:w="2186"/>
      </w:tblGrid>
      <w:tr w:rsidR="00421EBB" w:rsidRPr="00421EBB" w:rsidTr="00B245A9">
        <w:tc>
          <w:tcPr>
            <w:tcW w:w="2231" w:type="dxa"/>
            <w:vAlign w:val="center"/>
          </w:tcPr>
          <w:p w:rsidR="00421EBB" w:rsidRPr="00421EBB" w:rsidRDefault="00421EBB" w:rsidP="00421EBB">
            <w:pPr>
              <w:tabs>
                <w:tab w:val="left" w:pos="1620"/>
              </w:tabs>
              <w:spacing w:before="60" w:after="60"/>
              <w:jc w:val="center"/>
              <w:rPr>
                <w:sz w:val="24"/>
              </w:rPr>
            </w:pPr>
            <w:r w:rsidRPr="00421EBB">
              <w:rPr>
                <w:sz w:val="24"/>
              </w:rPr>
              <w:lastRenderedPageBreak/>
              <w:t>Właściwość</w:t>
            </w:r>
          </w:p>
        </w:tc>
        <w:tc>
          <w:tcPr>
            <w:tcW w:w="2232" w:type="dxa"/>
            <w:vAlign w:val="center"/>
          </w:tcPr>
          <w:p w:rsidR="00421EBB" w:rsidRPr="00421EBB" w:rsidRDefault="00421EBB" w:rsidP="00421EBB">
            <w:pPr>
              <w:tabs>
                <w:tab w:val="left" w:pos="1620"/>
              </w:tabs>
              <w:spacing w:before="60" w:after="60"/>
              <w:jc w:val="center"/>
              <w:rPr>
                <w:sz w:val="24"/>
              </w:rPr>
            </w:pPr>
            <w:r w:rsidRPr="00421EBB">
              <w:rPr>
                <w:sz w:val="24"/>
              </w:rPr>
              <w:t>Metoda badawcza</w:t>
            </w:r>
          </w:p>
        </w:tc>
        <w:tc>
          <w:tcPr>
            <w:tcW w:w="2232" w:type="dxa"/>
            <w:vAlign w:val="center"/>
          </w:tcPr>
          <w:p w:rsidR="00421EBB" w:rsidRPr="00421EBB" w:rsidRDefault="00421EBB" w:rsidP="00421EBB">
            <w:pPr>
              <w:tabs>
                <w:tab w:val="left" w:pos="1620"/>
              </w:tabs>
              <w:spacing w:before="60" w:after="60"/>
              <w:jc w:val="center"/>
              <w:rPr>
                <w:sz w:val="24"/>
              </w:rPr>
            </w:pPr>
            <w:r w:rsidRPr="00421EBB">
              <w:rPr>
                <w:sz w:val="24"/>
              </w:rPr>
              <w:t>Dodatkowy opis warunków badania</w:t>
            </w:r>
          </w:p>
        </w:tc>
        <w:tc>
          <w:tcPr>
            <w:tcW w:w="2232" w:type="dxa"/>
            <w:vAlign w:val="center"/>
          </w:tcPr>
          <w:p w:rsidR="00421EBB" w:rsidRPr="00421EBB" w:rsidRDefault="00421EBB" w:rsidP="00421EBB">
            <w:pPr>
              <w:tabs>
                <w:tab w:val="left" w:pos="1620"/>
              </w:tabs>
              <w:spacing w:before="60" w:after="60"/>
              <w:jc w:val="center"/>
              <w:rPr>
                <w:sz w:val="24"/>
              </w:rPr>
            </w:pPr>
            <w:r w:rsidRPr="00421EBB">
              <w:rPr>
                <w:sz w:val="24"/>
              </w:rPr>
              <w:t>Wymaganie</w:t>
            </w:r>
          </w:p>
        </w:tc>
      </w:tr>
      <w:tr w:rsidR="00421EBB" w:rsidRPr="00421EBB" w:rsidTr="00B245A9">
        <w:tc>
          <w:tcPr>
            <w:tcW w:w="2231" w:type="dxa"/>
          </w:tcPr>
          <w:p w:rsidR="00421EBB" w:rsidRPr="00421EBB" w:rsidRDefault="00421EBB" w:rsidP="00421EBB">
            <w:pPr>
              <w:tabs>
                <w:tab w:val="left" w:pos="1620"/>
              </w:tabs>
              <w:rPr>
                <w:sz w:val="24"/>
              </w:rPr>
            </w:pPr>
            <w:r w:rsidRPr="00421EBB">
              <w:rPr>
                <w:sz w:val="24"/>
              </w:rPr>
              <w:t>Temperatura mięknienia PiK</w:t>
            </w:r>
          </w:p>
        </w:tc>
        <w:tc>
          <w:tcPr>
            <w:tcW w:w="2232" w:type="dxa"/>
          </w:tcPr>
          <w:p w:rsidR="00421EBB" w:rsidRPr="00421EBB" w:rsidRDefault="00421EBB" w:rsidP="00421EBB">
            <w:pPr>
              <w:tabs>
                <w:tab w:val="left" w:pos="1620"/>
              </w:tabs>
              <w:rPr>
                <w:sz w:val="24"/>
              </w:rPr>
            </w:pPr>
            <w:r w:rsidRPr="00421EBB">
              <w:rPr>
                <w:sz w:val="24"/>
              </w:rPr>
              <w:t>PN-EN 1427[21]</w:t>
            </w:r>
          </w:p>
        </w:tc>
        <w:tc>
          <w:tcPr>
            <w:tcW w:w="2232" w:type="dxa"/>
          </w:tcPr>
          <w:p w:rsidR="00421EBB" w:rsidRPr="00421EBB" w:rsidRDefault="00421EBB" w:rsidP="00421EBB">
            <w:pPr>
              <w:tabs>
                <w:tab w:val="left" w:pos="1620"/>
              </w:tabs>
              <w:rPr>
                <w:sz w:val="24"/>
              </w:rPr>
            </w:pPr>
          </w:p>
        </w:tc>
        <w:tc>
          <w:tcPr>
            <w:tcW w:w="2232" w:type="dxa"/>
          </w:tcPr>
          <w:p w:rsidR="00421EBB" w:rsidRPr="00421EBB" w:rsidRDefault="00421EBB" w:rsidP="00421EBB">
            <w:pPr>
              <w:tabs>
                <w:tab w:val="left" w:pos="1620"/>
              </w:tabs>
              <w:jc w:val="center"/>
              <w:rPr>
                <w:sz w:val="24"/>
              </w:rPr>
            </w:pPr>
            <w:r w:rsidRPr="00421EBB">
              <w:rPr>
                <w:sz w:val="24"/>
              </w:rPr>
              <w:t>≥90</w:t>
            </w:r>
            <w:r w:rsidRPr="00421EBB">
              <w:rPr>
                <w:sz w:val="24"/>
                <w:szCs w:val="24"/>
              </w:rPr>
              <w:t>°</w:t>
            </w:r>
            <w:r w:rsidRPr="00421EBB">
              <w:rPr>
                <w:sz w:val="24"/>
              </w:rPr>
              <w:t>C</w:t>
            </w:r>
          </w:p>
        </w:tc>
      </w:tr>
      <w:tr w:rsidR="00421EBB" w:rsidRPr="00421EBB" w:rsidTr="00B245A9">
        <w:tc>
          <w:tcPr>
            <w:tcW w:w="2231" w:type="dxa"/>
          </w:tcPr>
          <w:p w:rsidR="00421EBB" w:rsidRPr="00421EBB" w:rsidRDefault="00421EBB" w:rsidP="00421EBB">
            <w:pPr>
              <w:tabs>
                <w:tab w:val="left" w:pos="1620"/>
              </w:tabs>
              <w:rPr>
                <w:sz w:val="24"/>
              </w:rPr>
            </w:pPr>
            <w:r w:rsidRPr="00421EBB">
              <w:rPr>
                <w:sz w:val="24"/>
              </w:rPr>
              <w:t>Penetracja stożkiem</w:t>
            </w:r>
          </w:p>
        </w:tc>
        <w:tc>
          <w:tcPr>
            <w:tcW w:w="2232" w:type="dxa"/>
          </w:tcPr>
          <w:p w:rsidR="00421EBB" w:rsidRPr="00421EBB" w:rsidRDefault="00421EBB" w:rsidP="00421EBB">
            <w:pPr>
              <w:tabs>
                <w:tab w:val="left" w:pos="1620"/>
              </w:tabs>
              <w:rPr>
                <w:sz w:val="24"/>
              </w:rPr>
            </w:pPr>
            <w:r w:rsidRPr="00421EBB">
              <w:rPr>
                <w:sz w:val="24"/>
              </w:rPr>
              <w:t>PN-EN 13880-2[71]</w:t>
            </w:r>
          </w:p>
        </w:tc>
        <w:tc>
          <w:tcPr>
            <w:tcW w:w="2232" w:type="dxa"/>
          </w:tcPr>
          <w:p w:rsidR="00421EBB" w:rsidRPr="00421EBB" w:rsidRDefault="00421EBB" w:rsidP="00421EBB">
            <w:pPr>
              <w:tabs>
                <w:tab w:val="left" w:pos="1620"/>
              </w:tabs>
              <w:rPr>
                <w:sz w:val="24"/>
              </w:rPr>
            </w:pPr>
          </w:p>
        </w:tc>
        <w:tc>
          <w:tcPr>
            <w:tcW w:w="2232" w:type="dxa"/>
          </w:tcPr>
          <w:p w:rsidR="00421EBB" w:rsidRPr="00421EBB" w:rsidRDefault="00421EBB" w:rsidP="00421EBB">
            <w:pPr>
              <w:tabs>
                <w:tab w:val="left" w:pos="1620"/>
              </w:tabs>
              <w:jc w:val="center"/>
              <w:rPr>
                <w:sz w:val="24"/>
              </w:rPr>
            </w:pPr>
            <w:r w:rsidRPr="00421EBB">
              <w:rPr>
                <w:sz w:val="24"/>
              </w:rPr>
              <w:t>20 do 50</w:t>
            </w:r>
          </w:p>
          <w:p w:rsidR="00421EBB" w:rsidRPr="00421EBB" w:rsidRDefault="00421EBB" w:rsidP="00421EBB">
            <w:pPr>
              <w:tabs>
                <w:tab w:val="left" w:pos="1620"/>
              </w:tabs>
              <w:jc w:val="center"/>
              <w:rPr>
                <w:sz w:val="24"/>
              </w:rPr>
            </w:pPr>
            <w:r w:rsidRPr="00421EBB">
              <w:rPr>
                <w:sz w:val="24"/>
              </w:rPr>
              <w:t>1/10 mm</w:t>
            </w:r>
          </w:p>
        </w:tc>
      </w:tr>
      <w:tr w:rsidR="00421EBB" w:rsidRPr="00421EBB" w:rsidTr="00B245A9">
        <w:tc>
          <w:tcPr>
            <w:tcW w:w="2231" w:type="dxa"/>
          </w:tcPr>
          <w:p w:rsidR="00421EBB" w:rsidRPr="00421EBB" w:rsidRDefault="00421EBB" w:rsidP="00421EBB">
            <w:pPr>
              <w:tabs>
                <w:tab w:val="left" w:pos="1620"/>
              </w:tabs>
              <w:rPr>
                <w:sz w:val="24"/>
              </w:rPr>
            </w:pPr>
            <w:r w:rsidRPr="00421EBB">
              <w:rPr>
                <w:sz w:val="24"/>
              </w:rPr>
              <w:t>Odprężenie sprężyste (odbojność)</w:t>
            </w:r>
          </w:p>
        </w:tc>
        <w:tc>
          <w:tcPr>
            <w:tcW w:w="2232" w:type="dxa"/>
          </w:tcPr>
          <w:p w:rsidR="00421EBB" w:rsidRPr="00421EBB" w:rsidRDefault="00421EBB" w:rsidP="00421EBB">
            <w:pPr>
              <w:tabs>
                <w:tab w:val="left" w:pos="1620"/>
              </w:tabs>
              <w:rPr>
                <w:sz w:val="24"/>
              </w:rPr>
            </w:pPr>
            <w:r w:rsidRPr="00421EBB">
              <w:rPr>
                <w:sz w:val="24"/>
              </w:rPr>
              <w:t>PN-EN 13880-3[72]</w:t>
            </w:r>
          </w:p>
        </w:tc>
        <w:tc>
          <w:tcPr>
            <w:tcW w:w="2232" w:type="dxa"/>
          </w:tcPr>
          <w:p w:rsidR="00421EBB" w:rsidRPr="00421EBB" w:rsidRDefault="00421EBB" w:rsidP="00421EBB">
            <w:pPr>
              <w:tabs>
                <w:tab w:val="left" w:pos="1620"/>
              </w:tabs>
              <w:rPr>
                <w:sz w:val="24"/>
              </w:rPr>
            </w:pPr>
          </w:p>
        </w:tc>
        <w:tc>
          <w:tcPr>
            <w:tcW w:w="2232" w:type="dxa"/>
          </w:tcPr>
          <w:p w:rsidR="00421EBB" w:rsidRPr="00421EBB" w:rsidRDefault="00421EBB" w:rsidP="00421EBB">
            <w:pPr>
              <w:tabs>
                <w:tab w:val="left" w:pos="1620"/>
              </w:tabs>
              <w:jc w:val="center"/>
              <w:rPr>
                <w:sz w:val="24"/>
              </w:rPr>
            </w:pPr>
            <w:r w:rsidRPr="00421EBB">
              <w:rPr>
                <w:sz w:val="24"/>
              </w:rPr>
              <w:t>10 do 30%</w:t>
            </w:r>
          </w:p>
        </w:tc>
      </w:tr>
      <w:tr w:rsidR="00421EBB" w:rsidRPr="00421EBB" w:rsidTr="00B245A9">
        <w:tc>
          <w:tcPr>
            <w:tcW w:w="2231" w:type="dxa"/>
          </w:tcPr>
          <w:p w:rsidR="00421EBB" w:rsidRPr="00421EBB" w:rsidRDefault="00421EBB" w:rsidP="00421EBB">
            <w:pPr>
              <w:tabs>
                <w:tab w:val="left" w:pos="1620"/>
              </w:tabs>
              <w:rPr>
                <w:sz w:val="24"/>
              </w:rPr>
            </w:pPr>
            <w:r w:rsidRPr="00421EBB">
              <w:rPr>
                <w:sz w:val="24"/>
              </w:rPr>
              <w:t>Zginanie na zimno</w:t>
            </w:r>
          </w:p>
        </w:tc>
        <w:tc>
          <w:tcPr>
            <w:tcW w:w="2232" w:type="dxa"/>
          </w:tcPr>
          <w:p w:rsidR="00421EBB" w:rsidRPr="00421EBB" w:rsidRDefault="00421EBB" w:rsidP="00421EBB">
            <w:pPr>
              <w:tabs>
                <w:tab w:val="left" w:pos="1620"/>
              </w:tabs>
              <w:rPr>
                <w:sz w:val="24"/>
              </w:rPr>
            </w:pPr>
            <w:r w:rsidRPr="00421EBB">
              <w:rPr>
                <w:sz w:val="24"/>
              </w:rPr>
              <w:t>DIN 52123[76]</w:t>
            </w:r>
          </w:p>
        </w:tc>
        <w:tc>
          <w:tcPr>
            <w:tcW w:w="2232" w:type="dxa"/>
          </w:tcPr>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test odcinka taśmy o długości 20 cm w temperaturze 0°C </w:t>
            </w:r>
          </w:p>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badanie po 24 godzinnym </w:t>
            </w:r>
          </w:p>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kondycjonowaniu </w:t>
            </w:r>
          </w:p>
          <w:p w:rsidR="00421EBB" w:rsidRPr="00421EBB" w:rsidRDefault="00421EBB" w:rsidP="00421EBB">
            <w:pPr>
              <w:tabs>
                <w:tab w:val="left" w:pos="1620"/>
              </w:tabs>
              <w:rPr>
                <w:sz w:val="24"/>
              </w:rPr>
            </w:pPr>
          </w:p>
        </w:tc>
        <w:tc>
          <w:tcPr>
            <w:tcW w:w="2232" w:type="dxa"/>
          </w:tcPr>
          <w:p w:rsidR="00421EBB" w:rsidRPr="00421EBB" w:rsidRDefault="00421EBB" w:rsidP="00421EBB">
            <w:pPr>
              <w:tabs>
                <w:tab w:val="left" w:pos="1620"/>
              </w:tabs>
              <w:jc w:val="center"/>
              <w:rPr>
                <w:sz w:val="24"/>
              </w:rPr>
            </w:pPr>
            <w:r w:rsidRPr="00421EBB">
              <w:rPr>
                <w:sz w:val="24"/>
              </w:rPr>
              <w:t>Bez pęknięcia</w:t>
            </w:r>
          </w:p>
        </w:tc>
      </w:tr>
      <w:tr w:rsidR="00421EBB" w:rsidRPr="00421EBB" w:rsidTr="00B245A9">
        <w:tc>
          <w:tcPr>
            <w:tcW w:w="2231" w:type="dxa"/>
          </w:tcPr>
          <w:p w:rsidR="00421EBB" w:rsidRPr="00421EBB" w:rsidRDefault="00421EBB" w:rsidP="00421EBB">
            <w:pPr>
              <w:tabs>
                <w:tab w:val="left" w:pos="1620"/>
              </w:tabs>
              <w:jc w:val="left"/>
              <w:rPr>
                <w:sz w:val="24"/>
              </w:rPr>
            </w:pPr>
            <w:r w:rsidRPr="00421EBB">
              <w:rPr>
                <w:sz w:val="24"/>
              </w:rPr>
              <w:t>Możliwość wydłużenia oraz przyczepności taśmy</w:t>
            </w:r>
          </w:p>
        </w:tc>
        <w:tc>
          <w:tcPr>
            <w:tcW w:w="2232" w:type="dxa"/>
          </w:tcPr>
          <w:p w:rsidR="00421EBB" w:rsidRPr="00421EBB" w:rsidRDefault="00421EBB" w:rsidP="00421EBB">
            <w:pPr>
              <w:tabs>
                <w:tab w:val="left" w:pos="1620"/>
              </w:tabs>
              <w:rPr>
                <w:sz w:val="24"/>
              </w:rPr>
            </w:pPr>
            <w:r w:rsidRPr="00421EBB">
              <w:rPr>
                <w:sz w:val="24"/>
              </w:rPr>
              <w:t>SNV 671 920</w:t>
            </w:r>
          </w:p>
          <w:p w:rsidR="00421EBB" w:rsidRPr="00421EBB" w:rsidRDefault="00421EBB" w:rsidP="00421EBB">
            <w:pPr>
              <w:tabs>
                <w:tab w:val="left" w:pos="1620"/>
              </w:tabs>
              <w:jc w:val="left"/>
              <w:rPr>
                <w:sz w:val="24"/>
              </w:rPr>
            </w:pPr>
            <w:r w:rsidRPr="00421EBB">
              <w:rPr>
                <w:sz w:val="24"/>
              </w:rPr>
              <w:t>(PN-EN 13880-13 [75])</w:t>
            </w:r>
          </w:p>
        </w:tc>
        <w:tc>
          <w:tcPr>
            <w:tcW w:w="2232" w:type="dxa"/>
          </w:tcPr>
          <w:p w:rsidR="00421EBB" w:rsidRPr="00421EBB" w:rsidRDefault="00421EBB" w:rsidP="00421EBB">
            <w:pPr>
              <w:tabs>
                <w:tab w:val="left" w:pos="1620"/>
              </w:tabs>
              <w:rPr>
                <w:sz w:val="24"/>
              </w:rPr>
            </w:pPr>
            <w:r w:rsidRPr="00421EBB">
              <w:rPr>
                <w:sz w:val="24"/>
              </w:rPr>
              <w:t xml:space="preserve">W temperaturze </w:t>
            </w:r>
          </w:p>
          <w:p w:rsidR="00421EBB" w:rsidRPr="00421EBB" w:rsidRDefault="00421EBB" w:rsidP="00421EBB">
            <w:pPr>
              <w:tabs>
                <w:tab w:val="left" w:pos="1620"/>
              </w:tabs>
              <w:rPr>
                <w:sz w:val="24"/>
              </w:rPr>
            </w:pPr>
            <w:r w:rsidRPr="00421EBB">
              <w:rPr>
                <w:sz w:val="24"/>
              </w:rPr>
              <w:t>-10</w:t>
            </w:r>
            <w:r w:rsidRPr="00421EBB">
              <w:rPr>
                <w:sz w:val="24"/>
                <w:szCs w:val="24"/>
              </w:rPr>
              <w:t>°</w:t>
            </w:r>
            <w:r w:rsidRPr="00421EBB">
              <w:rPr>
                <w:sz w:val="24"/>
              </w:rPr>
              <w:t>C</w:t>
            </w:r>
          </w:p>
        </w:tc>
        <w:tc>
          <w:tcPr>
            <w:tcW w:w="2232" w:type="dxa"/>
          </w:tcPr>
          <w:p w:rsidR="00421EBB" w:rsidRPr="00421EBB" w:rsidRDefault="00421EBB" w:rsidP="00421EBB">
            <w:pPr>
              <w:tabs>
                <w:tab w:val="left" w:pos="1620"/>
              </w:tabs>
              <w:jc w:val="center"/>
              <w:rPr>
                <w:sz w:val="24"/>
              </w:rPr>
            </w:pPr>
            <w:r w:rsidRPr="00421EBB">
              <w:rPr>
                <w:sz w:val="24"/>
              </w:rPr>
              <w:t>≥10%</w:t>
            </w:r>
          </w:p>
          <w:p w:rsidR="00421EBB" w:rsidRPr="00421EBB" w:rsidRDefault="00421EBB" w:rsidP="00421EBB">
            <w:pPr>
              <w:tabs>
                <w:tab w:val="left" w:pos="1620"/>
              </w:tabs>
              <w:jc w:val="center"/>
              <w:rPr>
                <w:sz w:val="24"/>
              </w:rPr>
            </w:pPr>
            <w:r w:rsidRPr="00421EBB">
              <w:rPr>
                <w:sz w:val="24"/>
              </w:rPr>
              <w:t>≤1 N/mm</w:t>
            </w:r>
            <w:r w:rsidRPr="00421EBB">
              <w:rPr>
                <w:sz w:val="24"/>
                <w:vertAlign w:val="superscript"/>
              </w:rPr>
              <w:t>2</w:t>
            </w:r>
          </w:p>
        </w:tc>
      </w:tr>
      <w:tr w:rsidR="00421EBB" w:rsidRPr="00421EBB" w:rsidTr="00B245A9">
        <w:tc>
          <w:tcPr>
            <w:tcW w:w="2231" w:type="dxa"/>
          </w:tcPr>
          <w:p w:rsidR="00421EBB" w:rsidRPr="00421EBB" w:rsidRDefault="00421EBB" w:rsidP="00421EBB">
            <w:pPr>
              <w:tabs>
                <w:tab w:val="left" w:pos="1620"/>
              </w:tabs>
              <w:jc w:val="left"/>
              <w:rPr>
                <w:sz w:val="24"/>
              </w:rPr>
            </w:pPr>
            <w:r w:rsidRPr="00421EBB">
              <w:rPr>
                <w:sz w:val="24"/>
              </w:rPr>
              <w:t>Możliwość wydłużenia oraz przyczepności taśmy po starzeniu termicznym</w:t>
            </w:r>
          </w:p>
        </w:tc>
        <w:tc>
          <w:tcPr>
            <w:tcW w:w="2232" w:type="dxa"/>
          </w:tcPr>
          <w:p w:rsidR="00421EBB" w:rsidRPr="00421EBB" w:rsidRDefault="00421EBB" w:rsidP="00421EBB">
            <w:pPr>
              <w:tabs>
                <w:tab w:val="left" w:pos="1620"/>
              </w:tabs>
              <w:rPr>
                <w:sz w:val="24"/>
              </w:rPr>
            </w:pPr>
            <w:r w:rsidRPr="00421EBB">
              <w:rPr>
                <w:sz w:val="24"/>
              </w:rPr>
              <w:t>SNV 671 920</w:t>
            </w:r>
          </w:p>
          <w:p w:rsidR="00421EBB" w:rsidRPr="00421EBB" w:rsidRDefault="00421EBB" w:rsidP="00421EBB">
            <w:pPr>
              <w:tabs>
                <w:tab w:val="left" w:pos="1620"/>
              </w:tabs>
              <w:jc w:val="left"/>
              <w:rPr>
                <w:sz w:val="24"/>
              </w:rPr>
            </w:pPr>
            <w:r w:rsidRPr="00421EBB">
              <w:rPr>
                <w:sz w:val="24"/>
              </w:rPr>
              <w:t>(PN-EN 13880-13 [75])</w:t>
            </w:r>
          </w:p>
        </w:tc>
        <w:tc>
          <w:tcPr>
            <w:tcW w:w="2232" w:type="dxa"/>
          </w:tcPr>
          <w:p w:rsidR="00421EBB" w:rsidRPr="00421EBB" w:rsidRDefault="00421EBB" w:rsidP="00421EBB">
            <w:pPr>
              <w:tabs>
                <w:tab w:val="left" w:pos="1620"/>
              </w:tabs>
              <w:rPr>
                <w:sz w:val="24"/>
              </w:rPr>
            </w:pPr>
            <w:r w:rsidRPr="00421EBB">
              <w:rPr>
                <w:sz w:val="24"/>
              </w:rPr>
              <w:t xml:space="preserve">W temperaturze </w:t>
            </w:r>
          </w:p>
          <w:p w:rsidR="00421EBB" w:rsidRPr="00421EBB" w:rsidRDefault="00421EBB" w:rsidP="00421EBB">
            <w:pPr>
              <w:tabs>
                <w:tab w:val="left" w:pos="1620"/>
              </w:tabs>
              <w:rPr>
                <w:sz w:val="24"/>
              </w:rPr>
            </w:pPr>
            <w:r w:rsidRPr="00421EBB">
              <w:rPr>
                <w:sz w:val="24"/>
              </w:rPr>
              <w:t>-10</w:t>
            </w:r>
            <w:r w:rsidRPr="00421EBB">
              <w:rPr>
                <w:sz w:val="24"/>
                <w:szCs w:val="24"/>
              </w:rPr>
              <w:t>°</w:t>
            </w:r>
            <w:r w:rsidRPr="00421EBB">
              <w:rPr>
                <w:sz w:val="24"/>
              </w:rPr>
              <w:t>C</w:t>
            </w:r>
          </w:p>
        </w:tc>
        <w:tc>
          <w:tcPr>
            <w:tcW w:w="2232" w:type="dxa"/>
          </w:tcPr>
          <w:p w:rsidR="00421EBB" w:rsidRPr="00421EBB" w:rsidRDefault="00421EBB" w:rsidP="00421EBB">
            <w:pPr>
              <w:tabs>
                <w:tab w:val="left" w:pos="1620"/>
              </w:tabs>
              <w:jc w:val="center"/>
              <w:rPr>
                <w:sz w:val="24"/>
              </w:rPr>
            </w:pPr>
            <w:r w:rsidRPr="00421EBB">
              <w:rPr>
                <w:sz w:val="24"/>
              </w:rPr>
              <w:t>Należy podać wynik</w:t>
            </w:r>
          </w:p>
        </w:tc>
      </w:tr>
    </w:tbl>
    <w:p w:rsidR="00421EBB" w:rsidRPr="00421EBB" w:rsidRDefault="00421EBB" w:rsidP="00421EBB">
      <w:pPr>
        <w:spacing w:before="120" w:after="120"/>
        <w:rPr>
          <w:sz w:val="24"/>
        </w:rPr>
      </w:pPr>
      <w:r w:rsidRPr="00421EBB">
        <w:rPr>
          <w:sz w:val="24"/>
        </w:rPr>
        <w:t>Tablica 18. Wymagania wobec past asfaltowych na zimno na bazie emulsji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2917"/>
        <w:gridCol w:w="2924"/>
      </w:tblGrid>
      <w:tr w:rsidR="00421EBB" w:rsidRPr="00421EBB" w:rsidTr="00B245A9">
        <w:tc>
          <w:tcPr>
            <w:tcW w:w="2975" w:type="dxa"/>
            <w:vAlign w:val="center"/>
          </w:tcPr>
          <w:p w:rsidR="00421EBB" w:rsidRPr="00421EBB" w:rsidRDefault="00421EBB" w:rsidP="00421EBB">
            <w:pPr>
              <w:spacing w:before="60" w:after="60"/>
              <w:jc w:val="center"/>
              <w:rPr>
                <w:sz w:val="24"/>
              </w:rPr>
            </w:pPr>
            <w:r w:rsidRPr="00421EBB">
              <w:rPr>
                <w:sz w:val="24"/>
              </w:rPr>
              <w:t>Właściwość</w:t>
            </w:r>
          </w:p>
        </w:tc>
        <w:tc>
          <w:tcPr>
            <w:tcW w:w="2976" w:type="dxa"/>
            <w:vAlign w:val="center"/>
          </w:tcPr>
          <w:p w:rsidR="00421EBB" w:rsidRPr="00421EBB" w:rsidRDefault="00421EBB" w:rsidP="00421EBB">
            <w:pPr>
              <w:spacing w:before="60" w:after="60"/>
              <w:jc w:val="center"/>
              <w:rPr>
                <w:sz w:val="24"/>
              </w:rPr>
            </w:pPr>
            <w:r w:rsidRPr="00421EBB">
              <w:rPr>
                <w:sz w:val="24"/>
              </w:rPr>
              <w:t>Metoda badawcza</w:t>
            </w:r>
          </w:p>
        </w:tc>
        <w:tc>
          <w:tcPr>
            <w:tcW w:w="2976" w:type="dxa"/>
            <w:vAlign w:val="center"/>
          </w:tcPr>
          <w:p w:rsidR="00421EBB" w:rsidRPr="00421EBB" w:rsidRDefault="00421EBB" w:rsidP="00421EBB">
            <w:pPr>
              <w:spacing w:before="60" w:after="60"/>
              <w:jc w:val="center"/>
              <w:rPr>
                <w:sz w:val="24"/>
              </w:rPr>
            </w:pPr>
            <w:r w:rsidRPr="00421EBB">
              <w:rPr>
                <w:sz w:val="24"/>
              </w:rPr>
              <w:t>Wymaganie</w:t>
            </w:r>
          </w:p>
        </w:tc>
      </w:tr>
      <w:tr w:rsidR="00421EBB" w:rsidRPr="00421EBB" w:rsidTr="00B245A9">
        <w:tc>
          <w:tcPr>
            <w:tcW w:w="2975" w:type="dxa"/>
          </w:tcPr>
          <w:p w:rsidR="00421EBB" w:rsidRPr="00421EBB" w:rsidRDefault="00421EBB" w:rsidP="00421EBB">
            <w:pPr>
              <w:rPr>
                <w:sz w:val="24"/>
              </w:rPr>
            </w:pPr>
            <w:r w:rsidRPr="00421EBB">
              <w:rPr>
                <w:sz w:val="24"/>
              </w:rPr>
              <w:t>Ocena organoleptyczna</w:t>
            </w:r>
          </w:p>
        </w:tc>
        <w:tc>
          <w:tcPr>
            <w:tcW w:w="2976" w:type="dxa"/>
          </w:tcPr>
          <w:p w:rsidR="00421EBB" w:rsidRPr="00421EBB" w:rsidRDefault="00421EBB" w:rsidP="00421EBB">
            <w:pPr>
              <w:jc w:val="center"/>
              <w:rPr>
                <w:sz w:val="24"/>
              </w:rPr>
            </w:pPr>
            <w:r w:rsidRPr="00421EBB">
              <w:rPr>
                <w:sz w:val="24"/>
              </w:rPr>
              <w:t>PN-EN 1425[77]</w:t>
            </w:r>
          </w:p>
        </w:tc>
        <w:tc>
          <w:tcPr>
            <w:tcW w:w="2976" w:type="dxa"/>
          </w:tcPr>
          <w:p w:rsidR="00421EBB" w:rsidRPr="00421EBB" w:rsidRDefault="00421EBB" w:rsidP="00421EBB">
            <w:pPr>
              <w:jc w:val="center"/>
              <w:rPr>
                <w:sz w:val="24"/>
              </w:rPr>
            </w:pPr>
            <w:r w:rsidRPr="00421EBB">
              <w:rPr>
                <w:sz w:val="24"/>
              </w:rPr>
              <w:t>pasta</w:t>
            </w:r>
          </w:p>
        </w:tc>
      </w:tr>
      <w:tr w:rsidR="00421EBB" w:rsidRPr="00421EBB" w:rsidTr="00B245A9">
        <w:tc>
          <w:tcPr>
            <w:tcW w:w="2975" w:type="dxa"/>
          </w:tcPr>
          <w:p w:rsidR="00421EBB" w:rsidRPr="00421EBB" w:rsidRDefault="00421EBB" w:rsidP="00421EBB">
            <w:pPr>
              <w:rPr>
                <w:sz w:val="24"/>
              </w:rPr>
            </w:pPr>
            <w:r w:rsidRPr="00421EBB">
              <w:rPr>
                <w:sz w:val="24"/>
              </w:rPr>
              <w:t>Odporność na spływanie</w:t>
            </w:r>
          </w:p>
        </w:tc>
        <w:tc>
          <w:tcPr>
            <w:tcW w:w="2976" w:type="dxa"/>
          </w:tcPr>
          <w:p w:rsidR="00421EBB" w:rsidRPr="00421EBB" w:rsidRDefault="00421EBB" w:rsidP="00421EBB">
            <w:pPr>
              <w:jc w:val="center"/>
              <w:rPr>
                <w:sz w:val="24"/>
              </w:rPr>
            </w:pPr>
            <w:r w:rsidRPr="00421EBB">
              <w:rPr>
                <w:sz w:val="24"/>
              </w:rPr>
              <w:t>PN-EN 13880-5[73]</w:t>
            </w:r>
          </w:p>
        </w:tc>
        <w:tc>
          <w:tcPr>
            <w:tcW w:w="2976" w:type="dxa"/>
          </w:tcPr>
          <w:p w:rsidR="00421EBB" w:rsidRPr="00421EBB" w:rsidRDefault="00421EBB" w:rsidP="00421EBB">
            <w:pPr>
              <w:jc w:val="center"/>
              <w:rPr>
                <w:sz w:val="24"/>
              </w:rPr>
            </w:pPr>
            <w:r w:rsidRPr="00421EBB">
              <w:rPr>
                <w:sz w:val="24"/>
              </w:rPr>
              <w:t>Nie spływa</w:t>
            </w:r>
          </w:p>
        </w:tc>
      </w:tr>
      <w:tr w:rsidR="00421EBB" w:rsidRPr="00421EBB" w:rsidTr="00B245A9">
        <w:tc>
          <w:tcPr>
            <w:tcW w:w="2975" w:type="dxa"/>
          </w:tcPr>
          <w:p w:rsidR="00421EBB" w:rsidRPr="00421EBB" w:rsidRDefault="00421EBB" w:rsidP="00421EBB">
            <w:pPr>
              <w:rPr>
                <w:sz w:val="24"/>
              </w:rPr>
            </w:pPr>
            <w:r w:rsidRPr="00421EBB">
              <w:rPr>
                <w:sz w:val="24"/>
              </w:rPr>
              <w:t>Zawartość wody</w:t>
            </w:r>
          </w:p>
        </w:tc>
        <w:tc>
          <w:tcPr>
            <w:tcW w:w="2976" w:type="dxa"/>
          </w:tcPr>
          <w:p w:rsidR="00421EBB" w:rsidRPr="00421EBB" w:rsidRDefault="00421EBB" w:rsidP="00421EBB">
            <w:pPr>
              <w:jc w:val="center"/>
              <w:rPr>
                <w:sz w:val="24"/>
              </w:rPr>
            </w:pPr>
            <w:r w:rsidRPr="00421EBB">
              <w:rPr>
                <w:sz w:val="24"/>
              </w:rPr>
              <w:t>PN-EN 1428[78]</w:t>
            </w:r>
          </w:p>
        </w:tc>
        <w:tc>
          <w:tcPr>
            <w:tcW w:w="2976" w:type="dxa"/>
          </w:tcPr>
          <w:p w:rsidR="00421EBB" w:rsidRPr="00421EBB" w:rsidRDefault="00421EBB" w:rsidP="00421EBB">
            <w:pPr>
              <w:jc w:val="center"/>
              <w:rPr>
                <w:sz w:val="24"/>
              </w:rPr>
            </w:pPr>
            <w:r w:rsidRPr="00421EBB">
              <w:rPr>
                <w:sz w:val="24"/>
              </w:rPr>
              <w:t>≤50% m/m</w:t>
            </w:r>
          </w:p>
        </w:tc>
      </w:tr>
      <w:tr w:rsidR="00421EBB" w:rsidRPr="00421EBB" w:rsidTr="00B245A9">
        <w:tc>
          <w:tcPr>
            <w:tcW w:w="8927" w:type="dxa"/>
            <w:gridSpan w:val="3"/>
          </w:tcPr>
          <w:p w:rsidR="00421EBB" w:rsidRPr="00421EBB" w:rsidRDefault="00421EBB" w:rsidP="00421EBB">
            <w:pPr>
              <w:jc w:val="center"/>
              <w:rPr>
                <w:sz w:val="24"/>
              </w:rPr>
            </w:pPr>
            <w:r w:rsidRPr="00421EBB">
              <w:rPr>
                <w:sz w:val="24"/>
              </w:rPr>
              <w:t>Właściwości odzyskanego i ustabilizowanego lepiszcza: PN-EN 13074-1[79] lub PN-EN 13074-2[80]</w:t>
            </w:r>
          </w:p>
        </w:tc>
      </w:tr>
      <w:tr w:rsidR="00421EBB" w:rsidRPr="00421EBB" w:rsidTr="00B245A9">
        <w:tc>
          <w:tcPr>
            <w:tcW w:w="2975" w:type="dxa"/>
          </w:tcPr>
          <w:p w:rsidR="00421EBB" w:rsidRPr="00421EBB" w:rsidRDefault="00421EBB" w:rsidP="00421EBB">
            <w:pPr>
              <w:rPr>
                <w:sz w:val="24"/>
              </w:rPr>
            </w:pPr>
            <w:r w:rsidRPr="00421EBB">
              <w:rPr>
                <w:sz w:val="24"/>
              </w:rPr>
              <w:t>Temperatura mięknienia PiK</w:t>
            </w:r>
          </w:p>
        </w:tc>
        <w:tc>
          <w:tcPr>
            <w:tcW w:w="2976" w:type="dxa"/>
          </w:tcPr>
          <w:p w:rsidR="00421EBB" w:rsidRPr="00421EBB" w:rsidRDefault="00421EBB" w:rsidP="00421EBB">
            <w:pPr>
              <w:jc w:val="center"/>
              <w:rPr>
                <w:sz w:val="24"/>
              </w:rPr>
            </w:pPr>
            <w:r w:rsidRPr="00421EBB">
              <w:rPr>
                <w:sz w:val="24"/>
              </w:rPr>
              <w:t>PN-EN 1427[21]</w:t>
            </w:r>
          </w:p>
        </w:tc>
        <w:tc>
          <w:tcPr>
            <w:tcW w:w="2976" w:type="dxa"/>
          </w:tcPr>
          <w:p w:rsidR="00421EBB" w:rsidRPr="00421EBB" w:rsidRDefault="00421EBB" w:rsidP="00421EBB">
            <w:pPr>
              <w:jc w:val="center"/>
              <w:rPr>
                <w:sz w:val="24"/>
              </w:rPr>
            </w:pPr>
            <w:r w:rsidRPr="00421EBB">
              <w:rPr>
                <w:sz w:val="24"/>
              </w:rPr>
              <w:t>≥70</w:t>
            </w:r>
            <w:r w:rsidRPr="00421EBB">
              <w:rPr>
                <w:sz w:val="24"/>
                <w:szCs w:val="24"/>
              </w:rPr>
              <w:t>°</w:t>
            </w:r>
            <w:r w:rsidRPr="00421EBB">
              <w:rPr>
                <w:sz w:val="24"/>
              </w:rPr>
              <w:t>C</w:t>
            </w:r>
          </w:p>
        </w:tc>
      </w:tr>
    </w:tbl>
    <w:p w:rsidR="00421EBB" w:rsidRPr="00421EBB" w:rsidRDefault="00421EBB" w:rsidP="00421EBB">
      <w:pPr>
        <w:spacing w:before="120" w:after="120"/>
        <w:rPr>
          <w:sz w:val="24"/>
        </w:rPr>
      </w:pPr>
      <w:r w:rsidRPr="00421EBB">
        <w:rPr>
          <w:sz w:val="24"/>
        </w:rPr>
        <w:t>Tablica 19. Wymagania wobec past asfaltowych na gorąco na bazie asfaltu modyfikowanego polimerami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15"/>
        <w:gridCol w:w="2933"/>
      </w:tblGrid>
      <w:tr w:rsidR="00421EBB" w:rsidRPr="00421EBB" w:rsidTr="00B245A9">
        <w:tc>
          <w:tcPr>
            <w:tcW w:w="2975" w:type="dxa"/>
            <w:vAlign w:val="center"/>
          </w:tcPr>
          <w:p w:rsidR="00421EBB" w:rsidRPr="00421EBB" w:rsidRDefault="00421EBB" w:rsidP="00421EBB">
            <w:pPr>
              <w:spacing w:before="60" w:after="60"/>
              <w:jc w:val="center"/>
              <w:rPr>
                <w:sz w:val="24"/>
              </w:rPr>
            </w:pPr>
            <w:r w:rsidRPr="00421EBB">
              <w:rPr>
                <w:sz w:val="24"/>
              </w:rPr>
              <w:t>Właściwość</w:t>
            </w:r>
          </w:p>
        </w:tc>
        <w:tc>
          <w:tcPr>
            <w:tcW w:w="2976" w:type="dxa"/>
            <w:vAlign w:val="center"/>
          </w:tcPr>
          <w:p w:rsidR="00421EBB" w:rsidRPr="00421EBB" w:rsidRDefault="00421EBB" w:rsidP="00421EBB">
            <w:pPr>
              <w:spacing w:before="60" w:after="60"/>
              <w:jc w:val="center"/>
              <w:rPr>
                <w:sz w:val="24"/>
              </w:rPr>
            </w:pPr>
            <w:r w:rsidRPr="00421EBB">
              <w:rPr>
                <w:sz w:val="24"/>
              </w:rPr>
              <w:t>Metoda badawcza</w:t>
            </w:r>
          </w:p>
        </w:tc>
        <w:tc>
          <w:tcPr>
            <w:tcW w:w="2976" w:type="dxa"/>
            <w:vAlign w:val="center"/>
          </w:tcPr>
          <w:p w:rsidR="00421EBB" w:rsidRPr="00421EBB" w:rsidRDefault="00421EBB" w:rsidP="00421EBB">
            <w:pPr>
              <w:spacing w:before="60" w:after="60"/>
              <w:jc w:val="center"/>
              <w:rPr>
                <w:sz w:val="24"/>
              </w:rPr>
            </w:pPr>
            <w:r w:rsidRPr="00421EBB">
              <w:rPr>
                <w:sz w:val="24"/>
              </w:rPr>
              <w:t>Wymaganie</w:t>
            </w:r>
          </w:p>
        </w:tc>
      </w:tr>
      <w:tr w:rsidR="00421EBB" w:rsidRPr="00421EBB" w:rsidTr="00B245A9">
        <w:tc>
          <w:tcPr>
            <w:tcW w:w="2975" w:type="dxa"/>
          </w:tcPr>
          <w:p w:rsidR="00421EBB" w:rsidRPr="00421EBB" w:rsidRDefault="00421EBB" w:rsidP="00421EBB">
            <w:pPr>
              <w:rPr>
                <w:sz w:val="24"/>
              </w:rPr>
            </w:pPr>
            <w:r w:rsidRPr="00421EBB">
              <w:rPr>
                <w:sz w:val="24"/>
              </w:rPr>
              <w:t>Zachowanie przy temperaturze lejności</w:t>
            </w:r>
          </w:p>
        </w:tc>
        <w:tc>
          <w:tcPr>
            <w:tcW w:w="2976" w:type="dxa"/>
          </w:tcPr>
          <w:p w:rsidR="00421EBB" w:rsidRPr="00421EBB" w:rsidRDefault="00421EBB" w:rsidP="00421EBB">
            <w:pPr>
              <w:jc w:val="center"/>
              <w:rPr>
                <w:sz w:val="24"/>
              </w:rPr>
            </w:pPr>
            <w:r w:rsidRPr="00421EBB">
              <w:rPr>
                <w:sz w:val="24"/>
              </w:rPr>
              <w:t>PN-EN 13880-6[74]</w:t>
            </w:r>
          </w:p>
        </w:tc>
        <w:tc>
          <w:tcPr>
            <w:tcW w:w="2976" w:type="dxa"/>
          </w:tcPr>
          <w:p w:rsidR="00421EBB" w:rsidRPr="00421EBB" w:rsidRDefault="00421EBB" w:rsidP="00421EBB">
            <w:pPr>
              <w:jc w:val="center"/>
              <w:rPr>
                <w:sz w:val="24"/>
              </w:rPr>
            </w:pPr>
            <w:r w:rsidRPr="00421EBB">
              <w:rPr>
                <w:sz w:val="24"/>
              </w:rPr>
              <w:t>Homogeniczny</w:t>
            </w:r>
          </w:p>
        </w:tc>
      </w:tr>
      <w:tr w:rsidR="00421EBB" w:rsidRPr="00421EBB" w:rsidTr="00B245A9">
        <w:tc>
          <w:tcPr>
            <w:tcW w:w="2975" w:type="dxa"/>
          </w:tcPr>
          <w:p w:rsidR="00421EBB" w:rsidRPr="00421EBB" w:rsidRDefault="00421EBB" w:rsidP="00421EBB">
            <w:pPr>
              <w:rPr>
                <w:sz w:val="24"/>
              </w:rPr>
            </w:pPr>
            <w:r w:rsidRPr="00421EBB">
              <w:rPr>
                <w:sz w:val="24"/>
              </w:rPr>
              <w:t>Temperatura mięknienia PiK</w:t>
            </w:r>
          </w:p>
        </w:tc>
        <w:tc>
          <w:tcPr>
            <w:tcW w:w="2976" w:type="dxa"/>
          </w:tcPr>
          <w:p w:rsidR="00421EBB" w:rsidRPr="00421EBB" w:rsidRDefault="00421EBB" w:rsidP="00421EBB">
            <w:pPr>
              <w:jc w:val="center"/>
              <w:rPr>
                <w:sz w:val="24"/>
              </w:rPr>
            </w:pPr>
            <w:r w:rsidRPr="00421EBB">
              <w:rPr>
                <w:sz w:val="24"/>
              </w:rPr>
              <w:t>PN-EN 1427[21]</w:t>
            </w:r>
          </w:p>
        </w:tc>
        <w:tc>
          <w:tcPr>
            <w:tcW w:w="2976" w:type="dxa"/>
          </w:tcPr>
          <w:p w:rsidR="00421EBB" w:rsidRPr="00421EBB" w:rsidRDefault="00421EBB" w:rsidP="00421EBB">
            <w:pPr>
              <w:jc w:val="center"/>
              <w:rPr>
                <w:sz w:val="24"/>
              </w:rPr>
            </w:pPr>
            <w:r w:rsidRPr="00421EBB">
              <w:rPr>
                <w:sz w:val="24"/>
              </w:rPr>
              <w:t>≥80</w:t>
            </w:r>
            <w:r w:rsidRPr="00421EBB">
              <w:rPr>
                <w:sz w:val="24"/>
                <w:vertAlign w:val="superscript"/>
              </w:rPr>
              <w:t>0</w:t>
            </w:r>
            <w:r w:rsidRPr="00421EBB">
              <w:rPr>
                <w:sz w:val="24"/>
              </w:rPr>
              <w:t>C</w:t>
            </w:r>
          </w:p>
        </w:tc>
      </w:tr>
      <w:tr w:rsidR="00421EBB" w:rsidRPr="00421EBB" w:rsidTr="00B245A9">
        <w:tc>
          <w:tcPr>
            <w:tcW w:w="2975" w:type="dxa"/>
          </w:tcPr>
          <w:p w:rsidR="00421EBB" w:rsidRPr="00421EBB" w:rsidRDefault="00421EBB" w:rsidP="00421EBB">
            <w:pPr>
              <w:rPr>
                <w:sz w:val="24"/>
              </w:rPr>
            </w:pPr>
            <w:r w:rsidRPr="00421EBB">
              <w:rPr>
                <w:sz w:val="24"/>
              </w:rPr>
              <w:lastRenderedPageBreak/>
              <w:t>Penetracja stożkiem w 25</w:t>
            </w:r>
            <w:r w:rsidRPr="00421EBB">
              <w:rPr>
                <w:sz w:val="24"/>
                <w:szCs w:val="24"/>
              </w:rPr>
              <w:t>°</w:t>
            </w:r>
            <w:r w:rsidRPr="00421EBB">
              <w:rPr>
                <w:sz w:val="24"/>
              </w:rPr>
              <w:t>C, 5 s, 150 g</w:t>
            </w:r>
          </w:p>
        </w:tc>
        <w:tc>
          <w:tcPr>
            <w:tcW w:w="2976" w:type="dxa"/>
          </w:tcPr>
          <w:p w:rsidR="00421EBB" w:rsidRPr="00421EBB" w:rsidRDefault="00421EBB" w:rsidP="00421EBB">
            <w:pPr>
              <w:tabs>
                <w:tab w:val="left" w:pos="300"/>
                <w:tab w:val="center" w:pos="1380"/>
              </w:tabs>
              <w:jc w:val="left"/>
              <w:rPr>
                <w:sz w:val="24"/>
              </w:rPr>
            </w:pPr>
            <w:r w:rsidRPr="00421EBB">
              <w:rPr>
                <w:sz w:val="24"/>
              </w:rPr>
              <w:tab/>
            </w:r>
            <w:r w:rsidRPr="00421EBB">
              <w:rPr>
                <w:sz w:val="24"/>
              </w:rPr>
              <w:tab/>
              <w:t>PN-EN 13880-2[71]</w:t>
            </w:r>
          </w:p>
        </w:tc>
        <w:tc>
          <w:tcPr>
            <w:tcW w:w="2976" w:type="dxa"/>
          </w:tcPr>
          <w:p w:rsidR="00421EBB" w:rsidRPr="00421EBB" w:rsidRDefault="00421EBB" w:rsidP="00421EBB">
            <w:pPr>
              <w:jc w:val="center"/>
              <w:rPr>
                <w:sz w:val="24"/>
              </w:rPr>
            </w:pPr>
            <w:r w:rsidRPr="00421EBB">
              <w:rPr>
                <w:sz w:val="24"/>
              </w:rPr>
              <w:t>30 do 60  0,1 mm</w:t>
            </w:r>
          </w:p>
        </w:tc>
      </w:tr>
      <w:tr w:rsidR="00421EBB" w:rsidRPr="00421EBB" w:rsidTr="00B245A9">
        <w:tc>
          <w:tcPr>
            <w:tcW w:w="2975" w:type="dxa"/>
          </w:tcPr>
          <w:p w:rsidR="00421EBB" w:rsidRPr="00421EBB" w:rsidRDefault="00421EBB" w:rsidP="00421EBB">
            <w:pPr>
              <w:rPr>
                <w:sz w:val="24"/>
              </w:rPr>
            </w:pPr>
            <w:r w:rsidRPr="00421EBB">
              <w:rPr>
                <w:sz w:val="24"/>
              </w:rPr>
              <w:t>Odporność na spływanie</w:t>
            </w:r>
          </w:p>
        </w:tc>
        <w:tc>
          <w:tcPr>
            <w:tcW w:w="2976" w:type="dxa"/>
          </w:tcPr>
          <w:p w:rsidR="00421EBB" w:rsidRPr="00421EBB" w:rsidRDefault="00421EBB" w:rsidP="00421EBB">
            <w:pPr>
              <w:jc w:val="center"/>
              <w:rPr>
                <w:sz w:val="24"/>
              </w:rPr>
            </w:pPr>
            <w:r w:rsidRPr="00421EBB">
              <w:rPr>
                <w:sz w:val="24"/>
              </w:rPr>
              <w:t>PN-EN 13880-5[73]</w:t>
            </w:r>
          </w:p>
        </w:tc>
        <w:tc>
          <w:tcPr>
            <w:tcW w:w="2976" w:type="dxa"/>
          </w:tcPr>
          <w:p w:rsidR="00421EBB" w:rsidRPr="00421EBB" w:rsidRDefault="00421EBB" w:rsidP="00421EBB">
            <w:pPr>
              <w:jc w:val="center"/>
              <w:rPr>
                <w:sz w:val="24"/>
              </w:rPr>
            </w:pPr>
            <w:r w:rsidRPr="00421EBB">
              <w:rPr>
                <w:sz w:val="24"/>
              </w:rPr>
              <w:t>≤5,0 mm</w:t>
            </w:r>
          </w:p>
        </w:tc>
      </w:tr>
      <w:tr w:rsidR="00421EBB" w:rsidRPr="00421EBB" w:rsidTr="00B245A9">
        <w:tc>
          <w:tcPr>
            <w:tcW w:w="2975" w:type="dxa"/>
          </w:tcPr>
          <w:p w:rsidR="00421EBB" w:rsidRPr="00421EBB" w:rsidRDefault="00421EBB" w:rsidP="00421EBB">
            <w:pPr>
              <w:jc w:val="left"/>
              <w:rPr>
                <w:sz w:val="24"/>
              </w:rPr>
            </w:pPr>
            <w:r w:rsidRPr="00421EBB">
              <w:rPr>
                <w:sz w:val="24"/>
              </w:rPr>
              <w:t>Odprężenie sprężyste (odbojność)</w:t>
            </w:r>
          </w:p>
        </w:tc>
        <w:tc>
          <w:tcPr>
            <w:tcW w:w="2976" w:type="dxa"/>
          </w:tcPr>
          <w:p w:rsidR="00421EBB" w:rsidRPr="00421EBB" w:rsidRDefault="00421EBB" w:rsidP="00421EBB">
            <w:pPr>
              <w:jc w:val="center"/>
              <w:rPr>
                <w:sz w:val="24"/>
              </w:rPr>
            </w:pPr>
            <w:r w:rsidRPr="00421EBB">
              <w:rPr>
                <w:sz w:val="24"/>
              </w:rPr>
              <w:t>PN-EN 13380-3[72]</w:t>
            </w:r>
          </w:p>
        </w:tc>
        <w:tc>
          <w:tcPr>
            <w:tcW w:w="2976" w:type="dxa"/>
          </w:tcPr>
          <w:p w:rsidR="00421EBB" w:rsidRPr="00421EBB" w:rsidRDefault="00421EBB" w:rsidP="00421EBB">
            <w:pPr>
              <w:jc w:val="center"/>
              <w:rPr>
                <w:sz w:val="24"/>
              </w:rPr>
            </w:pPr>
            <w:r w:rsidRPr="00421EBB">
              <w:rPr>
                <w:sz w:val="24"/>
              </w:rPr>
              <w:t>10-50%</w:t>
            </w:r>
          </w:p>
        </w:tc>
      </w:tr>
      <w:tr w:rsidR="00421EBB" w:rsidRPr="00421EBB" w:rsidTr="00B245A9">
        <w:tc>
          <w:tcPr>
            <w:tcW w:w="2975" w:type="dxa"/>
          </w:tcPr>
          <w:p w:rsidR="00421EBB" w:rsidRPr="00421EBB" w:rsidRDefault="00421EBB" w:rsidP="00421EBB">
            <w:pPr>
              <w:rPr>
                <w:sz w:val="24"/>
              </w:rPr>
            </w:pPr>
            <w:r w:rsidRPr="00421EBB">
              <w:rPr>
                <w:sz w:val="24"/>
              </w:rPr>
              <w:t>Wydłużenie nieciągłe (próba przyczepności ), po 5 h, -10</w:t>
            </w:r>
            <w:r w:rsidRPr="00421EBB">
              <w:rPr>
                <w:sz w:val="24"/>
                <w:szCs w:val="24"/>
              </w:rPr>
              <w:t>°</w:t>
            </w:r>
            <w:r w:rsidRPr="00421EBB">
              <w:rPr>
                <w:sz w:val="24"/>
              </w:rPr>
              <w:t>C</w:t>
            </w:r>
          </w:p>
        </w:tc>
        <w:tc>
          <w:tcPr>
            <w:tcW w:w="2976" w:type="dxa"/>
          </w:tcPr>
          <w:p w:rsidR="00421EBB" w:rsidRPr="00421EBB" w:rsidRDefault="00421EBB" w:rsidP="00421EBB">
            <w:pPr>
              <w:jc w:val="center"/>
              <w:rPr>
                <w:sz w:val="24"/>
              </w:rPr>
            </w:pPr>
            <w:r w:rsidRPr="00421EBB">
              <w:rPr>
                <w:sz w:val="24"/>
              </w:rPr>
              <w:t>PN-EN 13880-13[75]</w:t>
            </w:r>
          </w:p>
        </w:tc>
        <w:tc>
          <w:tcPr>
            <w:tcW w:w="2976" w:type="dxa"/>
          </w:tcPr>
          <w:p w:rsidR="00421EBB" w:rsidRPr="00421EBB" w:rsidRDefault="00421EBB" w:rsidP="00421EBB">
            <w:pPr>
              <w:jc w:val="center"/>
              <w:rPr>
                <w:sz w:val="24"/>
              </w:rPr>
            </w:pPr>
            <w:r w:rsidRPr="00421EBB">
              <w:rPr>
                <w:sz w:val="24"/>
              </w:rPr>
              <w:t>≥5 mm</w:t>
            </w:r>
          </w:p>
          <w:p w:rsidR="00421EBB" w:rsidRPr="00421EBB" w:rsidRDefault="00421EBB" w:rsidP="00421EBB">
            <w:pPr>
              <w:jc w:val="center"/>
              <w:rPr>
                <w:sz w:val="24"/>
              </w:rPr>
            </w:pPr>
            <w:r w:rsidRPr="00421EBB">
              <w:rPr>
                <w:sz w:val="24"/>
              </w:rPr>
              <w:t>≤0,75 N/mm</w:t>
            </w:r>
            <w:r w:rsidRPr="00421EBB">
              <w:rPr>
                <w:sz w:val="24"/>
                <w:vertAlign w:val="superscript"/>
              </w:rPr>
              <w:t>2</w:t>
            </w:r>
          </w:p>
        </w:tc>
      </w:tr>
    </w:tbl>
    <w:p w:rsidR="00421EBB" w:rsidRPr="00421EBB" w:rsidRDefault="00421EBB" w:rsidP="00421EBB">
      <w:pPr>
        <w:keepNext/>
        <w:spacing w:before="120" w:after="120"/>
        <w:outlineLvl w:val="1"/>
        <w:rPr>
          <w:b/>
          <w:sz w:val="24"/>
        </w:rPr>
      </w:pPr>
      <w:r w:rsidRPr="00421EBB">
        <w:rPr>
          <w:b/>
          <w:sz w:val="24"/>
        </w:rPr>
        <w:t>2.8. Materiały do złączenia warstw konstrukcji</w:t>
      </w:r>
    </w:p>
    <w:p w:rsidR="00421EBB" w:rsidRPr="00421EBB" w:rsidRDefault="00421EBB" w:rsidP="00421EBB">
      <w:pPr>
        <w:tabs>
          <w:tab w:val="left" w:pos="-2694"/>
        </w:tabs>
        <w:rPr>
          <w:sz w:val="24"/>
        </w:rPr>
      </w:pPr>
      <w:r w:rsidRPr="00421EBB">
        <w:rPr>
          <w:sz w:val="24"/>
        </w:rPr>
        <w:tab/>
        <w:t>Do złączania warstw konstrukcji nawierzchni (warstwa wiążąca z warstwą ścieralną) należy stosować  kationowe emulsje asfaltowe niemodyfikowane lub kationowe emulsje modyfikowane polimerami według aktualnego Załącznika krajowego NA do PN-EN 13808 [64].</w:t>
      </w:r>
    </w:p>
    <w:p w:rsidR="00421EBB" w:rsidRPr="00421EBB" w:rsidRDefault="00421EBB" w:rsidP="00421EBB">
      <w:pPr>
        <w:overflowPunct/>
        <w:autoSpaceDE/>
        <w:autoSpaceDN/>
        <w:adjustRightInd/>
        <w:ind w:firstLine="709"/>
        <w:jc w:val="left"/>
        <w:textAlignment w:val="auto"/>
        <w:rPr>
          <w:sz w:val="24"/>
          <w:szCs w:val="24"/>
        </w:rPr>
      </w:pPr>
      <w:r w:rsidRPr="00421EBB">
        <w:rPr>
          <w:sz w:val="24"/>
          <w:szCs w:val="24"/>
        </w:rPr>
        <w:t xml:space="preserve">Spośród rodzajów emulsji wymienionych w Załączniku krajowym NA [64a] do normy PN-EN 13808 [64], należy stosować emulsje oznaczone kodem ZM. </w:t>
      </w:r>
    </w:p>
    <w:p w:rsidR="00421EBB" w:rsidRPr="00421EBB" w:rsidRDefault="00421EBB" w:rsidP="00421EBB">
      <w:pPr>
        <w:ind w:firstLine="709"/>
        <w:rPr>
          <w:sz w:val="24"/>
        </w:rPr>
      </w:pPr>
      <w:r w:rsidRPr="00421EBB">
        <w:rPr>
          <w:sz w:val="24"/>
        </w:rPr>
        <w:t xml:space="preserve">Właściwości i przeznaczenie emulsji asfaltowych oraz sposób ich składowania opisano w OST D-04.03.01a [2]. </w:t>
      </w:r>
    </w:p>
    <w:p w:rsidR="00421EBB" w:rsidRPr="00421EBB" w:rsidRDefault="00421EBB" w:rsidP="00421EBB">
      <w:pPr>
        <w:keepNext/>
        <w:spacing w:before="120" w:after="120"/>
        <w:outlineLvl w:val="1"/>
        <w:rPr>
          <w:b/>
          <w:sz w:val="24"/>
        </w:rPr>
      </w:pPr>
      <w:r w:rsidRPr="00421EBB">
        <w:rPr>
          <w:b/>
          <w:sz w:val="24"/>
        </w:rPr>
        <w:t xml:space="preserve">2.9. Dodatki do mieszanki mineralno-asfaltowej </w:t>
      </w:r>
    </w:p>
    <w:p w:rsidR="00421EBB" w:rsidRPr="00421EBB" w:rsidRDefault="00421EBB" w:rsidP="00421EBB">
      <w:pPr>
        <w:widowControl w:val="0"/>
        <w:ind w:right="-57" w:firstLine="709"/>
        <w:rPr>
          <w:sz w:val="24"/>
        </w:rPr>
      </w:pPr>
      <w:r w:rsidRPr="00421EBB">
        <w:rPr>
          <w:sz w:val="24"/>
        </w:rPr>
        <w:t>Mogą być stosowane dodatki stabilizujące lub modyfikujące. Pochodzenie, rodzaj i właściwości dodatków powinny być deklarowane. Należy używać tylko materiałów składowych o ustalonej przydatności.</w:t>
      </w:r>
    </w:p>
    <w:p w:rsidR="00421EBB" w:rsidRPr="00421EBB" w:rsidRDefault="00421EBB" w:rsidP="00421EBB">
      <w:pPr>
        <w:widowControl w:val="0"/>
        <w:ind w:right="-57" w:firstLine="709"/>
        <w:rPr>
          <w:sz w:val="24"/>
        </w:rPr>
      </w:pPr>
      <w:r w:rsidRPr="00421EBB">
        <w:rPr>
          <w:sz w:val="24"/>
        </w:rPr>
        <w:t xml:space="preserve">Ustalenie przydatności powinno wynikać co najmniej jednego z następujących dokumentów: </w:t>
      </w:r>
    </w:p>
    <w:p w:rsidR="00421EBB" w:rsidRPr="00421EBB" w:rsidRDefault="00421EBB" w:rsidP="00226675">
      <w:pPr>
        <w:widowControl w:val="0"/>
        <w:numPr>
          <w:ilvl w:val="0"/>
          <w:numId w:val="57"/>
        </w:numPr>
        <w:ind w:left="426" w:right="-57"/>
        <w:rPr>
          <w:sz w:val="24"/>
        </w:rPr>
      </w:pPr>
      <w:r w:rsidRPr="00421EBB">
        <w:rPr>
          <w:sz w:val="24"/>
        </w:rPr>
        <w:t>normy europejskiej,</w:t>
      </w:r>
    </w:p>
    <w:p w:rsidR="00421EBB" w:rsidRPr="00421EBB" w:rsidRDefault="00421EBB" w:rsidP="00226675">
      <w:pPr>
        <w:widowControl w:val="0"/>
        <w:numPr>
          <w:ilvl w:val="0"/>
          <w:numId w:val="57"/>
        </w:numPr>
        <w:ind w:left="426" w:right="-57"/>
        <w:rPr>
          <w:sz w:val="24"/>
        </w:rPr>
      </w:pPr>
      <w:r w:rsidRPr="00421EBB">
        <w:rPr>
          <w:sz w:val="24"/>
        </w:rPr>
        <w:t>europejskiej aprobaty technicznej,</w:t>
      </w:r>
    </w:p>
    <w:p w:rsidR="00421EBB" w:rsidRPr="00421EBB" w:rsidRDefault="00421EBB" w:rsidP="00226675">
      <w:pPr>
        <w:widowControl w:val="0"/>
        <w:numPr>
          <w:ilvl w:val="0"/>
          <w:numId w:val="57"/>
        </w:numPr>
        <w:ind w:left="426" w:right="-57"/>
        <w:rPr>
          <w:sz w:val="24"/>
        </w:rPr>
      </w:pPr>
      <w:r w:rsidRPr="00421EBB">
        <w:rPr>
          <w:sz w:val="24"/>
        </w:rPr>
        <w:t xml:space="preserve">specyfikacji materiałowych opartych na potwierdzonych pozytywnych zastosowaniach w nawierzchniach asfaltowych. </w:t>
      </w:r>
    </w:p>
    <w:p w:rsidR="00421EBB" w:rsidRPr="00421EBB" w:rsidRDefault="00421EBB" w:rsidP="00421EBB">
      <w:pPr>
        <w:widowControl w:val="0"/>
        <w:ind w:right="-57" w:firstLine="709"/>
        <w:rPr>
          <w:sz w:val="24"/>
        </w:rPr>
      </w:pPr>
      <w:r w:rsidRPr="00421EBB">
        <w:rPr>
          <w:sz w:val="24"/>
        </w:rPr>
        <w:t>Wykaz należy dostarczyć w celu udowodnienia przydatności. Wykaz może być oparty na badaniach w połączeniu z dowodami w praktyce.</w:t>
      </w:r>
    </w:p>
    <w:p w:rsidR="00421EBB" w:rsidRPr="00421EBB" w:rsidRDefault="00421EBB" w:rsidP="00421EBB">
      <w:pPr>
        <w:widowControl w:val="0"/>
        <w:ind w:right="-57" w:firstLine="709"/>
        <w:rPr>
          <w:sz w:val="24"/>
        </w:rPr>
      </w:pPr>
      <w:r w:rsidRPr="00421EBB">
        <w:rPr>
          <w:sz w:val="24"/>
        </w:rPr>
        <w:t xml:space="preserve">Zaleca się stosowanie do mieszanki mineralno-asfaltowej środka obniżającego temperaturę produkcji i układania. </w:t>
      </w:r>
    </w:p>
    <w:p w:rsidR="00421EBB" w:rsidRPr="00421EBB" w:rsidRDefault="00421EBB" w:rsidP="00421EBB">
      <w:pPr>
        <w:widowControl w:val="0"/>
        <w:ind w:right="-57" w:firstLine="709"/>
        <w:rPr>
          <w:sz w:val="24"/>
        </w:rPr>
      </w:pPr>
      <w:r w:rsidRPr="00421EBB">
        <w:rPr>
          <w:sz w:val="24"/>
        </w:rPr>
        <w:t xml:space="preserve">Do mieszanki mineralno-asfaltowej  może być stosowany dodatek asfaltu naturalnego wg PN-EN 13108-4 [52], załącznik B.  </w:t>
      </w:r>
    </w:p>
    <w:p w:rsidR="00421EBB" w:rsidRPr="00421EBB" w:rsidRDefault="00421EBB" w:rsidP="00421EBB">
      <w:pPr>
        <w:keepNext/>
        <w:spacing w:before="120" w:after="120"/>
        <w:outlineLvl w:val="1"/>
        <w:rPr>
          <w:b/>
          <w:sz w:val="24"/>
        </w:rPr>
      </w:pPr>
      <w:r w:rsidRPr="00421EBB">
        <w:rPr>
          <w:b/>
          <w:sz w:val="24"/>
        </w:rPr>
        <w:t>2.10. Skład mieszanki mineralno-asfaltowej</w:t>
      </w:r>
    </w:p>
    <w:p w:rsidR="00421EBB" w:rsidRPr="00421EBB" w:rsidRDefault="00421EBB" w:rsidP="00421EBB">
      <w:pPr>
        <w:ind w:firstLine="709"/>
        <w:rPr>
          <w:sz w:val="24"/>
        </w:rPr>
      </w:pPr>
      <w:r w:rsidRPr="00421EBB">
        <w:rPr>
          <w:sz w:val="24"/>
        </w:rPr>
        <w:t xml:space="preserve">Skład mieszanki mineralno-asfaltowej powinien być ustalony na podstawie badań próbek wykonanych zgodnie z normą PN-EN 13108-20 [54] załącznik C oraz normami powiązanymi.  </w:t>
      </w:r>
    </w:p>
    <w:p w:rsidR="00421EBB" w:rsidRPr="00421EBB" w:rsidRDefault="00421EBB" w:rsidP="00421EBB">
      <w:pPr>
        <w:ind w:firstLine="709"/>
        <w:rPr>
          <w:sz w:val="24"/>
        </w:rPr>
      </w:pPr>
      <w:r w:rsidRPr="00421EBB">
        <w:rPr>
          <w:sz w:val="24"/>
        </w:rPr>
        <w:t xml:space="preserve">Uziarnienie mieszanki mineralnej oraz minimalna zawartość lepiszcza podane są w tablicy 20.  </w:t>
      </w:r>
    </w:p>
    <w:p w:rsidR="00421EBB" w:rsidRPr="00421EBB" w:rsidRDefault="00421EBB" w:rsidP="00421EBB">
      <w:pPr>
        <w:ind w:firstLine="709"/>
        <w:rPr>
          <w:sz w:val="24"/>
        </w:rPr>
      </w:pPr>
      <w:r w:rsidRPr="00421EBB">
        <w:rPr>
          <w:sz w:val="24"/>
        </w:rPr>
        <w:t>Próbki powinny spełniać wymagania podane w p. 2.11, w zależności od kategorii ruchu jak i zawartości asfaltu B</w:t>
      </w:r>
      <w:r w:rsidRPr="00421EBB">
        <w:rPr>
          <w:sz w:val="24"/>
          <w:vertAlign w:val="subscript"/>
        </w:rPr>
        <w:t>min</w:t>
      </w:r>
      <w:r w:rsidRPr="00421EBB">
        <w:rPr>
          <w:sz w:val="24"/>
        </w:rPr>
        <w:t xml:space="preserve"> i temperatur zagęszczania próbek.</w:t>
      </w:r>
    </w:p>
    <w:p w:rsidR="00421EBB" w:rsidRPr="00421EBB" w:rsidRDefault="00421EBB" w:rsidP="00421EBB">
      <w:pPr>
        <w:tabs>
          <w:tab w:val="left" w:pos="1134"/>
        </w:tabs>
        <w:spacing w:before="120" w:after="120"/>
        <w:ind w:left="1134" w:hanging="1134"/>
        <w:rPr>
          <w:sz w:val="24"/>
        </w:rPr>
      </w:pPr>
      <w:r w:rsidRPr="00421EBB">
        <w:rPr>
          <w:sz w:val="24"/>
        </w:rPr>
        <w:t>Tablica 20.</w:t>
      </w:r>
      <w:r w:rsidRPr="00421EBB">
        <w:rPr>
          <w:sz w:val="24"/>
        </w:rPr>
        <w:tab/>
        <w:t xml:space="preserve">Uziarnienie mieszanki mineralnej oraz zawartość lepiszcza do betonu asfaltowego do warstwy wiążącej i wyrównawczej, dla ruchu KR1÷KR7 </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960"/>
        <w:gridCol w:w="840"/>
        <w:gridCol w:w="840"/>
        <w:gridCol w:w="840"/>
        <w:gridCol w:w="840"/>
        <w:gridCol w:w="840"/>
        <w:gridCol w:w="720"/>
        <w:gridCol w:w="720"/>
      </w:tblGrid>
      <w:tr w:rsidR="00421EBB" w:rsidRPr="00421EBB" w:rsidTr="00B245A9">
        <w:tc>
          <w:tcPr>
            <w:tcW w:w="2268" w:type="dxa"/>
            <w:vMerge w:val="restart"/>
            <w:vAlign w:val="center"/>
          </w:tcPr>
          <w:p w:rsidR="00421EBB" w:rsidRPr="00421EBB" w:rsidRDefault="00421EBB" w:rsidP="00421EBB">
            <w:pPr>
              <w:jc w:val="center"/>
              <w:rPr>
                <w:sz w:val="24"/>
              </w:rPr>
            </w:pPr>
            <w:r w:rsidRPr="00421EBB">
              <w:rPr>
                <w:sz w:val="24"/>
              </w:rPr>
              <w:lastRenderedPageBreak/>
              <w:t>Właściwość</w:t>
            </w:r>
          </w:p>
        </w:tc>
        <w:tc>
          <w:tcPr>
            <w:tcW w:w="6600" w:type="dxa"/>
            <w:gridSpan w:val="8"/>
          </w:tcPr>
          <w:p w:rsidR="00421EBB" w:rsidRPr="00421EBB" w:rsidRDefault="00421EBB" w:rsidP="00421EBB">
            <w:pPr>
              <w:jc w:val="center"/>
              <w:rPr>
                <w:sz w:val="24"/>
              </w:rPr>
            </w:pPr>
            <w:r w:rsidRPr="00421EBB">
              <w:rPr>
                <w:sz w:val="24"/>
              </w:rPr>
              <w:t>Przesiew,   [% (m/m)]</w:t>
            </w:r>
          </w:p>
        </w:tc>
      </w:tr>
      <w:tr w:rsidR="00421EBB" w:rsidRPr="00421EBB" w:rsidTr="00B245A9">
        <w:tc>
          <w:tcPr>
            <w:tcW w:w="2268" w:type="dxa"/>
            <w:vMerge/>
          </w:tcPr>
          <w:p w:rsidR="00421EBB" w:rsidRPr="00421EBB" w:rsidRDefault="00421EBB" w:rsidP="00421EBB">
            <w:pPr>
              <w:jc w:val="center"/>
              <w:rPr>
                <w:sz w:val="24"/>
              </w:rPr>
            </w:pPr>
          </w:p>
        </w:tc>
        <w:tc>
          <w:tcPr>
            <w:tcW w:w="1800" w:type="dxa"/>
            <w:gridSpan w:val="2"/>
          </w:tcPr>
          <w:p w:rsidR="00421EBB" w:rsidRPr="00421EBB" w:rsidRDefault="00421EBB" w:rsidP="00421EBB">
            <w:pPr>
              <w:jc w:val="center"/>
              <w:rPr>
                <w:sz w:val="24"/>
              </w:rPr>
            </w:pPr>
            <w:r w:rsidRPr="00421EBB">
              <w:rPr>
                <w:sz w:val="24"/>
              </w:rPr>
              <w:t>AC11W</w:t>
            </w:r>
          </w:p>
          <w:p w:rsidR="00421EBB" w:rsidRPr="00421EBB" w:rsidRDefault="00421EBB" w:rsidP="00421EBB">
            <w:pPr>
              <w:jc w:val="center"/>
              <w:rPr>
                <w:sz w:val="24"/>
              </w:rPr>
            </w:pPr>
            <w:r w:rsidRPr="00421EBB">
              <w:rPr>
                <w:sz w:val="24"/>
              </w:rPr>
              <w:t>KR1-KR2</w:t>
            </w:r>
          </w:p>
        </w:tc>
        <w:tc>
          <w:tcPr>
            <w:tcW w:w="1680" w:type="dxa"/>
            <w:gridSpan w:val="2"/>
          </w:tcPr>
          <w:p w:rsidR="00421EBB" w:rsidRPr="00421EBB" w:rsidRDefault="00421EBB" w:rsidP="00421EBB">
            <w:pPr>
              <w:overflowPunct/>
              <w:autoSpaceDE/>
              <w:autoSpaceDN/>
              <w:adjustRightInd/>
              <w:jc w:val="center"/>
              <w:textAlignment w:val="auto"/>
              <w:rPr>
                <w:sz w:val="24"/>
              </w:rPr>
            </w:pPr>
            <w:r w:rsidRPr="00421EBB">
              <w:rPr>
                <w:sz w:val="24"/>
              </w:rPr>
              <w:t>AC16W</w:t>
            </w:r>
          </w:p>
          <w:p w:rsidR="00421EBB" w:rsidRPr="00421EBB" w:rsidRDefault="00421EBB" w:rsidP="00421EBB">
            <w:pPr>
              <w:jc w:val="center"/>
              <w:rPr>
                <w:sz w:val="24"/>
              </w:rPr>
            </w:pPr>
            <w:r w:rsidRPr="00421EBB">
              <w:rPr>
                <w:sz w:val="24"/>
              </w:rPr>
              <w:t>KR1-KR2</w:t>
            </w:r>
          </w:p>
        </w:tc>
        <w:tc>
          <w:tcPr>
            <w:tcW w:w="1680" w:type="dxa"/>
            <w:gridSpan w:val="2"/>
          </w:tcPr>
          <w:p w:rsidR="00421EBB" w:rsidRPr="00421EBB" w:rsidRDefault="00421EBB" w:rsidP="00421EBB">
            <w:pPr>
              <w:jc w:val="center"/>
              <w:rPr>
                <w:sz w:val="24"/>
              </w:rPr>
            </w:pPr>
            <w:r w:rsidRPr="00421EBB">
              <w:rPr>
                <w:sz w:val="24"/>
              </w:rPr>
              <w:t>AC16W</w:t>
            </w:r>
          </w:p>
          <w:p w:rsidR="00421EBB" w:rsidRPr="00421EBB" w:rsidRDefault="00421EBB" w:rsidP="00421EBB">
            <w:pPr>
              <w:jc w:val="center"/>
              <w:rPr>
                <w:sz w:val="24"/>
              </w:rPr>
            </w:pPr>
            <w:r w:rsidRPr="00421EBB">
              <w:rPr>
                <w:sz w:val="24"/>
              </w:rPr>
              <w:t>KR3-KR7</w:t>
            </w:r>
          </w:p>
        </w:tc>
        <w:tc>
          <w:tcPr>
            <w:tcW w:w="1440" w:type="dxa"/>
            <w:gridSpan w:val="2"/>
          </w:tcPr>
          <w:p w:rsidR="00421EBB" w:rsidRPr="00421EBB" w:rsidRDefault="00421EBB" w:rsidP="00421EBB">
            <w:pPr>
              <w:overflowPunct/>
              <w:autoSpaceDE/>
              <w:autoSpaceDN/>
              <w:adjustRightInd/>
              <w:jc w:val="center"/>
              <w:textAlignment w:val="auto"/>
              <w:rPr>
                <w:sz w:val="24"/>
              </w:rPr>
            </w:pPr>
            <w:r w:rsidRPr="00421EBB">
              <w:rPr>
                <w:sz w:val="24"/>
              </w:rPr>
              <w:t>AC22W</w:t>
            </w:r>
          </w:p>
          <w:p w:rsidR="00421EBB" w:rsidRPr="00421EBB" w:rsidRDefault="00421EBB" w:rsidP="00421EBB">
            <w:pPr>
              <w:jc w:val="center"/>
              <w:rPr>
                <w:sz w:val="24"/>
              </w:rPr>
            </w:pPr>
            <w:r w:rsidRPr="00421EBB">
              <w:rPr>
                <w:sz w:val="24"/>
              </w:rPr>
              <w:t>KR3-KR7</w:t>
            </w:r>
          </w:p>
        </w:tc>
      </w:tr>
      <w:tr w:rsidR="00421EBB" w:rsidRPr="00421EBB" w:rsidTr="00B245A9">
        <w:tc>
          <w:tcPr>
            <w:tcW w:w="2268" w:type="dxa"/>
          </w:tcPr>
          <w:p w:rsidR="00421EBB" w:rsidRPr="00421EBB" w:rsidRDefault="00421EBB" w:rsidP="00421EBB">
            <w:pPr>
              <w:jc w:val="center"/>
              <w:rPr>
                <w:sz w:val="24"/>
              </w:rPr>
            </w:pPr>
            <w:r w:rsidRPr="00421EBB">
              <w:rPr>
                <w:sz w:val="24"/>
              </w:rPr>
              <w:t>Wymiar sita #, [mm]</w:t>
            </w:r>
          </w:p>
        </w:tc>
        <w:tc>
          <w:tcPr>
            <w:tcW w:w="960" w:type="dxa"/>
          </w:tcPr>
          <w:p w:rsidR="00421EBB" w:rsidRPr="00421EBB" w:rsidRDefault="00421EBB" w:rsidP="00421EBB">
            <w:pPr>
              <w:jc w:val="center"/>
              <w:rPr>
                <w:sz w:val="24"/>
              </w:rPr>
            </w:pPr>
            <w:r w:rsidRPr="00421EBB">
              <w:rPr>
                <w:sz w:val="24"/>
              </w:rPr>
              <w:t>Od</w:t>
            </w:r>
          </w:p>
        </w:tc>
        <w:tc>
          <w:tcPr>
            <w:tcW w:w="840" w:type="dxa"/>
          </w:tcPr>
          <w:p w:rsidR="00421EBB" w:rsidRPr="00421EBB" w:rsidRDefault="00421EBB" w:rsidP="00421EBB">
            <w:pPr>
              <w:jc w:val="center"/>
              <w:rPr>
                <w:sz w:val="24"/>
              </w:rPr>
            </w:pPr>
            <w:r w:rsidRPr="00421EBB">
              <w:rPr>
                <w:sz w:val="24"/>
              </w:rPr>
              <w:t>do</w:t>
            </w:r>
          </w:p>
        </w:tc>
        <w:tc>
          <w:tcPr>
            <w:tcW w:w="840" w:type="dxa"/>
          </w:tcPr>
          <w:p w:rsidR="00421EBB" w:rsidRPr="00421EBB" w:rsidRDefault="00421EBB" w:rsidP="00421EBB">
            <w:pPr>
              <w:jc w:val="center"/>
              <w:rPr>
                <w:sz w:val="24"/>
              </w:rPr>
            </w:pPr>
            <w:r w:rsidRPr="00421EBB">
              <w:rPr>
                <w:sz w:val="24"/>
              </w:rPr>
              <w:t>od</w:t>
            </w:r>
          </w:p>
        </w:tc>
        <w:tc>
          <w:tcPr>
            <w:tcW w:w="840" w:type="dxa"/>
          </w:tcPr>
          <w:p w:rsidR="00421EBB" w:rsidRPr="00421EBB" w:rsidRDefault="00421EBB" w:rsidP="00421EBB">
            <w:pPr>
              <w:ind w:left="70"/>
              <w:jc w:val="center"/>
              <w:rPr>
                <w:sz w:val="24"/>
              </w:rPr>
            </w:pPr>
            <w:r w:rsidRPr="00421EBB">
              <w:rPr>
                <w:sz w:val="24"/>
              </w:rPr>
              <w:t>do</w:t>
            </w:r>
          </w:p>
        </w:tc>
        <w:tc>
          <w:tcPr>
            <w:tcW w:w="840" w:type="dxa"/>
          </w:tcPr>
          <w:p w:rsidR="00421EBB" w:rsidRPr="00421EBB" w:rsidRDefault="00421EBB" w:rsidP="00421EBB">
            <w:pPr>
              <w:jc w:val="center"/>
              <w:rPr>
                <w:sz w:val="24"/>
              </w:rPr>
            </w:pPr>
            <w:r w:rsidRPr="00421EBB">
              <w:rPr>
                <w:sz w:val="24"/>
              </w:rPr>
              <w:t>od</w:t>
            </w:r>
          </w:p>
        </w:tc>
        <w:tc>
          <w:tcPr>
            <w:tcW w:w="840" w:type="dxa"/>
          </w:tcPr>
          <w:p w:rsidR="00421EBB" w:rsidRPr="00421EBB" w:rsidRDefault="00421EBB" w:rsidP="00421EBB">
            <w:pPr>
              <w:jc w:val="center"/>
              <w:rPr>
                <w:sz w:val="24"/>
              </w:rPr>
            </w:pPr>
            <w:r w:rsidRPr="00421EBB">
              <w:rPr>
                <w:sz w:val="24"/>
              </w:rPr>
              <w:t>do</w:t>
            </w:r>
          </w:p>
        </w:tc>
        <w:tc>
          <w:tcPr>
            <w:tcW w:w="720" w:type="dxa"/>
          </w:tcPr>
          <w:p w:rsidR="00421EBB" w:rsidRPr="00421EBB" w:rsidRDefault="00421EBB" w:rsidP="00421EBB">
            <w:pPr>
              <w:jc w:val="center"/>
              <w:rPr>
                <w:sz w:val="24"/>
              </w:rPr>
            </w:pPr>
            <w:r w:rsidRPr="00421EBB">
              <w:rPr>
                <w:sz w:val="24"/>
              </w:rPr>
              <w:t>od</w:t>
            </w:r>
          </w:p>
        </w:tc>
        <w:tc>
          <w:tcPr>
            <w:tcW w:w="720" w:type="dxa"/>
          </w:tcPr>
          <w:p w:rsidR="00421EBB" w:rsidRPr="00421EBB" w:rsidRDefault="00421EBB" w:rsidP="00421EBB">
            <w:pPr>
              <w:jc w:val="center"/>
              <w:rPr>
                <w:sz w:val="24"/>
              </w:rPr>
            </w:pPr>
            <w:r w:rsidRPr="00421EBB">
              <w:rPr>
                <w:sz w:val="24"/>
              </w:rPr>
              <w:t>do</w:t>
            </w:r>
          </w:p>
        </w:tc>
      </w:tr>
      <w:tr w:rsidR="00421EBB" w:rsidRPr="00421EBB" w:rsidTr="00B245A9">
        <w:tc>
          <w:tcPr>
            <w:tcW w:w="2268" w:type="dxa"/>
          </w:tcPr>
          <w:p w:rsidR="00421EBB" w:rsidRPr="00421EBB" w:rsidRDefault="00421EBB" w:rsidP="00421EBB">
            <w:pPr>
              <w:jc w:val="center"/>
              <w:rPr>
                <w:sz w:val="24"/>
              </w:rPr>
            </w:pPr>
            <w:r w:rsidRPr="00421EBB">
              <w:rPr>
                <w:sz w:val="24"/>
              </w:rPr>
              <w:t>31,5</w:t>
            </w:r>
          </w:p>
        </w:tc>
        <w:tc>
          <w:tcPr>
            <w:tcW w:w="960" w:type="dxa"/>
          </w:tcPr>
          <w:p w:rsidR="00421EBB" w:rsidRPr="00421EBB" w:rsidRDefault="00421EBB" w:rsidP="00421EBB">
            <w:pPr>
              <w:jc w:val="center"/>
              <w:rPr>
                <w:sz w:val="24"/>
              </w:rPr>
            </w:pPr>
            <w:r w:rsidRPr="00421EBB">
              <w:rPr>
                <w:sz w:val="24"/>
              </w:rPr>
              <w:t>-</w:t>
            </w:r>
          </w:p>
        </w:tc>
        <w:tc>
          <w:tcPr>
            <w:tcW w:w="840" w:type="dxa"/>
          </w:tcPr>
          <w:p w:rsidR="00421EBB" w:rsidRPr="00421EBB" w:rsidRDefault="00421EBB" w:rsidP="00421EBB">
            <w:pPr>
              <w:jc w:val="center"/>
              <w:rPr>
                <w:sz w:val="24"/>
              </w:rPr>
            </w:pPr>
            <w:r w:rsidRPr="00421EBB">
              <w:rPr>
                <w:sz w:val="24"/>
              </w:rPr>
              <w:t>-</w:t>
            </w:r>
          </w:p>
        </w:tc>
        <w:tc>
          <w:tcPr>
            <w:tcW w:w="840" w:type="dxa"/>
          </w:tcPr>
          <w:p w:rsidR="00421EBB" w:rsidRPr="00421EBB" w:rsidRDefault="00421EBB" w:rsidP="00421EBB">
            <w:pPr>
              <w:jc w:val="center"/>
              <w:rPr>
                <w:sz w:val="24"/>
              </w:rPr>
            </w:pPr>
            <w:r w:rsidRPr="00421EBB">
              <w:rPr>
                <w:sz w:val="24"/>
              </w:rPr>
              <w:t>-</w:t>
            </w:r>
          </w:p>
        </w:tc>
        <w:tc>
          <w:tcPr>
            <w:tcW w:w="840" w:type="dxa"/>
          </w:tcPr>
          <w:p w:rsidR="00421EBB" w:rsidRPr="00421EBB" w:rsidRDefault="00421EBB" w:rsidP="00421EBB">
            <w:pPr>
              <w:jc w:val="center"/>
              <w:rPr>
                <w:sz w:val="24"/>
              </w:rPr>
            </w:pPr>
            <w:r w:rsidRPr="00421EBB">
              <w:rPr>
                <w:sz w:val="24"/>
              </w:rPr>
              <w:t>-</w:t>
            </w:r>
          </w:p>
        </w:tc>
        <w:tc>
          <w:tcPr>
            <w:tcW w:w="840" w:type="dxa"/>
          </w:tcPr>
          <w:p w:rsidR="00421EBB" w:rsidRPr="00421EBB" w:rsidRDefault="00421EBB" w:rsidP="00421EBB">
            <w:pPr>
              <w:jc w:val="center"/>
              <w:rPr>
                <w:sz w:val="24"/>
              </w:rPr>
            </w:pPr>
            <w:r w:rsidRPr="00421EBB">
              <w:rPr>
                <w:sz w:val="24"/>
              </w:rPr>
              <w:t>-</w:t>
            </w:r>
          </w:p>
        </w:tc>
        <w:tc>
          <w:tcPr>
            <w:tcW w:w="840" w:type="dxa"/>
          </w:tcPr>
          <w:p w:rsidR="00421EBB" w:rsidRPr="00421EBB" w:rsidRDefault="00421EBB" w:rsidP="00421EBB">
            <w:pPr>
              <w:jc w:val="center"/>
              <w:rPr>
                <w:sz w:val="24"/>
              </w:rPr>
            </w:pPr>
            <w:r w:rsidRPr="00421EBB">
              <w:rPr>
                <w:sz w:val="24"/>
              </w:rPr>
              <w:t>-</w:t>
            </w:r>
          </w:p>
        </w:tc>
        <w:tc>
          <w:tcPr>
            <w:tcW w:w="720" w:type="dxa"/>
          </w:tcPr>
          <w:p w:rsidR="00421EBB" w:rsidRPr="00421EBB" w:rsidRDefault="00421EBB" w:rsidP="00421EBB">
            <w:pPr>
              <w:jc w:val="center"/>
              <w:rPr>
                <w:sz w:val="24"/>
              </w:rPr>
            </w:pPr>
            <w:r w:rsidRPr="00421EBB">
              <w:rPr>
                <w:sz w:val="24"/>
              </w:rPr>
              <w:t>100</w:t>
            </w:r>
          </w:p>
        </w:tc>
        <w:tc>
          <w:tcPr>
            <w:tcW w:w="720" w:type="dxa"/>
          </w:tcPr>
          <w:p w:rsidR="00421EBB" w:rsidRPr="00421EBB" w:rsidRDefault="00421EBB" w:rsidP="00421EBB">
            <w:pPr>
              <w:jc w:val="center"/>
              <w:rPr>
                <w:sz w:val="24"/>
              </w:rPr>
            </w:pPr>
            <w:r w:rsidRPr="00421EBB">
              <w:rPr>
                <w:sz w:val="24"/>
              </w:rPr>
              <w:t>-</w:t>
            </w:r>
          </w:p>
        </w:tc>
      </w:tr>
      <w:tr w:rsidR="00421EBB" w:rsidRPr="00421EBB" w:rsidTr="00B245A9">
        <w:tc>
          <w:tcPr>
            <w:tcW w:w="2268" w:type="dxa"/>
          </w:tcPr>
          <w:p w:rsidR="00421EBB" w:rsidRPr="00421EBB" w:rsidRDefault="00421EBB" w:rsidP="00421EBB">
            <w:pPr>
              <w:jc w:val="center"/>
              <w:rPr>
                <w:sz w:val="24"/>
              </w:rPr>
            </w:pPr>
            <w:r w:rsidRPr="00421EBB">
              <w:rPr>
                <w:sz w:val="24"/>
              </w:rPr>
              <w:t>22,4</w:t>
            </w:r>
          </w:p>
        </w:tc>
        <w:tc>
          <w:tcPr>
            <w:tcW w:w="960" w:type="dxa"/>
          </w:tcPr>
          <w:p w:rsidR="00421EBB" w:rsidRPr="00421EBB" w:rsidRDefault="00421EBB" w:rsidP="00421EBB">
            <w:pPr>
              <w:jc w:val="center"/>
              <w:rPr>
                <w:sz w:val="24"/>
              </w:rPr>
            </w:pPr>
            <w:r w:rsidRPr="00421EBB">
              <w:rPr>
                <w:sz w:val="24"/>
              </w:rPr>
              <w:t>-</w:t>
            </w:r>
          </w:p>
        </w:tc>
        <w:tc>
          <w:tcPr>
            <w:tcW w:w="840" w:type="dxa"/>
          </w:tcPr>
          <w:p w:rsidR="00421EBB" w:rsidRPr="00421EBB" w:rsidRDefault="00421EBB" w:rsidP="00421EBB">
            <w:pPr>
              <w:jc w:val="center"/>
              <w:rPr>
                <w:sz w:val="24"/>
              </w:rPr>
            </w:pPr>
            <w:r w:rsidRPr="00421EBB">
              <w:rPr>
                <w:sz w:val="24"/>
              </w:rPr>
              <w:t>-</w:t>
            </w:r>
          </w:p>
        </w:tc>
        <w:tc>
          <w:tcPr>
            <w:tcW w:w="840" w:type="dxa"/>
          </w:tcPr>
          <w:p w:rsidR="00421EBB" w:rsidRPr="00421EBB" w:rsidRDefault="00421EBB" w:rsidP="00421EBB">
            <w:pPr>
              <w:jc w:val="center"/>
              <w:rPr>
                <w:sz w:val="24"/>
              </w:rPr>
            </w:pPr>
            <w:r w:rsidRPr="00421EBB">
              <w:rPr>
                <w:sz w:val="24"/>
              </w:rPr>
              <w:t>100</w:t>
            </w:r>
          </w:p>
        </w:tc>
        <w:tc>
          <w:tcPr>
            <w:tcW w:w="840" w:type="dxa"/>
          </w:tcPr>
          <w:p w:rsidR="00421EBB" w:rsidRPr="00421EBB" w:rsidRDefault="00421EBB" w:rsidP="00421EBB">
            <w:pPr>
              <w:jc w:val="center"/>
              <w:rPr>
                <w:sz w:val="24"/>
              </w:rPr>
            </w:pPr>
            <w:r w:rsidRPr="00421EBB">
              <w:rPr>
                <w:sz w:val="24"/>
              </w:rPr>
              <w:t>-</w:t>
            </w:r>
          </w:p>
        </w:tc>
        <w:tc>
          <w:tcPr>
            <w:tcW w:w="840" w:type="dxa"/>
          </w:tcPr>
          <w:p w:rsidR="00421EBB" w:rsidRPr="00421EBB" w:rsidRDefault="00421EBB" w:rsidP="00421EBB">
            <w:pPr>
              <w:jc w:val="center"/>
              <w:rPr>
                <w:sz w:val="24"/>
              </w:rPr>
            </w:pPr>
            <w:r w:rsidRPr="00421EBB">
              <w:rPr>
                <w:sz w:val="24"/>
              </w:rPr>
              <w:t>100</w:t>
            </w:r>
          </w:p>
        </w:tc>
        <w:tc>
          <w:tcPr>
            <w:tcW w:w="840" w:type="dxa"/>
          </w:tcPr>
          <w:p w:rsidR="00421EBB" w:rsidRPr="00421EBB" w:rsidRDefault="00421EBB" w:rsidP="00421EBB">
            <w:pPr>
              <w:jc w:val="center"/>
              <w:rPr>
                <w:sz w:val="24"/>
              </w:rPr>
            </w:pPr>
            <w:r w:rsidRPr="00421EBB">
              <w:rPr>
                <w:sz w:val="24"/>
              </w:rPr>
              <w:t>-</w:t>
            </w:r>
          </w:p>
        </w:tc>
        <w:tc>
          <w:tcPr>
            <w:tcW w:w="720" w:type="dxa"/>
          </w:tcPr>
          <w:p w:rsidR="00421EBB" w:rsidRPr="00421EBB" w:rsidRDefault="00421EBB" w:rsidP="00421EBB">
            <w:pPr>
              <w:jc w:val="center"/>
              <w:rPr>
                <w:sz w:val="24"/>
              </w:rPr>
            </w:pPr>
            <w:r w:rsidRPr="00421EBB">
              <w:rPr>
                <w:sz w:val="24"/>
              </w:rPr>
              <w:t>90</w:t>
            </w:r>
          </w:p>
        </w:tc>
        <w:tc>
          <w:tcPr>
            <w:tcW w:w="720" w:type="dxa"/>
          </w:tcPr>
          <w:p w:rsidR="00421EBB" w:rsidRPr="00421EBB" w:rsidRDefault="00421EBB" w:rsidP="00421EBB">
            <w:pPr>
              <w:jc w:val="center"/>
              <w:rPr>
                <w:sz w:val="24"/>
              </w:rPr>
            </w:pPr>
            <w:r w:rsidRPr="00421EBB">
              <w:rPr>
                <w:sz w:val="24"/>
              </w:rPr>
              <w:t>100</w:t>
            </w:r>
          </w:p>
        </w:tc>
      </w:tr>
      <w:tr w:rsidR="00421EBB" w:rsidRPr="00421EBB" w:rsidTr="00B245A9">
        <w:tc>
          <w:tcPr>
            <w:tcW w:w="2268" w:type="dxa"/>
          </w:tcPr>
          <w:p w:rsidR="00421EBB" w:rsidRPr="00421EBB" w:rsidRDefault="00421EBB" w:rsidP="00421EBB">
            <w:pPr>
              <w:jc w:val="center"/>
              <w:rPr>
                <w:sz w:val="24"/>
              </w:rPr>
            </w:pPr>
            <w:r w:rsidRPr="00421EBB">
              <w:rPr>
                <w:sz w:val="24"/>
              </w:rPr>
              <w:t>16</w:t>
            </w:r>
          </w:p>
        </w:tc>
        <w:tc>
          <w:tcPr>
            <w:tcW w:w="960" w:type="dxa"/>
          </w:tcPr>
          <w:p w:rsidR="00421EBB" w:rsidRPr="00421EBB" w:rsidRDefault="00421EBB" w:rsidP="00421EBB">
            <w:pPr>
              <w:jc w:val="center"/>
              <w:rPr>
                <w:sz w:val="24"/>
              </w:rPr>
            </w:pPr>
            <w:r w:rsidRPr="00421EBB">
              <w:rPr>
                <w:sz w:val="24"/>
              </w:rPr>
              <w:t>100</w:t>
            </w:r>
          </w:p>
        </w:tc>
        <w:tc>
          <w:tcPr>
            <w:tcW w:w="840" w:type="dxa"/>
          </w:tcPr>
          <w:p w:rsidR="00421EBB" w:rsidRPr="00421EBB" w:rsidRDefault="00421EBB" w:rsidP="00421EBB">
            <w:pPr>
              <w:jc w:val="center"/>
              <w:rPr>
                <w:sz w:val="24"/>
              </w:rPr>
            </w:pPr>
            <w:r w:rsidRPr="00421EBB">
              <w:rPr>
                <w:sz w:val="24"/>
              </w:rPr>
              <w:t>-</w:t>
            </w:r>
          </w:p>
        </w:tc>
        <w:tc>
          <w:tcPr>
            <w:tcW w:w="840" w:type="dxa"/>
          </w:tcPr>
          <w:p w:rsidR="00421EBB" w:rsidRPr="00421EBB" w:rsidRDefault="00421EBB" w:rsidP="00421EBB">
            <w:pPr>
              <w:jc w:val="center"/>
              <w:rPr>
                <w:sz w:val="24"/>
              </w:rPr>
            </w:pPr>
            <w:r w:rsidRPr="00421EBB">
              <w:rPr>
                <w:sz w:val="24"/>
              </w:rPr>
              <w:t>90</w:t>
            </w:r>
          </w:p>
        </w:tc>
        <w:tc>
          <w:tcPr>
            <w:tcW w:w="840" w:type="dxa"/>
          </w:tcPr>
          <w:p w:rsidR="00421EBB" w:rsidRPr="00421EBB" w:rsidRDefault="00421EBB" w:rsidP="00421EBB">
            <w:pPr>
              <w:jc w:val="center"/>
              <w:rPr>
                <w:sz w:val="24"/>
              </w:rPr>
            </w:pPr>
            <w:r w:rsidRPr="00421EBB">
              <w:rPr>
                <w:sz w:val="24"/>
              </w:rPr>
              <w:t>100</w:t>
            </w:r>
          </w:p>
        </w:tc>
        <w:tc>
          <w:tcPr>
            <w:tcW w:w="840" w:type="dxa"/>
          </w:tcPr>
          <w:p w:rsidR="00421EBB" w:rsidRPr="00421EBB" w:rsidRDefault="00421EBB" w:rsidP="00421EBB">
            <w:pPr>
              <w:jc w:val="center"/>
              <w:rPr>
                <w:sz w:val="24"/>
              </w:rPr>
            </w:pPr>
            <w:r w:rsidRPr="00421EBB">
              <w:rPr>
                <w:sz w:val="24"/>
              </w:rPr>
              <w:t>90</w:t>
            </w:r>
          </w:p>
        </w:tc>
        <w:tc>
          <w:tcPr>
            <w:tcW w:w="840" w:type="dxa"/>
          </w:tcPr>
          <w:p w:rsidR="00421EBB" w:rsidRPr="00421EBB" w:rsidRDefault="00421EBB" w:rsidP="00421EBB">
            <w:pPr>
              <w:jc w:val="center"/>
              <w:rPr>
                <w:sz w:val="24"/>
              </w:rPr>
            </w:pPr>
            <w:r w:rsidRPr="00421EBB">
              <w:rPr>
                <w:sz w:val="24"/>
              </w:rPr>
              <w:t>100</w:t>
            </w:r>
          </w:p>
        </w:tc>
        <w:tc>
          <w:tcPr>
            <w:tcW w:w="720" w:type="dxa"/>
          </w:tcPr>
          <w:p w:rsidR="00421EBB" w:rsidRPr="00421EBB" w:rsidRDefault="00421EBB" w:rsidP="00421EBB">
            <w:pPr>
              <w:jc w:val="center"/>
              <w:rPr>
                <w:sz w:val="24"/>
              </w:rPr>
            </w:pPr>
            <w:r w:rsidRPr="00421EBB">
              <w:rPr>
                <w:sz w:val="24"/>
              </w:rPr>
              <w:t>65</w:t>
            </w:r>
          </w:p>
        </w:tc>
        <w:tc>
          <w:tcPr>
            <w:tcW w:w="720" w:type="dxa"/>
          </w:tcPr>
          <w:p w:rsidR="00421EBB" w:rsidRPr="00421EBB" w:rsidRDefault="00421EBB" w:rsidP="00421EBB">
            <w:pPr>
              <w:jc w:val="center"/>
              <w:rPr>
                <w:sz w:val="24"/>
              </w:rPr>
            </w:pPr>
            <w:r w:rsidRPr="00421EBB">
              <w:rPr>
                <w:sz w:val="24"/>
              </w:rPr>
              <w:t>90</w:t>
            </w:r>
          </w:p>
        </w:tc>
      </w:tr>
      <w:tr w:rsidR="00421EBB" w:rsidRPr="00421EBB" w:rsidTr="00B245A9">
        <w:tc>
          <w:tcPr>
            <w:tcW w:w="2268" w:type="dxa"/>
          </w:tcPr>
          <w:p w:rsidR="00421EBB" w:rsidRPr="00421EBB" w:rsidRDefault="00421EBB" w:rsidP="00421EBB">
            <w:pPr>
              <w:jc w:val="center"/>
              <w:rPr>
                <w:sz w:val="24"/>
              </w:rPr>
            </w:pPr>
            <w:r w:rsidRPr="00421EBB">
              <w:rPr>
                <w:sz w:val="24"/>
              </w:rPr>
              <w:t>11,2</w:t>
            </w:r>
          </w:p>
        </w:tc>
        <w:tc>
          <w:tcPr>
            <w:tcW w:w="960" w:type="dxa"/>
          </w:tcPr>
          <w:p w:rsidR="00421EBB" w:rsidRPr="00421EBB" w:rsidRDefault="00421EBB" w:rsidP="00421EBB">
            <w:pPr>
              <w:jc w:val="center"/>
              <w:rPr>
                <w:sz w:val="24"/>
              </w:rPr>
            </w:pPr>
            <w:r w:rsidRPr="00421EBB">
              <w:rPr>
                <w:sz w:val="24"/>
              </w:rPr>
              <w:t>90</w:t>
            </w:r>
          </w:p>
        </w:tc>
        <w:tc>
          <w:tcPr>
            <w:tcW w:w="840" w:type="dxa"/>
          </w:tcPr>
          <w:p w:rsidR="00421EBB" w:rsidRPr="00421EBB" w:rsidRDefault="00421EBB" w:rsidP="00421EBB">
            <w:pPr>
              <w:jc w:val="center"/>
              <w:rPr>
                <w:sz w:val="24"/>
              </w:rPr>
            </w:pPr>
            <w:r w:rsidRPr="00421EBB">
              <w:rPr>
                <w:sz w:val="24"/>
              </w:rPr>
              <w:t>100</w:t>
            </w:r>
          </w:p>
        </w:tc>
        <w:tc>
          <w:tcPr>
            <w:tcW w:w="840" w:type="dxa"/>
          </w:tcPr>
          <w:p w:rsidR="00421EBB" w:rsidRPr="00421EBB" w:rsidRDefault="00421EBB" w:rsidP="00421EBB">
            <w:pPr>
              <w:jc w:val="center"/>
              <w:rPr>
                <w:sz w:val="24"/>
              </w:rPr>
            </w:pPr>
            <w:r w:rsidRPr="00421EBB">
              <w:rPr>
                <w:sz w:val="24"/>
              </w:rPr>
              <w:t>65</w:t>
            </w:r>
          </w:p>
        </w:tc>
        <w:tc>
          <w:tcPr>
            <w:tcW w:w="840" w:type="dxa"/>
          </w:tcPr>
          <w:p w:rsidR="00421EBB" w:rsidRPr="00421EBB" w:rsidRDefault="00421EBB" w:rsidP="00421EBB">
            <w:pPr>
              <w:jc w:val="center"/>
              <w:rPr>
                <w:sz w:val="24"/>
              </w:rPr>
            </w:pPr>
            <w:r w:rsidRPr="00421EBB">
              <w:rPr>
                <w:sz w:val="24"/>
              </w:rPr>
              <w:t>80</w:t>
            </w:r>
          </w:p>
        </w:tc>
        <w:tc>
          <w:tcPr>
            <w:tcW w:w="840" w:type="dxa"/>
          </w:tcPr>
          <w:p w:rsidR="00421EBB" w:rsidRPr="00421EBB" w:rsidRDefault="00421EBB" w:rsidP="00421EBB">
            <w:pPr>
              <w:jc w:val="center"/>
              <w:rPr>
                <w:sz w:val="24"/>
              </w:rPr>
            </w:pPr>
            <w:r w:rsidRPr="00421EBB">
              <w:rPr>
                <w:sz w:val="24"/>
              </w:rPr>
              <w:t>70</w:t>
            </w:r>
          </w:p>
        </w:tc>
        <w:tc>
          <w:tcPr>
            <w:tcW w:w="840" w:type="dxa"/>
          </w:tcPr>
          <w:p w:rsidR="00421EBB" w:rsidRPr="00421EBB" w:rsidRDefault="00421EBB" w:rsidP="00421EBB">
            <w:pPr>
              <w:jc w:val="center"/>
              <w:rPr>
                <w:sz w:val="24"/>
              </w:rPr>
            </w:pPr>
            <w:r w:rsidRPr="00421EBB">
              <w:rPr>
                <w:sz w:val="24"/>
              </w:rPr>
              <w:t>90</w:t>
            </w:r>
          </w:p>
        </w:tc>
        <w:tc>
          <w:tcPr>
            <w:tcW w:w="720" w:type="dxa"/>
          </w:tcPr>
          <w:p w:rsidR="00421EBB" w:rsidRPr="00421EBB" w:rsidRDefault="00421EBB" w:rsidP="00421EBB">
            <w:pPr>
              <w:jc w:val="center"/>
              <w:rPr>
                <w:sz w:val="24"/>
              </w:rPr>
            </w:pPr>
            <w:r w:rsidRPr="00421EBB">
              <w:rPr>
                <w:sz w:val="24"/>
              </w:rPr>
              <w:t>-</w:t>
            </w:r>
          </w:p>
        </w:tc>
        <w:tc>
          <w:tcPr>
            <w:tcW w:w="720" w:type="dxa"/>
          </w:tcPr>
          <w:p w:rsidR="00421EBB" w:rsidRPr="00421EBB" w:rsidRDefault="00421EBB" w:rsidP="00421EBB">
            <w:pPr>
              <w:jc w:val="center"/>
              <w:rPr>
                <w:sz w:val="24"/>
              </w:rPr>
            </w:pPr>
            <w:r w:rsidRPr="00421EBB">
              <w:rPr>
                <w:sz w:val="24"/>
              </w:rPr>
              <w:t>-</w:t>
            </w:r>
          </w:p>
        </w:tc>
      </w:tr>
      <w:tr w:rsidR="00421EBB" w:rsidRPr="00421EBB" w:rsidTr="00B245A9">
        <w:tc>
          <w:tcPr>
            <w:tcW w:w="2268" w:type="dxa"/>
          </w:tcPr>
          <w:p w:rsidR="00421EBB" w:rsidRPr="00421EBB" w:rsidRDefault="00421EBB" w:rsidP="00421EBB">
            <w:pPr>
              <w:jc w:val="center"/>
              <w:rPr>
                <w:sz w:val="24"/>
              </w:rPr>
            </w:pPr>
            <w:r w:rsidRPr="00421EBB">
              <w:rPr>
                <w:sz w:val="24"/>
              </w:rPr>
              <w:t>8</w:t>
            </w:r>
          </w:p>
        </w:tc>
        <w:tc>
          <w:tcPr>
            <w:tcW w:w="960" w:type="dxa"/>
          </w:tcPr>
          <w:p w:rsidR="00421EBB" w:rsidRPr="00421EBB" w:rsidRDefault="00421EBB" w:rsidP="00421EBB">
            <w:pPr>
              <w:jc w:val="center"/>
              <w:rPr>
                <w:sz w:val="24"/>
              </w:rPr>
            </w:pPr>
            <w:r w:rsidRPr="00421EBB">
              <w:rPr>
                <w:sz w:val="24"/>
              </w:rPr>
              <w:t>60</w:t>
            </w:r>
          </w:p>
        </w:tc>
        <w:tc>
          <w:tcPr>
            <w:tcW w:w="840" w:type="dxa"/>
          </w:tcPr>
          <w:p w:rsidR="00421EBB" w:rsidRPr="00421EBB" w:rsidRDefault="00421EBB" w:rsidP="00421EBB">
            <w:pPr>
              <w:jc w:val="center"/>
              <w:rPr>
                <w:sz w:val="24"/>
              </w:rPr>
            </w:pPr>
            <w:r w:rsidRPr="00421EBB">
              <w:rPr>
                <w:sz w:val="24"/>
              </w:rPr>
              <w:t>85</w:t>
            </w:r>
          </w:p>
        </w:tc>
        <w:tc>
          <w:tcPr>
            <w:tcW w:w="840" w:type="dxa"/>
          </w:tcPr>
          <w:p w:rsidR="00421EBB" w:rsidRPr="00421EBB" w:rsidRDefault="00421EBB" w:rsidP="00421EBB">
            <w:pPr>
              <w:jc w:val="center"/>
              <w:rPr>
                <w:sz w:val="24"/>
              </w:rPr>
            </w:pPr>
            <w:r w:rsidRPr="00421EBB">
              <w:rPr>
                <w:sz w:val="24"/>
              </w:rPr>
              <w:t>-</w:t>
            </w:r>
          </w:p>
        </w:tc>
        <w:tc>
          <w:tcPr>
            <w:tcW w:w="840" w:type="dxa"/>
          </w:tcPr>
          <w:p w:rsidR="00421EBB" w:rsidRPr="00421EBB" w:rsidRDefault="00421EBB" w:rsidP="00421EBB">
            <w:pPr>
              <w:jc w:val="center"/>
              <w:rPr>
                <w:sz w:val="24"/>
              </w:rPr>
            </w:pPr>
            <w:r w:rsidRPr="00421EBB">
              <w:rPr>
                <w:sz w:val="24"/>
              </w:rPr>
              <w:t>-</w:t>
            </w:r>
          </w:p>
        </w:tc>
        <w:tc>
          <w:tcPr>
            <w:tcW w:w="840" w:type="dxa"/>
          </w:tcPr>
          <w:p w:rsidR="00421EBB" w:rsidRPr="00421EBB" w:rsidRDefault="00421EBB" w:rsidP="00421EBB">
            <w:pPr>
              <w:jc w:val="center"/>
              <w:rPr>
                <w:sz w:val="24"/>
              </w:rPr>
            </w:pPr>
            <w:r w:rsidRPr="00421EBB">
              <w:rPr>
                <w:sz w:val="24"/>
              </w:rPr>
              <w:t>55</w:t>
            </w:r>
          </w:p>
        </w:tc>
        <w:tc>
          <w:tcPr>
            <w:tcW w:w="840" w:type="dxa"/>
          </w:tcPr>
          <w:p w:rsidR="00421EBB" w:rsidRPr="00421EBB" w:rsidRDefault="00421EBB" w:rsidP="00421EBB">
            <w:pPr>
              <w:jc w:val="center"/>
              <w:rPr>
                <w:sz w:val="24"/>
              </w:rPr>
            </w:pPr>
            <w:r w:rsidRPr="00421EBB">
              <w:rPr>
                <w:sz w:val="24"/>
              </w:rPr>
              <w:t>80</w:t>
            </w:r>
          </w:p>
        </w:tc>
        <w:tc>
          <w:tcPr>
            <w:tcW w:w="720" w:type="dxa"/>
          </w:tcPr>
          <w:p w:rsidR="00421EBB" w:rsidRPr="00421EBB" w:rsidRDefault="00421EBB" w:rsidP="00421EBB">
            <w:pPr>
              <w:jc w:val="center"/>
              <w:rPr>
                <w:sz w:val="24"/>
              </w:rPr>
            </w:pPr>
            <w:r w:rsidRPr="00421EBB">
              <w:rPr>
                <w:sz w:val="24"/>
              </w:rPr>
              <w:t>45</w:t>
            </w:r>
          </w:p>
        </w:tc>
        <w:tc>
          <w:tcPr>
            <w:tcW w:w="720" w:type="dxa"/>
          </w:tcPr>
          <w:p w:rsidR="00421EBB" w:rsidRPr="00421EBB" w:rsidRDefault="00421EBB" w:rsidP="00421EBB">
            <w:pPr>
              <w:jc w:val="center"/>
              <w:rPr>
                <w:sz w:val="24"/>
              </w:rPr>
            </w:pPr>
            <w:r w:rsidRPr="00421EBB">
              <w:rPr>
                <w:sz w:val="24"/>
              </w:rPr>
              <w:t>70</w:t>
            </w:r>
          </w:p>
        </w:tc>
      </w:tr>
      <w:tr w:rsidR="00421EBB" w:rsidRPr="00421EBB" w:rsidTr="00B245A9">
        <w:tc>
          <w:tcPr>
            <w:tcW w:w="2268" w:type="dxa"/>
          </w:tcPr>
          <w:p w:rsidR="00421EBB" w:rsidRPr="00421EBB" w:rsidRDefault="00421EBB" w:rsidP="00421EBB">
            <w:pPr>
              <w:jc w:val="center"/>
              <w:rPr>
                <w:sz w:val="24"/>
              </w:rPr>
            </w:pPr>
            <w:r w:rsidRPr="00421EBB">
              <w:rPr>
                <w:sz w:val="24"/>
              </w:rPr>
              <w:t>2</w:t>
            </w:r>
          </w:p>
        </w:tc>
        <w:tc>
          <w:tcPr>
            <w:tcW w:w="960" w:type="dxa"/>
          </w:tcPr>
          <w:p w:rsidR="00421EBB" w:rsidRPr="00421EBB" w:rsidRDefault="00421EBB" w:rsidP="00421EBB">
            <w:pPr>
              <w:jc w:val="center"/>
              <w:rPr>
                <w:sz w:val="24"/>
              </w:rPr>
            </w:pPr>
            <w:r w:rsidRPr="00421EBB">
              <w:rPr>
                <w:sz w:val="24"/>
              </w:rPr>
              <w:t>30</w:t>
            </w:r>
          </w:p>
        </w:tc>
        <w:tc>
          <w:tcPr>
            <w:tcW w:w="840" w:type="dxa"/>
          </w:tcPr>
          <w:p w:rsidR="00421EBB" w:rsidRPr="00421EBB" w:rsidRDefault="00421EBB" w:rsidP="00421EBB">
            <w:pPr>
              <w:jc w:val="center"/>
              <w:rPr>
                <w:sz w:val="24"/>
              </w:rPr>
            </w:pPr>
            <w:r w:rsidRPr="00421EBB">
              <w:rPr>
                <w:sz w:val="24"/>
              </w:rPr>
              <w:t>55</w:t>
            </w:r>
          </w:p>
        </w:tc>
        <w:tc>
          <w:tcPr>
            <w:tcW w:w="840" w:type="dxa"/>
          </w:tcPr>
          <w:p w:rsidR="00421EBB" w:rsidRPr="00421EBB" w:rsidRDefault="00421EBB" w:rsidP="00421EBB">
            <w:pPr>
              <w:jc w:val="center"/>
              <w:rPr>
                <w:sz w:val="24"/>
              </w:rPr>
            </w:pPr>
            <w:r w:rsidRPr="00421EBB">
              <w:rPr>
                <w:sz w:val="24"/>
              </w:rPr>
              <w:t>25</w:t>
            </w:r>
          </w:p>
        </w:tc>
        <w:tc>
          <w:tcPr>
            <w:tcW w:w="840" w:type="dxa"/>
          </w:tcPr>
          <w:p w:rsidR="00421EBB" w:rsidRPr="00421EBB" w:rsidRDefault="00421EBB" w:rsidP="00421EBB">
            <w:pPr>
              <w:jc w:val="center"/>
              <w:rPr>
                <w:sz w:val="24"/>
              </w:rPr>
            </w:pPr>
            <w:r w:rsidRPr="00421EBB">
              <w:rPr>
                <w:sz w:val="24"/>
              </w:rPr>
              <w:t>55</w:t>
            </w:r>
          </w:p>
        </w:tc>
        <w:tc>
          <w:tcPr>
            <w:tcW w:w="840" w:type="dxa"/>
          </w:tcPr>
          <w:p w:rsidR="00421EBB" w:rsidRPr="00421EBB" w:rsidRDefault="00421EBB" w:rsidP="00421EBB">
            <w:pPr>
              <w:jc w:val="center"/>
              <w:rPr>
                <w:sz w:val="24"/>
              </w:rPr>
            </w:pPr>
            <w:r w:rsidRPr="00421EBB">
              <w:rPr>
                <w:sz w:val="24"/>
              </w:rPr>
              <w:t>25</w:t>
            </w:r>
          </w:p>
        </w:tc>
        <w:tc>
          <w:tcPr>
            <w:tcW w:w="840" w:type="dxa"/>
          </w:tcPr>
          <w:p w:rsidR="00421EBB" w:rsidRPr="00421EBB" w:rsidRDefault="00421EBB" w:rsidP="00421EBB">
            <w:pPr>
              <w:jc w:val="center"/>
              <w:rPr>
                <w:sz w:val="24"/>
              </w:rPr>
            </w:pPr>
            <w:r w:rsidRPr="00421EBB">
              <w:rPr>
                <w:sz w:val="24"/>
              </w:rPr>
              <w:t>50</w:t>
            </w:r>
          </w:p>
        </w:tc>
        <w:tc>
          <w:tcPr>
            <w:tcW w:w="720" w:type="dxa"/>
          </w:tcPr>
          <w:p w:rsidR="00421EBB" w:rsidRPr="00421EBB" w:rsidRDefault="00421EBB" w:rsidP="00421EBB">
            <w:pPr>
              <w:jc w:val="center"/>
              <w:rPr>
                <w:sz w:val="24"/>
              </w:rPr>
            </w:pPr>
            <w:r w:rsidRPr="00421EBB">
              <w:rPr>
                <w:sz w:val="24"/>
              </w:rPr>
              <w:t>20</w:t>
            </w:r>
          </w:p>
        </w:tc>
        <w:tc>
          <w:tcPr>
            <w:tcW w:w="720" w:type="dxa"/>
          </w:tcPr>
          <w:p w:rsidR="00421EBB" w:rsidRPr="00421EBB" w:rsidRDefault="00421EBB" w:rsidP="00421EBB">
            <w:pPr>
              <w:jc w:val="center"/>
              <w:rPr>
                <w:sz w:val="24"/>
              </w:rPr>
            </w:pPr>
            <w:r w:rsidRPr="00421EBB">
              <w:rPr>
                <w:sz w:val="24"/>
              </w:rPr>
              <w:t>45</w:t>
            </w:r>
          </w:p>
        </w:tc>
      </w:tr>
      <w:tr w:rsidR="00421EBB" w:rsidRPr="00421EBB" w:rsidTr="00B245A9">
        <w:tc>
          <w:tcPr>
            <w:tcW w:w="2268" w:type="dxa"/>
          </w:tcPr>
          <w:p w:rsidR="00421EBB" w:rsidRPr="00421EBB" w:rsidRDefault="00421EBB" w:rsidP="00421EBB">
            <w:pPr>
              <w:jc w:val="center"/>
              <w:rPr>
                <w:sz w:val="24"/>
              </w:rPr>
            </w:pPr>
            <w:r w:rsidRPr="00421EBB">
              <w:rPr>
                <w:sz w:val="24"/>
              </w:rPr>
              <w:t>0,125</w:t>
            </w:r>
          </w:p>
        </w:tc>
        <w:tc>
          <w:tcPr>
            <w:tcW w:w="960" w:type="dxa"/>
          </w:tcPr>
          <w:p w:rsidR="00421EBB" w:rsidRPr="00421EBB" w:rsidRDefault="00421EBB" w:rsidP="00421EBB">
            <w:pPr>
              <w:jc w:val="center"/>
              <w:rPr>
                <w:sz w:val="24"/>
              </w:rPr>
            </w:pPr>
            <w:r w:rsidRPr="00421EBB">
              <w:rPr>
                <w:sz w:val="24"/>
              </w:rPr>
              <w:t>6</w:t>
            </w:r>
          </w:p>
        </w:tc>
        <w:tc>
          <w:tcPr>
            <w:tcW w:w="840" w:type="dxa"/>
          </w:tcPr>
          <w:p w:rsidR="00421EBB" w:rsidRPr="00421EBB" w:rsidRDefault="00421EBB" w:rsidP="00421EBB">
            <w:pPr>
              <w:jc w:val="center"/>
              <w:rPr>
                <w:sz w:val="24"/>
              </w:rPr>
            </w:pPr>
            <w:r w:rsidRPr="00421EBB">
              <w:rPr>
                <w:sz w:val="24"/>
              </w:rPr>
              <w:t>24</w:t>
            </w:r>
          </w:p>
        </w:tc>
        <w:tc>
          <w:tcPr>
            <w:tcW w:w="840" w:type="dxa"/>
          </w:tcPr>
          <w:p w:rsidR="00421EBB" w:rsidRPr="00421EBB" w:rsidRDefault="00421EBB" w:rsidP="00421EBB">
            <w:pPr>
              <w:jc w:val="center"/>
              <w:rPr>
                <w:sz w:val="24"/>
              </w:rPr>
            </w:pPr>
            <w:r w:rsidRPr="00421EBB">
              <w:rPr>
                <w:sz w:val="24"/>
              </w:rPr>
              <w:t>5</w:t>
            </w:r>
          </w:p>
        </w:tc>
        <w:tc>
          <w:tcPr>
            <w:tcW w:w="840" w:type="dxa"/>
          </w:tcPr>
          <w:p w:rsidR="00421EBB" w:rsidRPr="00421EBB" w:rsidRDefault="00421EBB" w:rsidP="00421EBB">
            <w:pPr>
              <w:jc w:val="center"/>
              <w:rPr>
                <w:sz w:val="24"/>
              </w:rPr>
            </w:pPr>
            <w:r w:rsidRPr="00421EBB">
              <w:rPr>
                <w:sz w:val="24"/>
              </w:rPr>
              <w:t>15</w:t>
            </w:r>
          </w:p>
        </w:tc>
        <w:tc>
          <w:tcPr>
            <w:tcW w:w="840" w:type="dxa"/>
          </w:tcPr>
          <w:p w:rsidR="00421EBB" w:rsidRPr="00421EBB" w:rsidRDefault="00421EBB" w:rsidP="00421EBB">
            <w:pPr>
              <w:jc w:val="center"/>
              <w:rPr>
                <w:sz w:val="24"/>
              </w:rPr>
            </w:pPr>
            <w:r w:rsidRPr="00421EBB">
              <w:rPr>
                <w:sz w:val="24"/>
              </w:rPr>
              <w:t>4</w:t>
            </w:r>
          </w:p>
        </w:tc>
        <w:tc>
          <w:tcPr>
            <w:tcW w:w="840" w:type="dxa"/>
          </w:tcPr>
          <w:p w:rsidR="00421EBB" w:rsidRPr="00421EBB" w:rsidRDefault="00421EBB" w:rsidP="00421EBB">
            <w:pPr>
              <w:jc w:val="center"/>
              <w:rPr>
                <w:sz w:val="24"/>
              </w:rPr>
            </w:pPr>
            <w:r w:rsidRPr="00421EBB">
              <w:rPr>
                <w:sz w:val="24"/>
              </w:rPr>
              <w:t>12</w:t>
            </w:r>
          </w:p>
        </w:tc>
        <w:tc>
          <w:tcPr>
            <w:tcW w:w="720" w:type="dxa"/>
          </w:tcPr>
          <w:p w:rsidR="00421EBB" w:rsidRPr="00421EBB" w:rsidRDefault="00421EBB" w:rsidP="00421EBB">
            <w:pPr>
              <w:jc w:val="center"/>
              <w:rPr>
                <w:sz w:val="24"/>
              </w:rPr>
            </w:pPr>
            <w:r w:rsidRPr="00421EBB">
              <w:rPr>
                <w:sz w:val="24"/>
              </w:rPr>
              <w:t>4</w:t>
            </w:r>
          </w:p>
        </w:tc>
        <w:tc>
          <w:tcPr>
            <w:tcW w:w="720" w:type="dxa"/>
          </w:tcPr>
          <w:p w:rsidR="00421EBB" w:rsidRPr="00421EBB" w:rsidRDefault="00421EBB" w:rsidP="00421EBB">
            <w:pPr>
              <w:jc w:val="center"/>
              <w:rPr>
                <w:sz w:val="24"/>
              </w:rPr>
            </w:pPr>
            <w:r w:rsidRPr="00421EBB">
              <w:rPr>
                <w:sz w:val="24"/>
              </w:rPr>
              <w:t>12</w:t>
            </w:r>
          </w:p>
        </w:tc>
      </w:tr>
      <w:tr w:rsidR="00421EBB" w:rsidRPr="00421EBB" w:rsidTr="00B245A9">
        <w:tc>
          <w:tcPr>
            <w:tcW w:w="2268" w:type="dxa"/>
          </w:tcPr>
          <w:p w:rsidR="00421EBB" w:rsidRPr="00421EBB" w:rsidRDefault="00421EBB" w:rsidP="00421EBB">
            <w:pPr>
              <w:jc w:val="center"/>
              <w:rPr>
                <w:sz w:val="24"/>
              </w:rPr>
            </w:pPr>
            <w:r w:rsidRPr="00421EBB">
              <w:rPr>
                <w:sz w:val="24"/>
              </w:rPr>
              <w:t>0,063</w:t>
            </w:r>
          </w:p>
        </w:tc>
        <w:tc>
          <w:tcPr>
            <w:tcW w:w="960" w:type="dxa"/>
          </w:tcPr>
          <w:p w:rsidR="00421EBB" w:rsidRPr="00421EBB" w:rsidRDefault="00421EBB" w:rsidP="00421EBB">
            <w:pPr>
              <w:jc w:val="center"/>
              <w:rPr>
                <w:sz w:val="24"/>
              </w:rPr>
            </w:pPr>
            <w:r w:rsidRPr="00421EBB">
              <w:rPr>
                <w:sz w:val="24"/>
              </w:rPr>
              <w:t>3,0</w:t>
            </w:r>
          </w:p>
        </w:tc>
        <w:tc>
          <w:tcPr>
            <w:tcW w:w="840" w:type="dxa"/>
          </w:tcPr>
          <w:p w:rsidR="00421EBB" w:rsidRPr="00421EBB" w:rsidRDefault="00421EBB" w:rsidP="00421EBB">
            <w:pPr>
              <w:jc w:val="center"/>
              <w:rPr>
                <w:sz w:val="24"/>
              </w:rPr>
            </w:pPr>
            <w:r w:rsidRPr="00421EBB">
              <w:rPr>
                <w:sz w:val="24"/>
              </w:rPr>
              <w:t>8,0</w:t>
            </w:r>
          </w:p>
        </w:tc>
        <w:tc>
          <w:tcPr>
            <w:tcW w:w="840" w:type="dxa"/>
          </w:tcPr>
          <w:p w:rsidR="00421EBB" w:rsidRPr="00421EBB" w:rsidRDefault="00421EBB" w:rsidP="00421EBB">
            <w:pPr>
              <w:jc w:val="center"/>
              <w:rPr>
                <w:sz w:val="24"/>
              </w:rPr>
            </w:pPr>
            <w:r w:rsidRPr="00421EBB">
              <w:rPr>
                <w:sz w:val="24"/>
              </w:rPr>
              <w:t>3,0</w:t>
            </w:r>
          </w:p>
        </w:tc>
        <w:tc>
          <w:tcPr>
            <w:tcW w:w="840" w:type="dxa"/>
          </w:tcPr>
          <w:p w:rsidR="00421EBB" w:rsidRPr="00421EBB" w:rsidRDefault="00421EBB" w:rsidP="00421EBB">
            <w:pPr>
              <w:jc w:val="center"/>
              <w:rPr>
                <w:sz w:val="24"/>
              </w:rPr>
            </w:pPr>
            <w:r w:rsidRPr="00421EBB">
              <w:rPr>
                <w:sz w:val="24"/>
              </w:rPr>
              <w:t>8,0</w:t>
            </w:r>
          </w:p>
        </w:tc>
        <w:tc>
          <w:tcPr>
            <w:tcW w:w="840" w:type="dxa"/>
          </w:tcPr>
          <w:p w:rsidR="00421EBB" w:rsidRPr="00421EBB" w:rsidRDefault="00421EBB" w:rsidP="00421EBB">
            <w:pPr>
              <w:jc w:val="center"/>
              <w:rPr>
                <w:sz w:val="24"/>
              </w:rPr>
            </w:pPr>
            <w:r w:rsidRPr="00421EBB">
              <w:rPr>
                <w:sz w:val="24"/>
              </w:rPr>
              <w:t>4,0</w:t>
            </w:r>
          </w:p>
        </w:tc>
        <w:tc>
          <w:tcPr>
            <w:tcW w:w="840" w:type="dxa"/>
          </w:tcPr>
          <w:p w:rsidR="00421EBB" w:rsidRPr="00421EBB" w:rsidRDefault="00421EBB" w:rsidP="00421EBB">
            <w:pPr>
              <w:jc w:val="center"/>
              <w:rPr>
                <w:sz w:val="24"/>
              </w:rPr>
            </w:pPr>
            <w:r w:rsidRPr="00421EBB">
              <w:rPr>
                <w:sz w:val="24"/>
              </w:rPr>
              <w:t>10,0</w:t>
            </w:r>
          </w:p>
        </w:tc>
        <w:tc>
          <w:tcPr>
            <w:tcW w:w="720" w:type="dxa"/>
          </w:tcPr>
          <w:p w:rsidR="00421EBB" w:rsidRPr="00421EBB" w:rsidRDefault="00421EBB" w:rsidP="00421EBB">
            <w:pPr>
              <w:jc w:val="center"/>
              <w:rPr>
                <w:sz w:val="24"/>
              </w:rPr>
            </w:pPr>
            <w:r w:rsidRPr="00421EBB">
              <w:rPr>
                <w:sz w:val="24"/>
              </w:rPr>
              <w:t>4,0</w:t>
            </w:r>
          </w:p>
        </w:tc>
        <w:tc>
          <w:tcPr>
            <w:tcW w:w="720" w:type="dxa"/>
          </w:tcPr>
          <w:p w:rsidR="00421EBB" w:rsidRPr="00421EBB" w:rsidRDefault="00421EBB" w:rsidP="00421EBB">
            <w:pPr>
              <w:jc w:val="center"/>
              <w:rPr>
                <w:sz w:val="24"/>
              </w:rPr>
            </w:pPr>
            <w:r w:rsidRPr="00421EBB">
              <w:rPr>
                <w:sz w:val="24"/>
              </w:rPr>
              <w:t>10,0</w:t>
            </w:r>
          </w:p>
        </w:tc>
      </w:tr>
      <w:tr w:rsidR="00421EBB" w:rsidRPr="00421EBB" w:rsidTr="00B245A9">
        <w:tc>
          <w:tcPr>
            <w:tcW w:w="2268" w:type="dxa"/>
          </w:tcPr>
          <w:p w:rsidR="00421EBB" w:rsidRPr="00421EBB" w:rsidRDefault="00421EBB" w:rsidP="00421EBB">
            <w:pPr>
              <w:rPr>
                <w:sz w:val="24"/>
                <w:vertAlign w:val="superscript"/>
              </w:rPr>
            </w:pPr>
            <w:r w:rsidRPr="00421EBB">
              <w:rPr>
                <w:sz w:val="24"/>
              </w:rPr>
              <w:t>Zawartość lepiszcza, minimum</w:t>
            </w:r>
            <w:r w:rsidRPr="00421EBB">
              <w:rPr>
                <w:sz w:val="24"/>
                <w:vertAlign w:val="superscript"/>
              </w:rPr>
              <w:t>*)</w:t>
            </w:r>
          </w:p>
        </w:tc>
        <w:tc>
          <w:tcPr>
            <w:tcW w:w="1800" w:type="dxa"/>
            <w:gridSpan w:val="2"/>
            <w:vAlign w:val="center"/>
          </w:tcPr>
          <w:p w:rsidR="00421EBB" w:rsidRPr="00421EBB" w:rsidRDefault="00421EBB" w:rsidP="00421EBB">
            <w:pPr>
              <w:jc w:val="center"/>
              <w:rPr>
                <w:sz w:val="24"/>
              </w:rPr>
            </w:pPr>
            <w:r w:rsidRPr="00421EBB">
              <w:rPr>
                <w:sz w:val="24"/>
              </w:rPr>
              <w:t>B</w:t>
            </w:r>
            <w:r w:rsidRPr="00421EBB">
              <w:rPr>
                <w:sz w:val="24"/>
                <w:vertAlign w:val="subscript"/>
              </w:rPr>
              <w:t>min4,8</w:t>
            </w:r>
          </w:p>
        </w:tc>
        <w:tc>
          <w:tcPr>
            <w:tcW w:w="1680" w:type="dxa"/>
            <w:gridSpan w:val="2"/>
            <w:vAlign w:val="center"/>
          </w:tcPr>
          <w:p w:rsidR="00421EBB" w:rsidRPr="00421EBB" w:rsidRDefault="00421EBB" w:rsidP="00421EBB">
            <w:pPr>
              <w:jc w:val="center"/>
              <w:rPr>
                <w:sz w:val="24"/>
              </w:rPr>
            </w:pPr>
            <w:r w:rsidRPr="00421EBB">
              <w:rPr>
                <w:sz w:val="24"/>
              </w:rPr>
              <w:t>B</w:t>
            </w:r>
            <w:r w:rsidRPr="00421EBB">
              <w:rPr>
                <w:sz w:val="24"/>
                <w:vertAlign w:val="subscript"/>
              </w:rPr>
              <w:t>min4,6</w:t>
            </w:r>
          </w:p>
        </w:tc>
        <w:tc>
          <w:tcPr>
            <w:tcW w:w="1680" w:type="dxa"/>
            <w:gridSpan w:val="2"/>
            <w:vAlign w:val="center"/>
          </w:tcPr>
          <w:p w:rsidR="00421EBB" w:rsidRPr="00421EBB" w:rsidRDefault="00421EBB" w:rsidP="00421EBB">
            <w:pPr>
              <w:jc w:val="center"/>
              <w:rPr>
                <w:sz w:val="24"/>
              </w:rPr>
            </w:pPr>
            <w:r w:rsidRPr="00421EBB">
              <w:rPr>
                <w:sz w:val="24"/>
              </w:rPr>
              <w:t>B</w:t>
            </w:r>
            <w:r w:rsidRPr="00421EBB">
              <w:rPr>
                <w:sz w:val="24"/>
                <w:vertAlign w:val="subscript"/>
              </w:rPr>
              <w:t>min4,6</w:t>
            </w:r>
          </w:p>
        </w:tc>
        <w:tc>
          <w:tcPr>
            <w:tcW w:w="1440" w:type="dxa"/>
            <w:gridSpan w:val="2"/>
            <w:vAlign w:val="center"/>
          </w:tcPr>
          <w:p w:rsidR="00421EBB" w:rsidRPr="00421EBB" w:rsidRDefault="00421EBB" w:rsidP="00421EBB">
            <w:pPr>
              <w:jc w:val="center"/>
              <w:rPr>
                <w:sz w:val="24"/>
              </w:rPr>
            </w:pPr>
            <w:r w:rsidRPr="00421EBB">
              <w:rPr>
                <w:sz w:val="24"/>
              </w:rPr>
              <w:t>B</w:t>
            </w:r>
            <w:r w:rsidRPr="00421EBB">
              <w:rPr>
                <w:sz w:val="24"/>
                <w:vertAlign w:val="subscript"/>
              </w:rPr>
              <w:t>min4,4</w:t>
            </w:r>
          </w:p>
        </w:tc>
      </w:tr>
      <w:tr w:rsidR="00421EBB" w:rsidRPr="00421EBB" w:rsidTr="00B245A9">
        <w:tc>
          <w:tcPr>
            <w:tcW w:w="8868" w:type="dxa"/>
            <w:gridSpan w:val="9"/>
          </w:tcPr>
          <w:p w:rsidR="00421EBB" w:rsidRPr="00421EBB" w:rsidRDefault="00421EBB" w:rsidP="00421EBB">
            <w:pPr>
              <w:jc w:val="center"/>
              <w:rPr>
                <w:sz w:val="24"/>
              </w:rPr>
            </w:pPr>
            <w:r w:rsidRPr="00421EBB">
              <w:rPr>
                <w:sz w:val="18"/>
                <w:szCs w:val="18"/>
                <w:vertAlign w:val="superscript"/>
              </w:rPr>
              <w:t>*)</w:t>
            </w:r>
            <w:r w:rsidRPr="00421EBB">
              <w:rPr>
                <w:sz w:val="18"/>
                <w:szCs w:val="18"/>
              </w:rPr>
              <w:t xml:space="preserve"> Minimalna zawartość lepiszcza jest określona przy założonej gęstości mieszanki mineralnej 2,650 Mg/m</w:t>
            </w:r>
            <w:r w:rsidRPr="00421EBB">
              <w:rPr>
                <w:sz w:val="18"/>
                <w:szCs w:val="18"/>
                <w:vertAlign w:val="superscript"/>
              </w:rPr>
              <w:t>3</w:t>
            </w:r>
            <w:r w:rsidRPr="00421EBB">
              <w:rPr>
                <w:sz w:val="18"/>
                <w:szCs w:val="18"/>
              </w:rPr>
              <w:t>. Jeżeli stosowana mieszanka mineralna ma inną gęstość (</w:t>
            </w:r>
            <w:r w:rsidRPr="00421EBB">
              <w:rPr>
                <w:i/>
                <w:sz w:val="18"/>
                <w:szCs w:val="18"/>
              </w:rPr>
              <w:t>ρ</w:t>
            </w:r>
            <w:r w:rsidRPr="00421EBB">
              <w:rPr>
                <w:sz w:val="18"/>
                <w:szCs w:val="18"/>
                <w:vertAlign w:val="subscript"/>
              </w:rPr>
              <w:t>d</w:t>
            </w:r>
            <w:r w:rsidRPr="00421EBB">
              <w:rPr>
                <w:sz w:val="18"/>
                <w:szCs w:val="18"/>
              </w:rPr>
              <w:t xml:space="preserve">), to do wyznaczenia minimalnej zawartości lepiszcza podaną wartość należy pomnożyć przez współczynnik </w:t>
            </w:r>
            <w:r w:rsidRPr="00421EBB">
              <w:rPr>
                <w:position w:val="-6"/>
                <w:sz w:val="18"/>
                <w:szCs w:val="18"/>
              </w:rPr>
              <w:object w:dxaOrig="240" w:dyaOrig="220">
                <v:shape id="_x0000_i1034" type="#_x0000_t75" style="width:12pt;height:10.5pt" o:ole="">
                  <v:imagedata r:id="rId42" o:title=""/>
                </v:shape>
                <o:OLEObject Type="Embed" ProgID="Equation.3" ShapeID="_x0000_i1034" DrawAspect="Content" ObjectID="_1600673871" r:id="rId47"/>
              </w:object>
            </w:r>
            <w:r w:rsidRPr="00421EBB">
              <w:rPr>
                <w:sz w:val="18"/>
                <w:szCs w:val="18"/>
              </w:rPr>
              <w:t xml:space="preserve"> według równania: </w:t>
            </w:r>
            <w:r w:rsidRPr="00421EBB">
              <w:rPr>
                <w:position w:val="-30"/>
                <w:sz w:val="16"/>
                <w:szCs w:val="16"/>
              </w:rPr>
              <w:object w:dxaOrig="880" w:dyaOrig="680">
                <v:shape id="_x0000_i1035" type="#_x0000_t75" style="width:44.25pt;height:34.5pt" o:ole="">
                  <v:imagedata r:id="rId44" o:title=""/>
                </v:shape>
                <o:OLEObject Type="Embed" ProgID="Equation.3" ShapeID="_x0000_i1035" DrawAspect="Content" ObjectID="_1600673872" r:id="rId48"/>
              </w:object>
            </w:r>
          </w:p>
        </w:tc>
      </w:tr>
    </w:tbl>
    <w:p w:rsidR="00421EBB" w:rsidRPr="00421EBB" w:rsidRDefault="00421EBB" w:rsidP="00421EBB">
      <w:pPr>
        <w:keepNext/>
        <w:spacing w:before="240" w:after="120"/>
        <w:ind w:left="601" w:hanging="601"/>
        <w:outlineLvl w:val="1"/>
        <w:rPr>
          <w:b/>
          <w:sz w:val="24"/>
        </w:rPr>
      </w:pPr>
      <w:r w:rsidRPr="00421EBB">
        <w:rPr>
          <w:b/>
          <w:sz w:val="24"/>
        </w:rPr>
        <w:t>2.11. Właściwości mieszaki mineralno-asfaltowej do wykonania betonu asfaltowego do warstwy wiążącej i wyrównawczej</w:t>
      </w:r>
    </w:p>
    <w:p w:rsidR="00421EBB" w:rsidRPr="00421EBB" w:rsidRDefault="00421EBB" w:rsidP="00421EBB">
      <w:pPr>
        <w:ind w:firstLine="600"/>
        <w:rPr>
          <w:sz w:val="24"/>
        </w:rPr>
      </w:pPr>
      <w:r w:rsidRPr="00421EBB">
        <w:rPr>
          <w:sz w:val="24"/>
        </w:rPr>
        <w:t xml:space="preserve">Wymagane właściwości mieszanki mineralno-asfaltowej podane są w tablicach  21, 22 i 23. </w:t>
      </w:r>
    </w:p>
    <w:p w:rsidR="00421EBB" w:rsidRPr="00421EBB" w:rsidRDefault="00421EBB" w:rsidP="00421EBB">
      <w:pPr>
        <w:spacing w:before="120" w:after="120"/>
        <w:ind w:left="1134" w:hanging="1134"/>
        <w:rPr>
          <w:sz w:val="24"/>
        </w:rPr>
      </w:pPr>
      <w:r w:rsidRPr="00421EBB">
        <w:rPr>
          <w:sz w:val="24"/>
        </w:rPr>
        <w:t>Tablica 21.</w:t>
      </w:r>
      <w:r w:rsidRPr="00421EBB">
        <w:rPr>
          <w:sz w:val="24"/>
        </w:rPr>
        <w:tab/>
        <w:t xml:space="preserve">Wymagane właściwości mieszanki mineralno-asfaltowej do warstwy wiążącej i wyrównawczej, dla ruchu KR1 ÷ KR2 </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560"/>
        <w:gridCol w:w="2520"/>
        <w:gridCol w:w="1260"/>
        <w:gridCol w:w="1260"/>
      </w:tblGrid>
      <w:tr w:rsidR="00421EBB" w:rsidRPr="00421EBB" w:rsidTr="00B245A9">
        <w:tc>
          <w:tcPr>
            <w:tcW w:w="2268" w:type="dxa"/>
            <w:vAlign w:val="center"/>
          </w:tcPr>
          <w:p w:rsidR="00421EBB" w:rsidRPr="00421EBB" w:rsidRDefault="00421EBB" w:rsidP="00421EBB">
            <w:pPr>
              <w:jc w:val="center"/>
              <w:rPr>
                <w:sz w:val="24"/>
                <w:szCs w:val="24"/>
              </w:rPr>
            </w:pPr>
            <w:r w:rsidRPr="00421EBB">
              <w:rPr>
                <w:sz w:val="24"/>
                <w:szCs w:val="24"/>
              </w:rPr>
              <w:t>Właściwość</w:t>
            </w:r>
          </w:p>
        </w:tc>
        <w:tc>
          <w:tcPr>
            <w:tcW w:w="1560" w:type="dxa"/>
            <w:vAlign w:val="center"/>
          </w:tcPr>
          <w:p w:rsidR="00421EBB" w:rsidRPr="00421EBB" w:rsidRDefault="00421EBB" w:rsidP="00421EBB">
            <w:pPr>
              <w:jc w:val="center"/>
            </w:pPr>
            <w:r w:rsidRPr="00421EBB">
              <w:t xml:space="preserve">Warunki zagęszczania wg PN-EN </w:t>
            </w:r>
          </w:p>
          <w:p w:rsidR="00421EBB" w:rsidRPr="00421EBB" w:rsidRDefault="00421EBB" w:rsidP="00421EBB">
            <w:pPr>
              <w:jc w:val="center"/>
              <w:rPr>
                <w:sz w:val="24"/>
                <w:szCs w:val="24"/>
              </w:rPr>
            </w:pPr>
            <w:r w:rsidRPr="00421EBB">
              <w:t>13108-20 [54]</w:t>
            </w:r>
          </w:p>
        </w:tc>
        <w:tc>
          <w:tcPr>
            <w:tcW w:w="2520" w:type="dxa"/>
            <w:vAlign w:val="center"/>
          </w:tcPr>
          <w:p w:rsidR="00421EBB" w:rsidRPr="00421EBB" w:rsidRDefault="00421EBB" w:rsidP="00421EBB">
            <w:pPr>
              <w:jc w:val="center"/>
              <w:rPr>
                <w:sz w:val="24"/>
                <w:szCs w:val="24"/>
              </w:rPr>
            </w:pPr>
            <w:r w:rsidRPr="00421EBB">
              <w:rPr>
                <w:sz w:val="24"/>
                <w:szCs w:val="24"/>
              </w:rPr>
              <w:t>Metoda i warunki badania</w:t>
            </w:r>
          </w:p>
        </w:tc>
        <w:tc>
          <w:tcPr>
            <w:tcW w:w="1260" w:type="dxa"/>
            <w:shd w:val="clear" w:color="auto" w:fill="auto"/>
            <w:vAlign w:val="center"/>
          </w:tcPr>
          <w:p w:rsidR="00421EBB" w:rsidRPr="00421EBB" w:rsidRDefault="00421EBB" w:rsidP="00421EBB">
            <w:pPr>
              <w:jc w:val="center"/>
              <w:rPr>
                <w:sz w:val="24"/>
              </w:rPr>
            </w:pPr>
            <w:r w:rsidRPr="00421EBB">
              <w:rPr>
                <w:sz w:val="24"/>
              </w:rPr>
              <w:t>AC11W</w:t>
            </w:r>
          </w:p>
        </w:tc>
        <w:tc>
          <w:tcPr>
            <w:tcW w:w="1260" w:type="dxa"/>
            <w:shd w:val="clear" w:color="auto" w:fill="auto"/>
            <w:vAlign w:val="center"/>
          </w:tcPr>
          <w:p w:rsidR="00421EBB" w:rsidRPr="00421EBB" w:rsidRDefault="00421EBB" w:rsidP="00421EBB">
            <w:pPr>
              <w:jc w:val="center"/>
              <w:rPr>
                <w:sz w:val="24"/>
              </w:rPr>
            </w:pPr>
            <w:r w:rsidRPr="00421EBB">
              <w:rPr>
                <w:sz w:val="24"/>
              </w:rPr>
              <w:t>AC16W</w:t>
            </w:r>
          </w:p>
        </w:tc>
      </w:tr>
      <w:tr w:rsidR="00421EBB" w:rsidRPr="00421EBB" w:rsidTr="00B245A9">
        <w:tc>
          <w:tcPr>
            <w:tcW w:w="2268" w:type="dxa"/>
            <w:vAlign w:val="center"/>
          </w:tcPr>
          <w:p w:rsidR="00421EBB" w:rsidRPr="00421EBB" w:rsidRDefault="00421EBB" w:rsidP="00421EBB">
            <w:pPr>
              <w:rPr>
                <w:sz w:val="22"/>
                <w:szCs w:val="22"/>
              </w:rPr>
            </w:pPr>
            <w:r w:rsidRPr="00421EBB">
              <w:rPr>
                <w:sz w:val="22"/>
                <w:szCs w:val="22"/>
              </w:rPr>
              <w:t>Zawartość wolnych przestrzeni</w:t>
            </w:r>
          </w:p>
        </w:tc>
        <w:tc>
          <w:tcPr>
            <w:tcW w:w="1560" w:type="dxa"/>
            <w:vAlign w:val="center"/>
          </w:tcPr>
          <w:p w:rsidR="00421EBB" w:rsidRPr="00421EBB" w:rsidRDefault="00421EBB" w:rsidP="00421EBB">
            <w:pPr>
              <w:rPr>
                <w:sz w:val="22"/>
                <w:szCs w:val="22"/>
              </w:rPr>
            </w:pPr>
            <w:r w:rsidRPr="00421EBB">
              <w:rPr>
                <w:sz w:val="22"/>
                <w:szCs w:val="22"/>
              </w:rPr>
              <w:t>C.1.2,ubijanie, 2×50 uderzeń</w:t>
            </w:r>
          </w:p>
        </w:tc>
        <w:tc>
          <w:tcPr>
            <w:tcW w:w="2520" w:type="dxa"/>
            <w:vAlign w:val="center"/>
          </w:tcPr>
          <w:p w:rsidR="00421EBB" w:rsidRPr="00421EBB" w:rsidRDefault="00421EBB" w:rsidP="00421EBB">
            <w:pPr>
              <w:spacing w:before="120"/>
              <w:jc w:val="center"/>
              <w:rPr>
                <w:sz w:val="22"/>
                <w:szCs w:val="22"/>
              </w:rPr>
            </w:pPr>
            <w:r w:rsidRPr="00421EBB">
              <w:rPr>
                <w:sz w:val="22"/>
                <w:szCs w:val="22"/>
              </w:rPr>
              <w:t xml:space="preserve">PN-EN 12697-8 [37], </w:t>
            </w:r>
          </w:p>
          <w:p w:rsidR="00421EBB" w:rsidRPr="00421EBB" w:rsidRDefault="00421EBB" w:rsidP="00421EBB">
            <w:pPr>
              <w:jc w:val="center"/>
              <w:rPr>
                <w:sz w:val="22"/>
                <w:szCs w:val="22"/>
              </w:rPr>
            </w:pPr>
            <w:r w:rsidRPr="00421EBB">
              <w:rPr>
                <w:sz w:val="22"/>
                <w:szCs w:val="22"/>
              </w:rPr>
              <w:t>p. 4</w:t>
            </w:r>
          </w:p>
        </w:tc>
        <w:tc>
          <w:tcPr>
            <w:tcW w:w="1260" w:type="dxa"/>
            <w:shd w:val="clear" w:color="auto" w:fill="auto"/>
            <w:vAlign w:val="center"/>
          </w:tcPr>
          <w:p w:rsidR="00421EBB" w:rsidRPr="00421EBB" w:rsidRDefault="00421EBB" w:rsidP="00421EBB">
            <w:pPr>
              <w:jc w:val="center"/>
              <w:rPr>
                <w:sz w:val="22"/>
                <w:szCs w:val="22"/>
              </w:rPr>
            </w:pPr>
            <w:r w:rsidRPr="00421EBB">
              <w:rPr>
                <w:i/>
                <w:sz w:val="22"/>
                <w:szCs w:val="22"/>
              </w:rPr>
              <w:t>V</w:t>
            </w:r>
            <w:r w:rsidRPr="00421EBB">
              <w:rPr>
                <w:sz w:val="22"/>
                <w:szCs w:val="22"/>
                <w:vertAlign w:val="subscript"/>
              </w:rPr>
              <w:t>min 3,0</w:t>
            </w:r>
          </w:p>
          <w:p w:rsidR="00421EBB" w:rsidRPr="00421EBB" w:rsidRDefault="00421EBB" w:rsidP="00421EBB">
            <w:pPr>
              <w:jc w:val="center"/>
              <w:rPr>
                <w:sz w:val="22"/>
                <w:szCs w:val="22"/>
              </w:rPr>
            </w:pPr>
            <w:r w:rsidRPr="00421EBB">
              <w:rPr>
                <w:i/>
                <w:sz w:val="22"/>
                <w:szCs w:val="22"/>
              </w:rPr>
              <w:t>V</w:t>
            </w:r>
            <w:r w:rsidRPr="00421EBB">
              <w:rPr>
                <w:sz w:val="22"/>
                <w:szCs w:val="22"/>
                <w:vertAlign w:val="subscript"/>
              </w:rPr>
              <w:t>max 6,0</w:t>
            </w:r>
          </w:p>
        </w:tc>
        <w:tc>
          <w:tcPr>
            <w:tcW w:w="1260" w:type="dxa"/>
            <w:shd w:val="clear" w:color="auto" w:fill="auto"/>
            <w:vAlign w:val="center"/>
          </w:tcPr>
          <w:p w:rsidR="00421EBB" w:rsidRPr="00421EBB" w:rsidRDefault="00421EBB" w:rsidP="00421EBB">
            <w:pPr>
              <w:jc w:val="center"/>
              <w:rPr>
                <w:sz w:val="22"/>
                <w:szCs w:val="22"/>
              </w:rPr>
            </w:pPr>
            <w:r w:rsidRPr="00421EBB">
              <w:rPr>
                <w:i/>
                <w:sz w:val="22"/>
                <w:szCs w:val="22"/>
              </w:rPr>
              <w:t>V</w:t>
            </w:r>
            <w:r w:rsidRPr="00421EBB">
              <w:rPr>
                <w:sz w:val="22"/>
                <w:szCs w:val="22"/>
                <w:vertAlign w:val="subscript"/>
              </w:rPr>
              <w:t>min 3,0</w:t>
            </w:r>
          </w:p>
          <w:p w:rsidR="00421EBB" w:rsidRPr="00421EBB" w:rsidRDefault="00421EBB" w:rsidP="00421EBB">
            <w:pPr>
              <w:jc w:val="center"/>
              <w:rPr>
                <w:sz w:val="22"/>
                <w:szCs w:val="22"/>
              </w:rPr>
            </w:pPr>
            <w:r w:rsidRPr="00421EBB">
              <w:rPr>
                <w:i/>
                <w:sz w:val="22"/>
                <w:szCs w:val="22"/>
              </w:rPr>
              <w:t>V</w:t>
            </w:r>
            <w:r w:rsidRPr="00421EBB">
              <w:rPr>
                <w:sz w:val="22"/>
                <w:szCs w:val="22"/>
                <w:vertAlign w:val="subscript"/>
              </w:rPr>
              <w:t>max 6,0</w:t>
            </w:r>
          </w:p>
        </w:tc>
      </w:tr>
      <w:tr w:rsidR="00421EBB" w:rsidRPr="00421EBB" w:rsidTr="00B245A9">
        <w:tc>
          <w:tcPr>
            <w:tcW w:w="2268" w:type="dxa"/>
            <w:vAlign w:val="center"/>
          </w:tcPr>
          <w:p w:rsidR="00421EBB" w:rsidRPr="00421EBB" w:rsidRDefault="00421EBB" w:rsidP="00421EBB">
            <w:pPr>
              <w:jc w:val="left"/>
              <w:rPr>
                <w:sz w:val="22"/>
                <w:szCs w:val="22"/>
              </w:rPr>
            </w:pPr>
            <w:r w:rsidRPr="00421EBB">
              <w:rPr>
                <w:sz w:val="22"/>
                <w:szCs w:val="22"/>
              </w:rPr>
              <w:t>Wolne przestrzenie wypełnione lepiszczem</w:t>
            </w:r>
          </w:p>
        </w:tc>
        <w:tc>
          <w:tcPr>
            <w:tcW w:w="1560" w:type="dxa"/>
            <w:vAlign w:val="center"/>
          </w:tcPr>
          <w:p w:rsidR="00421EBB" w:rsidRPr="00421EBB" w:rsidRDefault="00421EBB" w:rsidP="00421EBB">
            <w:pPr>
              <w:rPr>
                <w:sz w:val="22"/>
                <w:szCs w:val="22"/>
              </w:rPr>
            </w:pPr>
            <w:r w:rsidRPr="00421EBB">
              <w:rPr>
                <w:sz w:val="22"/>
                <w:szCs w:val="22"/>
              </w:rPr>
              <w:t>C.1.2,ubijanie, 2×50 uderzeń</w:t>
            </w:r>
          </w:p>
        </w:tc>
        <w:tc>
          <w:tcPr>
            <w:tcW w:w="2520" w:type="dxa"/>
            <w:vAlign w:val="center"/>
          </w:tcPr>
          <w:p w:rsidR="00421EBB" w:rsidRPr="00421EBB" w:rsidRDefault="00421EBB" w:rsidP="00421EBB">
            <w:pPr>
              <w:spacing w:before="120"/>
              <w:jc w:val="center"/>
              <w:rPr>
                <w:sz w:val="22"/>
                <w:szCs w:val="22"/>
              </w:rPr>
            </w:pPr>
            <w:r w:rsidRPr="00421EBB">
              <w:rPr>
                <w:sz w:val="22"/>
                <w:szCs w:val="22"/>
              </w:rPr>
              <w:t xml:space="preserve">PN-EN 12697-8 [37], </w:t>
            </w:r>
          </w:p>
          <w:p w:rsidR="00421EBB" w:rsidRPr="00421EBB" w:rsidRDefault="00421EBB" w:rsidP="00421EBB">
            <w:pPr>
              <w:jc w:val="center"/>
              <w:rPr>
                <w:sz w:val="22"/>
                <w:szCs w:val="22"/>
              </w:rPr>
            </w:pPr>
            <w:r w:rsidRPr="00421EBB">
              <w:rPr>
                <w:sz w:val="22"/>
                <w:szCs w:val="22"/>
              </w:rPr>
              <w:t>p. 5</w:t>
            </w:r>
          </w:p>
        </w:tc>
        <w:tc>
          <w:tcPr>
            <w:tcW w:w="1260" w:type="dxa"/>
            <w:shd w:val="clear" w:color="auto" w:fill="auto"/>
            <w:vAlign w:val="center"/>
          </w:tcPr>
          <w:p w:rsidR="00421EBB" w:rsidRPr="00421EBB" w:rsidRDefault="00421EBB" w:rsidP="00421EBB">
            <w:pPr>
              <w:jc w:val="center"/>
              <w:rPr>
                <w:i/>
                <w:sz w:val="22"/>
                <w:szCs w:val="22"/>
                <w:vertAlign w:val="subscript"/>
              </w:rPr>
            </w:pPr>
            <w:r w:rsidRPr="00421EBB">
              <w:rPr>
                <w:i/>
                <w:sz w:val="22"/>
                <w:szCs w:val="22"/>
              </w:rPr>
              <w:t>VFB</w:t>
            </w:r>
            <w:r w:rsidRPr="00421EBB">
              <w:rPr>
                <w:i/>
                <w:sz w:val="22"/>
                <w:szCs w:val="22"/>
                <w:vertAlign w:val="subscript"/>
              </w:rPr>
              <w:t>min 65</w:t>
            </w:r>
          </w:p>
          <w:p w:rsidR="00421EBB" w:rsidRPr="00421EBB" w:rsidRDefault="00421EBB" w:rsidP="00421EBB">
            <w:pPr>
              <w:jc w:val="center"/>
              <w:rPr>
                <w:i/>
                <w:sz w:val="22"/>
                <w:szCs w:val="22"/>
                <w:vertAlign w:val="subscript"/>
              </w:rPr>
            </w:pPr>
            <w:r w:rsidRPr="00421EBB">
              <w:rPr>
                <w:i/>
                <w:sz w:val="22"/>
                <w:szCs w:val="22"/>
              </w:rPr>
              <w:t>VFB</w:t>
            </w:r>
            <w:r w:rsidRPr="00421EBB">
              <w:rPr>
                <w:i/>
                <w:sz w:val="22"/>
                <w:szCs w:val="22"/>
                <w:vertAlign w:val="subscript"/>
              </w:rPr>
              <w:t>max 80</w:t>
            </w:r>
          </w:p>
        </w:tc>
        <w:tc>
          <w:tcPr>
            <w:tcW w:w="1260" w:type="dxa"/>
            <w:shd w:val="clear" w:color="auto" w:fill="auto"/>
            <w:vAlign w:val="center"/>
          </w:tcPr>
          <w:p w:rsidR="00421EBB" w:rsidRPr="00421EBB" w:rsidRDefault="00421EBB" w:rsidP="00421EBB">
            <w:pPr>
              <w:jc w:val="center"/>
              <w:rPr>
                <w:i/>
                <w:sz w:val="22"/>
                <w:szCs w:val="22"/>
                <w:vertAlign w:val="subscript"/>
              </w:rPr>
            </w:pPr>
            <w:r w:rsidRPr="00421EBB">
              <w:rPr>
                <w:i/>
                <w:sz w:val="22"/>
                <w:szCs w:val="22"/>
              </w:rPr>
              <w:t>VFB</w:t>
            </w:r>
            <w:r w:rsidRPr="00421EBB">
              <w:rPr>
                <w:i/>
                <w:sz w:val="22"/>
                <w:szCs w:val="22"/>
                <w:vertAlign w:val="subscript"/>
              </w:rPr>
              <w:t>min 60</w:t>
            </w:r>
          </w:p>
          <w:p w:rsidR="00421EBB" w:rsidRPr="00421EBB" w:rsidRDefault="00421EBB" w:rsidP="00421EBB">
            <w:pPr>
              <w:jc w:val="center"/>
              <w:rPr>
                <w:sz w:val="22"/>
                <w:szCs w:val="22"/>
              </w:rPr>
            </w:pPr>
            <w:r w:rsidRPr="00421EBB">
              <w:rPr>
                <w:i/>
                <w:sz w:val="22"/>
                <w:szCs w:val="22"/>
              </w:rPr>
              <w:t>VFB</w:t>
            </w:r>
            <w:r w:rsidRPr="00421EBB">
              <w:rPr>
                <w:i/>
                <w:sz w:val="22"/>
                <w:szCs w:val="22"/>
                <w:vertAlign w:val="subscript"/>
              </w:rPr>
              <w:t>max 80</w:t>
            </w:r>
          </w:p>
        </w:tc>
      </w:tr>
      <w:tr w:rsidR="00421EBB" w:rsidRPr="00421EBB" w:rsidTr="00B245A9">
        <w:tc>
          <w:tcPr>
            <w:tcW w:w="2268" w:type="dxa"/>
            <w:vAlign w:val="center"/>
          </w:tcPr>
          <w:p w:rsidR="00421EBB" w:rsidRPr="00421EBB" w:rsidRDefault="00421EBB" w:rsidP="00421EBB">
            <w:pPr>
              <w:rPr>
                <w:sz w:val="22"/>
                <w:szCs w:val="22"/>
              </w:rPr>
            </w:pPr>
            <w:r w:rsidRPr="00421EBB">
              <w:rPr>
                <w:sz w:val="22"/>
                <w:szCs w:val="22"/>
              </w:rPr>
              <w:t>Zawartość wolnych przestrzeni w mieszan-ce mineralnej</w:t>
            </w:r>
          </w:p>
        </w:tc>
        <w:tc>
          <w:tcPr>
            <w:tcW w:w="1560" w:type="dxa"/>
            <w:vAlign w:val="center"/>
          </w:tcPr>
          <w:p w:rsidR="00421EBB" w:rsidRPr="00421EBB" w:rsidRDefault="00421EBB" w:rsidP="00421EBB">
            <w:pPr>
              <w:rPr>
                <w:sz w:val="22"/>
                <w:szCs w:val="22"/>
              </w:rPr>
            </w:pPr>
            <w:r w:rsidRPr="00421EBB">
              <w:rPr>
                <w:sz w:val="22"/>
                <w:szCs w:val="22"/>
              </w:rPr>
              <w:t>C.1.2,ubijanie, 2×50 uderzeń</w:t>
            </w:r>
          </w:p>
        </w:tc>
        <w:tc>
          <w:tcPr>
            <w:tcW w:w="2520" w:type="dxa"/>
            <w:vAlign w:val="center"/>
          </w:tcPr>
          <w:p w:rsidR="00421EBB" w:rsidRPr="00421EBB" w:rsidRDefault="00421EBB" w:rsidP="00421EBB">
            <w:pPr>
              <w:spacing w:before="120"/>
              <w:jc w:val="center"/>
              <w:rPr>
                <w:sz w:val="22"/>
                <w:szCs w:val="22"/>
              </w:rPr>
            </w:pPr>
            <w:r w:rsidRPr="00421EBB">
              <w:rPr>
                <w:sz w:val="22"/>
                <w:szCs w:val="22"/>
              </w:rPr>
              <w:t xml:space="preserve">PN-EN 12697-8 [37], </w:t>
            </w:r>
          </w:p>
          <w:p w:rsidR="00421EBB" w:rsidRPr="00421EBB" w:rsidRDefault="00421EBB" w:rsidP="00421EBB">
            <w:pPr>
              <w:jc w:val="center"/>
              <w:rPr>
                <w:sz w:val="22"/>
                <w:szCs w:val="22"/>
              </w:rPr>
            </w:pPr>
            <w:r w:rsidRPr="00421EBB">
              <w:rPr>
                <w:sz w:val="22"/>
                <w:szCs w:val="22"/>
              </w:rPr>
              <w:t>p. 5</w:t>
            </w:r>
          </w:p>
        </w:tc>
        <w:tc>
          <w:tcPr>
            <w:tcW w:w="1260" w:type="dxa"/>
            <w:shd w:val="clear" w:color="auto" w:fill="auto"/>
            <w:vAlign w:val="center"/>
          </w:tcPr>
          <w:p w:rsidR="00421EBB" w:rsidRPr="00421EBB" w:rsidRDefault="00421EBB" w:rsidP="00421EBB">
            <w:pPr>
              <w:jc w:val="center"/>
              <w:rPr>
                <w:i/>
                <w:sz w:val="22"/>
                <w:szCs w:val="22"/>
                <w:vertAlign w:val="subscript"/>
              </w:rPr>
            </w:pPr>
            <w:r w:rsidRPr="00421EBB">
              <w:rPr>
                <w:i/>
                <w:sz w:val="22"/>
                <w:szCs w:val="22"/>
              </w:rPr>
              <w:t>VMA</w:t>
            </w:r>
            <w:r w:rsidRPr="00421EBB">
              <w:rPr>
                <w:i/>
                <w:sz w:val="22"/>
                <w:szCs w:val="22"/>
                <w:vertAlign w:val="subscript"/>
              </w:rPr>
              <w:t>min 14</w:t>
            </w:r>
          </w:p>
        </w:tc>
        <w:tc>
          <w:tcPr>
            <w:tcW w:w="1260" w:type="dxa"/>
            <w:shd w:val="clear" w:color="auto" w:fill="auto"/>
            <w:vAlign w:val="center"/>
          </w:tcPr>
          <w:p w:rsidR="00421EBB" w:rsidRPr="00421EBB" w:rsidRDefault="00421EBB" w:rsidP="00421EBB">
            <w:pPr>
              <w:jc w:val="center"/>
              <w:rPr>
                <w:i/>
                <w:sz w:val="22"/>
                <w:szCs w:val="22"/>
              </w:rPr>
            </w:pPr>
            <w:r w:rsidRPr="00421EBB">
              <w:rPr>
                <w:i/>
                <w:sz w:val="22"/>
                <w:szCs w:val="22"/>
              </w:rPr>
              <w:t>VMA</w:t>
            </w:r>
            <w:r w:rsidRPr="00421EBB">
              <w:rPr>
                <w:i/>
                <w:sz w:val="22"/>
                <w:szCs w:val="22"/>
                <w:vertAlign w:val="subscript"/>
              </w:rPr>
              <w:t>min 14</w:t>
            </w:r>
          </w:p>
        </w:tc>
      </w:tr>
      <w:tr w:rsidR="00421EBB" w:rsidRPr="00421EBB" w:rsidTr="00B245A9">
        <w:tc>
          <w:tcPr>
            <w:tcW w:w="2268" w:type="dxa"/>
            <w:vAlign w:val="center"/>
          </w:tcPr>
          <w:p w:rsidR="00421EBB" w:rsidRPr="00421EBB" w:rsidRDefault="00421EBB" w:rsidP="00421EBB">
            <w:pPr>
              <w:jc w:val="left"/>
              <w:rPr>
                <w:sz w:val="22"/>
                <w:szCs w:val="22"/>
              </w:rPr>
            </w:pPr>
            <w:r w:rsidRPr="00421EBB">
              <w:rPr>
                <w:sz w:val="22"/>
                <w:szCs w:val="22"/>
              </w:rPr>
              <w:t>Odporność na działanie wody</w:t>
            </w:r>
          </w:p>
        </w:tc>
        <w:tc>
          <w:tcPr>
            <w:tcW w:w="1560" w:type="dxa"/>
            <w:vAlign w:val="center"/>
          </w:tcPr>
          <w:p w:rsidR="00421EBB" w:rsidRPr="00421EBB" w:rsidRDefault="00421EBB" w:rsidP="00421EBB">
            <w:pPr>
              <w:rPr>
                <w:sz w:val="22"/>
                <w:szCs w:val="22"/>
              </w:rPr>
            </w:pPr>
            <w:r w:rsidRPr="00421EBB">
              <w:rPr>
                <w:sz w:val="22"/>
                <w:szCs w:val="22"/>
              </w:rPr>
              <w:t>C.1.1,ubijanie, 2×35 uderzeń</w:t>
            </w:r>
          </w:p>
        </w:tc>
        <w:tc>
          <w:tcPr>
            <w:tcW w:w="2520" w:type="dxa"/>
            <w:vAlign w:val="center"/>
          </w:tcPr>
          <w:p w:rsidR="00421EBB" w:rsidRPr="00421EBB" w:rsidRDefault="00421EBB" w:rsidP="00421EBB">
            <w:pPr>
              <w:jc w:val="center"/>
              <w:rPr>
                <w:sz w:val="22"/>
                <w:szCs w:val="22"/>
              </w:rPr>
            </w:pPr>
            <w:r w:rsidRPr="00421EBB">
              <w:rPr>
                <w:sz w:val="22"/>
                <w:szCs w:val="22"/>
              </w:rPr>
              <w:t xml:space="preserve">PN-EN 12697-12 [39], przechowywanie w </w:t>
            </w:r>
            <w:smartTag w:uri="urn:schemas-microsoft-com:office:smarttags" w:element="metricconverter">
              <w:smartTagPr>
                <w:attr w:name="ProductID" w:val="40ﾰC"/>
              </w:smartTagPr>
              <w:r w:rsidRPr="00421EBB">
                <w:rPr>
                  <w:sz w:val="22"/>
                  <w:szCs w:val="22"/>
                </w:rPr>
                <w:t>40°C</w:t>
              </w:r>
            </w:smartTag>
            <w:r w:rsidRPr="00421EBB">
              <w:rPr>
                <w:sz w:val="22"/>
                <w:szCs w:val="22"/>
              </w:rPr>
              <w:t xml:space="preserve"> z jednym cyklem zamra-żania, badanie w 25°C</w:t>
            </w:r>
            <w:r w:rsidRPr="00421EBB">
              <w:rPr>
                <w:sz w:val="22"/>
                <w:szCs w:val="22"/>
                <w:vertAlign w:val="superscript"/>
              </w:rPr>
              <w:t xml:space="preserve"> a)</w:t>
            </w:r>
          </w:p>
        </w:tc>
        <w:tc>
          <w:tcPr>
            <w:tcW w:w="1260" w:type="dxa"/>
            <w:shd w:val="clear" w:color="auto" w:fill="auto"/>
            <w:vAlign w:val="center"/>
          </w:tcPr>
          <w:p w:rsidR="00421EBB" w:rsidRPr="00421EBB" w:rsidRDefault="00421EBB" w:rsidP="00421EBB">
            <w:pPr>
              <w:spacing w:before="120"/>
              <w:jc w:val="center"/>
              <w:rPr>
                <w:sz w:val="22"/>
                <w:szCs w:val="22"/>
                <w:vertAlign w:val="subscript"/>
              </w:rPr>
            </w:pPr>
            <w:r w:rsidRPr="00421EBB">
              <w:rPr>
                <w:i/>
                <w:sz w:val="22"/>
                <w:szCs w:val="22"/>
              </w:rPr>
              <w:t>ITSR</w:t>
            </w:r>
            <w:r w:rsidRPr="00421EBB">
              <w:rPr>
                <w:i/>
                <w:sz w:val="22"/>
                <w:szCs w:val="22"/>
                <w:vertAlign w:val="subscript"/>
              </w:rPr>
              <w:t>80</w:t>
            </w:r>
          </w:p>
        </w:tc>
        <w:tc>
          <w:tcPr>
            <w:tcW w:w="1260" w:type="dxa"/>
            <w:shd w:val="clear" w:color="auto" w:fill="auto"/>
            <w:vAlign w:val="center"/>
          </w:tcPr>
          <w:p w:rsidR="00421EBB" w:rsidRPr="00421EBB" w:rsidRDefault="00421EBB" w:rsidP="00421EBB">
            <w:pPr>
              <w:spacing w:before="120"/>
              <w:jc w:val="center"/>
              <w:rPr>
                <w:sz w:val="22"/>
                <w:szCs w:val="22"/>
              </w:rPr>
            </w:pPr>
            <w:r w:rsidRPr="00421EBB">
              <w:rPr>
                <w:i/>
                <w:sz w:val="22"/>
                <w:szCs w:val="22"/>
              </w:rPr>
              <w:t>ITSR</w:t>
            </w:r>
            <w:r w:rsidRPr="00421EBB">
              <w:rPr>
                <w:sz w:val="22"/>
                <w:szCs w:val="22"/>
                <w:vertAlign w:val="subscript"/>
              </w:rPr>
              <w:t>80</w:t>
            </w:r>
          </w:p>
        </w:tc>
      </w:tr>
    </w:tbl>
    <w:p w:rsidR="00421EBB" w:rsidRPr="00421EBB" w:rsidRDefault="00421EBB" w:rsidP="00421EBB">
      <w:pPr>
        <w:tabs>
          <w:tab w:val="left" w:pos="120"/>
        </w:tabs>
        <w:ind w:left="120" w:hanging="284"/>
        <w:rPr>
          <w:sz w:val="22"/>
          <w:szCs w:val="22"/>
        </w:rPr>
      </w:pPr>
      <w:r w:rsidRPr="00421EBB">
        <w:rPr>
          <w:sz w:val="24"/>
          <w:szCs w:val="24"/>
          <w:vertAlign w:val="superscript"/>
        </w:rPr>
        <w:t>a)</w:t>
      </w:r>
      <w:r w:rsidRPr="00421EBB">
        <w:rPr>
          <w:sz w:val="22"/>
          <w:szCs w:val="22"/>
        </w:rPr>
        <w:t xml:space="preserve"> ujednoliconą procedurę badania odporności na działanie wody podano w WT-2 2014 w załączniku 1 [82].</w:t>
      </w:r>
    </w:p>
    <w:p w:rsidR="00421EBB" w:rsidRPr="00421EBB" w:rsidRDefault="00421EBB" w:rsidP="00421EBB">
      <w:pPr>
        <w:tabs>
          <w:tab w:val="left" w:pos="1200"/>
        </w:tabs>
        <w:spacing w:before="120" w:after="120"/>
        <w:ind w:left="1200" w:hanging="1200"/>
        <w:rPr>
          <w:sz w:val="24"/>
        </w:rPr>
      </w:pPr>
      <w:r w:rsidRPr="00421EBB">
        <w:rPr>
          <w:sz w:val="24"/>
        </w:rPr>
        <w:t xml:space="preserve">Tablica 22. Wymagane właściwości mieszanki mineralno-asfaltowej do warstwy wiążącej i wyrównawczej, dla ruchu KR3 ÷ KR4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796"/>
        <w:gridCol w:w="2880"/>
        <w:gridCol w:w="1324"/>
        <w:gridCol w:w="1338"/>
      </w:tblGrid>
      <w:tr w:rsidR="00421EBB" w:rsidRPr="00421EBB" w:rsidTr="00B245A9">
        <w:tc>
          <w:tcPr>
            <w:tcW w:w="2268" w:type="dxa"/>
            <w:vAlign w:val="center"/>
          </w:tcPr>
          <w:p w:rsidR="00421EBB" w:rsidRPr="00421EBB" w:rsidRDefault="00421EBB" w:rsidP="00421EBB">
            <w:pPr>
              <w:jc w:val="center"/>
              <w:rPr>
                <w:sz w:val="24"/>
              </w:rPr>
            </w:pPr>
            <w:r w:rsidRPr="00421EBB">
              <w:rPr>
                <w:sz w:val="24"/>
              </w:rPr>
              <w:lastRenderedPageBreak/>
              <w:t>Właściwość</w:t>
            </w:r>
          </w:p>
        </w:tc>
        <w:tc>
          <w:tcPr>
            <w:tcW w:w="1796" w:type="dxa"/>
            <w:vAlign w:val="center"/>
          </w:tcPr>
          <w:p w:rsidR="00421EBB" w:rsidRPr="00421EBB" w:rsidRDefault="00421EBB" w:rsidP="00421EBB">
            <w:pPr>
              <w:jc w:val="center"/>
              <w:rPr>
                <w:sz w:val="18"/>
                <w:szCs w:val="18"/>
              </w:rPr>
            </w:pPr>
            <w:r w:rsidRPr="00421EBB">
              <w:rPr>
                <w:sz w:val="18"/>
                <w:szCs w:val="18"/>
              </w:rPr>
              <w:t xml:space="preserve">Warunki zagęszczania wg PN-EN </w:t>
            </w:r>
          </w:p>
          <w:p w:rsidR="00421EBB" w:rsidRPr="00421EBB" w:rsidRDefault="00421EBB" w:rsidP="00421EBB">
            <w:pPr>
              <w:jc w:val="center"/>
              <w:rPr>
                <w:sz w:val="24"/>
              </w:rPr>
            </w:pPr>
            <w:r w:rsidRPr="00421EBB">
              <w:rPr>
                <w:sz w:val="18"/>
                <w:szCs w:val="18"/>
              </w:rPr>
              <w:t>13108-20  [54]</w:t>
            </w:r>
          </w:p>
        </w:tc>
        <w:tc>
          <w:tcPr>
            <w:tcW w:w="2880" w:type="dxa"/>
            <w:vAlign w:val="center"/>
          </w:tcPr>
          <w:p w:rsidR="00421EBB" w:rsidRPr="00421EBB" w:rsidRDefault="00421EBB" w:rsidP="00421EBB">
            <w:pPr>
              <w:jc w:val="center"/>
              <w:rPr>
                <w:sz w:val="24"/>
              </w:rPr>
            </w:pPr>
            <w:r w:rsidRPr="00421EBB">
              <w:rPr>
                <w:sz w:val="24"/>
              </w:rPr>
              <w:t>Metoda i warunki badania</w:t>
            </w:r>
          </w:p>
        </w:tc>
        <w:tc>
          <w:tcPr>
            <w:tcW w:w="1324" w:type="dxa"/>
            <w:vAlign w:val="center"/>
          </w:tcPr>
          <w:p w:rsidR="00421EBB" w:rsidRPr="00421EBB" w:rsidRDefault="00421EBB" w:rsidP="00421EBB">
            <w:pPr>
              <w:jc w:val="center"/>
              <w:rPr>
                <w:sz w:val="24"/>
              </w:rPr>
            </w:pPr>
            <w:r w:rsidRPr="00421EBB">
              <w:rPr>
                <w:sz w:val="24"/>
              </w:rPr>
              <w:t>AC16W</w:t>
            </w:r>
          </w:p>
        </w:tc>
        <w:tc>
          <w:tcPr>
            <w:tcW w:w="1338" w:type="dxa"/>
            <w:vAlign w:val="center"/>
          </w:tcPr>
          <w:p w:rsidR="00421EBB" w:rsidRPr="00421EBB" w:rsidRDefault="00421EBB" w:rsidP="00421EBB">
            <w:pPr>
              <w:jc w:val="center"/>
              <w:rPr>
                <w:sz w:val="24"/>
              </w:rPr>
            </w:pPr>
            <w:r w:rsidRPr="00421EBB">
              <w:rPr>
                <w:sz w:val="24"/>
              </w:rPr>
              <w:t>AC22W</w:t>
            </w:r>
          </w:p>
        </w:tc>
      </w:tr>
      <w:tr w:rsidR="00421EBB" w:rsidRPr="00421EBB" w:rsidTr="00B245A9">
        <w:tc>
          <w:tcPr>
            <w:tcW w:w="2268" w:type="dxa"/>
            <w:vAlign w:val="center"/>
          </w:tcPr>
          <w:p w:rsidR="00421EBB" w:rsidRPr="00421EBB" w:rsidRDefault="00421EBB" w:rsidP="00421EBB">
            <w:pPr>
              <w:rPr>
                <w:sz w:val="24"/>
              </w:rPr>
            </w:pPr>
            <w:r w:rsidRPr="00421EBB">
              <w:rPr>
                <w:sz w:val="24"/>
              </w:rPr>
              <w:t>Zawartość wolnych przestrzeni</w:t>
            </w:r>
          </w:p>
        </w:tc>
        <w:tc>
          <w:tcPr>
            <w:tcW w:w="1796" w:type="dxa"/>
            <w:vAlign w:val="center"/>
          </w:tcPr>
          <w:p w:rsidR="00421EBB" w:rsidRPr="00421EBB" w:rsidRDefault="00421EBB" w:rsidP="00421EBB">
            <w:pPr>
              <w:jc w:val="center"/>
              <w:rPr>
                <w:sz w:val="24"/>
              </w:rPr>
            </w:pPr>
            <w:r w:rsidRPr="00421EBB">
              <w:rPr>
                <w:sz w:val="24"/>
              </w:rPr>
              <w:t>C.1.3,ubijanie, 2×75 uderzeń</w:t>
            </w:r>
          </w:p>
        </w:tc>
        <w:tc>
          <w:tcPr>
            <w:tcW w:w="2880" w:type="dxa"/>
            <w:vAlign w:val="center"/>
          </w:tcPr>
          <w:p w:rsidR="00421EBB" w:rsidRPr="00421EBB" w:rsidRDefault="00421EBB" w:rsidP="00421EBB">
            <w:pPr>
              <w:spacing w:before="60"/>
              <w:jc w:val="center"/>
              <w:rPr>
                <w:sz w:val="24"/>
              </w:rPr>
            </w:pPr>
            <w:r w:rsidRPr="00421EBB">
              <w:rPr>
                <w:sz w:val="24"/>
              </w:rPr>
              <w:t>PN-EN 12697-8 [37], p. 4</w:t>
            </w:r>
          </w:p>
        </w:tc>
        <w:tc>
          <w:tcPr>
            <w:tcW w:w="1324" w:type="dxa"/>
            <w:vAlign w:val="center"/>
          </w:tcPr>
          <w:p w:rsidR="00421EBB" w:rsidRPr="00421EBB" w:rsidRDefault="00421EBB" w:rsidP="00421EBB">
            <w:pPr>
              <w:jc w:val="center"/>
              <w:rPr>
                <w:sz w:val="24"/>
              </w:rPr>
            </w:pPr>
            <w:r w:rsidRPr="00421EBB">
              <w:rPr>
                <w:i/>
                <w:sz w:val="24"/>
              </w:rPr>
              <w:t>V</w:t>
            </w:r>
            <w:r w:rsidRPr="00421EBB">
              <w:rPr>
                <w:sz w:val="24"/>
                <w:vertAlign w:val="subscript"/>
              </w:rPr>
              <w:t>min 4,0</w:t>
            </w:r>
          </w:p>
          <w:p w:rsidR="00421EBB" w:rsidRPr="00421EBB" w:rsidRDefault="00421EBB" w:rsidP="00421EBB">
            <w:pPr>
              <w:jc w:val="center"/>
              <w:rPr>
                <w:sz w:val="24"/>
              </w:rPr>
            </w:pPr>
            <w:r w:rsidRPr="00421EBB">
              <w:rPr>
                <w:i/>
                <w:sz w:val="24"/>
              </w:rPr>
              <w:t>V</w:t>
            </w:r>
            <w:r w:rsidRPr="00421EBB">
              <w:rPr>
                <w:sz w:val="24"/>
                <w:vertAlign w:val="subscript"/>
              </w:rPr>
              <w:t>max 7,0</w:t>
            </w:r>
          </w:p>
        </w:tc>
        <w:tc>
          <w:tcPr>
            <w:tcW w:w="1338" w:type="dxa"/>
            <w:vAlign w:val="center"/>
          </w:tcPr>
          <w:p w:rsidR="00421EBB" w:rsidRPr="00421EBB" w:rsidRDefault="00421EBB" w:rsidP="00421EBB">
            <w:pPr>
              <w:jc w:val="center"/>
              <w:rPr>
                <w:sz w:val="24"/>
              </w:rPr>
            </w:pPr>
            <w:r w:rsidRPr="00421EBB">
              <w:rPr>
                <w:i/>
                <w:sz w:val="24"/>
              </w:rPr>
              <w:t>V</w:t>
            </w:r>
            <w:r w:rsidRPr="00421EBB">
              <w:rPr>
                <w:sz w:val="24"/>
                <w:vertAlign w:val="subscript"/>
              </w:rPr>
              <w:t>min 4,0</w:t>
            </w:r>
          </w:p>
          <w:p w:rsidR="00421EBB" w:rsidRPr="00421EBB" w:rsidRDefault="00421EBB" w:rsidP="00421EBB">
            <w:pPr>
              <w:jc w:val="center"/>
              <w:rPr>
                <w:sz w:val="24"/>
              </w:rPr>
            </w:pPr>
            <w:r w:rsidRPr="00421EBB">
              <w:rPr>
                <w:i/>
                <w:sz w:val="24"/>
              </w:rPr>
              <w:t>V</w:t>
            </w:r>
            <w:r w:rsidRPr="00421EBB">
              <w:rPr>
                <w:sz w:val="24"/>
                <w:vertAlign w:val="subscript"/>
              </w:rPr>
              <w:t>max 7,0</w:t>
            </w:r>
          </w:p>
        </w:tc>
      </w:tr>
      <w:tr w:rsidR="00421EBB" w:rsidRPr="00421EBB" w:rsidTr="00B245A9">
        <w:tc>
          <w:tcPr>
            <w:tcW w:w="2268" w:type="dxa"/>
            <w:vAlign w:val="center"/>
          </w:tcPr>
          <w:p w:rsidR="00421EBB" w:rsidRPr="00421EBB" w:rsidRDefault="00421EBB" w:rsidP="00421EBB">
            <w:pPr>
              <w:jc w:val="left"/>
              <w:rPr>
                <w:sz w:val="24"/>
                <w:vertAlign w:val="superscript"/>
              </w:rPr>
            </w:pPr>
            <w:r w:rsidRPr="00421EBB">
              <w:rPr>
                <w:sz w:val="24"/>
              </w:rPr>
              <w:t xml:space="preserve">Odporność na deformacje trwałe </w:t>
            </w:r>
            <w:r w:rsidRPr="00421EBB">
              <w:rPr>
                <w:sz w:val="24"/>
                <w:vertAlign w:val="superscript"/>
              </w:rPr>
              <w:t>a)c)</w:t>
            </w:r>
          </w:p>
        </w:tc>
        <w:tc>
          <w:tcPr>
            <w:tcW w:w="1796" w:type="dxa"/>
            <w:vAlign w:val="center"/>
          </w:tcPr>
          <w:p w:rsidR="00421EBB" w:rsidRPr="00421EBB" w:rsidRDefault="00421EBB" w:rsidP="00421EBB">
            <w:pPr>
              <w:jc w:val="center"/>
              <w:rPr>
                <w:sz w:val="24"/>
              </w:rPr>
            </w:pPr>
            <w:r w:rsidRPr="00421EBB">
              <w:rPr>
                <w:sz w:val="24"/>
              </w:rPr>
              <w:t>C.1.20, wałowanie,</w:t>
            </w:r>
          </w:p>
          <w:p w:rsidR="00421EBB" w:rsidRPr="00421EBB" w:rsidRDefault="00421EBB" w:rsidP="00421EBB">
            <w:pPr>
              <w:jc w:val="center"/>
              <w:rPr>
                <w:sz w:val="18"/>
                <w:szCs w:val="18"/>
              </w:rPr>
            </w:pPr>
            <w:r w:rsidRPr="00421EBB">
              <w:rPr>
                <w:sz w:val="24"/>
              </w:rPr>
              <w:t>P</w:t>
            </w:r>
            <w:r w:rsidRPr="00421EBB">
              <w:rPr>
                <w:sz w:val="24"/>
                <w:vertAlign w:val="subscript"/>
              </w:rPr>
              <w:t>98</w:t>
            </w:r>
            <w:r w:rsidRPr="00421EBB">
              <w:rPr>
                <w:sz w:val="24"/>
              </w:rPr>
              <w:t>-P</w:t>
            </w:r>
            <w:r w:rsidRPr="00421EBB">
              <w:rPr>
                <w:sz w:val="24"/>
                <w:vertAlign w:val="subscript"/>
              </w:rPr>
              <w:t>100</w:t>
            </w:r>
          </w:p>
        </w:tc>
        <w:tc>
          <w:tcPr>
            <w:tcW w:w="2880" w:type="dxa"/>
            <w:vAlign w:val="center"/>
          </w:tcPr>
          <w:p w:rsidR="00421EBB" w:rsidRPr="00421EBB" w:rsidRDefault="00421EBB" w:rsidP="00421EBB">
            <w:pPr>
              <w:jc w:val="center"/>
              <w:rPr>
                <w:sz w:val="22"/>
                <w:szCs w:val="22"/>
              </w:rPr>
            </w:pPr>
            <w:r w:rsidRPr="00421EBB">
              <w:rPr>
                <w:sz w:val="22"/>
                <w:szCs w:val="22"/>
              </w:rPr>
              <w:t>PN-EN 12697-22 [41], metoda B w powietrzu, PN-EN 13108-20 [54], D.1.6,60°C, 10 000 cykli</w:t>
            </w:r>
          </w:p>
        </w:tc>
        <w:tc>
          <w:tcPr>
            <w:tcW w:w="1324" w:type="dxa"/>
            <w:vAlign w:val="center"/>
          </w:tcPr>
          <w:p w:rsidR="00421EBB" w:rsidRPr="00421EBB" w:rsidRDefault="00421EBB" w:rsidP="00421EBB">
            <w:pPr>
              <w:jc w:val="left"/>
              <w:rPr>
                <w:sz w:val="24"/>
                <w:vertAlign w:val="subscript"/>
              </w:rPr>
            </w:pPr>
            <w:r w:rsidRPr="00421EBB">
              <w:rPr>
                <w:i/>
                <w:sz w:val="24"/>
              </w:rPr>
              <w:t>WTS</w:t>
            </w:r>
            <w:r w:rsidRPr="00421EBB">
              <w:rPr>
                <w:sz w:val="24"/>
                <w:vertAlign w:val="subscript"/>
              </w:rPr>
              <w:t>AIR 0,15</w:t>
            </w:r>
          </w:p>
          <w:p w:rsidR="00421EBB" w:rsidRPr="00421EBB" w:rsidRDefault="00421EBB" w:rsidP="00421EBB">
            <w:pPr>
              <w:jc w:val="left"/>
              <w:rPr>
                <w:sz w:val="16"/>
                <w:szCs w:val="16"/>
                <w:vertAlign w:val="subscript"/>
              </w:rPr>
            </w:pPr>
            <w:r w:rsidRPr="00421EBB">
              <w:rPr>
                <w:i/>
                <w:sz w:val="24"/>
              </w:rPr>
              <w:t>PRD</w:t>
            </w:r>
            <w:r w:rsidRPr="00421EBB">
              <w:rPr>
                <w:sz w:val="24"/>
                <w:vertAlign w:val="subscript"/>
              </w:rPr>
              <w:t>AIR 7,0</w:t>
            </w:r>
          </w:p>
        </w:tc>
        <w:tc>
          <w:tcPr>
            <w:tcW w:w="1338" w:type="dxa"/>
            <w:vAlign w:val="center"/>
          </w:tcPr>
          <w:p w:rsidR="00421EBB" w:rsidRPr="00421EBB" w:rsidRDefault="00421EBB" w:rsidP="00421EBB">
            <w:pPr>
              <w:jc w:val="center"/>
              <w:rPr>
                <w:sz w:val="24"/>
                <w:vertAlign w:val="subscript"/>
              </w:rPr>
            </w:pPr>
            <w:r w:rsidRPr="00421EBB">
              <w:rPr>
                <w:i/>
                <w:sz w:val="24"/>
              </w:rPr>
              <w:t>WTS</w:t>
            </w:r>
            <w:r w:rsidRPr="00421EBB">
              <w:rPr>
                <w:sz w:val="24"/>
                <w:vertAlign w:val="subscript"/>
              </w:rPr>
              <w:t>AIR 0,15</w:t>
            </w:r>
          </w:p>
          <w:p w:rsidR="00421EBB" w:rsidRPr="00421EBB" w:rsidRDefault="00421EBB" w:rsidP="00421EBB">
            <w:pPr>
              <w:jc w:val="center"/>
              <w:rPr>
                <w:sz w:val="18"/>
                <w:szCs w:val="18"/>
              </w:rPr>
            </w:pPr>
            <w:r w:rsidRPr="00421EBB">
              <w:rPr>
                <w:i/>
                <w:sz w:val="24"/>
              </w:rPr>
              <w:t>PRD</w:t>
            </w:r>
            <w:r w:rsidRPr="00421EBB">
              <w:rPr>
                <w:sz w:val="24"/>
                <w:vertAlign w:val="subscript"/>
              </w:rPr>
              <w:t>AIR7,0</w:t>
            </w:r>
          </w:p>
        </w:tc>
      </w:tr>
      <w:tr w:rsidR="00421EBB" w:rsidRPr="00421EBB" w:rsidTr="00B245A9">
        <w:tc>
          <w:tcPr>
            <w:tcW w:w="2268" w:type="dxa"/>
            <w:vAlign w:val="center"/>
          </w:tcPr>
          <w:p w:rsidR="00421EBB" w:rsidRPr="00421EBB" w:rsidRDefault="00421EBB" w:rsidP="00421EBB">
            <w:pPr>
              <w:jc w:val="left"/>
              <w:rPr>
                <w:sz w:val="24"/>
              </w:rPr>
            </w:pPr>
            <w:r w:rsidRPr="00421EBB">
              <w:rPr>
                <w:sz w:val="24"/>
              </w:rPr>
              <w:t>Odporność na działanie wody</w:t>
            </w:r>
          </w:p>
        </w:tc>
        <w:tc>
          <w:tcPr>
            <w:tcW w:w="1796" w:type="dxa"/>
            <w:vAlign w:val="center"/>
          </w:tcPr>
          <w:p w:rsidR="00421EBB" w:rsidRPr="00421EBB" w:rsidRDefault="00421EBB" w:rsidP="00421EBB">
            <w:pPr>
              <w:jc w:val="center"/>
              <w:rPr>
                <w:sz w:val="24"/>
              </w:rPr>
            </w:pPr>
            <w:r w:rsidRPr="00421EBB">
              <w:rPr>
                <w:sz w:val="24"/>
              </w:rPr>
              <w:t>C.1.1,ubijanie, 2×35 uderzeń</w:t>
            </w:r>
          </w:p>
        </w:tc>
        <w:tc>
          <w:tcPr>
            <w:tcW w:w="2880" w:type="dxa"/>
            <w:vAlign w:val="center"/>
          </w:tcPr>
          <w:p w:rsidR="00421EBB" w:rsidRPr="00421EBB" w:rsidRDefault="00421EBB" w:rsidP="00421EBB">
            <w:pPr>
              <w:jc w:val="center"/>
              <w:rPr>
                <w:sz w:val="24"/>
              </w:rPr>
            </w:pPr>
            <w:r w:rsidRPr="00421EBB">
              <w:rPr>
                <w:sz w:val="24"/>
              </w:rPr>
              <w:t xml:space="preserve">PN-EN 12697-12 [39], przechowywanie w </w:t>
            </w:r>
            <w:smartTag w:uri="urn:schemas-microsoft-com:office:smarttags" w:element="metricconverter">
              <w:smartTagPr>
                <w:attr w:name="ProductID" w:val="40ﾰC"/>
              </w:smartTagPr>
              <w:r w:rsidRPr="00421EBB">
                <w:rPr>
                  <w:sz w:val="24"/>
                </w:rPr>
                <w:t>40°C</w:t>
              </w:r>
            </w:smartTag>
            <w:r w:rsidRPr="00421EBB">
              <w:rPr>
                <w:sz w:val="24"/>
              </w:rPr>
              <w:t xml:space="preserve"> z jednym cyklem zamra-żania, badanie w </w:t>
            </w:r>
            <w:smartTag w:uri="urn:schemas-microsoft-com:office:smarttags" w:element="metricconverter">
              <w:smartTagPr>
                <w:attr w:name="ProductID" w:val="25ﾰC"/>
              </w:smartTagPr>
              <w:r w:rsidRPr="00421EBB">
                <w:rPr>
                  <w:sz w:val="24"/>
                </w:rPr>
                <w:t>25°C</w:t>
              </w:r>
            </w:smartTag>
            <w:r w:rsidRPr="00421EBB">
              <w:rPr>
                <w:sz w:val="24"/>
              </w:rPr>
              <w:t xml:space="preserve"> </w:t>
            </w:r>
            <w:r w:rsidRPr="00421EBB">
              <w:rPr>
                <w:sz w:val="24"/>
                <w:vertAlign w:val="superscript"/>
              </w:rPr>
              <w:t>b)</w:t>
            </w:r>
          </w:p>
        </w:tc>
        <w:tc>
          <w:tcPr>
            <w:tcW w:w="1324" w:type="dxa"/>
            <w:vAlign w:val="center"/>
          </w:tcPr>
          <w:p w:rsidR="00421EBB" w:rsidRPr="00421EBB" w:rsidRDefault="00421EBB" w:rsidP="00421EBB">
            <w:pPr>
              <w:jc w:val="center"/>
              <w:rPr>
                <w:sz w:val="24"/>
                <w:vertAlign w:val="subscript"/>
              </w:rPr>
            </w:pPr>
            <w:r w:rsidRPr="00421EBB">
              <w:rPr>
                <w:i/>
                <w:sz w:val="24"/>
              </w:rPr>
              <w:t>ITS</w:t>
            </w:r>
            <w:r w:rsidRPr="00421EBB">
              <w:rPr>
                <w:i/>
                <w:sz w:val="24"/>
                <w:vertAlign w:val="subscript"/>
              </w:rPr>
              <w:t>80</w:t>
            </w:r>
          </w:p>
        </w:tc>
        <w:tc>
          <w:tcPr>
            <w:tcW w:w="1338" w:type="dxa"/>
            <w:vAlign w:val="center"/>
          </w:tcPr>
          <w:p w:rsidR="00421EBB" w:rsidRPr="00421EBB" w:rsidRDefault="00421EBB" w:rsidP="00421EBB">
            <w:pPr>
              <w:jc w:val="center"/>
              <w:rPr>
                <w:sz w:val="24"/>
                <w:vertAlign w:val="subscript"/>
              </w:rPr>
            </w:pPr>
            <w:r w:rsidRPr="00421EBB">
              <w:rPr>
                <w:i/>
                <w:sz w:val="24"/>
              </w:rPr>
              <w:t>ITSR</w:t>
            </w:r>
            <w:r w:rsidRPr="00421EBB">
              <w:rPr>
                <w:i/>
                <w:sz w:val="24"/>
                <w:vertAlign w:val="subscript"/>
              </w:rPr>
              <w:t>80</w:t>
            </w:r>
          </w:p>
        </w:tc>
      </w:tr>
    </w:tbl>
    <w:p w:rsidR="00421EBB" w:rsidRPr="00421EBB" w:rsidRDefault="00421EBB" w:rsidP="00421EBB">
      <w:pPr>
        <w:tabs>
          <w:tab w:val="left" w:pos="284"/>
        </w:tabs>
        <w:ind w:left="284" w:hanging="284"/>
        <w:rPr>
          <w:sz w:val="22"/>
          <w:szCs w:val="22"/>
        </w:rPr>
      </w:pPr>
      <w:r w:rsidRPr="00421EBB">
        <w:rPr>
          <w:sz w:val="22"/>
          <w:szCs w:val="22"/>
          <w:vertAlign w:val="superscript"/>
        </w:rPr>
        <w:t>a)</w:t>
      </w:r>
      <w:r w:rsidRPr="00421EBB">
        <w:rPr>
          <w:sz w:val="22"/>
          <w:szCs w:val="22"/>
        </w:rPr>
        <w:tab/>
        <w:t>Grubość płyty: AC16, AC22  60 mm,</w:t>
      </w:r>
    </w:p>
    <w:p w:rsidR="00421EBB" w:rsidRPr="00421EBB" w:rsidRDefault="00421EBB" w:rsidP="00421EBB">
      <w:pPr>
        <w:tabs>
          <w:tab w:val="left" w:pos="284"/>
        </w:tabs>
        <w:ind w:left="284" w:hanging="284"/>
        <w:rPr>
          <w:sz w:val="22"/>
          <w:szCs w:val="22"/>
        </w:rPr>
      </w:pPr>
      <w:r w:rsidRPr="00421EBB">
        <w:rPr>
          <w:sz w:val="22"/>
          <w:szCs w:val="22"/>
          <w:vertAlign w:val="superscript"/>
        </w:rPr>
        <w:t>b)</w:t>
      </w:r>
      <w:r w:rsidRPr="00421EBB">
        <w:rPr>
          <w:sz w:val="22"/>
          <w:szCs w:val="22"/>
        </w:rPr>
        <w:tab/>
        <w:t xml:space="preserve"> Ujednoliconą procedurę badania odporności na działanie wody podano w WT-2 2014  w załączniku 1 [82],</w:t>
      </w:r>
    </w:p>
    <w:p w:rsidR="00421EBB" w:rsidRPr="00421EBB" w:rsidRDefault="00421EBB" w:rsidP="00421EBB">
      <w:pPr>
        <w:tabs>
          <w:tab w:val="left" w:pos="284"/>
        </w:tabs>
        <w:ind w:left="284" w:hanging="284"/>
        <w:rPr>
          <w:sz w:val="22"/>
          <w:szCs w:val="22"/>
        </w:rPr>
      </w:pPr>
      <w:r w:rsidRPr="00421EBB">
        <w:rPr>
          <w:sz w:val="22"/>
          <w:szCs w:val="22"/>
          <w:vertAlign w:val="superscript"/>
        </w:rPr>
        <w:t>c)</w:t>
      </w:r>
      <w:r w:rsidRPr="00421EBB">
        <w:rPr>
          <w:sz w:val="22"/>
          <w:szCs w:val="22"/>
        </w:rPr>
        <w:tab/>
        <w:t>Procedurę kondycjonowania krótkoterminowego mma przed formowaniem próbek podano w WT-2 2014 w załączniku 2 [83].</w:t>
      </w:r>
    </w:p>
    <w:p w:rsidR="00421EBB" w:rsidRPr="00421EBB" w:rsidRDefault="00421EBB" w:rsidP="00421EBB">
      <w:pPr>
        <w:tabs>
          <w:tab w:val="left" w:pos="1320"/>
        </w:tabs>
        <w:spacing w:before="240" w:after="120"/>
        <w:ind w:left="1200" w:hanging="1200"/>
        <w:rPr>
          <w:sz w:val="24"/>
        </w:rPr>
      </w:pPr>
      <w:r w:rsidRPr="00421EBB">
        <w:rPr>
          <w:sz w:val="24"/>
        </w:rPr>
        <w:t xml:space="preserve">Tablica 23. Wymagane właściwości mieszanki mineralno-asfaltowej do warstwy wiążącej i wyrównawczej, dla ruchu KR5 ÷ KR7 </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800"/>
        <w:gridCol w:w="2880"/>
        <w:gridCol w:w="1320"/>
        <w:gridCol w:w="1320"/>
      </w:tblGrid>
      <w:tr w:rsidR="00421EBB" w:rsidRPr="00421EBB" w:rsidTr="00B245A9">
        <w:tc>
          <w:tcPr>
            <w:tcW w:w="2268" w:type="dxa"/>
            <w:vAlign w:val="center"/>
          </w:tcPr>
          <w:p w:rsidR="00421EBB" w:rsidRPr="00421EBB" w:rsidRDefault="00421EBB" w:rsidP="00421EBB">
            <w:pPr>
              <w:jc w:val="center"/>
              <w:rPr>
                <w:sz w:val="24"/>
              </w:rPr>
            </w:pPr>
            <w:r w:rsidRPr="00421EBB">
              <w:rPr>
                <w:sz w:val="24"/>
              </w:rPr>
              <w:t>Właściwość</w:t>
            </w:r>
          </w:p>
        </w:tc>
        <w:tc>
          <w:tcPr>
            <w:tcW w:w="1800" w:type="dxa"/>
            <w:vAlign w:val="center"/>
          </w:tcPr>
          <w:p w:rsidR="00421EBB" w:rsidRPr="00421EBB" w:rsidRDefault="00421EBB" w:rsidP="00421EBB">
            <w:pPr>
              <w:jc w:val="center"/>
              <w:rPr>
                <w:sz w:val="24"/>
              </w:rPr>
            </w:pPr>
            <w:r w:rsidRPr="00421EBB">
              <w:rPr>
                <w:sz w:val="24"/>
              </w:rPr>
              <w:t xml:space="preserve">Warunki zagęszczania wg PN-EN </w:t>
            </w:r>
          </w:p>
          <w:p w:rsidR="00421EBB" w:rsidRPr="00421EBB" w:rsidRDefault="00421EBB" w:rsidP="00421EBB">
            <w:pPr>
              <w:jc w:val="center"/>
              <w:rPr>
                <w:sz w:val="24"/>
              </w:rPr>
            </w:pPr>
            <w:r w:rsidRPr="00421EBB">
              <w:rPr>
                <w:sz w:val="24"/>
              </w:rPr>
              <w:t>13108-20  [54]</w:t>
            </w:r>
          </w:p>
        </w:tc>
        <w:tc>
          <w:tcPr>
            <w:tcW w:w="2880" w:type="dxa"/>
            <w:vAlign w:val="center"/>
          </w:tcPr>
          <w:p w:rsidR="00421EBB" w:rsidRPr="00421EBB" w:rsidRDefault="00421EBB" w:rsidP="00421EBB">
            <w:pPr>
              <w:jc w:val="center"/>
              <w:rPr>
                <w:sz w:val="24"/>
              </w:rPr>
            </w:pPr>
            <w:r w:rsidRPr="00421EBB">
              <w:rPr>
                <w:sz w:val="24"/>
              </w:rPr>
              <w:t>Metoda i warunki badania</w:t>
            </w:r>
          </w:p>
        </w:tc>
        <w:tc>
          <w:tcPr>
            <w:tcW w:w="1320" w:type="dxa"/>
            <w:vAlign w:val="center"/>
          </w:tcPr>
          <w:p w:rsidR="00421EBB" w:rsidRPr="00421EBB" w:rsidRDefault="00421EBB" w:rsidP="00421EBB">
            <w:pPr>
              <w:jc w:val="center"/>
              <w:rPr>
                <w:sz w:val="24"/>
              </w:rPr>
            </w:pPr>
            <w:r w:rsidRPr="00421EBB">
              <w:rPr>
                <w:sz w:val="24"/>
              </w:rPr>
              <w:t>AC16W</w:t>
            </w:r>
          </w:p>
        </w:tc>
        <w:tc>
          <w:tcPr>
            <w:tcW w:w="1320" w:type="dxa"/>
            <w:vAlign w:val="center"/>
          </w:tcPr>
          <w:p w:rsidR="00421EBB" w:rsidRPr="00421EBB" w:rsidRDefault="00421EBB" w:rsidP="00421EBB">
            <w:pPr>
              <w:jc w:val="center"/>
              <w:rPr>
                <w:sz w:val="24"/>
              </w:rPr>
            </w:pPr>
            <w:r w:rsidRPr="00421EBB">
              <w:rPr>
                <w:sz w:val="24"/>
              </w:rPr>
              <w:t>AC22W</w:t>
            </w:r>
          </w:p>
        </w:tc>
      </w:tr>
      <w:tr w:rsidR="00421EBB" w:rsidRPr="00421EBB" w:rsidTr="00B245A9">
        <w:tc>
          <w:tcPr>
            <w:tcW w:w="2268" w:type="dxa"/>
            <w:vAlign w:val="center"/>
          </w:tcPr>
          <w:p w:rsidR="00421EBB" w:rsidRPr="00421EBB" w:rsidRDefault="00421EBB" w:rsidP="00421EBB">
            <w:pPr>
              <w:rPr>
                <w:sz w:val="24"/>
              </w:rPr>
            </w:pPr>
            <w:r w:rsidRPr="00421EBB">
              <w:rPr>
                <w:sz w:val="24"/>
              </w:rPr>
              <w:t>Zawartość wolnych przestrzeni</w:t>
            </w:r>
          </w:p>
        </w:tc>
        <w:tc>
          <w:tcPr>
            <w:tcW w:w="1800" w:type="dxa"/>
            <w:vAlign w:val="center"/>
          </w:tcPr>
          <w:p w:rsidR="00421EBB" w:rsidRPr="00421EBB" w:rsidRDefault="00421EBB" w:rsidP="00421EBB">
            <w:pPr>
              <w:jc w:val="center"/>
              <w:rPr>
                <w:sz w:val="24"/>
              </w:rPr>
            </w:pPr>
            <w:r w:rsidRPr="00421EBB">
              <w:rPr>
                <w:sz w:val="24"/>
              </w:rPr>
              <w:t>C.1.3,ubijanie, 2×75 uderzeń</w:t>
            </w:r>
          </w:p>
        </w:tc>
        <w:tc>
          <w:tcPr>
            <w:tcW w:w="2880" w:type="dxa"/>
            <w:vAlign w:val="center"/>
          </w:tcPr>
          <w:p w:rsidR="00421EBB" w:rsidRPr="00421EBB" w:rsidRDefault="00421EBB" w:rsidP="00421EBB">
            <w:pPr>
              <w:spacing w:before="60"/>
              <w:jc w:val="center"/>
              <w:rPr>
                <w:sz w:val="24"/>
              </w:rPr>
            </w:pPr>
            <w:r w:rsidRPr="00421EBB">
              <w:rPr>
                <w:sz w:val="24"/>
              </w:rPr>
              <w:t>PN-EN 12697-8 [37], p. 4</w:t>
            </w:r>
          </w:p>
        </w:tc>
        <w:tc>
          <w:tcPr>
            <w:tcW w:w="1320" w:type="dxa"/>
            <w:vAlign w:val="center"/>
          </w:tcPr>
          <w:p w:rsidR="00421EBB" w:rsidRPr="00421EBB" w:rsidRDefault="00421EBB" w:rsidP="00421EBB">
            <w:pPr>
              <w:jc w:val="center"/>
              <w:rPr>
                <w:sz w:val="24"/>
              </w:rPr>
            </w:pPr>
            <w:r w:rsidRPr="00421EBB">
              <w:rPr>
                <w:i/>
                <w:sz w:val="24"/>
              </w:rPr>
              <w:t>V</w:t>
            </w:r>
            <w:r w:rsidRPr="00421EBB">
              <w:rPr>
                <w:sz w:val="24"/>
                <w:vertAlign w:val="subscript"/>
              </w:rPr>
              <w:t>min 4,0</w:t>
            </w:r>
          </w:p>
          <w:p w:rsidR="00421EBB" w:rsidRPr="00421EBB" w:rsidRDefault="00421EBB" w:rsidP="00421EBB">
            <w:pPr>
              <w:jc w:val="center"/>
              <w:rPr>
                <w:sz w:val="24"/>
              </w:rPr>
            </w:pPr>
            <w:r w:rsidRPr="00421EBB">
              <w:rPr>
                <w:i/>
                <w:sz w:val="24"/>
              </w:rPr>
              <w:t>V</w:t>
            </w:r>
            <w:r w:rsidRPr="00421EBB">
              <w:rPr>
                <w:sz w:val="24"/>
                <w:vertAlign w:val="subscript"/>
              </w:rPr>
              <w:t>max 7,0</w:t>
            </w:r>
          </w:p>
        </w:tc>
        <w:tc>
          <w:tcPr>
            <w:tcW w:w="1320" w:type="dxa"/>
            <w:vAlign w:val="center"/>
          </w:tcPr>
          <w:p w:rsidR="00421EBB" w:rsidRPr="00421EBB" w:rsidRDefault="00421EBB" w:rsidP="00421EBB">
            <w:pPr>
              <w:jc w:val="center"/>
              <w:rPr>
                <w:sz w:val="24"/>
              </w:rPr>
            </w:pPr>
            <w:r w:rsidRPr="00421EBB">
              <w:rPr>
                <w:i/>
                <w:sz w:val="24"/>
              </w:rPr>
              <w:t>V</w:t>
            </w:r>
            <w:r w:rsidRPr="00421EBB">
              <w:rPr>
                <w:sz w:val="24"/>
                <w:vertAlign w:val="subscript"/>
              </w:rPr>
              <w:t>min 4,0</w:t>
            </w:r>
          </w:p>
          <w:p w:rsidR="00421EBB" w:rsidRPr="00421EBB" w:rsidRDefault="00421EBB" w:rsidP="00421EBB">
            <w:pPr>
              <w:jc w:val="center"/>
              <w:rPr>
                <w:sz w:val="24"/>
              </w:rPr>
            </w:pPr>
            <w:r w:rsidRPr="00421EBB">
              <w:rPr>
                <w:i/>
                <w:sz w:val="24"/>
              </w:rPr>
              <w:t>V</w:t>
            </w:r>
            <w:r w:rsidRPr="00421EBB">
              <w:rPr>
                <w:sz w:val="24"/>
                <w:vertAlign w:val="subscript"/>
              </w:rPr>
              <w:t>max 7,0</w:t>
            </w:r>
          </w:p>
        </w:tc>
      </w:tr>
      <w:tr w:rsidR="00421EBB" w:rsidRPr="00421EBB" w:rsidTr="00B245A9">
        <w:tc>
          <w:tcPr>
            <w:tcW w:w="2268" w:type="dxa"/>
            <w:vAlign w:val="center"/>
          </w:tcPr>
          <w:p w:rsidR="00421EBB" w:rsidRPr="00421EBB" w:rsidRDefault="00421EBB" w:rsidP="00421EBB">
            <w:pPr>
              <w:jc w:val="left"/>
              <w:rPr>
                <w:sz w:val="24"/>
                <w:vertAlign w:val="superscript"/>
              </w:rPr>
            </w:pPr>
            <w:r w:rsidRPr="00421EBB">
              <w:rPr>
                <w:sz w:val="24"/>
              </w:rPr>
              <w:t xml:space="preserve">Odporność na deformacje trwałe </w:t>
            </w:r>
            <w:r w:rsidRPr="00421EBB">
              <w:rPr>
                <w:sz w:val="24"/>
                <w:vertAlign w:val="superscript"/>
              </w:rPr>
              <w:t>a)c)</w:t>
            </w:r>
          </w:p>
        </w:tc>
        <w:tc>
          <w:tcPr>
            <w:tcW w:w="1800" w:type="dxa"/>
            <w:vAlign w:val="center"/>
          </w:tcPr>
          <w:p w:rsidR="00421EBB" w:rsidRPr="00421EBB" w:rsidRDefault="00421EBB" w:rsidP="00421EBB">
            <w:pPr>
              <w:jc w:val="center"/>
              <w:rPr>
                <w:sz w:val="24"/>
              </w:rPr>
            </w:pPr>
            <w:r w:rsidRPr="00421EBB">
              <w:rPr>
                <w:sz w:val="18"/>
                <w:szCs w:val="18"/>
              </w:rPr>
              <w:t>C</w:t>
            </w:r>
            <w:r w:rsidRPr="00421EBB">
              <w:rPr>
                <w:sz w:val="24"/>
              </w:rPr>
              <w:t>.1.20, wałowanie,</w:t>
            </w:r>
          </w:p>
          <w:p w:rsidR="00421EBB" w:rsidRPr="00421EBB" w:rsidRDefault="00421EBB" w:rsidP="00421EBB">
            <w:pPr>
              <w:jc w:val="center"/>
              <w:rPr>
                <w:sz w:val="18"/>
                <w:szCs w:val="18"/>
              </w:rPr>
            </w:pPr>
            <w:r w:rsidRPr="00421EBB">
              <w:rPr>
                <w:sz w:val="24"/>
              </w:rPr>
              <w:t>P</w:t>
            </w:r>
            <w:r w:rsidRPr="00421EBB">
              <w:rPr>
                <w:sz w:val="24"/>
                <w:vertAlign w:val="subscript"/>
              </w:rPr>
              <w:t>98</w:t>
            </w:r>
            <w:r w:rsidRPr="00421EBB">
              <w:rPr>
                <w:sz w:val="24"/>
              </w:rPr>
              <w:t>-P</w:t>
            </w:r>
            <w:r w:rsidRPr="00421EBB">
              <w:rPr>
                <w:sz w:val="24"/>
                <w:vertAlign w:val="subscript"/>
              </w:rPr>
              <w:t>100</w:t>
            </w:r>
          </w:p>
        </w:tc>
        <w:tc>
          <w:tcPr>
            <w:tcW w:w="2880" w:type="dxa"/>
            <w:vAlign w:val="center"/>
          </w:tcPr>
          <w:p w:rsidR="00421EBB" w:rsidRPr="00421EBB" w:rsidRDefault="00421EBB" w:rsidP="00421EBB">
            <w:pPr>
              <w:jc w:val="center"/>
              <w:rPr>
                <w:sz w:val="22"/>
                <w:szCs w:val="22"/>
              </w:rPr>
            </w:pPr>
            <w:r w:rsidRPr="00421EBB">
              <w:rPr>
                <w:sz w:val="22"/>
                <w:szCs w:val="22"/>
              </w:rPr>
              <w:t>PN-EN 12697-22 [41], metoda B       w powietrzu, PN-EN 13108-20 [54], D.1.6,60°C, 10 000 cykli</w:t>
            </w:r>
          </w:p>
        </w:tc>
        <w:tc>
          <w:tcPr>
            <w:tcW w:w="1320" w:type="dxa"/>
            <w:vAlign w:val="center"/>
          </w:tcPr>
          <w:p w:rsidR="00421EBB" w:rsidRPr="00421EBB" w:rsidRDefault="00421EBB" w:rsidP="00421EBB">
            <w:pPr>
              <w:jc w:val="left"/>
              <w:rPr>
                <w:sz w:val="24"/>
                <w:vertAlign w:val="subscript"/>
              </w:rPr>
            </w:pPr>
            <w:r w:rsidRPr="00421EBB">
              <w:rPr>
                <w:i/>
                <w:sz w:val="24"/>
              </w:rPr>
              <w:t>WTS</w:t>
            </w:r>
            <w:r w:rsidRPr="00421EBB">
              <w:rPr>
                <w:sz w:val="24"/>
                <w:vertAlign w:val="subscript"/>
              </w:rPr>
              <w:t>AIR 0,10</w:t>
            </w:r>
          </w:p>
          <w:p w:rsidR="00421EBB" w:rsidRPr="00421EBB" w:rsidRDefault="00421EBB" w:rsidP="00421EBB">
            <w:pPr>
              <w:jc w:val="left"/>
              <w:rPr>
                <w:sz w:val="16"/>
                <w:szCs w:val="16"/>
                <w:vertAlign w:val="subscript"/>
              </w:rPr>
            </w:pPr>
            <w:r w:rsidRPr="00421EBB">
              <w:rPr>
                <w:i/>
                <w:sz w:val="24"/>
              </w:rPr>
              <w:t>PRD</w:t>
            </w:r>
            <w:r w:rsidRPr="00421EBB">
              <w:rPr>
                <w:sz w:val="24"/>
                <w:vertAlign w:val="subscript"/>
              </w:rPr>
              <w:t>AIR 5,0</w:t>
            </w:r>
          </w:p>
        </w:tc>
        <w:tc>
          <w:tcPr>
            <w:tcW w:w="1320" w:type="dxa"/>
            <w:vAlign w:val="center"/>
          </w:tcPr>
          <w:p w:rsidR="00421EBB" w:rsidRPr="00421EBB" w:rsidRDefault="00421EBB" w:rsidP="00421EBB">
            <w:pPr>
              <w:jc w:val="center"/>
              <w:rPr>
                <w:sz w:val="24"/>
                <w:vertAlign w:val="subscript"/>
              </w:rPr>
            </w:pPr>
            <w:r w:rsidRPr="00421EBB">
              <w:rPr>
                <w:i/>
                <w:sz w:val="24"/>
              </w:rPr>
              <w:t>WTS</w:t>
            </w:r>
            <w:r w:rsidRPr="00421EBB">
              <w:rPr>
                <w:sz w:val="24"/>
                <w:vertAlign w:val="subscript"/>
              </w:rPr>
              <w:t>AIR 0,10</w:t>
            </w:r>
          </w:p>
          <w:p w:rsidR="00421EBB" w:rsidRPr="00421EBB" w:rsidRDefault="00421EBB" w:rsidP="00421EBB">
            <w:pPr>
              <w:jc w:val="center"/>
              <w:rPr>
                <w:sz w:val="18"/>
                <w:szCs w:val="18"/>
              </w:rPr>
            </w:pPr>
            <w:r w:rsidRPr="00421EBB">
              <w:rPr>
                <w:i/>
                <w:sz w:val="24"/>
              </w:rPr>
              <w:t>PRD</w:t>
            </w:r>
            <w:r w:rsidRPr="00421EBB">
              <w:rPr>
                <w:sz w:val="24"/>
                <w:vertAlign w:val="subscript"/>
              </w:rPr>
              <w:t>AIR 5,0</w:t>
            </w:r>
          </w:p>
        </w:tc>
      </w:tr>
      <w:tr w:rsidR="00421EBB" w:rsidRPr="00421EBB" w:rsidTr="00B245A9">
        <w:tc>
          <w:tcPr>
            <w:tcW w:w="2268" w:type="dxa"/>
            <w:vAlign w:val="center"/>
          </w:tcPr>
          <w:p w:rsidR="00421EBB" w:rsidRPr="00421EBB" w:rsidRDefault="00421EBB" w:rsidP="00421EBB">
            <w:pPr>
              <w:jc w:val="left"/>
              <w:rPr>
                <w:sz w:val="24"/>
              </w:rPr>
            </w:pPr>
            <w:r w:rsidRPr="00421EBB">
              <w:rPr>
                <w:sz w:val="24"/>
              </w:rPr>
              <w:t>Odporność na działanie wody</w:t>
            </w:r>
          </w:p>
        </w:tc>
        <w:tc>
          <w:tcPr>
            <w:tcW w:w="1800" w:type="dxa"/>
            <w:vAlign w:val="center"/>
          </w:tcPr>
          <w:p w:rsidR="00421EBB" w:rsidRPr="00421EBB" w:rsidRDefault="00421EBB" w:rsidP="00421EBB">
            <w:pPr>
              <w:jc w:val="center"/>
              <w:rPr>
                <w:sz w:val="24"/>
              </w:rPr>
            </w:pPr>
            <w:r w:rsidRPr="00421EBB">
              <w:rPr>
                <w:sz w:val="24"/>
              </w:rPr>
              <w:t>C.1.1,ubijanie, 2×35 uderzeń</w:t>
            </w:r>
          </w:p>
        </w:tc>
        <w:tc>
          <w:tcPr>
            <w:tcW w:w="2880" w:type="dxa"/>
            <w:vAlign w:val="center"/>
          </w:tcPr>
          <w:p w:rsidR="00421EBB" w:rsidRPr="00421EBB" w:rsidRDefault="00421EBB" w:rsidP="00421EBB">
            <w:pPr>
              <w:jc w:val="center"/>
              <w:rPr>
                <w:sz w:val="24"/>
              </w:rPr>
            </w:pPr>
            <w:r w:rsidRPr="00421EBB">
              <w:rPr>
                <w:sz w:val="24"/>
              </w:rPr>
              <w:t xml:space="preserve">PN-EN 12697-12 [39], przechowywanie w </w:t>
            </w:r>
            <w:smartTag w:uri="urn:schemas-microsoft-com:office:smarttags" w:element="metricconverter">
              <w:smartTagPr>
                <w:attr w:name="ProductID" w:val="40ﾰC"/>
              </w:smartTagPr>
              <w:r w:rsidRPr="00421EBB">
                <w:rPr>
                  <w:sz w:val="24"/>
                </w:rPr>
                <w:t>40</w:t>
              </w:r>
              <w:r w:rsidRPr="00421EBB">
                <w:rPr>
                  <w:sz w:val="18"/>
                  <w:szCs w:val="18"/>
                </w:rPr>
                <w:t>°</w:t>
              </w:r>
              <w:r w:rsidRPr="00421EBB">
                <w:rPr>
                  <w:sz w:val="24"/>
                </w:rPr>
                <w:t>C</w:t>
              </w:r>
            </w:smartTag>
            <w:r w:rsidRPr="00421EBB">
              <w:rPr>
                <w:sz w:val="24"/>
              </w:rPr>
              <w:t xml:space="preserve"> z jednym cyklem zamra-żania, badanie w 25</w:t>
            </w:r>
            <w:r w:rsidRPr="00421EBB">
              <w:rPr>
                <w:sz w:val="24"/>
                <w:szCs w:val="24"/>
              </w:rPr>
              <w:t>°</w:t>
            </w:r>
            <w:r w:rsidRPr="00421EBB">
              <w:rPr>
                <w:sz w:val="24"/>
              </w:rPr>
              <w:t xml:space="preserve">C </w:t>
            </w:r>
            <w:r w:rsidRPr="00421EBB">
              <w:rPr>
                <w:sz w:val="24"/>
                <w:vertAlign w:val="superscript"/>
              </w:rPr>
              <w:t>b)</w:t>
            </w:r>
          </w:p>
        </w:tc>
        <w:tc>
          <w:tcPr>
            <w:tcW w:w="1320" w:type="dxa"/>
            <w:vAlign w:val="center"/>
          </w:tcPr>
          <w:p w:rsidR="00421EBB" w:rsidRPr="00421EBB" w:rsidRDefault="00421EBB" w:rsidP="00421EBB">
            <w:pPr>
              <w:jc w:val="center"/>
              <w:rPr>
                <w:sz w:val="24"/>
                <w:vertAlign w:val="subscript"/>
              </w:rPr>
            </w:pPr>
            <w:r w:rsidRPr="00421EBB">
              <w:rPr>
                <w:i/>
                <w:sz w:val="24"/>
              </w:rPr>
              <w:t>ITSR</w:t>
            </w:r>
            <w:r w:rsidRPr="00421EBB">
              <w:rPr>
                <w:i/>
                <w:sz w:val="24"/>
                <w:vertAlign w:val="subscript"/>
              </w:rPr>
              <w:t>80</w:t>
            </w:r>
          </w:p>
        </w:tc>
        <w:tc>
          <w:tcPr>
            <w:tcW w:w="1320" w:type="dxa"/>
            <w:vAlign w:val="center"/>
          </w:tcPr>
          <w:p w:rsidR="00421EBB" w:rsidRPr="00421EBB" w:rsidRDefault="00421EBB" w:rsidP="00421EBB">
            <w:pPr>
              <w:jc w:val="center"/>
              <w:rPr>
                <w:sz w:val="24"/>
                <w:vertAlign w:val="subscript"/>
              </w:rPr>
            </w:pPr>
            <w:r w:rsidRPr="00421EBB">
              <w:rPr>
                <w:i/>
                <w:sz w:val="24"/>
              </w:rPr>
              <w:t>ITSR</w:t>
            </w:r>
            <w:r w:rsidRPr="00421EBB">
              <w:rPr>
                <w:i/>
                <w:sz w:val="24"/>
                <w:vertAlign w:val="subscript"/>
              </w:rPr>
              <w:t>80</w:t>
            </w:r>
          </w:p>
        </w:tc>
      </w:tr>
    </w:tbl>
    <w:p w:rsidR="00421EBB" w:rsidRPr="00421EBB" w:rsidRDefault="00421EBB" w:rsidP="00421EBB">
      <w:pPr>
        <w:tabs>
          <w:tab w:val="left" w:pos="284"/>
        </w:tabs>
        <w:ind w:left="284" w:hanging="284"/>
        <w:rPr>
          <w:sz w:val="24"/>
          <w:szCs w:val="24"/>
        </w:rPr>
      </w:pPr>
      <w:r w:rsidRPr="00421EBB">
        <w:rPr>
          <w:sz w:val="24"/>
          <w:szCs w:val="24"/>
          <w:vertAlign w:val="superscript"/>
        </w:rPr>
        <w:t>a)</w:t>
      </w:r>
      <w:r w:rsidRPr="00421EBB">
        <w:rPr>
          <w:sz w:val="24"/>
          <w:szCs w:val="24"/>
        </w:rPr>
        <w:tab/>
        <w:t>Grubość płyty: AC16P, AC22P 60mm, AC32P 80mm,</w:t>
      </w:r>
    </w:p>
    <w:p w:rsidR="00421EBB" w:rsidRPr="00421EBB" w:rsidRDefault="00421EBB" w:rsidP="00421EBB">
      <w:pPr>
        <w:tabs>
          <w:tab w:val="left" w:pos="284"/>
        </w:tabs>
        <w:ind w:left="284" w:hanging="284"/>
        <w:rPr>
          <w:sz w:val="24"/>
          <w:szCs w:val="24"/>
        </w:rPr>
      </w:pPr>
      <w:r w:rsidRPr="00421EBB">
        <w:rPr>
          <w:sz w:val="24"/>
          <w:szCs w:val="24"/>
          <w:vertAlign w:val="superscript"/>
        </w:rPr>
        <w:t>b)</w:t>
      </w:r>
      <w:r w:rsidRPr="00421EBB">
        <w:rPr>
          <w:sz w:val="24"/>
          <w:szCs w:val="24"/>
        </w:rPr>
        <w:tab/>
        <w:t>Ujednoliconą procedurę badania odporności na działanie wody podano w WT-2 2014 w załączniku 1 [82],</w:t>
      </w:r>
    </w:p>
    <w:p w:rsidR="00421EBB" w:rsidRPr="00421EBB" w:rsidRDefault="00421EBB" w:rsidP="00421EBB">
      <w:pPr>
        <w:tabs>
          <w:tab w:val="left" w:pos="240"/>
          <w:tab w:val="left" w:pos="284"/>
        </w:tabs>
        <w:ind w:left="284" w:hanging="284"/>
        <w:rPr>
          <w:sz w:val="24"/>
          <w:szCs w:val="24"/>
        </w:rPr>
      </w:pPr>
      <w:r w:rsidRPr="00421EBB">
        <w:rPr>
          <w:sz w:val="24"/>
          <w:szCs w:val="24"/>
          <w:vertAlign w:val="superscript"/>
        </w:rPr>
        <w:t>c)</w:t>
      </w:r>
      <w:r w:rsidRPr="00421EBB">
        <w:rPr>
          <w:sz w:val="24"/>
          <w:szCs w:val="24"/>
        </w:rPr>
        <w:tab/>
        <w:t>Procedurę kondycjonowania krótkoterminowego mma przed formowaniem próbek podano w WT-2 2014 w załączniku 2 [83].</w:t>
      </w:r>
    </w:p>
    <w:p w:rsidR="00421EBB" w:rsidRPr="00421EBB" w:rsidRDefault="00421EBB" w:rsidP="00421EBB">
      <w:pPr>
        <w:keepNext/>
        <w:keepLines/>
        <w:suppressAutoHyphens/>
        <w:spacing w:before="240" w:after="120"/>
        <w:outlineLvl w:val="0"/>
        <w:rPr>
          <w:b/>
          <w:caps/>
          <w:kern w:val="28"/>
          <w:sz w:val="24"/>
        </w:rPr>
      </w:pPr>
      <w:bookmarkStart w:id="300" w:name="_Toc462133146"/>
      <w:r w:rsidRPr="00421EBB">
        <w:rPr>
          <w:b/>
          <w:caps/>
          <w:kern w:val="28"/>
          <w:sz w:val="24"/>
        </w:rPr>
        <w:t>3. Sprzęt</w:t>
      </w:r>
      <w:bookmarkEnd w:id="300"/>
    </w:p>
    <w:p w:rsidR="00421EBB" w:rsidRPr="00421EBB" w:rsidRDefault="00421EBB" w:rsidP="00421EBB">
      <w:pPr>
        <w:keepNext/>
        <w:numPr>
          <w:ilvl w:val="12"/>
          <w:numId w:val="0"/>
        </w:numPr>
        <w:spacing w:before="120" w:after="120"/>
        <w:outlineLvl w:val="1"/>
        <w:rPr>
          <w:b/>
          <w:sz w:val="24"/>
        </w:rPr>
      </w:pPr>
      <w:r w:rsidRPr="00421EBB">
        <w:rPr>
          <w:b/>
          <w:sz w:val="24"/>
        </w:rPr>
        <w:t>3.1. Ogólne wymagania dotyczące sprzętu</w:t>
      </w:r>
    </w:p>
    <w:p w:rsidR="00421EBB" w:rsidRPr="00421EBB" w:rsidRDefault="00421EBB" w:rsidP="00421EBB">
      <w:pPr>
        <w:numPr>
          <w:ilvl w:val="12"/>
          <w:numId w:val="0"/>
        </w:numPr>
        <w:rPr>
          <w:sz w:val="24"/>
        </w:rPr>
      </w:pPr>
      <w:r w:rsidRPr="00421EBB">
        <w:rPr>
          <w:sz w:val="24"/>
        </w:rPr>
        <w:tab/>
        <w:t>Ogólne wymagania dotyczące sprzętu podano w OST  D-M-00.00.00 „Wymagania ogólne” [1] pkt 3.</w:t>
      </w:r>
    </w:p>
    <w:p w:rsidR="00421EBB" w:rsidRPr="00421EBB" w:rsidRDefault="00421EBB" w:rsidP="00421EBB">
      <w:pPr>
        <w:keepNext/>
        <w:spacing w:before="120" w:after="120"/>
        <w:outlineLvl w:val="1"/>
        <w:rPr>
          <w:b/>
          <w:sz w:val="24"/>
        </w:rPr>
      </w:pPr>
      <w:r w:rsidRPr="00421EBB">
        <w:rPr>
          <w:b/>
          <w:sz w:val="24"/>
        </w:rPr>
        <w:lastRenderedPageBreak/>
        <w:t>3.2. Sprzęt stosowany do wykonania robót</w:t>
      </w:r>
    </w:p>
    <w:p w:rsidR="00421EBB" w:rsidRPr="00421EBB" w:rsidRDefault="00421EBB" w:rsidP="00421EBB">
      <w:pPr>
        <w:rPr>
          <w:sz w:val="24"/>
        </w:rPr>
      </w:pPr>
      <w:r w:rsidRPr="00421EBB">
        <w:rPr>
          <w:sz w:val="24"/>
        </w:rPr>
        <w:tab/>
        <w:t>Przy wykonywaniu robót Wykonawca w zależności od potrzeb, powinien wykazać się możliwością korzystania ze sprzętu dostosowanego do przyjętej metody robót, jak:</w:t>
      </w:r>
    </w:p>
    <w:p w:rsidR="00421EBB" w:rsidRPr="00421EBB" w:rsidRDefault="00421EBB" w:rsidP="00226675">
      <w:pPr>
        <w:numPr>
          <w:ilvl w:val="0"/>
          <w:numId w:val="53"/>
        </w:numPr>
        <w:rPr>
          <w:sz w:val="24"/>
          <w:szCs w:val="24"/>
        </w:rPr>
      </w:pPr>
      <w:r w:rsidRPr="00421EBB">
        <w:rPr>
          <w:sz w:val="24"/>
          <w:szCs w:val="24"/>
        </w:rPr>
        <w:t>wytwórnia (otaczarka</w:t>
      </w:r>
      <w:r w:rsidRPr="00421EBB">
        <w:rPr>
          <w:b/>
          <w:sz w:val="24"/>
          <w:szCs w:val="24"/>
        </w:rPr>
        <w:t>)</w:t>
      </w:r>
      <w:r w:rsidRPr="00421EBB">
        <w:rPr>
          <w:sz w:val="24"/>
          <w:szCs w:val="24"/>
        </w:rPr>
        <w:t xml:space="preserve"> o mieszaniu cyklicznym lub ciągłym, z automatycznym komputerowym sterowaniem produkcji, do wytwarzania mieszanek mineralno-asfaltowych.</w:t>
      </w:r>
      <w:r w:rsidRPr="00421EBB">
        <w:rPr>
          <w:sz w:val="24"/>
          <w:szCs w:val="24"/>
        </w:rPr>
        <w:br/>
        <w:t xml:space="preserve">Wytwórnia  powinna zapewnić wysuszenie i wymieszanie wszystkich składników oraz zachowanie właściwej temperatury składników i gotowej mieszanki mineralno-asfaltowej. Na wytwórni powinien funkcjonować certyfikowany system zakładowej kontroli produkcji zgodny z PN-EN 13108-21 [55]. </w:t>
      </w:r>
      <w:r w:rsidRPr="00421EBB">
        <w:rPr>
          <w:sz w:val="24"/>
          <w:szCs w:val="24"/>
        </w:rPr>
        <w:br/>
        <w:t>Wytwórnia powinna być wyposażona w termometry (urządzenia pomiarowe) pozwalające na ciągłe monitorowanie temperatury poszczególnych materiałów, na różnych etapach przygotowywania materiałów, jak i na wyjściu z mieszalnika,</w:t>
      </w:r>
    </w:p>
    <w:p w:rsidR="00421EBB" w:rsidRPr="00421EBB" w:rsidRDefault="00421EBB" w:rsidP="00226675">
      <w:pPr>
        <w:numPr>
          <w:ilvl w:val="0"/>
          <w:numId w:val="53"/>
        </w:numPr>
        <w:ind w:hanging="795"/>
        <w:rPr>
          <w:sz w:val="24"/>
        </w:rPr>
      </w:pPr>
      <w:r w:rsidRPr="00421EBB">
        <w:rPr>
          <w:sz w:val="24"/>
        </w:rPr>
        <w:t>układarka gąsienicowa, z elektronicznym sterowaniem równości układanej warstwy,</w:t>
      </w:r>
    </w:p>
    <w:p w:rsidR="00421EBB" w:rsidRPr="00421EBB" w:rsidRDefault="00421EBB" w:rsidP="00226675">
      <w:pPr>
        <w:numPr>
          <w:ilvl w:val="0"/>
          <w:numId w:val="53"/>
        </w:numPr>
        <w:ind w:hanging="795"/>
        <w:rPr>
          <w:sz w:val="24"/>
        </w:rPr>
      </w:pPr>
      <w:r w:rsidRPr="00421EBB">
        <w:rPr>
          <w:sz w:val="24"/>
        </w:rPr>
        <w:t>skrapiarka,</w:t>
      </w:r>
    </w:p>
    <w:p w:rsidR="00421EBB" w:rsidRPr="00421EBB" w:rsidRDefault="00421EBB" w:rsidP="00226675">
      <w:pPr>
        <w:numPr>
          <w:ilvl w:val="0"/>
          <w:numId w:val="53"/>
        </w:numPr>
        <w:ind w:hanging="795"/>
        <w:rPr>
          <w:sz w:val="24"/>
        </w:rPr>
      </w:pPr>
      <w:r w:rsidRPr="00421EBB">
        <w:rPr>
          <w:sz w:val="24"/>
        </w:rPr>
        <w:t xml:space="preserve">walce stalowe gładkie, </w:t>
      </w:r>
    </w:p>
    <w:p w:rsidR="00421EBB" w:rsidRPr="00421EBB" w:rsidRDefault="00421EBB" w:rsidP="00226675">
      <w:pPr>
        <w:numPr>
          <w:ilvl w:val="0"/>
          <w:numId w:val="53"/>
        </w:numPr>
        <w:ind w:hanging="795"/>
        <w:rPr>
          <w:sz w:val="24"/>
        </w:rPr>
      </w:pPr>
      <w:r w:rsidRPr="00421EBB">
        <w:rPr>
          <w:sz w:val="24"/>
        </w:rPr>
        <w:t>lekka rozsypywarka kruszywa,</w:t>
      </w:r>
    </w:p>
    <w:p w:rsidR="00421EBB" w:rsidRPr="00421EBB" w:rsidRDefault="00421EBB" w:rsidP="00226675">
      <w:pPr>
        <w:numPr>
          <w:ilvl w:val="0"/>
          <w:numId w:val="53"/>
        </w:numPr>
        <w:ind w:hanging="795"/>
        <w:rPr>
          <w:sz w:val="24"/>
        </w:rPr>
      </w:pPr>
      <w:r w:rsidRPr="00421EBB">
        <w:rPr>
          <w:sz w:val="24"/>
        </w:rPr>
        <w:t>szczotki mechaniczne i/lub inne urządzenia czyszczące,</w:t>
      </w:r>
    </w:p>
    <w:p w:rsidR="00421EBB" w:rsidRPr="00421EBB" w:rsidRDefault="00421EBB" w:rsidP="00226675">
      <w:pPr>
        <w:numPr>
          <w:ilvl w:val="0"/>
          <w:numId w:val="53"/>
        </w:numPr>
        <w:ind w:hanging="795"/>
        <w:rPr>
          <w:sz w:val="24"/>
        </w:rPr>
      </w:pPr>
      <w:r w:rsidRPr="00421EBB">
        <w:rPr>
          <w:sz w:val="24"/>
        </w:rPr>
        <w:t>samochody samowyładowcze z przykryciem brezentowym lub termosami,</w:t>
      </w:r>
    </w:p>
    <w:p w:rsidR="00421EBB" w:rsidRPr="00421EBB" w:rsidRDefault="00421EBB" w:rsidP="00226675">
      <w:pPr>
        <w:numPr>
          <w:ilvl w:val="0"/>
          <w:numId w:val="53"/>
        </w:numPr>
        <w:ind w:hanging="795"/>
        <w:rPr>
          <w:sz w:val="24"/>
        </w:rPr>
      </w:pPr>
      <w:r w:rsidRPr="00421EBB">
        <w:rPr>
          <w:sz w:val="24"/>
        </w:rPr>
        <w:t>sprzęt drobny.</w:t>
      </w:r>
    </w:p>
    <w:p w:rsidR="00421EBB" w:rsidRPr="00421EBB" w:rsidRDefault="00421EBB" w:rsidP="00421EBB">
      <w:pPr>
        <w:keepNext/>
        <w:keepLines/>
        <w:suppressAutoHyphens/>
        <w:spacing w:before="240" w:after="120"/>
        <w:outlineLvl w:val="0"/>
        <w:rPr>
          <w:b/>
          <w:caps/>
          <w:kern w:val="28"/>
          <w:sz w:val="24"/>
        </w:rPr>
      </w:pPr>
      <w:bookmarkStart w:id="301" w:name="_Toc462133147"/>
      <w:r w:rsidRPr="00421EBB">
        <w:rPr>
          <w:b/>
          <w:caps/>
          <w:kern w:val="28"/>
          <w:sz w:val="24"/>
        </w:rPr>
        <w:t>4. Transport</w:t>
      </w:r>
      <w:bookmarkEnd w:id="301"/>
    </w:p>
    <w:p w:rsidR="00421EBB" w:rsidRPr="00421EBB" w:rsidRDefault="00421EBB" w:rsidP="00421EBB">
      <w:pPr>
        <w:keepNext/>
        <w:numPr>
          <w:ilvl w:val="12"/>
          <w:numId w:val="0"/>
        </w:numPr>
        <w:spacing w:before="120" w:after="120"/>
        <w:outlineLvl w:val="1"/>
        <w:rPr>
          <w:b/>
          <w:sz w:val="24"/>
        </w:rPr>
      </w:pPr>
      <w:r w:rsidRPr="00421EBB">
        <w:rPr>
          <w:b/>
          <w:sz w:val="24"/>
        </w:rPr>
        <w:t>4.1. Ogólne wymagania dotyczące transportu</w:t>
      </w:r>
    </w:p>
    <w:p w:rsidR="00421EBB" w:rsidRPr="00421EBB" w:rsidRDefault="00421EBB" w:rsidP="00421EBB">
      <w:pPr>
        <w:numPr>
          <w:ilvl w:val="12"/>
          <w:numId w:val="0"/>
        </w:numPr>
        <w:rPr>
          <w:sz w:val="24"/>
        </w:rPr>
      </w:pPr>
      <w:r w:rsidRPr="00421EBB">
        <w:rPr>
          <w:sz w:val="24"/>
        </w:rPr>
        <w:tab/>
        <w:t>Ogólne wymagania dotyczące transportu podano w OST D-M-00.00.00 „Wymagania ogólne” [1] pkt 4.</w:t>
      </w:r>
      <w:r w:rsidRPr="00421EBB">
        <w:rPr>
          <w:sz w:val="24"/>
        </w:rPr>
        <w:tab/>
      </w:r>
    </w:p>
    <w:p w:rsidR="00421EBB" w:rsidRPr="00421EBB" w:rsidRDefault="00421EBB" w:rsidP="00421EBB">
      <w:pPr>
        <w:keepNext/>
        <w:spacing w:before="120" w:after="120"/>
        <w:outlineLvl w:val="1"/>
        <w:rPr>
          <w:b/>
          <w:sz w:val="24"/>
        </w:rPr>
      </w:pPr>
      <w:r w:rsidRPr="00421EBB">
        <w:rPr>
          <w:b/>
          <w:sz w:val="24"/>
        </w:rPr>
        <w:t xml:space="preserve">4.2. Transport materiałów </w:t>
      </w:r>
    </w:p>
    <w:p w:rsidR="00421EBB" w:rsidRPr="00421EBB" w:rsidRDefault="00421EBB" w:rsidP="00421EBB">
      <w:pPr>
        <w:rPr>
          <w:sz w:val="24"/>
        </w:rPr>
      </w:pPr>
      <w:r w:rsidRPr="00421EBB">
        <w:rPr>
          <w:sz w:val="24"/>
        </w:rPr>
        <w:tab/>
        <w:t xml:space="preserve">Asfalt i polimeroasfalt </w:t>
      </w:r>
      <w:r w:rsidRPr="00421EBB">
        <w:rPr>
          <w:sz w:val="24"/>
          <w:szCs w:val="24"/>
        </w:rPr>
        <w:t xml:space="preserve">należy przewozić zgodnie z zasadami wynikającymi z ustawy o przewozie drogowym towarów niebezpiecznych [86], wprowadzającej przepisy konwencji ADR, </w:t>
      </w:r>
      <w:r w:rsidRPr="00421EBB">
        <w:rPr>
          <w:sz w:val="24"/>
        </w:rPr>
        <w:t>w cysternach kolejowych lub samochodach izolowanych i zaopatrzonych w urządzenia umożliwiające pośrednie ogrzewanie oraz w zawory spustowe.</w:t>
      </w:r>
    </w:p>
    <w:p w:rsidR="00421EBB" w:rsidRPr="00421EBB" w:rsidRDefault="00421EBB" w:rsidP="00421EBB">
      <w:pPr>
        <w:ind w:firstLine="709"/>
        <w:rPr>
          <w:sz w:val="24"/>
        </w:rPr>
      </w:pPr>
      <w:r w:rsidRPr="00421EBB">
        <w:rPr>
          <w:sz w:val="24"/>
        </w:rPr>
        <w:t xml:space="preserve">Kruszywa można przewozić dowolnymi środkami transportu, w warunkach zabezpieczających je przed zanieczyszczeniem, zmieszaniem z innymi materiałami i nadmiernym zawilgoceniem. </w:t>
      </w:r>
    </w:p>
    <w:p w:rsidR="00421EBB" w:rsidRPr="00421EBB" w:rsidRDefault="00421EBB" w:rsidP="00421EBB">
      <w:pPr>
        <w:ind w:firstLine="709"/>
        <w:rPr>
          <w:sz w:val="24"/>
        </w:rPr>
      </w:pPr>
      <w:r w:rsidRPr="00421EBB">
        <w:rPr>
          <w:sz w:val="24"/>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421EBB" w:rsidRPr="00421EBB" w:rsidRDefault="00421EBB" w:rsidP="00421EBB">
      <w:pPr>
        <w:ind w:firstLine="709"/>
        <w:rPr>
          <w:sz w:val="24"/>
        </w:rPr>
      </w:pPr>
      <w:r w:rsidRPr="00421EBB">
        <w:rPr>
          <w:sz w:val="24"/>
        </w:rPr>
        <w:t xml:space="preserve">Środek adhezyjny, w opakowaniu producenta, może być przewożony dowolnymi środkami transportu z uwzględnieniem zaleceń producenta. Opakowanie powinno być zabezpieczone tak, aby nie uległo uszkodzeniu. </w:t>
      </w:r>
    </w:p>
    <w:p w:rsidR="00421EBB" w:rsidRPr="00421EBB" w:rsidRDefault="00421EBB" w:rsidP="00421EBB">
      <w:pPr>
        <w:ind w:firstLine="709"/>
        <w:rPr>
          <w:sz w:val="24"/>
        </w:rPr>
      </w:pPr>
      <w:r w:rsidRPr="00421EBB">
        <w:rPr>
          <w:sz w:val="24"/>
        </w:rPr>
        <w:t xml:space="preserve">Emulsja asfaltowa może być transportowana w zamkniętych cysternach, autocysternach, beczkach i innych opakowaniach pod warunkiem, że nie będą korodowały pod wpływem emulsji i nie będą powodowały jej rozpadu. Cysterny powinny być </w:t>
      </w:r>
      <w:r w:rsidRPr="00421EBB">
        <w:rPr>
          <w:sz w:val="24"/>
        </w:rPr>
        <w:lastRenderedPageBreak/>
        <w:t>wyposażone w przegrody. Nie należy używać do transportu opakowań z metali lekkich (może zachodzić wydzielanie wodoru i groźba wybuchu przy emulsjach o pH ≤ 4).</w:t>
      </w:r>
    </w:p>
    <w:p w:rsidR="00421EBB" w:rsidRPr="00421EBB" w:rsidRDefault="00421EBB" w:rsidP="00421EBB">
      <w:pPr>
        <w:ind w:firstLine="709"/>
        <w:rPr>
          <w:sz w:val="24"/>
        </w:rPr>
      </w:pPr>
      <w:r w:rsidRPr="00421EBB">
        <w:rPr>
          <w:sz w:val="24"/>
        </w:rPr>
        <w:t xml:space="preserve">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w:t>
      </w:r>
      <w:r w:rsidRPr="00421EBB">
        <w:rPr>
          <w:sz w:val="24"/>
          <w:szCs w:val="24"/>
        </w:rPr>
        <w:t>Nie dotyczy to przypadków użycia dodatków obniżających temperaturę produkcji i wbudowania, lepiszczy zawierających takie środki lub specjalnych technologii produkcji i wbudowywania w obniżonej temperaturze, tj. z użyciem asfaltu spienionego. W tym zakresie należy kierować się informacjami (zaleceniami) podanymi przez producentów tych środków.</w:t>
      </w:r>
      <w:r w:rsidRPr="00421EBB">
        <w:rPr>
          <w:sz w:val="24"/>
        </w:rPr>
        <w:t xml:space="preserve"> </w:t>
      </w:r>
    </w:p>
    <w:p w:rsidR="00421EBB" w:rsidRPr="00421EBB" w:rsidRDefault="00421EBB" w:rsidP="00421EBB">
      <w:pPr>
        <w:ind w:firstLine="709"/>
        <w:rPr>
          <w:sz w:val="24"/>
        </w:rPr>
      </w:pPr>
      <w:r w:rsidRPr="00421EBB">
        <w:rPr>
          <w:sz w:val="24"/>
        </w:rPr>
        <w:t xml:space="preserve">Powierzchnie pojemników używanych do transportu mieszanki powinny być czyste, a do zwilżania tych powierzchni można używać tylko środki antyadhezyjne niewpływające szkodliwie na mieszankę. </w:t>
      </w:r>
      <w:r w:rsidRPr="00421EBB">
        <w:rPr>
          <w:sz w:val="24"/>
          <w:szCs w:val="24"/>
        </w:rPr>
        <w:t>Zabrania się skrapiania skrzyń olejem na pędowym lub innymi środkami ropopochodnymi.</w:t>
      </w:r>
    </w:p>
    <w:p w:rsidR="00421EBB" w:rsidRPr="00421EBB" w:rsidRDefault="00421EBB" w:rsidP="00421EBB">
      <w:pPr>
        <w:keepNext/>
        <w:keepLines/>
        <w:suppressAutoHyphens/>
        <w:spacing w:before="240" w:after="120"/>
        <w:outlineLvl w:val="0"/>
        <w:rPr>
          <w:b/>
          <w:caps/>
          <w:kern w:val="28"/>
          <w:sz w:val="24"/>
        </w:rPr>
      </w:pPr>
      <w:bookmarkStart w:id="302" w:name="_Toc462133148"/>
      <w:r w:rsidRPr="00421EBB">
        <w:rPr>
          <w:b/>
          <w:caps/>
          <w:kern w:val="28"/>
          <w:sz w:val="24"/>
        </w:rPr>
        <w:t>5. Wykonanie robót</w:t>
      </w:r>
      <w:bookmarkEnd w:id="302"/>
    </w:p>
    <w:p w:rsidR="00421EBB" w:rsidRPr="00421EBB" w:rsidRDefault="00421EBB" w:rsidP="00421EBB">
      <w:pPr>
        <w:keepNext/>
        <w:numPr>
          <w:ilvl w:val="12"/>
          <w:numId w:val="0"/>
        </w:numPr>
        <w:spacing w:before="120" w:after="120"/>
        <w:outlineLvl w:val="1"/>
        <w:rPr>
          <w:b/>
          <w:sz w:val="24"/>
        </w:rPr>
      </w:pPr>
      <w:r w:rsidRPr="00421EBB">
        <w:rPr>
          <w:b/>
          <w:sz w:val="24"/>
        </w:rPr>
        <w:t>5.1. Ogólne zasady wykonania robót</w:t>
      </w:r>
    </w:p>
    <w:p w:rsidR="00421EBB" w:rsidRPr="00421EBB" w:rsidRDefault="00421EBB" w:rsidP="00421EBB">
      <w:pPr>
        <w:numPr>
          <w:ilvl w:val="12"/>
          <w:numId w:val="0"/>
        </w:numPr>
        <w:rPr>
          <w:sz w:val="24"/>
        </w:rPr>
      </w:pPr>
      <w:r w:rsidRPr="00421EBB">
        <w:rPr>
          <w:sz w:val="24"/>
        </w:rPr>
        <w:tab/>
        <w:t>Ogólne zasady wykonania robót podano w OST D-M-00.00.00 „Wymagania ogólne” [1] pkt 5.</w:t>
      </w:r>
    </w:p>
    <w:p w:rsidR="00421EBB" w:rsidRPr="00421EBB" w:rsidRDefault="00421EBB" w:rsidP="00421EBB">
      <w:pPr>
        <w:keepNext/>
        <w:spacing w:before="120" w:after="120"/>
        <w:outlineLvl w:val="1"/>
        <w:rPr>
          <w:b/>
          <w:sz w:val="24"/>
        </w:rPr>
      </w:pPr>
      <w:r w:rsidRPr="00421EBB">
        <w:rPr>
          <w:b/>
          <w:sz w:val="24"/>
        </w:rPr>
        <w:t>5.2. Projektowanie mieszanki mineralno-asfaltowej</w:t>
      </w:r>
    </w:p>
    <w:p w:rsidR="00421EBB" w:rsidRPr="00421EBB" w:rsidRDefault="00421EBB" w:rsidP="00421EBB">
      <w:pPr>
        <w:widowControl w:val="0"/>
        <w:ind w:right="-59"/>
        <w:rPr>
          <w:color w:val="000000"/>
          <w:sz w:val="24"/>
          <w:szCs w:val="24"/>
        </w:rPr>
      </w:pPr>
      <w:r w:rsidRPr="00421EBB">
        <w:rPr>
          <w:sz w:val="24"/>
        </w:rPr>
        <w:tab/>
        <w:t>Przed przystąpieniem do robót Wykonawca dostarczy Inżynierowi do akceptacji projekt składu mieszanki mineralno-asfaltowej (AC11W, AC16W, AC22W),</w:t>
      </w:r>
      <w:r w:rsidRPr="00421EBB">
        <w:rPr>
          <w:color w:val="000000"/>
          <w:sz w:val="24"/>
          <w:szCs w:val="24"/>
        </w:rPr>
        <w:t xml:space="preserve"> wyniki badań laboratoryjnych oraz próbki materiałów pobrane w obecności Inżyniera do wykonania badań kontrolnych przez Zamawiającego.</w:t>
      </w:r>
    </w:p>
    <w:p w:rsidR="00421EBB" w:rsidRPr="00421EBB" w:rsidRDefault="00421EBB" w:rsidP="00421EBB">
      <w:pPr>
        <w:widowControl w:val="0"/>
        <w:ind w:right="-59" w:firstLine="709"/>
        <w:rPr>
          <w:color w:val="000000"/>
          <w:sz w:val="24"/>
          <w:szCs w:val="24"/>
        </w:rPr>
      </w:pPr>
      <w:r w:rsidRPr="00421EBB">
        <w:rPr>
          <w:color w:val="000000"/>
          <w:sz w:val="24"/>
          <w:szCs w:val="24"/>
        </w:rPr>
        <w:t xml:space="preserve">Projekt mieszanki mineralno-asfaltowej powinien określać: </w:t>
      </w:r>
    </w:p>
    <w:p w:rsidR="00421EBB" w:rsidRPr="00421EBB" w:rsidRDefault="00421EBB" w:rsidP="00226675">
      <w:pPr>
        <w:widowControl w:val="0"/>
        <w:numPr>
          <w:ilvl w:val="0"/>
          <w:numId w:val="28"/>
        </w:numPr>
        <w:overflowPunct/>
        <w:autoSpaceDE/>
        <w:autoSpaceDN/>
        <w:adjustRightInd/>
        <w:ind w:right="-59"/>
        <w:textAlignment w:val="auto"/>
        <w:rPr>
          <w:color w:val="000000"/>
          <w:sz w:val="24"/>
          <w:szCs w:val="24"/>
        </w:rPr>
      </w:pPr>
      <w:r w:rsidRPr="00421EBB">
        <w:rPr>
          <w:color w:val="000000"/>
          <w:sz w:val="24"/>
          <w:szCs w:val="24"/>
        </w:rPr>
        <w:t>źródło wszystkich zastosowanych materiałów,</w:t>
      </w:r>
    </w:p>
    <w:p w:rsidR="00421EBB" w:rsidRPr="00421EBB" w:rsidRDefault="00421EBB" w:rsidP="00226675">
      <w:pPr>
        <w:widowControl w:val="0"/>
        <w:numPr>
          <w:ilvl w:val="0"/>
          <w:numId w:val="28"/>
        </w:numPr>
        <w:overflowPunct/>
        <w:autoSpaceDE/>
        <w:autoSpaceDN/>
        <w:adjustRightInd/>
        <w:ind w:right="-59"/>
        <w:textAlignment w:val="auto"/>
        <w:rPr>
          <w:color w:val="000000"/>
          <w:sz w:val="24"/>
          <w:szCs w:val="24"/>
        </w:rPr>
      </w:pPr>
      <w:r w:rsidRPr="00421EBB">
        <w:rPr>
          <w:color w:val="000000"/>
          <w:sz w:val="24"/>
          <w:szCs w:val="24"/>
        </w:rPr>
        <w:t>proporcje wszystkich składników mieszanki mineralnej,</w:t>
      </w:r>
    </w:p>
    <w:p w:rsidR="00421EBB" w:rsidRPr="00421EBB" w:rsidRDefault="00421EBB" w:rsidP="00226675">
      <w:pPr>
        <w:widowControl w:val="0"/>
        <w:numPr>
          <w:ilvl w:val="0"/>
          <w:numId w:val="28"/>
        </w:numPr>
        <w:overflowPunct/>
        <w:autoSpaceDE/>
        <w:autoSpaceDN/>
        <w:adjustRightInd/>
        <w:ind w:right="-59"/>
        <w:textAlignment w:val="auto"/>
        <w:rPr>
          <w:color w:val="000000"/>
          <w:sz w:val="24"/>
          <w:szCs w:val="24"/>
        </w:rPr>
      </w:pPr>
      <w:r w:rsidRPr="00421EBB">
        <w:rPr>
          <w:color w:val="000000"/>
          <w:sz w:val="24"/>
          <w:szCs w:val="24"/>
        </w:rPr>
        <w:t>punkty graniczne uziarnienia,</w:t>
      </w:r>
    </w:p>
    <w:p w:rsidR="00421EBB" w:rsidRPr="00421EBB" w:rsidRDefault="00421EBB" w:rsidP="00226675">
      <w:pPr>
        <w:widowControl w:val="0"/>
        <w:numPr>
          <w:ilvl w:val="0"/>
          <w:numId w:val="28"/>
        </w:numPr>
        <w:overflowPunct/>
        <w:autoSpaceDE/>
        <w:autoSpaceDN/>
        <w:adjustRightInd/>
        <w:ind w:right="-59"/>
        <w:textAlignment w:val="auto"/>
        <w:rPr>
          <w:color w:val="000000"/>
          <w:sz w:val="24"/>
          <w:szCs w:val="24"/>
        </w:rPr>
      </w:pPr>
      <w:r w:rsidRPr="00421EBB">
        <w:rPr>
          <w:color w:val="000000"/>
          <w:sz w:val="24"/>
          <w:szCs w:val="24"/>
        </w:rPr>
        <w:t>wyniki badań przeprowadzonych w celu określenia właściwości mieszanki i porównanie ich z wymaganiami specyfikacji,</w:t>
      </w:r>
    </w:p>
    <w:p w:rsidR="00421EBB" w:rsidRPr="00421EBB" w:rsidRDefault="00421EBB" w:rsidP="00226675">
      <w:pPr>
        <w:widowControl w:val="0"/>
        <w:numPr>
          <w:ilvl w:val="0"/>
          <w:numId w:val="28"/>
        </w:numPr>
        <w:overflowPunct/>
        <w:autoSpaceDE/>
        <w:autoSpaceDN/>
        <w:adjustRightInd/>
        <w:ind w:right="-59"/>
        <w:textAlignment w:val="auto"/>
        <w:rPr>
          <w:color w:val="000000"/>
          <w:sz w:val="24"/>
          <w:szCs w:val="24"/>
        </w:rPr>
      </w:pPr>
      <w:r w:rsidRPr="00421EBB">
        <w:rPr>
          <w:color w:val="000000"/>
          <w:sz w:val="24"/>
          <w:szCs w:val="24"/>
        </w:rPr>
        <w:t xml:space="preserve">wyniki badań dotyczących fizycznych właściwości kruszywa, </w:t>
      </w:r>
    </w:p>
    <w:p w:rsidR="00421EBB" w:rsidRPr="00421EBB" w:rsidRDefault="00421EBB" w:rsidP="00226675">
      <w:pPr>
        <w:widowControl w:val="0"/>
        <w:numPr>
          <w:ilvl w:val="0"/>
          <w:numId w:val="28"/>
        </w:numPr>
        <w:overflowPunct/>
        <w:autoSpaceDE/>
        <w:autoSpaceDN/>
        <w:adjustRightInd/>
        <w:ind w:right="-59"/>
        <w:textAlignment w:val="auto"/>
        <w:rPr>
          <w:color w:val="000000"/>
          <w:sz w:val="24"/>
          <w:szCs w:val="24"/>
        </w:rPr>
      </w:pPr>
      <w:r w:rsidRPr="00421EBB">
        <w:rPr>
          <w:color w:val="000000"/>
          <w:sz w:val="24"/>
          <w:szCs w:val="24"/>
        </w:rPr>
        <w:t xml:space="preserve">temperaturę wytwarzania i układania mieszanki. </w:t>
      </w:r>
    </w:p>
    <w:p w:rsidR="00421EBB" w:rsidRPr="00421EBB" w:rsidRDefault="00421EBB" w:rsidP="00421EBB">
      <w:pPr>
        <w:shd w:val="clear" w:color="auto" w:fill="FFFFFF"/>
        <w:ind w:right="2" w:firstLine="709"/>
        <w:rPr>
          <w:color w:val="000000"/>
          <w:spacing w:val="1"/>
          <w:sz w:val="24"/>
          <w:szCs w:val="24"/>
        </w:rPr>
      </w:pPr>
      <w:r w:rsidRPr="00421EBB">
        <w:rPr>
          <w:color w:val="000000"/>
          <w:spacing w:val="1"/>
          <w:sz w:val="24"/>
          <w:szCs w:val="24"/>
        </w:rPr>
        <w:t xml:space="preserve">W zagęszczaniu próbek laboratoryjnych mieszanek mineralno-asfaltowych należy stosować następujące temperatury mieszanki w zależności stosowanego asfaltu: </w:t>
      </w:r>
    </w:p>
    <w:p w:rsidR="00421EBB" w:rsidRPr="00421EBB" w:rsidRDefault="00421EBB" w:rsidP="00226675">
      <w:pPr>
        <w:numPr>
          <w:ilvl w:val="0"/>
          <w:numId w:val="29"/>
        </w:numPr>
        <w:shd w:val="clear" w:color="auto" w:fill="FFFFFF"/>
        <w:tabs>
          <w:tab w:val="num" w:pos="360"/>
        </w:tabs>
        <w:ind w:left="360" w:right="2" w:hanging="303"/>
        <w:rPr>
          <w:color w:val="000000"/>
          <w:spacing w:val="1"/>
          <w:sz w:val="24"/>
          <w:szCs w:val="24"/>
        </w:rPr>
      </w:pPr>
      <w:r w:rsidRPr="00421EBB">
        <w:rPr>
          <w:color w:val="000000"/>
          <w:spacing w:val="1"/>
          <w:sz w:val="24"/>
          <w:szCs w:val="24"/>
        </w:rPr>
        <w:t>35/50 i 50/70: 135°C±</w:t>
      </w:r>
      <w:smartTag w:uri="urn:schemas-microsoft-com:office:smarttags" w:element="metricconverter">
        <w:smartTagPr>
          <w:attr w:name="ProductID" w:val="5ﾰC"/>
        </w:smartTagPr>
        <w:r w:rsidRPr="00421EBB">
          <w:rPr>
            <w:color w:val="000000"/>
            <w:spacing w:val="1"/>
            <w:sz w:val="24"/>
            <w:szCs w:val="24"/>
          </w:rPr>
          <w:t>5°C</w:t>
        </w:r>
      </w:smartTag>
      <w:r w:rsidRPr="00421EBB">
        <w:rPr>
          <w:color w:val="000000"/>
          <w:spacing w:val="1"/>
          <w:sz w:val="24"/>
          <w:szCs w:val="24"/>
        </w:rPr>
        <w:t>,</w:t>
      </w:r>
    </w:p>
    <w:p w:rsidR="00421EBB" w:rsidRPr="00421EBB" w:rsidRDefault="00421EBB" w:rsidP="00226675">
      <w:pPr>
        <w:numPr>
          <w:ilvl w:val="0"/>
          <w:numId w:val="29"/>
        </w:numPr>
        <w:tabs>
          <w:tab w:val="num" w:pos="360"/>
        </w:tabs>
        <w:ind w:left="360" w:hanging="303"/>
        <w:jc w:val="left"/>
        <w:rPr>
          <w:sz w:val="24"/>
          <w:szCs w:val="24"/>
        </w:rPr>
      </w:pPr>
      <w:r w:rsidRPr="00421EBB">
        <w:rPr>
          <w:sz w:val="24"/>
          <w:szCs w:val="24"/>
        </w:rPr>
        <w:t>MG 50/70-54/64 I MG 35/50-57/69: 140</w:t>
      </w:r>
      <w:r w:rsidRPr="00421EBB">
        <w:rPr>
          <w:color w:val="000000"/>
          <w:spacing w:val="1"/>
          <w:sz w:val="24"/>
          <w:szCs w:val="24"/>
        </w:rPr>
        <w:t>°</w:t>
      </w:r>
      <w:r w:rsidRPr="00421EBB">
        <w:rPr>
          <w:sz w:val="24"/>
          <w:szCs w:val="24"/>
        </w:rPr>
        <w:t>C</w:t>
      </w:r>
      <w:r w:rsidRPr="00421EBB">
        <w:rPr>
          <w:color w:val="000000"/>
          <w:spacing w:val="1"/>
          <w:sz w:val="24"/>
          <w:szCs w:val="24"/>
        </w:rPr>
        <w:t>±</w:t>
      </w:r>
      <w:smartTag w:uri="urn:schemas-microsoft-com:office:smarttags" w:element="metricconverter">
        <w:smartTagPr>
          <w:attr w:name="ProductID" w:val="5ﾰC"/>
        </w:smartTagPr>
        <w:r w:rsidRPr="00421EBB">
          <w:rPr>
            <w:color w:val="000000"/>
            <w:spacing w:val="1"/>
            <w:sz w:val="24"/>
            <w:szCs w:val="24"/>
          </w:rPr>
          <w:t>5°C</w:t>
        </w:r>
      </w:smartTag>
      <w:r w:rsidRPr="00421EBB">
        <w:rPr>
          <w:color w:val="000000"/>
          <w:spacing w:val="1"/>
          <w:sz w:val="24"/>
          <w:szCs w:val="24"/>
        </w:rPr>
        <w:t>,</w:t>
      </w:r>
      <w:r w:rsidRPr="00421EBB">
        <w:rPr>
          <w:sz w:val="24"/>
          <w:szCs w:val="24"/>
        </w:rPr>
        <w:t xml:space="preserve"> </w:t>
      </w:r>
    </w:p>
    <w:p w:rsidR="00421EBB" w:rsidRPr="00421EBB" w:rsidRDefault="00421EBB" w:rsidP="00226675">
      <w:pPr>
        <w:numPr>
          <w:ilvl w:val="0"/>
          <w:numId w:val="29"/>
        </w:numPr>
        <w:tabs>
          <w:tab w:val="num" w:pos="360"/>
        </w:tabs>
        <w:ind w:left="360" w:hanging="303"/>
        <w:jc w:val="left"/>
        <w:rPr>
          <w:sz w:val="24"/>
          <w:szCs w:val="24"/>
          <w:lang w:val="en-US"/>
        </w:rPr>
      </w:pPr>
      <w:r w:rsidRPr="00421EBB">
        <w:rPr>
          <w:sz w:val="24"/>
          <w:szCs w:val="24"/>
          <w:lang w:val="en-US"/>
        </w:rPr>
        <w:t>PMB 25/ 55-60, PMB 25/55-80: 145</w:t>
      </w:r>
      <w:r w:rsidRPr="00421EBB">
        <w:rPr>
          <w:color w:val="000000"/>
          <w:spacing w:val="1"/>
          <w:sz w:val="24"/>
          <w:szCs w:val="24"/>
          <w:lang w:val="en-US"/>
        </w:rPr>
        <w:t>°</w:t>
      </w:r>
      <w:r w:rsidRPr="00421EBB">
        <w:rPr>
          <w:sz w:val="24"/>
          <w:szCs w:val="24"/>
          <w:lang w:val="en-US"/>
        </w:rPr>
        <w:t>C</w:t>
      </w:r>
      <w:r w:rsidRPr="00421EBB">
        <w:rPr>
          <w:color w:val="000000"/>
          <w:spacing w:val="1"/>
          <w:sz w:val="24"/>
          <w:szCs w:val="24"/>
          <w:lang w:val="en-US"/>
        </w:rPr>
        <w:t>±</w:t>
      </w:r>
      <w:smartTag w:uri="urn:schemas-microsoft-com:office:smarttags" w:element="metricconverter">
        <w:smartTagPr>
          <w:attr w:name="ProductID" w:val="5ﾰC"/>
        </w:smartTagPr>
        <w:r w:rsidRPr="00421EBB">
          <w:rPr>
            <w:color w:val="000000"/>
            <w:spacing w:val="1"/>
            <w:sz w:val="24"/>
            <w:szCs w:val="24"/>
            <w:lang w:val="en-US"/>
          </w:rPr>
          <w:t>5°C</w:t>
        </w:r>
      </w:smartTag>
      <w:r w:rsidRPr="00421EBB">
        <w:rPr>
          <w:color w:val="000000"/>
          <w:spacing w:val="1"/>
          <w:sz w:val="24"/>
          <w:szCs w:val="24"/>
          <w:lang w:val="en-US"/>
        </w:rPr>
        <w:t xml:space="preserve">. </w:t>
      </w:r>
    </w:p>
    <w:p w:rsidR="00421EBB" w:rsidRPr="00421EBB" w:rsidRDefault="00421EBB" w:rsidP="00421EBB">
      <w:pPr>
        <w:shd w:val="clear" w:color="auto" w:fill="FFFFFF"/>
        <w:ind w:right="2" w:firstLine="709"/>
        <w:rPr>
          <w:color w:val="000000"/>
          <w:spacing w:val="2"/>
          <w:sz w:val="24"/>
          <w:szCs w:val="24"/>
        </w:rPr>
      </w:pPr>
      <w:r w:rsidRPr="00421EBB">
        <w:rPr>
          <w:color w:val="000000"/>
          <w:spacing w:val="1"/>
          <w:sz w:val="24"/>
          <w:szCs w:val="24"/>
        </w:rPr>
        <w:t xml:space="preserve">Recepta powinna być zaprojektowana dla konkretnych materiałów, zaakceptowanych przez Inżyniera, do wbudowania i przy wykorzystaniu reprezentatywnych próbek tych materiałów.  </w:t>
      </w:r>
    </w:p>
    <w:p w:rsidR="00421EBB" w:rsidRPr="00421EBB" w:rsidRDefault="00421EBB" w:rsidP="00421EBB">
      <w:pPr>
        <w:shd w:val="clear" w:color="auto" w:fill="FFFFFF"/>
        <w:ind w:right="2" w:firstLine="709"/>
        <w:rPr>
          <w:color w:val="000000"/>
          <w:spacing w:val="2"/>
          <w:sz w:val="24"/>
          <w:szCs w:val="24"/>
        </w:rPr>
      </w:pPr>
      <w:r w:rsidRPr="00421EBB">
        <w:rPr>
          <w:color w:val="000000"/>
          <w:spacing w:val="2"/>
          <w:sz w:val="24"/>
          <w:szCs w:val="24"/>
        </w:rPr>
        <w:lastRenderedPageBreak/>
        <w:t>Jeżeli mieszanka mineralno-asfaltowa jest dostarczana z kilku wytwórni lub od kilku producentów, to należy zapewnić zgodność typu i wymiaru mieszanki oraz spełnienie wymaganej dokumentacji projektowej.</w:t>
      </w:r>
    </w:p>
    <w:p w:rsidR="00421EBB" w:rsidRPr="00421EBB" w:rsidRDefault="00421EBB" w:rsidP="00421EBB">
      <w:pPr>
        <w:shd w:val="clear" w:color="auto" w:fill="FFFFFF"/>
        <w:ind w:right="2" w:firstLine="709"/>
        <w:rPr>
          <w:color w:val="000000"/>
          <w:spacing w:val="1"/>
          <w:sz w:val="24"/>
          <w:szCs w:val="24"/>
        </w:rPr>
      </w:pPr>
      <w:r w:rsidRPr="00421EBB">
        <w:rPr>
          <w:color w:val="000000"/>
          <w:spacing w:val="2"/>
          <w:sz w:val="24"/>
          <w:szCs w:val="24"/>
        </w:rPr>
        <w:t xml:space="preserve">Każda zmiana składników mieszanki w czasie trwania robót wymaga akceptacji Inżyniera </w:t>
      </w:r>
      <w:r w:rsidRPr="00421EBB">
        <w:rPr>
          <w:color w:val="000000"/>
          <w:spacing w:val="1"/>
          <w:sz w:val="24"/>
          <w:szCs w:val="24"/>
        </w:rPr>
        <w:t xml:space="preserve">oraz opracowania nowej recepty i jej zatwierdzenia.  </w:t>
      </w:r>
    </w:p>
    <w:p w:rsidR="00421EBB" w:rsidRPr="00421EBB" w:rsidRDefault="00421EBB" w:rsidP="00421EBB">
      <w:pPr>
        <w:ind w:firstLine="709"/>
        <w:rPr>
          <w:sz w:val="24"/>
          <w:szCs w:val="24"/>
        </w:rPr>
      </w:pPr>
      <w:r w:rsidRPr="00421EBB">
        <w:rPr>
          <w:sz w:val="24"/>
          <w:szCs w:val="24"/>
        </w:rPr>
        <w:t xml:space="preserve">Podczas ustalania składu mieszanki Wykonawca powinien 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określonych w niniejszej specyfikacji. </w:t>
      </w:r>
    </w:p>
    <w:p w:rsidR="00421EBB" w:rsidRPr="00421EBB" w:rsidRDefault="00421EBB" w:rsidP="00421EBB">
      <w:pPr>
        <w:ind w:firstLine="709"/>
        <w:rPr>
          <w:sz w:val="24"/>
          <w:szCs w:val="24"/>
        </w:rPr>
      </w:pPr>
      <w:r w:rsidRPr="00421EBB">
        <w:rPr>
          <w:sz w:val="24"/>
          <w:szCs w:val="24"/>
        </w:rPr>
        <w:t>Akceptacja recepty przez Inżyniera może nastąpić na podstawie przedstawionych przez Wykonawcę badań typu i sprawozdania z próby technologicznej. W przypadku kiedy Inżynier, w celu akceptacji recepty mieszanki mineralno-asfaltowej, zdecyduje się wykonać dodatkowo niezależne badania, Wykonawca dostarczy zgodnie z wymaganiami Inżyniera próbki wszystkich składników mieszanki.</w:t>
      </w:r>
    </w:p>
    <w:p w:rsidR="00421EBB" w:rsidRPr="00421EBB" w:rsidRDefault="00421EBB" w:rsidP="00421EBB">
      <w:pPr>
        <w:ind w:firstLine="709"/>
        <w:rPr>
          <w:sz w:val="24"/>
          <w:szCs w:val="24"/>
        </w:rPr>
      </w:pPr>
      <w:r w:rsidRPr="00421EBB">
        <w:rPr>
          <w:sz w:val="24"/>
          <w:szCs w:val="24"/>
        </w:rPr>
        <w:t>Zaakceptowana recepta stanowi ważną podstawę produkcji.</w:t>
      </w:r>
    </w:p>
    <w:p w:rsidR="00421EBB" w:rsidRPr="00421EBB" w:rsidRDefault="00421EBB" w:rsidP="00421EBB">
      <w:pPr>
        <w:keepNext/>
        <w:spacing w:before="120" w:after="120"/>
        <w:outlineLvl w:val="1"/>
        <w:rPr>
          <w:b/>
          <w:sz w:val="24"/>
        </w:rPr>
      </w:pPr>
      <w:r w:rsidRPr="00421EBB">
        <w:rPr>
          <w:b/>
          <w:sz w:val="24"/>
        </w:rPr>
        <w:t>5.3. Wytwarzanie mieszanki mineralno-asfaltowej</w:t>
      </w:r>
    </w:p>
    <w:p w:rsidR="00421EBB" w:rsidRPr="00421EBB" w:rsidRDefault="00421EBB" w:rsidP="00421EBB">
      <w:pPr>
        <w:rPr>
          <w:sz w:val="24"/>
          <w:szCs w:val="24"/>
        </w:rPr>
      </w:pPr>
      <w:r w:rsidRPr="00421EBB">
        <w:rPr>
          <w:sz w:val="24"/>
        </w:rPr>
        <w:tab/>
        <w:t xml:space="preserve">Mieszankę mineralno-asfaltową należy wytwarzać na gorąco w otaczarce (zespole maszyn i urządzeń dozowania, podgrzewania i mieszania składników oraz przechowywania gotowej mieszanki). </w:t>
      </w:r>
      <w:r w:rsidRPr="00421EBB">
        <w:rPr>
          <w:sz w:val="24"/>
          <w:szCs w:val="24"/>
        </w:rPr>
        <w:t>Inżynier dopuści do produkcji tylko otaczarki posiadające certyfikowany system zakładowej kontroli produkcji zgodny z PN</w:t>
      </w:r>
      <w:r w:rsidRPr="00421EBB">
        <w:rPr>
          <w:sz w:val="24"/>
          <w:szCs w:val="24"/>
        </w:rPr>
        <w:noBreakHyphen/>
        <w:t xml:space="preserve">EN 13108-21 [55]. </w:t>
      </w:r>
    </w:p>
    <w:p w:rsidR="00421EBB" w:rsidRPr="00421EBB" w:rsidRDefault="00421EBB" w:rsidP="00421EBB">
      <w:pPr>
        <w:rPr>
          <w:sz w:val="24"/>
        </w:rPr>
      </w:pPr>
      <w:r w:rsidRPr="00421EBB">
        <w:rPr>
          <w:sz w:val="24"/>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421EBB" w:rsidRPr="00421EBB" w:rsidRDefault="00421EBB" w:rsidP="00421EBB">
      <w:pPr>
        <w:rPr>
          <w:sz w:val="24"/>
        </w:rPr>
      </w:pPr>
      <w:r w:rsidRPr="00421EBB">
        <w:rPr>
          <w:sz w:val="24"/>
        </w:rPr>
        <w:tab/>
        <w:t xml:space="preserve">Lepiszcze asfaltowe należy przechowywać w zbiorniku z pośrednim systemem ogrzewania, z układem termostatowania zapewniającym utrzymanie żądanej temperatury z dokładnością ± </w:t>
      </w:r>
      <w:smartTag w:uri="urn:schemas-microsoft-com:office:smarttags" w:element="metricconverter">
        <w:smartTagPr>
          <w:attr w:name="ProductID" w:val="5ﾰC"/>
        </w:smartTagPr>
        <w:r w:rsidRPr="00421EBB">
          <w:rPr>
            <w:sz w:val="24"/>
          </w:rPr>
          <w:t>5°C</w:t>
        </w:r>
      </w:smartTag>
      <w:r w:rsidRPr="00421EBB">
        <w:rPr>
          <w:sz w:val="24"/>
        </w:rPr>
        <w:t>. Temperatura lepiszcza asfaltowego w zbiorniku magazynowym (roboczym) nie może przekraczać wartości podanych w pkcie 2.2.</w:t>
      </w:r>
      <w:r w:rsidRPr="00421EBB">
        <w:rPr>
          <w:sz w:val="24"/>
        </w:rPr>
        <w:tab/>
      </w:r>
    </w:p>
    <w:p w:rsidR="00421EBB" w:rsidRPr="00421EBB" w:rsidRDefault="00421EBB" w:rsidP="00421EBB">
      <w:pPr>
        <w:ind w:firstLine="708"/>
        <w:rPr>
          <w:sz w:val="24"/>
        </w:rPr>
      </w:pPr>
      <w:r w:rsidRPr="00421EBB">
        <w:rPr>
          <w:sz w:val="24"/>
        </w:rPr>
        <w:t xml:space="preserve">Kruszywo powinno być wysuszone i podgrzane tak, aby mieszanka mineralna uzyskała temperaturę właściwą do otoczenia lepiszczem asfaltowym. Temperatura mieszanki mineralnej nie powinna być wyższa o więcej niż </w:t>
      </w:r>
      <w:smartTag w:uri="urn:schemas-microsoft-com:office:smarttags" w:element="metricconverter">
        <w:smartTagPr>
          <w:attr w:name="ProductID" w:val="30ﾰC"/>
        </w:smartTagPr>
        <w:r w:rsidRPr="00421EBB">
          <w:rPr>
            <w:sz w:val="24"/>
          </w:rPr>
          <w:t>30°C</w:t>
        </w:r>
      </w:smartTag>
      <w:r w:rsidRPr="00421EBB">
        <w:rPr>
          <w:sz w:val="24"/>
        </w:rPr>
        <w:t xml:space="preserve"> od najwyższej temperatury mieszanki mineralno-asfaltowej podanej w tablicy 24. W tej tablicy najniższa temperatura dotyczy mieszanki mineralno-asfaltowej dostarczonej na miejsce wbudowania, a najwyższa temperatura dotyczy mieszanki mineralno-asfaltowej bezpośrednio po wytworzeniu w wytwórni.</w:t>
      </w:r>
    </w:p>
    <w:p w:rsidR="00421EBB" w:rsidRPr="00421EBB" w:rsidRDefault="00421EBB" w:rsidP="00421EBB">
      <w:pPr>
        <w:ind w:firstLine="709"/>
        <w:rPr>
          <w:sz w:val="24"/>
          <w:szCs w:val="24"/>
        </w:rPr>
      </w:pPr>
      <w:r w:rsidRPr="00421EBB">
        <w:rPr>
          <w:sz w:val="24"/>
          <w:szCs w:val="24"/>
        </w:rPr>
        <w:t>Podana temperatura nie znajduje zastosowania do mieszanek mineralno-asfaltowych, do których jest dodawany dodatek w celu obniżenia temperatury jej wytwarzania i wbudowania lub gdy stosowane lepiszcze asfaltowe zawiera taki środek.</w:t>
      </w:r>
    </w:p>
    <w:p w:rsidR="00421EBB" w:rsidRPr="00421EBB" w:rsidRDefault="00421EBB" w:rsidP="00421EBB">
      <w:pPr>
        <w:spacing w:before="120" w:after="120"/>
        <w:rPr>
          <w:sz w:val="24"/>
        </w:rPr>
      </w:pPr>
      <w:r w:rsidRPr="00421EBB">
        <w:rPr>
          <w:sz w:val="24"/>
        </w:rPr>
        <w:t xml:space="preserve">Tablica 24. Najwyższa i najniższa temperatura mieszanki AC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3071"/>
      </w:tblGrid>
      <w:tr w:rsidR="00421EBB" w:rsidRPr="00421EBB" w:rsidTr="00B245A9">
        <w:tc>
          <w:tcPr>
            <w:tcW w:w="2875" w:type="dxa"/>
          </w:tcPr>
          <w:p w:rsidR="00421EBB" w:rsidRPr="00421EBB" w:rsidRDefault="00421EBB" w:rsidP="00421EBB">
            <w:pPr>
              <w:spacing w:before="60" w:after="60"/>
              <w:jc w:val="center"/>
              <w:rPr>
                <w:sz w:val="24"/>
              </w:rPr>
            </w:pPr>
            <w:r w:rsidRPr="00421EBB">
              <w:rPr>
                <w:sz w:val="24"/>
              </w:rPr>
              <w:t>Lepiszcze asfaltowe</w:t>
            </w:r>
          </w:p>
        </w:tc>
        <w:tc>
          <w:tcPr>
            <w:tcW w:w="3071" w:type="dxa"/>
          </w:tcPr>
          <w:p w:rsidR="00421EBB" w:rsidRPr="00421EBB" w:rsidRDefault="00421EBB" w:rsidP="00421EBB">
            <w:pPr>
              <w:spacing w:before="60" w:after="60"/>
              <w:jc w:val="center"/>
              <w:rPr>
                <w:sz w:val="24"/>
              </w:rPr>
            </w:pPr>
            <w:r w:rsidRPr="00421EBB">
              <w:rPr>
                <w:sz w:val="24"/>
              </w:rPr>
              <w:t>Temperatura mieszanki [°C]</w:t>
            </w:r>
          </w:p>
        </w:tc>
      </w:tr>
      <w:tr w:rsidR="00421EBB" w:rsidRPr="00421EBB" w:rsidTr="00B245A9">
        <w:tc>
          <w:tcPr>
            <w:tcW w:w="2875" w:type="dxa"/>
          </w:tcPr>
          <w:p w:rsidR="00421EBB" w:rsidRPr="00421EBB" w:rsidRDefault="00421EBB" w:rsidP="00421EBB">
            <w:pPr>
              <w:spacing w:before="60"/>
              <w:jc w:val="center"/>
              <w:rPr>
                <w:sz w:val="24"/>
                <w:lang w:val="en-US"/>
              </w:rPr>
            </w:pPr>
            <w:r w:rsidRPr="00421EBB">
              <w:rPr>
                <w:sz w:val="24"/>
                <w:lang w:val="en-US"/>
              </w:rPr>
              <w:t>Asfalt 35/50</w:t>
            </w:r>
          </w:p>
          <w:p w:rsidR="00421EBB" w:rsidRPr="00421EBB" w:rsidRDefault="00421EBB" w:rsidP="00421EBB">
            <w:pPr>
              <w:spacing w:before="60"/>
              <w:jc w:val="center"/>
              <w:rPr>
                <w:sz w:val="24"/>
                <w:lang w:val="en-US"/>
              </w:rPr>
            </w:pPr>
            <w:r w:rsidRPr="00421EBB">
              <w:rPr>
                <w:sz w:val="24"/>
                <w:lang w:val="en-US"/>
              </w:rPr>
              <w:t>Asfalt 50/70</w:t>
            </w:r>
          </w:p>
          <w:p w:rsidR="00421EBB" w:rsidRPr="00421EBB" w:rsidRDefault="00421EBB" w:rsidP="00421EBB">
            <w:pPr>
              <w:spacing w:before="60"/>
              <w:jc w:val="center"/>
              <w:rPr>
                <w:sz w:val="24"/>
                <w:lang w:val="en-US"/>
              </w:rPr>
            </w:pPr>
            <w:r w:rsidRPr="00421EBB">
              <w:rPr>
                <w:sz w:val="24"/>
                <w:lang w:val="en-US"/>
              </w:rPr>
              <w:lastRenderedPageBreak/>
              <w:t>PMB 25/55-60</w:t>
            </w:r>
          </w:p>
          <w:p w:rsidR="00421EBB" w:rsidRPr="00421EBB" w:rsidRDefault="00421EBB" w:rsidP="00421EBB">
            <w:pPr>
              <w:spacing w:before="60"/>
              <w:jc w:val="center"/>
              <w:rPr>
                <w:sz w:val="24"/>
                <w:lang w:val="en-US"/>
              </w:rPr>
            </w:pPr>
            <w:r w:rsidRPr="00421EBB">
              <w:rPr>
                <w:sz w:val="24"/>
                <w:lang w:val="en-US"/>
              </w:rPr>
              <w:t>PMB 25/55-80</w:t>
            </w:r>
          </w:p>
          <w:p w:rsidR="00421EBB" w:rsidRPr="00421EBB" w:rsidRDefault="00421EBB" w:rsidP="00421EBB">
            <w:pPr>
              <w:spacing w:before="60"/>
              <w:jc w:val="center"/>
              <w:rPr>
                <w:sz w:val="24"/>
                <w:lang w:val="en-US"/>
              </w:rPr>
            </w:pPr>
            <w:r w:rsidRPr="00421EBB">
              <w:rPr>
                <w:sz w:val="24"/>
                <w:lang w:val="en-US"/>
              </w:rPr>
              <w:t>MG 50/70-54/64</w:t>
            </w:r>
          </w:p>
          <w:p w:rsidR="00421EBB" w:rsidRPr="00421EBB" w:rsidRDefault="00421EBB" w:rsidP="00421EBB">
            <w:pPr>
              <w:spacing w:before="60"/>
              <w:jc w:val="center"/>
              <w:rPr>
                <w:sz w:val="24"/>
                <w:lang w:val="en-US"/>
              </w:rPr>
            </w:pPr>
            <w:r w:rsidRPr="00421EBB">
              <w:rPr>
                <w:sz w:val="24"/>
                <w:lang w:val="en-US"/>
              </w:rPr>
              <w:t>MG 35/50-57/69</w:t>
            </w:r>
          </w:p>
        </w:tc>
        <w:tc>
          <w:tcPr>
            <w:tcW w:w="3071" w:type="dxa"/>
          </w:tcPr>
          <w:p w:rsidR="00421EBB" w:rsidRPr="00421EBB" w:rsidRDefault="00421EBB" w:rsidP="00421EBB">
            <w:pPr>
              <w:spacing w:before="60"/>
              <w:jc w:val="center"/>
              <w:rPr>
                <w:sz w:val="24"/>
              </w:rPr>
            </w:pPr>
            <w:r w:rsidRPr="00421EBB">
              <w:rPr>
                <w:sz w:val="24"/>
              </w:rPr>
              <w:lastRenderedPageBreak/>
              <w:t>od 150 do 190</w:t>
            </w:r>
          </w:p>
          <w:p w:rsidR="00421EBB" w:rsidRPr="00421EBB" w:rsidRDefault="00421EBB" w:rsidP="00421EBB">
            <w:pPr>
              <w:spacing w:before="60"/>
              <w:jc w:val="center"/>
              <w:rPr>
                <w:sz w:val="24"/>
              </w:rPr>
            </w:pPr>
            <w:r w:rsidRPr="00421EBB">
              <w:rPr>
                <w:sz w:val="24"/>
              </w:rPr>
              <w:t>od 140 do 180</w:t>
            </w:r>
          </w:p>
          <w:p w:rsidR="00421EBB" w:rsidRPr="00421EBB" w:rsidRDefault="00421EBB" w:rsidP="00421EBB">
            <w:pPr>
              <w:spacing w:before="60"/>
              <w:jc w:val="center"/>
              <w:rPr>
                <w:sz w:val="24"/>
              </w:rPr>
            </w:pPr>
            <w:r w:rsidRPr="00421EBB">
              <w:rPr>
                <w:sz w:val="24"/>
              </w:rPr>
              <w:lastRenderedPageBreak/>
              <w:t>wg wskazań producenta</w:t>
            </w:r>
          </w:p>
          <w:p w:rsidR="00421EBB" w:rsidRPr="00421EBB" w:rsidRDefault="00421EBB" w:rsidP="00421EBB">
            <w:pPr>
              <w:spacing w:before="60"/>
              <w:jc w:val="center"/>
              <w:rPr>
                <w:sz w:val="24"/>
              </w:rPr>
            </w:pPr>
            <w:r w:rsidRPr="00421EBB">
              <w:rPr>
                <w:sz w:val="24"/>
              </w:rPr>
              <w:t>wg wskazań producenta</w:t>
            </w:r>
          </w:p>
          <w:p w:rsidR="00421EBB" w:rsidRPr="00421EBB" w:rsidRDefault="00421EBB" w:rsidP="00421EBB">
            <w:pPr>
              <w:spacing w:before="60"/>
              <w:jc w:val="center"/>
              <w:rPr>
                <w:sz w:val="24"/>
              </w:rPr>
            </w:pPr>
            <w:r w:rsidRPr="00421EBB">
              <w:rPr>
                <w:sz w:val="24"/>
              </w:rPr>
              <w:t>wg wskazań producenta</w:t>
            </w:r>
          </w:p>
          <w:p w:rsidR="00421EBB" w:rsidRPr="00421EBB" w:rsidRDefault="00421EBB" w:rsidP="00421EBB">
            <w:pPr>
              <w:spacing w:before="60"/>
              <w:jc w:val="center"/>
              <w:rPr>
                <w:sz w:val="24"/>
              </w:rPr>
            </w:pPr>
            <w:r w:rsidRPr="00421EBB">
              <w:rPr>
                <w:sz w:val="24"/>
              </w:rPr>
              <w:t>wg wskazań producenta</w:t>
            </w:r>
          </w:p>
        </w:tc>
      </w:tr>
    </w:tbl>
    <w:p w:rsidR="00421EBB" w:rsidRPr="00421EBB" w:rsidRDefault="00421EBB" w:rsidP="00421EBB">
      <w:pPr>
        <w:ind w:firstLine="709"/>
        <w:rPr>
          <w:sz w:val="24"/>
          <w:szCs w:val="24"/>
        </w:rPr>
      </w:pPr>
    </w:p>
    <w:p w:rsidR="00421EBB" w:rsidRPr="00421EBB" w:rsidRDefault="00421EBB" w:rsidP="00421EBB">
      <w:pPr>
        <w:rPr>
          <w:sz w:val="24"/>
        </w:rPr>
      </w:pPr>
      <w:r w:rsidRPr="00421EBB">
        <w:rPr>
          <w:sz w:val="24"/>
        </w:rPr>
        <w:tab/>
        <w:t>Sposób i czas mieszania składników mieszanki mineralno-asfaltowej powinny zapewnić równomierne otoczenie kruszywa lepiszczem asfaltowym.</w:t>
      </w:r>
    </w:p>
    <w:p w:rsidR="00421EBB" w:rsidRPr="00421EBB" w:rsidRDefault="00421EBB" w:rsidP="00421EBB">
      <w:pPr>
        <w:ind w:firstLine="709"/>
        <w:rPr>
          <w:sz w:val="24"/>
          <w:szCs w:val="24"/>
        </w:rPr>
      </w:pPr>
      <w:r w:rsidRPr="00421EBB">
        <w:rPr>
          <w:sz w:val="24"/>
          <w:szCs w:val="24"/>
        </w:rPr>
        <w:t xml:space="preserve">Dodatki modyfikujące lub stabilizujące do mieszanki  mineralno-asfaltowej mogą być dodawane w postaci stałej lub ciekłej. System dozowania powinien zapewnić jednorodność dozowania dodatków i ich wymieszania w wytwarzanej mieszance. Warunki wytwarzania i przechowywania mieszanki mineralno-asfaltowej na gorąco nie powinny istotnie wpływać na skuteczność działania tych dodatków. </w:t>
      </w:r>
    </w:p>
    <w:p w:rsidR="00421EBB" w:rsidRPr="00421EBB" w:rsidRDefault="00421EBB" w:rsidP="00421EBB">
      <w:pPr>
        <w:rPr>
          <w:sz w:val="24"/>
        </w:rPr>
      </w:pPr>
      <w:r w:rsidRPr="00421EBB">
        <w:rPr>
          <w:sz w:val="24"/>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421EBB" w:rsidRPr="00421EBB" w:rsidRDefault="00421EBB" w:rsidP="00421EBB">
      <w:pPr>
        <w:ind w:firstLine="709"/>
        <w:rPr>
          <w:sz w:val="24"/>
          <w:szCs w:val="24"/>
        </w:rPr>
      </w:pPr>
      <w:r w:rsidRPr="00421EBB">
        <w:rPr>
          <w:sz w:val="24"/>
          <w:szCs w:val="24"/>
        </w:rPr>
        <w:t>Produkcja powinna być tak zaplanowana, aby nie dopuścić do zbyt długiego przechowywania mieszanki w silosach; należy wykluczyć możliwość szkodliwych zmian. Czas przechowywania – magazynowania mieszanki  MMA powinien uwzględniać możliwości wytwórni (sposób podgrzewania silosów gotowej mieszanki MMA i rodzaj izolacji), warunki atmosferyczne  oraz czas transportu na budowę.</w:t>
      </w:r>
    </w:p>
    <w:p w:rsidR="00421EBB" w:rsidRPr="00421EBB" w:rsidRDefault="00421EBB" w:rsidP="00421EBB">
      <w:pPr>
        <w:keepNext/>
        <w:spacing w:before="120" w:after="120"/>
        <w:outlineLvl w:val="1"/>
        <w:rPr>
          <w:b/>
          <w:sz w:val="24"/>
        </w:rPr>
      </w:pPr>
      <w:r w:rsidRPr="00421EBB">
        <w:rPr>
          <w:b/>
          <w:sz w:val="24"/>
        </w:rPr>
        <w:t>5.4. Przygotowanie podłoża</w:t>
      </w:r>
    </w:p>
    <w:p w:rsidR="00421EBB" w:rsidRPr="00421EBB" w:rsidRDefault="00421EBB" w:rsidP="00421EBB">
      <w:pPr>
        <w:rPr>
          <w:sz w:val="24"/>
        </w:rPr>
      </w:pPr>
      <w:r w:rsidRPr="00421EBB">
        <w:rPr>
          <w:sz w:val="24"/>
        </w:rPr>
        <w:tab/>
        <w:t>Podłoże (podbudowa lub stara warstwa ścieralna) pod warstwę wiążącą lub wyrównawczą  z betonu asfaltowego powinno być na całej powierzchni:</w:t>
      </w:r>
    </w:p>
    <w:p w:rsidR="00421EBB" w:rsidRPr="00421EBB" w:rsidRDefault="00421EBB" w:rsidP="00226675">
      <w:pPr>
        <w:numPr>
          <w:ilvl w:val="0"/>
          <w:numId w:val="25"/>
        </w:numPr>
        <w:rPr>
          <w:sz w:val="24"/>
        </w:rPr>
      </w:pPr>
      <w:r w:rsidRPr="00421EBB">
        <w:rPr>
          <w:sz w:val="24"/>
        </w:rPr>
        <w:t>ustabilizowane i nośne,</w:t>
      </w:r>
    </w:p>
    <w:p w:rsidR="00421EBB" w:rsidRPr="00421EBB" w:rsidRDefault="00421EBB" w:rsidP="00226675">
      <w:pPr>
        <w:numPr>
          <w:ilvl w:val="0"/>
          <w:numId w:val="25"/>
        </w:numPr>
        <w:rPr>
          <w:sz w:val="24"/>
        </w:rPr>
      </w:pPr>
      <w:r w:rsidRPr="00421EBB">
        <w:rPr>
          <w:sz w:val="24"/>
        </w:rPr>
        <w:t>czyste, bez zanieczyszczenia lub pozostałości luźnego kruszywa,</w:t>
      </w:r>
    </w:p>
    <w:p w:rsidR="00421EBB" w:rsidRPr="00421EBB" w:rsidRDefault="00421EBB" w:rsidP="00226675">
      <w:pPr>
        <w:numPr>
          <w:ilvl w:val="0"/>
          <w:numId w:val="25"/>
        </w:numPr>
        <w:rPr>
          <w:sz w:val="24"/>
        </w:rPr>
      </w:pPr>
      <w:r w:rsidRPr="00421EBB">
        <w:rPr>
          <w:sz w:val="24"/>
        </w:rPr>
        <w:t>wyprofilowane, równe i bez kolein,</w:t>
      </w:r>
    </w:p>
    <w:p w:rsidR="00421EBB" w:rsidRPr="00421EBB" w:rsidRDefault="00421EBB" w:rsidP="00226675">
      <w:pPr>
        <w:numPr>
          <w:ilvl w:val="0"/>
          <w:numId w:val="25"/>
        </w:numPr>
        <w:rPr>
          <w:sz w:val="24"/>
        </w:rPr>
      </w:pPr>
      <w:r w:rsidRPr="00421EBB">
        <w:rPr>
          <w:sz w:val="24"/>
        </w:rPr>
        <w:t>suche.</w:t>
      </w:r>
    </w:p>
    <w:p w:rsidR="00421EBB" w:rsidRPr="00421EBB" w:rsidRDefault="00421EBB" w:rsidP="00421EBB">
      <w:pPr>
        <w:ind w:firstLine="709"/>
        <w:rPr>
          <w:sz w:val="24"/>
        </w:rPr>
      </w:pPr>
      <w:r w:rsidRPr="00421EBB">
        <w:rPr>
          <w:sz w:val="24"/>
        </w:rPr>
        <w:t>Rzędne wysokościowe podłoża oraz urządzeń usytuowanych w nawierzchni lub ją ograniczających powinny być zgodne z dokumentacją projektową. Z podłoża powinien być zapewniony odpływ wody.</w:t>
      </w:r>
    </w:p>
    <w:p w:rsidR="00421EBB" w:rsidRPr="00421EBB" w:rsidRDefault="00421EBB" w:rsidP="00421EBB">
      <w:pPr>
        <w:rPr>
          <w:sz w:val="24"/>
        </w:rPr>
      </w:pPr>
      <w:r w:rsidRPr="00421EBB">
        <w:rPr>
          <w:sz w:val="24"/>
        </w:rPr>
        <w:tab/>
        <w:t>Oznakowanie poziome na warstwie podłoża należy usunąć.</w:t>
      </w:r>
    </w:p>
    <w:p w:rsidR="00421EBB" w:rsidRPr="00421EBB" w:rsidRDefault="00421EBB" w:rsidP="00421EBB">
      <w:pPr>
        <w:rPr>
          <w:sz w:val="24"/>
          <w:szCs w:val="24"/>
        </w:rPr>
      </w:pPr>
      <w:r w:rsidRPr="00421EBB">
        <w:rPr>
          <w:sz w:val="24"/>
        </w:rPr>
        <w:tab/>
      </w:r>
      <w:r w:rsidRPr="00421EBB">
        <w:rPr>
          <w:sz w:val="24"/>
          <w:szCs w:val="24"/>
        </w:rPr>
        <w:t xml:space="preserve">Podłoże pod warstwę ścieralną powinno spełniać wymagania określone w tablicy 25. Jeżeli nierówności poprzeczne są większe aniżeli dopuszczalne, należy odpowiednio wyrównać podłoże poprzez frezowanie lub ułożenie warstwy wyrównawczej. </w:t>
      </w:r>
    </w:p>
    <w:p w:rsidR="00421EBB" w:rsidRPr="00421EBB" w:rsidRDefault="00421EBB" w:rsidP="00421EBB">
      <w:pPr>
        <w:overflowPunct/>
        <w:autoSpaceDE/>
        <w:autoSpaceDN/>
        <w:adjustRightInd/>
        <w:spacing w:before="120" w:after="120"/>
        <w:jc w:val="left"/>
        <w:textAlignment w:val="auto"/>
        <w:rPr>
          <w:sz w:val="24"/>
          <w:szCs w:val="24"/>
        </w:rPr>
      </w:pPr>
      <w:r w:rsidRPr="00421EBB">
        <w:rPr>
          <w:sz w:val="24"/>
          <w:szCs w:val="24"/>
        </w:rPr>
        <w:t xml:space="preserve">Tablica 25. Maksymalne nierówności podłoża pod warstwę wiążącą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3785"/>
        <w:gridCol w:w="2932"/>
      </w:tblGrid>
      <w:tr w:rsidR="00421EBB" w:rsidRPr="00421EBB" w:rsidTr="00B245A9">
        <w:tc>
          <w:tcPr>
            <w:tcW w:w="2093" w:type="dxa"/>
            <w:vAlign w:val="center"/>
          </w:tcPr>
          <w:p w:rsidR="00421EBB" w:rsidRPr="00421EBB" w:rsidRDefault="00421EBB" w:rsidP="00421EBB">
            <w:pPr>
              <w:overflowPunct/>
              <w:autoSpaceDE/>
              <w:autoSpaceDN/>
              <w:adjustRightInd/>
              <w:jc w:val="center"/>
              <w:textAlignment w:val="auto"/>
              <w:rPr>
                <w:sz w:val="24"/>
                <w:szCs w:val="24"/>
              </w:rPr>
            </w:pPr>
            <w:r w:rsidRPr="00421EBB">
              <w:rPr>
                <w:sz w:val="24"/>
                <w:szCs w:val="24"/>
              </w:rPr>
              <w:t>Klasa drogi</w:t>
            </w:r>
          </w:p>
        </w:tc>
        <w:tc>
          <w:tcPr>
            <w:tcW w:w="3858" w:type="dxa"/>
            <w:vAlign w:val="center"/>
          </w:tcPr>
          <w:p w:rsidR="00421EBB" w:rsidRPr="00421EBB" w:rsidRDefault="00421EBB" w:rsidP="00421EBB">
            <w:pPr>
              <w:overflowPunct/>
              <w:autoSpaceDE/>
              <w:autoSpaceDN/>
              <w:adjustRightInd/>
              <w:jc w:val="center"/>
              <w:textAlignment w:val="auto"/>
              <w:rPr>
                <w:sz w:val="24"/>
                <w:szCs w:val="24"/>
              </w:rPr>
            </w:pPr>
            <w:r w:rsidRPr="00421EBB">
              <w:rPr>
                <w:sz w:val="24"/>
                <w:szCs w:val="24"/>
              </w:rPr>
              <w:t>Element nawierzchni</w:t>
            </w:r>
          </w:p>
        </w:tc>
        <w:tc>
          <w:tcPr>
            <w:tcW w:w="2976" w:type="dxa"/>
            <w:vAlign w:val="center"/>
          </w:tcPr>
          <w:p w:rsidR="00421EBB" w:rsidRPr="00421EBB" w:rsidRDefault="00421EBB" w:rsidP="00421EBB">
            <w:pPr>
              <w:overflowPunct/>
              <w:autoSpaceDE/>
              <w:autoSpaceDN/>
              <w:adjustRightInd/>
              <w:jc w:val="center"/>
              <w:textAlignment w:val="auto"/>
              <w:rPr>
                <w:sz w:val="24"/>
                <w:szCs w:val="24"/>
              </w:rPr>
            </w:pPr>
            <w:r w:rsidRPr="00421EBB">
              <w:rPr>
                <w:sz w:val="24"/>
                <w:szCs w:val="24"/>
              </w:rPr>
              <w:t>Dopuszczalne wartości odchyleń równości podłużnej i poprzecznej pod warstwę wiążącą [mm]</w:t>
            </w:r>
          </w:p>
        </w:tc>
      </w:tr>
      <w:tr w:rsidR="00421EBB" w:rsidRPr="00421EBB" w:rsidTr="00B245A9">
        <w:tc>
          <w:tcPr>
            <w:tcW w:w="2093" w:type="dxa"/>
            <w:vMerge w:val="restart"/>
          </w:tcPr>
          <w:p w:rsidR="00421EBB" w:rsidRPr="00421EBB" w:rsidRDefault="00421EBB" w:rsidP="00421EBB">
            <w:pPr>
              <w:overflowPunct/>
              <w:autoSpaceDE/>
              <w:autoSpaceDN/>
              <w:adjustRightInd/>
              <w:jc w:val="left"/>
              <w:textAlignment w:val="auto"/>
              <w:rPr>
                <w:sz w:val="24"/>
                <w:szCs w:val="24"/>
              </w:rPr>
            </w:pPr>
            <w:r w:rsidRPr="00421EBB">
              <w:rPr>
                <w:sz w:val="24"/>
                <w:szCs w:val="24"/>
              </w:rPr>
              <w:t>A, S, GP</w:t>
            </w:r>
          </w:p>
        </w:tc>
        <w:tc>
          <w:tcPr>
            <w:tcW w:w="3858" w:type="dxa"/>
          </w:tcPr>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Pasy ruchu zasadnicze, awaryjne, dodatkowe, </w:t>
            </w:r>
          </w:p>
          <w:p w:rsidR="00421EBB" w:rsidRPr="00421EBB" w:rsidRDefault="00421EBB" w:rsidP="00421EBB">
            <w:pPr>
              <w:overflowPunct/>
              <w:autoSpaceDE/>
              <w:autoSpaceDN/>
              <w:adjustRightInd/>
              <w:jc w:val="left"/>
              <w:textAlignment w:val="auto"/>
              <w:rPr>
                <w:sz w:val="24"/>
                <w:szCs w:val="24"/>
              </w:rPr>
            </w:pPr>
            <w:r w:rsidRPr="00421EBB">
              <w:rPr>
                <w:sz w:val="24"/>
                <w:szCs w:val="24"/>
              </w:rPr>
              <w:lastRenderedPageBreak/>
              <w:t xml:space="preserve">włączenia i wyłączenia, jezdnie łącznic, </w:t>
            </w:r>
          </w:p>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utwardzone pobocza </w:t>
            </w:r>
          </w:p>
        </w:tc>
        <w:tc>
          <w:tcPr>
            <w:tcW w:w="2976" w:type="dxa"/>
          </w:tcPr>
          <w:p w:rsidR="00421EBB" w:rsidRPr="00421EBB" w:rsidRDefault="00421EBB" w:rsidP="00421EBB">
            <w:pPr>
              <w:overflowPunct/>
              <w:autoSpaceDE/>
              <w:autoSpaceDN/>
              <w:adjustRightInd/>
              <w:jc w:val="left"/>
              <w:textAlignment w:val="auto"/>
              <w:rPr>
                <w:sz w:val="24"/>
                <w:szCs w:val="24"/>
              </w:rPr>
            </w:pPr>
          </w:p>
          <w:p w:rsidR="00421EBB" w:rsidRPr="00421EBB" w:rsidRDefault="00421EBB" w:rsidP="00421EBB">
            <w:pPr>
              <w:jc w:val="center"/>
              <w:rPr>
                <w:sz w:val="24"/>
                <w:szCs w:val="24"/>
              </w:rPr>
            </w:pPr>
            <w:r w:rsidRPr="00421EBB">
              <w:rPr>
                <w:sz w:val="24"/>
                <w:szCs w:val="24"/>
              </w:rPr>
              <w:t>9</w:t>
            </w:r>
          </w:p>
        </w:tc>
      </w:tr>
      <w:tr w:rsidR="00421EBB" w:rsidRPr="00421EBB" w:rsidTr="00B245A9">
        <w:tc>
          <w:tcPr>
            <w:tcW w:w="2093" w:type="dxa"/>
            <w:vMerge/>
          </w:tcPr>
          <w:p w:rsidR="00421EBB" w:rsidRPr="00421EBB" w:rsidRDefault="00421EBB" w:rsidP="00421EBB">
            <w:pPr>
              <w:overflowPunct/>
              <w:autoSpaceDE/>
              <w:autoSpaceDN/>
              <w:adjustRightInd/>
              <w:jc w:val="left"/>
              <w:textAlignment w:val="auto"/>
              <w:rPr>
                <w:sz w:val="24"/>
                <w:szCs w:val="24"/>
              </w:rPr>
            </w:pPr>
          </w:p>
        </w:tc>
        <w:tc>
          <w:tcPr>
            <w:tcW w:w="3858" w:type="dxa"/>
          </w:tcPr>
          <w:p w:rsidR="00421EBB" w:rsidRPr="00421EBB" w:rsidRDefault="00421EBB" w:rsidP="00421EBB">
            <w:pPr>
              <w:overflowPunct/>
              <w:autoSpaceDE/>
              <w:autoSpaceDN/>
              <w:adjustRightInd/>
              <w:jc w:val="left"/>
              <w:textAlignment w:val="auto"/>
              <w:rPr>
                <w:sz w:val="24"/>
                <w:szCs w:val="24"/>
              </w:rPr>
            </w:pPr>
            <w:r w:rsidRPr="00421EBB">
              <w:rPr>
                <w:sz w:val="24"/>
                <w:szCs w:val="24"/>
              </w:rPr>
              <w:t>Jezdnie MOP</w:t>
            </w:r>
          </w:p>
        </w:tc>
        <w:tc>
          <w:tcPr>
            <w:tcW w:w="2976" w:type="dxa"/>
          </w:tcPr>
          <w:p w:rsidR="00421EBB" w:rsidRPr="00421EBB" w:rsidRDefault="00421EBB" w:rsidP="00421EBB">
            <w:pPr>
              <w:overflowPunct/>
              <w:autoSpaceDE/>
              <w:autoSpaceDN/>
              <w:adjustRightInd/>
              <w:jc w:val="center"/>
              <w:textAlignment w:val="auto"/>
              <w:rPr>
                <w:sz w:val="24"/>
                <w:szCs w:val="24"/>
              </w:rPr>
            </w:pPr>
            <w:r w:rsidRPr="00421EBB">
              <w:rPr>
                <w:sz w:val="24"/>
                <w:szCs w:val="24"/>
              </w:rPr>
              <w:t>12</w:t>
            </w:r>
          </w:p>
        </w:tc>
      </w:tr>
      <w:tr w:rsidR="00421EBB" w:rsidRPr="00421EBB" w:rsidTr="00B245A9">
        <w:tc>
          <w:tcPr>
            <w:tcW w:w="2093" w:type="dxa"/>
          </w:tcPr>
          <w:p w:rsidR="00421EBB" w:rsidRPr="00421EBB" w:rsidRDefault="00421EBB" w:rsidP="00421EBB">
            <w:pPr>
              <w:overflowPunct/>
              <w:autoSpaceDE/>
              <w:autoSpaceDN/>
              <w:adjustRightInd/>
              <w:jc w:val="left"/>
              <w:textAlignment w:val="auto"/>
              <w:rPr>
                <w:sz w:val="24"/>
                <w:szCs w:val="24"/>
              </w:rPr>
            </w:pPr>
            <w:r w:rsidRPr="00421EBB">
              <w:rPr>
                <w:sz w:val="24"/>
                <w:szCs w:val="24"/>
              </w:rPr>
              <w:t>G, Z</w:t>
            </w:r>
          </w:p>
        </w:tc>
        <w:tc>
          <w:tcPr>
            <w:tcW w:w="3858" w:type="dxa"/>
          </w:tcPr>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Pasy ruchu zasadnicze, </w:t>
            </w:r>
          </w:p>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dodatkowe, włączenia </w:t>
            </w:r>
          </w:p>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i wyłączenia, postojowe, </w:t>
            </w:r>
          </w:p>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utwardzone pobocza </w:t>
            </w:r>
          </w:p>
          <w:p w:rsidR="00421EBB" w:rsidRPr="00421EBB" w:rsidRDefault="00421EBB" w:rsidP="00421EBB">
            <w:pPr>
              <w:overflowPunct/>
              <w:autoSpaceDE/>
              <w:autoSpaceDN/>
              <w:adjustRightInd/>
              <w:jc w:val="left"/>
              <w:textAlignment w:val="auto"/>
              <w:rPr>
                <w:sz w:val="24"/>
                <w:szCs w:val="24"/>
              </w:rPr>
            </w:pPr>
          </w:p>
        </w:tc>
        <w:tc>
          <w:tcPr>
            <w:tcW w:w="2976" w:type="dxa"/>
          </w:tcPr>
          <w:p w:rsidR="00421EBB" w:rsidRPr="00421EBB" w:rsidRDefault="00421EBB" w:rsidP="00421EBB">
            <w:pPr>
              <w:overflowPunct/>
              <w:autoSpaceDE/>
              <w:autoSpaceDN/>
              <w:adjustRightInd/>
              <w:jc w:val="center"/>
              <w:textAlignment w:val="auto"/>
              <w:rPr>
                <w:sz w:val="24"/>
                <w:szCs w:val="24"/>
              </w:rPr>
            </w:pPr>
            <w:r w:rsidRPr="00421EBB">
              <w:rPr>
                <w:sz w:val="24"/>
                <w:szCs w:val="24"/>
              </w:rPr>
              <w:t>12</w:t>
            </w:r>
          </w:p>
        </w:tc>
      </w:tr>
      <w:tr w:rsidR="00421EBB" w:rsidRPr="00421EBB" w:rsidTr="00B245A9">
        <w:tc>
          <w:tcPr>
            <w:tcW w:w="2093" w:type="dxa"/>
          </w:tcPr>
          <w:p w:rsidR="00421EBB" w:rsidRPr="00421EBB" w:rsidRDefault="00421EBB" w:rsidP="00421EBB">
            <w:pPr>
              <w:overflowPunct/>
              <w:autoSpaceDE/>
              <w:autoSpaceDN/>
              <w:adjustRightInd/>
              <w:jc w:val="left"/>
              <w:textAlignment w:val="auto"/>
              <w:rPr>
                <w:sz w:val="24"/>
                <w:szCs w:val="24"/>
              </w:rPr>
            </w:pPr>
            <w:r w:rsidRPr="00421EBB">
              <w:rPr>
                <w:sz w:val="24"/>
                <w:szCs w:val="24"/>
              </w:rPr>
              <w:t>L, D, place, parkingi</w:t>
            </w:r>
          </w:p>
        </w:tc>
        <w:tc>
          <w:tcPr>
            <w:tcW w:w="3858" w:type="dxa"/>
          </w:tcPr>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Wszystkie pasy ruchu </w:t>
            </w:r>
          </w:p>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i powierzchnie </w:t>
            </w:r>
          </w:p>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przeznaczone do ruchu </w:t>
            </w:r>
          </w:p>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i postoju pojazdów </w:t>
            </w:r>
          </w:p>
          <w:p w:rsidR="00421EBB" w:rsidRPr="00421EBB" w:rsidRDefault="00421EBB" w:rsidP="00421EBB">
            <w:pPr>
              <w:overflowPunct/>
              <w:autoSpaceDE/>
              <w:autoSpaceDN/>
              <w:adjustRightInd/>
              <w:jc w:val="left"/>
              <w:textAlignment w:val="auto"/>
              <w:rPr>
                <w:sz w:val="24"/>
                <w:szCs w:val="24"/>
              </w:rPr>
            </w:pPr>
          </w:p>
        </w:tc>
        <w:tc>
          <w:tcPr>
            <w:tcW w:w="2976" w:type="dxa"/>
          </w:tcPr>
          <w:p w:rsidR="00421EBB" w:rsidRPr="00421EBB" w:rsidRDefault="00421EBB" w:rsidP="00421EBB">
            <w:pPr>
              <w:overflowPunct/>
              <w:autoSpaceDE/>
              <w:autoSpaceDN/>
              <w:adjustRightInd/>
              <w:jc w:val="center"/>
              <w:textAlignment w:val="auto"/>
              <w:rPr>
                <w:sz w:val="24"/>
                <w:szCs w:val="24"/>
              </w:rPr>
            </w:pPr>
            <w:r w:rsidRPr="00421EBB">
              <w:rPr>
                <w:sz w:val="24"/>
                <w:szCs w:val="24"/>
              </w:rPr>
              <w:t>15</w:t>
            </w:r>
          </w:p>
        </w:tc>
      </w:tr>
    </w:tbl>
    <w:p w:rsidR="00421EBB" w:rsidRPr="00421EBB" w:rsidRDefault="00421EBB" w:rsidP="00421EBB">
      <w:pPr>
        <w:spacing w:before="120"/>
        <w:ind w:firstLine="709"/>
        <w:rPr>
          <w:sz w:val="24"/>
        </w:rPr>
      </w:pPr>
      <w:r w:rsidRPr="00421EBB">
        <w:rPr>
          <w:sz w:val="24"/>
        </w:rPr>
        <w:t>Nierówności podłoża (w tym powierzchnię istniejącej warstwy wiążącej) należy wyrównać poprzez frezowanie lub wykonanie warstwy wyrównawczej.</w:t>
      </w:r>
    </w:p>
    <w:p w:rsidR="00421EBB" w:rsidRPr="00421EBB" w:rsidRDefault="00421EBB" w:rsidP="00421EBB">
      <w:pPr>
        <w:rPr>
          <w:sz w:val="24"/>
        </w:rPr>
      </w:pPr>
      <w:r w:rsidRPr="00421EBB">
        <w:rPr>
          <w:sz w:val="24"/>
        </w:rPr>
        <w:tab/>
        <w:t>Wykonane w podłożu łaty z materiału o mniejszej sztywności (np. łaty z asfaltu lanego w betonie asfaltowym) należy usunąć, a powstałe w ten sposób ubytki wypełnić materiałem o właściwościach zbliżonych do materiału podstawowego.</w:t>
      </w:r>
    </w:p>
    <w:p w:rsidR="00421EBB" w:rsidRPr="00421EBB" w:rsidRDefault="00421EBB" w:rsidP="00421EBB">
      <w:pPr>
        <w:rPr>
          <w:sz w:val="24"/>
        </w:rPr>
      </w:pPr>
      <w:r w:rsidRPr="00421EBB">
        <w:rPr>
          <w:sz w:val="24"/>
        </w:rPr>
        <w:tab/>
        <w:t>W celu polepszenia połączenia między warstwami technologicznymi nawierzchni powierzchnia podłoża powinna być w ocenie wizualnej chropowata.</w:t>
      </w:r>
    </w:p>
    <w:p w:rsidR="00421EBB" w:rsidRPr="00421EBB" w:rsidRDefault="00421EBB" w:rsidP="00421EBB">
      <w:pPr>
        <w:rPr>
          <w:sz w:val="24"/>
        </w:rPr>
      </w:pPr>
      <w:r w:rsidRPr="00421EBB">
        <w:rPr>
          <w:sz w:val="24"/>
        </w:rPr>
        <w:tab/>
        <w:t>Szerokie szczeliny w podłożu należy wypełnić odpowiednim materiałem, np. zalewami drogowymi według PN-EN 14188-1 [67] lub PN-EN 14188-2 [68] albo innymi materiałami według norm lub aprobat technicznych.</w:t>
      </w:r>
    </w:p>
    <w:p w:rsidR="00421EBB" w:rsidRPr="00421EBB" w:rsidRDefault="00421EBB" w:rsidP="00421EBB">
      <w:pPr>
        <w:rPr>
          <w:sz w:val="24"/>
        </w:rPr>
      </w:pPr>
      <w:r w:rsidRPr="00421EBB">
        <w:rPr>
          <w:sz w:val="24"/>
        </w:rPr>
        <w:tab/>
        <w:t>Na podłożu wykazującym zniszczenia w postaci siatki spękań zmęczeniowych lub spękań poprzecznych zaleca się stosowanie membrany przeciwspękaniowej, np. mieszanki mineralno-asfaltowej, warstwy SAMI lub z geosyntetyków według norm lub aprobat technicznych lub podłoże należy wymienić.</w:t>
      </w:r>
    </w:p>
    <w:p w:rsidR="00421EBB" w:rsidRPr="00421EBB" w:rsidRDefault="00421EBB" w:rsidP="00421EBB">
      <w:pPr>
        <w:ind w:firstLine="709"/>
        <w:rPr>
          <w:sz w:val="24"/>
        </w:rPr>
      </w:pPr>
      <w:r w:rsidRPr="00421EBB">
        <w:rPr>
          <w:sz w:val="24"/>
        </w:rPr>
        <w:t>Przygotowanie podłoża do skropienia emulsją należy wykonać zgodnie z OST D-04.03.01a [2].</w:t>
      </w:r>
    </w:p>
    <w:p w:rsidR="00421EBB" w:rsidRPr="00421EBB" w:rsidRDefault="00421EBB" w:rsidP="00421EBB">
      <w:pPr>
        <w:keepNext/>
        <w:spacing w:before="120" w:after="120"/>
        <w:outlineLvl w:val="1"/>
        <w:rPr>
          <w:b/>
          <w:sz w:val="24"/>
        </w:rPr>
      </w:pPr>
      <w:r w:rsidRPr="00421EBB">
        <w:rPr>
          <w:b/>
          <w:sz w:val="24"/>
        </w:rPr>
        <w:t>5.5. Próba technologiczna</w:t>
      </w:r>
    </w:p>
    <w:p w:rsidR="00421EBB" w:rsidRPr="00421EBB" w:rsidRDefault="00421EBB" w:rsidP="00421EBB">
      <w:pPr>
        <w:rPr>
          <w:sz w:val="24"/>
          <w:szCs w:val="24"/>
        </w:rPr>
      </w:pPr>
      <w:r w:rsidRPr="00421EBB">
        <w:rPr>
          <w:sz w:val="24"/>
        </w:rPr>
        <w:tab/>
        <w:t xml:space="preserve">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 </w:t>
      </w:r>
      <w:r w:rsidRPr="00421EBB">
        <w:rPr>
          <w:sz w:val="24"/>
          <w:szCs w:val="24"/>
        </w:rPr>
        <w:t xml:space="preserve">W przypadku produkcji mieszanki mineralno- asfaltowej w kilku otaczarkach próba powinna być przeprowadzona na każdej wytwórni. </w:t>
      </w:r>
    </w:p>
    <w:p w:rsidR="00421EBB" w:rsidRPr="00421EBB" w:rsidRDefault="00421EBB" w:rsidP="00421EBB">
      <w:pPr>
        <w:rPr>
          <w:sz w:val="24"/>
        </w:rPr>
      </w:pPr>
      <w:r w:rsidRPr="00421EBB">
        <w:rPr>
          <w:sz w:val="24"/>
        </w:rPr>
        <w:tab/>
        <w:t>Nie dopuszcza się oceniania dokładności pracy otaczarki oraz prawidłowości składu mieszanki mineralnej na podstawie tzw. suchego zarobu, z uwagi na możliwą segregację kruszywa.</w:t>
      </w:r>
    </w:p>
    <w:p w:rsidR="00421EBB" w:rsidRPr="00421EBB" w:rsidRDefault="00421EBB" w:rsidP="00421EBB">
      <w:pPr>
        <w:ind w:firstLine="709"/>
        <w:rPr>
          <w:sz w:val="24"/>
          <w:szCs w:val="24"/>
        </w:rPr>
      </w:pPr>
      <w:r w:rsidRPr="00421EBB">
        <w:rPr>
          <w:sz w:val="24"/>
          <w:szCs w:val="24"/>
        </w:rPr>
        <w:t xml:space="preserve">Do próby technologicznej Wykonawca użyje takich materiałów, jakie będą stosowane do wykonania właściwej mieszanki mineralno-asfaltowej. </w:t>
      </w:r>
    </w:p>
    <w:p w:rsidR="00421EBB" w:rsidRPr="00421EBB" w:rsidRDefault="00421EBB" w:rsidP="00421EBB">
      <w:pPr>
        <w:ind w:firstLine="709"/>
        <w:rPr>
          <w:sz w:val="24"/>
          <w:szCs w:val="24"/>
        </w:rPr>
      </w:pPr>
      <w:r w:rsidRPr="00421EBB">
        <w:rPr>
          <w:sz w:val="24"/>
          <w:szCs w:val="24"/>
        </w:rPr>
        <w:lastRenderedPageBreak/>
        <w:t>W czasie wykonywania zarobu próbnego dozowania ilościowe poszczególnych materiałów składowych mieszanki mineralno-asfaltowej powinny być zgodne z ilościami podanymi w przedłożonej przez Wykonawcę i zatwierdzonej przez Inżyniera recepcie. Sprawdzenie zawartości asfaltu w mieszance określa się wykonując ekstrakcję. Sprawdzenie uziarnienia mieszanki mineralnej wykonuje się poprzez analizę sitową kruszywa.</w:t>
      </w:r>
    </w:p>
    <w:p w:rsidR="00421EBB" w:rsidRPr="00421EBB" w:rsidRDefault="00421EBB" w:rsidP="00421EBB">
      <w:pPr>
        <w:ind w:firstLine="709"/>
        <w:rPr>
          <w:sz w:val="24"/>
          <w:szCs w:val="24"/>
        </w:rPr>
      </w:pPr>
      <w:r w:rsidRPr="00421EBB">
        <w:rPr>
          <w:sz w:val="24"/>
          <w:szCs w:val="24"/>
        </w:rPr>
        <w:t xml:space="preserve">Do sprawdzenia składu granulometrycznego mieszanki mineralnej i zawartości asfaltu zaleca się pobrać próbki z co najmniej trzeciego zarobu po uruchomieniu produkcji. Tolerancje zawartości składników mieszanki mineralno-asfaltowej względem składu zaprojektowanego, powinny być zawarte w granicach podanych w punkcie 6.  </w:t>
      </w:r>
    </w:p>
    <w:p w:rsidR="00421EBB" w:rsidRPr="00421EBB" w:rsidRDefault="00421EBB" w:rsidP="00421EBB">
      <w:pPr>
        <w:rPr>
          <w:sz w:val="24"/>
        </w:rPr>
      </w:pPr>
      <w:r w:rsidRPr="00421EBB">
        <w:rPr>
          <w:sz w:val="24"/>
        </w:rPr>
        <w:tab/>
        <w:t>Mieszankę wyprodukowaną po ustabilizowaniu się pracy otaczarki należy zgromadzić w silosie lub załadować na samochód. Próbki do badań należy pobierać ze skrzyni samochodu zgodnie z metodą określoną w PN-EN 12697-27 [44].</w:t>
      </w:r>
    </w:p>
    <w:p w:rsidR="00421EBB" w:rsidRPr="00421EBB" w:rsidRDefault="00421EBB" w:rsidP="00421EBB">
      <w:pPr>
        <w:rPr>
          <w:sz w:val="24"/>
        </w:rPr>
      </w:pPr>
      <w:r w:rsidRPr="00421EBB">
        <w:rPr>
          <w:sz w:val="24"/>
        </w:rPr>
        <w:tab/>
        <w:t>Na podstawie uzyskanych wyników Inżynier podejmuje decyzję o wykonaniu odcinka próbnego.</w:t>
      </w:r>
    </w:p>
    <w:p w:rsidR="00421EBB" w:rsidRPr="00421EBB" w:rsidRDefault="00421EBB" w:rsidP="00421EBB">
      <w:pPr>
        <w:keepNext/>
        <w:spacing w:before="120" w:after="120"/>
        <w:outlineLvl w:val="1"/>
        <w:rPr>
          <w:b/>
          <w:sz w:val="24"/>
        </w:rPr>
      </w:pPr>
      <w:r w:rsidRPr="00421EBB">
        <w:rPr>
          <w:b/>
          <w:sz w:val="24"/>
        </w:rPr>
        <w:t>5.6. Odcinek próbny</w:t>
      </w:r>
    </w:p>
    <w:p w:rsidR="00421EBB" w:rsidRPr="00421EBB" w:rsidRDefault="00421EBB" w:rsidP="00421EBB">
      <w:pPr>
        <w:ind w:firstLine="709"/>
        <w:rPr>
          <w:sz w:val="24"/>
          <w:szCs w:val="24"/>
        </w:rPr>
      </w:pPr>
      <w:r w:rsidRPr="00421EBB">
        <w:rPr>
          <w:sz w:val="24"/>
          <w:szCs w:val="24"/>
        </w:rPr>
        <w:t xml:space="preserve">Zaakceptowanie przez Inżyniera wyników badań próbek z próbnego zarobu stanowi podstawę do wykonania przez Wykonawcę odcinka próbnego. Za zgodą Inżyniera można połączyć wykonanie próby technologicznej z wykonaniem odcinka próbnego. W takim przypadku zaleca się pobrać próbki mieszanki mineralno-asfaltowej do badań zza rozściełacza, wg pktu 4.3, 4.5, 4.6 PN-EN12697-27 [44]. </w:t>
      </w:r>
    </w:p>
    <w:p w:rsidR="00421EBB" w:rsidRPr="00421EBB" w:rsidRDefault="00421EBB" w:rsidP="00421EBB">
      <w:pPr>
        <w:ind w:firstLine="709"/>
        <w:rPr>
          <w:sz w:val="24"/>
          <w:szCs w:val="24"/>
        </w:rPr>
      </w:pPr>
      <w:r w:rsidRPr="00421EBB">
        <w:rPr>
          <w:sz w:val="24"/>
          <w:szCs w:val="24"/>
        </w:rPr>
        <w:t>W przypadku braku innych uzgodnień z Inżynierem, Wykonawca powinien wykonać odcinek próbny co najmniej na trzy dni przed rozpoczęciem robót, w celu:</w:t>
      </w:r>
    </w:p>
    <w:p w:rsidR="00421EBB" w:rsidRPr="00421EBB" w:rsidRDefault="00421EBB" w:rsidP="00226675">
      <w:pPr>
        <w:numPr>
          <w:ilvl w:val="0"/>
          <w:numId w:val="31"/>
        </w:numPr>
        <w:overflowPunct/>
        <w:autoSpaceDE/>
        <w:autoSpaceDN/>
        <w:adjustRightInd/>
        <w:contextualSpacing/>
        <w:textAlignment w:val="auto"/>
        <w:rPr>
          <w:sz w:val="24"/>
          <w:szCs w:val="24"/>
        </w:rPr>
      </w:pPr>
      <w:r w:rsidRPr="00421EBB">
        <w:rPr>
          <w:sz w:val="24"/>
          <w:szCs w:val="24"/>
        </w:rPr>
        <w:t>sprawdzenia czy użyty sprzęt jest właściwy,</w:t>
      </w:r>
    </w:p>
    <w:p w:rsidR="00421EBB" w:rsidRPr="00421EBB" w:rsidRDefault="00421EBB" w:rsidP="00226675">
      <w:pPr>
        <w:numPr>
          <w:ilvl w:val="0"/>
          <w:numId w:val="31"/>
        </w:numPr>
        <w:overflowPunct/>
        <w:autoSpaceDE/>
        <w:autoSpaceDN/>
        <w:adjustRightInd/>
        <w:contextualSpacing/>
        <w:textAlignment w:val="auto"/>
        <w:rPr>
          <w:sz w:val="24"/>
          <w:szCs w:val="24"/>
        </w:rPr>
      </w:pPr>
      <w:r w:rsidRPr="00421EBB">
        <w:rPr>
          <w:sz w:val="24"/>
          <w:szCs w:val="24"/>
        </w:rPr>
        <w:t>określenia grubości warstwy mieszanki mineralno-asfaltowej przed zagęszczeniem, koniecznej do uzyskania wymaganej w kontrakcie grubości warstwy,</w:t>
      </w:r>
    </w:p>
    <w:p w:rsidR="00421EBB" w:rsidRPr="00421EBB" w:rsidRDefault="00421EBB" w:rsidP="00226675">
      <w:pPr>
        <w:numPr>
          <w:ilvl w:val="0"/>
          <w:numId w:val="31"/>
        </w:numPr>
        <w:overflowPunct/>
        <w:autoSpaceDE/>
        <w:autoSpaceDN/>
        <w:adjustRightInd/>
        <w:contextualSpacing/>
        <w:textAlignment w:val="auto"/>
        <w:rPr>
          <w:sz w:val="24"/>
          <w:szCs w:val="24"/>
        </w:rPr>
      </w:pPr>
      <w:r w:rsidRPr="00421EBB">
        <w:rPr>
          <w:sz w:val="24"/>
          <w:szCs w:val="24"/>
        </w:rPr>
        <w:t>określenia potrzebnej liczby przejść walców dla uzyskania prawidłowego zagęszczenia warstwy.</w:t>
      </w:r>
    </w:p>
    <w:p w:rsidR="00421EBB" w:rsidRPr="00421EBB" w:rsidRDefault="00421EBB" w:rsidP="00421EBB">
      <w:pPr>
        <w:ind w:firstLine="709"/>
        <w:rPr>
          <w:sz w:val="24"/>
          <w:szCs w:val="24"/>
        </w:rPr>
      </w:pPr>
      <w:r w:rsidRPr="00421EBB">
        <w:rPr>
          <w:sz w:val="24"/>
        </w:rPr>
        <w:t>Do takiej próby Wykonawca powinien użyć takich materiałów oraz sprzętu, jaki</w:t>
      </w:r>
      <w:r w:rsidRPr="00421EBB">
        <w:rPr>
          <w:sz w:val="24"/>
          <w:szCs w:val="24"/>
        </w:rPr>
        <w:t xml:space="preserve"> stosowany będzie do wykonania warstwy nawierzchni. </w:t>
      </w:r>
    </w:p>
    <w:p w:rsidR="00421EBB" w:rsidRPr="00421EBB" w:rsidRDefault="00421EBB" w:rsidP="00421EBB">
      <w:pPr>
        <w:rPr>
          <w:sz w:val="24"/>
          <w:szCs w:val="24"/>
        </w:rPr>
      </w:pPr>
      <w:r w:rsidRPr="00421EBB">
        <w:rPr>
          <w:sz w:val="24"/>
          <w:szCs w:val="24"/>
        </w:rPr>
        <w:tab/>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421EBB">
          <w:rPr>
            <w:sz w:val="24"/>
            <w:szCs w:val="24"/>
          </w:rPr>
          <w:t>500 m</w:t>
        </w:r>
        <w:r w:rsidRPr="00421EBB">
          <w:rPr>
            <w:sz w:val="24"/>
            <w:szCs w:val="24"/>
            <w:vertAlign w:val="superscript"/>
          </w:rPr>
          <w:t>2</w:t>
        </w:r>
      </w:smartTag>
      <w:r w:rsidRPr="00421EBB">
        <w:rPr>
          <w:sz w:val="24"/>
          <w:szCs w:val="24"/>
        </w:rPr>
        <w:t xml:space="preserve">, a długość co najmniej </w:t>
      </w:r>
      <w:smartTag w:uri="urn:schemas-microsoft-com:office:smarttags" w:element="metricconverter">
        <w:smartTagPr>
          <w:attr w:name="ProductID" w:val="50 m"/>
        </w:smartTagPr>
        <w:r w:rsidRPr="00421EBB">
          <w:rPr>
            <w:sz w:val="24"/>
            <w:szCs w:val="24"/>
          </w:rPr>
          <w:t>50 m</w:t>
        </w:r>
      </w:smartTag>
      <w:r w:rsidRPr="00421EBB">
        <w:rPr>
          <w:sz w:val="24"/>
          <w:szCs w:val="24"/>
        </w:rPr>
        <w:t xml:space="preserve"> i powinny być tak dobrane, aby na jego podstawie możliwa była ocena prawidłowości wbudowania i zagęszczenia mieszanki mineralno-asfaltowej.</w:t>
      </w:r>
    </w:p>
    <w:p w:rsidR="00421EBB" w:rsidRPr="00421EBB" w:rsidRDefault="00421EBB" w:rsidP="00421EBB">
      <w:pPr>
        <w:ind w:firstLine="709"/>
        <w:rPr>
          <w:sz w:val="24"/>
          <w:szCs w:val="24"/>
        </w:rPr>
      </w:pPr>
      <w:r w:rsidRPr="00421EBB">
        <w:rPr>
          <w:sz w:val="24"/>
          <w:szCs w:val="24"/>
        </w:rPr>
        <w:t xml:space="preserve">Grubość układanej warstwy powinna być zgodna z grubością podaną w dokumentacji projektowej. Ilość  próbek (rdzeni) pobrana z odcinka próbnego powinna być uzgodniona z Inżynierem i oceniona pod względem zgodności z </w:t>
      </w:r>
      <w:r w:rsidRPr="00421EBB">
        <w:rPr>
          <w:sz w:val="24"/>
          <w:szCs w:val="24"/>
          <w:shd w:val="clear" w:color="auto" w:fill="FFFFFF"/>
        </w:rPr>
        <w:t>wy</w:t>
      </w:r>
      <w:r w:rsidRPr="00421EBB">
        <w:rPr>
          <w:sz w:val="24"/>
          <w:szCs w:val="24"/>
        </w:rPr>
        <w:t xml:space="preserve">maganiami niniejszej specyfikacji. Należy pobrać minimum w dwóch przekrojach poprzecznych po dwie próbki (rdzenie). </w:t>
      </w:r>
    </w:p>
    <w:p w:rsidR="00421EBB" w:rsidRPr="00421EBB" w:rsidRDefault="00421EBB" w:rsidP="00421EBB">
      <w:pPr>
        <w:ind w:firstLine="709"/>
        <w:rPr>
          <w:sz w:val="24"/>
          <w:szCs w:val="24"/>
        </w:rPr>
      </w:pPr>
      <w:r w:rsidRPr="00421EBB">
        <w:rPr>
          <w:sz w:val="24"/>
          <w:szCs w:val="24"/>
        </w:rPr>
        <w:t>Dopuszcza się, aby za zgodą Inżyniera, odcinek próbny zlokalizowany był w ciągu zasadniczych prac nawierzchniowych objętych danym kontraktem.</w:t>
      </w:r>
    </w:p>
    <w:p w:rsidR="00421EBB" w:rsidRPr="00421EBB" w:rsidRDefault="00421EBB" w:rsidP="00421EBB">
      <w:pPr>
        <w:rPr>
          <w:sz w:val="24"/>
          <w:szCs w:val="24"/>
        </w:rPr>
      </w:pPr>
      <w:r w:rsidRPr="00421EBB">
        <w:rPr>
          <w:sz w:val="24"/>
          <w:szCs w:val="24"/>
        </w:rPr>
        <w:tab/>
        <w:t>Wykonawca może przystąpić do realizacji robót po zaakceptowaniu przez Inżyniera technologii wbudowania oraz wyników z odcinka próbnego.</w:t>
      </w:r>
    </w:p>
    <w:p w:rsidR="00421EBB" w:rsidRPr="00421EBB" w:rsidRDefault="00421EBB" w:rsidP="00421EBB">
      <w:pPr>
        <w:keepNext/>
        <w:spacing w:before="120" w:after="120"/>
        <w:outlineLvl w:val="1"/>
        <w:rPr>
          <w:b/>
          <w:sz w:val="24"/>
        </w:rPr>
      </w:pPr>
      <w:r w:rsidRPr="00421EBB">
        <w:rPr>
          <w:b/>
          <w:sz w:val="24"/>
        </w:rPr>
        <w:lastRenderedPageBreak/>
        <w:t>5.7. Połączenie międzywarstwowe</w:t>
      </w:r>
    </w:p>
    <w:p w:rsidR="00421EBB" w:rsidRPr="00421EBB" w:rsidRDefault="00421EBB" w:rsidP="00421EBB">
      <w:pPr>
        <w:rPr>
          <w:sz w:val="24"/>
        </w:rPr>
      </w:pPr>
      <w:r w:rsidRPr="00421EBB">
        <w:rPr>
          <w:sz w:val="24"/>
        </w:rPr>
        <w:tab/>
        <w:t>Uzyskanie wymaganej trwałości nawierzchni jest uzależnione od zapewnienia połączenia między warstwami i ich współpracy w przenoszeniu obciążenia nawierzchni ruchem.</w:t>
      </w:r>
    </w:p>
    <w:p w:rsidR="00421EBB" w:rsidRPr="00421EBB" w:rsidRDefault="00421EBB" w:rsidP="00421EBB">
      <w:pPr>
        <w:rPr>
          <w:sz w:val="24"/>
        </w:rPr>
      </w:pPr>
      <w:r w:rsidRPr="00421EBB">
        <w:rPr>
          <w:sz w:val="24"/>
        </w:rPr>
        <w:tab/>
        <w:t>Podłoże powinno być skropione lepiszczem. Ma to na celu zwiększenie połączenia między warstwami konstrukcyjnymi oraz zabezpieczenie przed wnikaniem i zaleganiem wody między warstwami.</w:t>
      </w:r>
    </w:p>
    <w:p w:rsidR="00421EBB" w:rsidRPr="00421EBB" w:rsidRDefault="00421EBB" w:rsidP="00421EBB">
      <w:pPr>
        <w:rPr>
          <w:sz w:val="24"/>
        </w:rPr>
      </w:pPr>
      <w:r w:rsidRPr="00421EBB">
        <w:rPr>
          <w:sz w:val="24"/>
        </w:rPr>
        <w:tab/>
        <w:t>Warunki wykonania połączenia międzywarstwowego oraz kontrola wykonania skropienia zostały przedstawione w OST D-04.03.01a [2].</w:t>
      </w:r>
    </w:p>
    <w:p w:rsidR="00421EBB" w:rsidRPr="00421EBB" w:rsidRDefault="00421EBB" w:rsidP="00421EBB">
      <w:pPr>
        <w:keepNext/>
        <w:spacing w:before="120" w:after="120"/>
        <w:outlineLvl w:val="1"/>
        <w:rPr>
          <w:b/>
          <w:sz w:val="24"/>
        </w:rPr>
      </w:pPr>
      <w:r w:rsidRPr="00421EBB">
        <w:rPr>
          <w:b/>
          <w:sz w:val="24"/>
        </w:rPr>
        <w:t>5.8. Wbudowanie mieszanki mineralno-asfaltowej</w:t>
      </w:r>
    </w:p>
    <w:p w:rsidR="00421EBB" w:rsidRPr="00421EBB" w:rsidRDefault="00421EBB" w:rsidP="00421EBB">
      <w:pPr>
        <w:overflowPunct/>
        <w:ind w:firstLine="709"/>
        <w:textAlignment w:val="auto"/>
        <w:rPr>
          <w:sz w:val="24"/>
          <w:szCs w:val="24"/>
        </w:rPr>
      </w:pPr>
      <w:r w:rsidRPr="00421EBB">
        <w:rPr>
          <w:sz w:val="24"/>
          <w:szCs w:val="24"/>
        </w:rPr>
        <w:t>Przy doborze rodzaju mieszanki mineralno-asfaltowej do układu warstw konstrukcyjnych należy zachować zasadę mówiącą, że grubość warstwy musi być co najmniej dwuipółkrotnie większa od wymiaru D kruszywa danej mieszanki (h ≥ 2,5xD).</w:t>
      </w:r>
    </w:p>
    <w:p w:rsidR="00421EBB" w:rsidRPr="00421EBB" w:rsidRDefault="00421EBB" w:rsidP="00421EBB">
      <w:pPr>
        <w:overflowPunct/>
        <w:autoSpaceDE/>
        <w:autoSpaceDN/>
        <w:adjustRightInd/>
        <w:ind w:firstLine="709"/>
        <w:textAlignment w:val="auto"/>
        <w:rPr>
          <w:sz w:val="24"/>
          <w:szCs w:val="24"/>
        </w:rPr>
      </w:pPr>
      <w:r w:rsidRPr="00421EBB">
        <w:rPr>
          <w:sz w:val="24"/>
          <w:szCs w:val="24"/>
        </w:rPr>
        <w:t xml:space="preserve">Jeżeli warstwa nawierzchni według dokumentacji projektowej jest zbyt gruba, aby można było ją rozłożyć i zagęścić w pojedynczej operacji, to warstwa ta może się składać z dwóch warstw technologicznych, z których każda zostaje rozłożona i zagęszczona w odrębnej operacji. Należy zapewnić pełne połączenie między tymi warstwami zgodnie z pkt.5.7. </w:t>
      </w:r>
    </w:p>
    <w:p w:rsidR="00421EBB" w:rsidRPr="00421EBB" w:rsidRDefault="00421EBB" w:rsidP="00421EBB">
      <w:pPr>
        <w:ind w:firstLine="709"/>
        <w:rPr>
          <w:sz w:val="24"/>
        </w:rPr>
      </w:pPr>
      <w:r w:rsidRPr="00421EBB">
        <w:rPr>
          <w:sz w:val="24"/>
        </w:rPr>
        <w:t xml:space="preserve">Mieszankę mineralno-asfaltową można wbudowywać na podłożu przygotowanym zgodnie z zapisami w punktach 5.4 i 5.7. </w:t>
      </w:r>
    </w:p>
    <w:p w:rsidR="00421EBB" w:rsidRPr="00421EBB" w:rsidRDefault="00421EBB" w:rsidP="00421EBB">
      <w:pPr>
        <w:ind w:firstLine="709"/>
        <w:rPr>
          <w:sz w:val="24"/>
        </w:rPr>
      </w:pPr>
      <w:r w:rsidRPr="00421EBB">
        <w:rPr>
          <w:sz w:val="24"/>
        </w:rPr>
        <w:t>Temperatura podłoża pod rozkładaną warstwę nie może być niższa niż  +5°C.</w:t>
      </w:r>
    </w:p>
    <w:p w:rsidR="00421EBB" w:rsidRPr="00421EBB" w:rsidRDefault="00421EBB" w:rsidP="00421EBB">
      <w:pPr>
        <w:rPr>
          <w:sz w:val="24"/>
        </w:rPr>
      </w:pPr>
      <w:r w:rsidRPr="00421EBB">
        <w:rPr>
          <w:sz w:val="24"/>
        </w:rPr>
        <w:tab/>
        <w:t>Transport mieszanki mineralno-asfaltowej asfaltowej powinien być zgodny z zaleceniami podanymi w punkcie 4.2.</w:t>
      </w:r>
    </w:p>
    <w:p w:rsidR="00421EBB" w:rsidRPr="00421EBB" w:rsidRDefault="00421EBB" w:rsidP="00421EBB">
      <w:pPr>
        <w:overflowPunct/>
        <w:autoSpaceDE/>
        <w:autoSpaceDN/>
        <w:adjustRightInd/>
        <w:ind w:firstLine="709"/>
        <w:textAlignment w:val="auto"/>
        <w:rPr>
          <w:sz w:val="24"/>
          <w:szCs w:val="24"/>
        </w:rPr>
      </w:pPr>
      <w:r w:rsidRPr="00421EBB">
        <w:rPr>
          <w:sz w:val="24"/>
          <w:szCs w:val="24"/>
        </w:rPr>
        <w:t xml:space="preserve">Prace związane z wbudowaniem mieszanki mineralno-asfaltowej należy tak aaplanować, aby: </w:t>
      </w:r>
    </w:p>
    <w:p w:rsidR="00421EBB" w:rsidRPr="00421EBB" w:rsidRDefault="00421EBB" w:rsidP="00226675">
      <w:pPr>
        <w:numPr>
          <w:ilvl w:val="0"/>
          <w:numId w:val="63"/>
        </w:numPr>
        <w:overflowPunct/>
        <w:autoSpaceDE/>
        <w:autoSpaceDN/>
        <w:adjustRightInd/>
        <w:ind w:left="426"/>
        <w:textAlignment w:val="auto"/>
        <w:rPr>
          <w:sz w:val="24"/>
          <w:szCs w:val="24"/>
        </w:rPr>
      </w:pPr>
      <w:r w:rsidRPr="00421EBB">
        <w:rPr>
          <w:sz w:val="24"/>
          <w:szCs w:val="24"/>
        </w:rPr>
        <w:t xml:space="preserve">umożliwiały układanie warstwy całą szerokością jezdni (jedną rozkładarką lub dwoma rozkładarkami pracującymi obok siebie z odpowiednim przesunięciem), a w przypadku przebudów i remontów o dopuszczonym ruchu jednokierunkowym (wahadłowym) szerokością pasa ruchu, </w:t>
      </w:r>
    </w:p>
    <w:p w:rsidR="00421EBB" w:rsidRPr="00421EBB" w:rsidRDefault="00421EBB" w:rsidP="00226675">
      <w:pPr>
        <w:numPr>
          <w:ilvl w:val="0"/>
          <w:numId w:val="63"/>
        </w:numPr>
        <w:overflowPunct/>
        <w:autoSpaceDE/>
        <w:autoSpaceDN/>
        <w:adjustRightInd/>
        <w:ind w:left="426"/>
        <w:textAlignment w:val="auto"/>
        <w:rPr>
          <w:sz w:val="24"/>
          <w:szCs w:val="24"/>
        </w:rPr>
      </w:pPr>
      <w:r w:rsidRPr="00421EBB">
        <w:rPr>
          <w:sz w:val="24"/>
          <w:szCs w:val="24"/>
        </w:rPr>
        <w:t xml:space="preserve">dzienne działki robocze (tj. odcinki nawierzchni na których mieszanka mineralno-asfaltowa jest wbudowywana jednego dnia) powinny być możliwie jak najdłuższe min. 200 m, </w:t>
      </w:r>
    </w:p>
    <w:p w:rsidR="00421EBB" w:rsidRPr="00421EBB" w:rsidRDefault="00421EBB" w:rsidP="00226675">
      <w:pPr>
        <w:numPr>
          <w:ilvl w:val="0"/>
          <w:numId w:val="63"/>
        </w:numPr>
        <w:overflowPunct/>
        <w:autoSpaceDE/>
        <w:autoSpaceDN/>
        <w:adjustRightInd/>
        <w:ind w:left="426"/>
        <w:textAlignment w:val="auto"/>
        <w:rPr>
          <w:sz w:val="24"/>
          <w:szCs w:val="24"/>
        </w:rPr>
      </w:pPr>
      <w:r w:rsidRPr="00421EBB">
        <w:rPr>
          <w:sz w:val="24"/>
          <w:szCs w:val="24"/>
        </w:rPr>
        <w:t xml:space="preserve">organizacja dostaw mieszanki powinna zapewnić pracę rozkładarki bez zatrzymań. </w:t>
      </w:r>
    </w:p>
    <w:p w:rsidR="00421EBB" w:rsidRPr="00421EBB" w:rsidRDefault="00421EBB" w:rsidP="00421EBB">
      <w:pPr>
        <w:ind w:firstLine="709"/>
        <w:rPr>
          <w:sz w:val="24"/>
        </w:rPr>
      </w:pPr>
      <w:r w:rsidRPr="00421EBB">
        <w:rPr>
          <w:sz w:val="24"/>
        </w:rPr>
        <w:t>Mieszankę mineralno-asfaltową asfaltową należy wbudowywać w odpowiednich warunkach atmosferycznych. Nie wolno wbudowywać betonu asfaltowego, gdy na podłożu tworzy się zamknięty film wodny.</w:t>
      </w:r>
    </w:p>
    <w:p w:rsidR="00421EBB" w:rsidRPr="00421EBB" w:rsidRDefault="00421EBB" w:rsidP="00421EBB">
      <w:pPr>
        <w:spacing w:before="120"/>
        <w:rPr>
          <w:sz w:val="24"/>
        </w:rPr>
      </w:pPr>
      <w:r w:rsidRPr="00421EBB">
        <w:rPr>
          <w:sz w:val="24"/>
        </w:rPr>
        <w:tab/>
        <w:t xml:space="preserve">Temperatura otoczenia w ciągu doby nie powinna być niższa od temperatury podanej w tablicy 26. </w:t>
      </w:r>
      <w:r w:rsidRPr="00421EBB">
        <w:rPr>
          <w:sz w:val="24"/>
          <w:szCs w:val="24"/>
        </w:rPr>
        <w:t xml:space="preserve">Temperatura otoczenia może być niższa w wypadku stosowania ogrzewania podłoża i obramowania (np. promienniki podczerwieni, urządzenia mikrofalowe). </w:t>
      </w:r>
      <w:r w:rsidRPr="00421EBB">
        <w:rPr>
          <w:color w:val="000000"/>
          <w:sz w:val="24"/>
          <w:szCs w:val="24"/>
        </w:rPr>
        <w:t xml:space="preserve">Temperatura powietrza powinna być mierzona co najmniej 3 razy dziennie: przed przystąpieniem do robót oraz podczas ich wykonywania w okresach równomiernie rozłożonych w planowanym czasie realizacji dziennej działki roboczej. </w:t>
      </w:r>
      <w:r w:rsidRPr="00421EBB">
        <w:rPr>
          <w:sz w:val="24"/>
        </w:rPr>
        <w:t>Nie dopuszcza się układania mieszanki mineralno-asfaltowej asfaltowej podczas silnego wiatru (V &gt; 16 m/s).</w:t>
      </w:r>
    </w:p>
    <w:p w:rsidR="00421EBB" w:rsidRPr="00421EBB" w:rsidRDefault="00421EBB" w:rsidP="00421EBB">
      <w:pPr>
        <w:ind w:firstLine="709"/>
        <w:rPr>
          <w:sz w:val="24"/>
        </w:rPr>
      </w:pPr>
      <w:r w:rsidRPr="00421EBB">
        <w:rPr>
          <w:sz w:val="24"/>
        </w:rPr>
        <w:lastRenderedPageBreak/>
        <w:t xml:space="preserve">Podczas budowy nawierzchni należy dążyć do ułożenia wszystkich warstw przed sezonem zimowym, aby zapewnić szczelność nawierzchni i jej odporność na działanie wody i mrozu. Jeżeli w wyjątkowym przypadku zachodzi konieczność pozostawienia na zimę warstwy wiążącej lub wyrównawczej, to należy ją powierzchniowo uszczelnić w celu zabezpieczenia przed szkodliwym działaniem wody, mrozu i ewentualnie środków odladzających. </w:t>
      </w:r>
    </w:p>
    <w:p w:rsidR="00421EBB" w:rsidRPr="00421EBB" w:rsidRDefault="00421EBB" w:rsidP="00421EBB">
      <w:pPr>
        <w:rPr>
          <w:sz w:val="24"/>
        </w:rPr>
      </w:pPr>
      <w:r w:rsidRPr="00421EBB">
        <w:rPr>
          <w:sz w:val="24"/>
        </w:rPr>
        <w:tab/>
        <w:t>W wypadku stosowania mieszanek mineralno-asfaltowych z dodatkiem obniżającym temperaturę mieszania i wbudowania, należy indywidualnie określić wymagane warunki otoczenia.</w:t>
      </w:r>
    </w:p>
    <w:p w:rsidR="00421EBB" w:rsidRPr="00421EBB" w:rsidRDefault="00421EBB" w:rsidP="00421EBB">
      <w:pPr>
        <w:tabs>
          <w:tab w:val="left" w:pos="1320"/>
        </w:tabs>
        <w:spacing w:before="120" w:after="120"/>
        <w:ind w:left="1320" w:hanging="1320"/>
        <w:rPr>
          <w:sz w:val="24"/>
        </w:rPr>
      </w:pPr>
      <w:r w:rsidRPr="00421EBB">
        <w:rPr>
          <w:sz w:val="24"/>
        </w:rPr>
        <w:t>Tablica 26. Minimalna temperatura otoczenia na wysokości 2 m podczas wykonywania warstwy wiążącej lub wyrównawczej z betonu asfaltowego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284"/>
      </w:tblGrid>
      <w:tr w:rsidR="00421EBB" w:rsidRPr="00421EBB" w:rsidTr="00B245A9">
        <w:trPr>
          <w:trHeight w:val="473"/>
        </w:trPr>
        <w:tc>
          <w:tcPr>
            <w:tcW w:w="3227" w:type="dxa"/>
            <w:vAlign w:val="center"/>
          </w:tcPr>
          <w:p w:rsidR="00421EBB" w:rsidRPr="00421EBB" w:rsidRDefault="00421EBB" w:rsidP="00421EBB">
            <w:pPr>
              <w:spacing w:before="120" w:after="120"/>
              <w:jc w:val="center"/>
              <w:rPr>
                <w:sz w:val="24"/>
              </w:rPr>
            </w:pPr>
            <w:r w:rsidRPr="00421EBB">
              <w:rPr>
                <w:sz w:val="24"/>
              </w:rPr>
              <w:t>Rodzaj robót</w:t>
            </w:r>
          </w:p>
        </w:tc>
        <w:tc>
          <w:tcPr>
            <w:tcW w:w="4284" w:type="dxa"/>
            <w:vAlign w:val="center"/>
          </w:tcPr>
          <w:p w:rsidR="00421EBB" w:rsidRPr="00421EBB" w:rsidRDefault="00421EBB" w:rsidP="00421EBB">
            <w:pPr>
              <w:spacing w:before="120" w:after="120"/>
              <w:jc w:val="center"/>
              <w:rPr>
                <w:sz w:val="24"/>
              </w:rPr>
            </w:pPr>
            <w:r w:rsidRPr="00421EBB">
              <w:rPr>
                <w:sz w:val="24"/>
              </w:rPr>
              <w:t>Minimalna temperatura otoczenia, °C</w:t>
            </w:r>
          </w:p>
        </w:tc>
      </w:tr>
      <w:tr w:rsidR="00421EBB" w:rsidRPr="00421EBB" w:rsidTr="00B245A9">
        <w:tc>
          <w:tcPr>
            <w:tcW w:w="3227" w:type="dxa"/>
          </w:tcPr>
          <w:p w:rsidR="00421EBB" w:rsidRPr="00421EBB" w:rsidRDefault="00421EBB" w:rsidP="00421EBB">
            <w:pPr>
              <w:spacing w:before="60" w:after="60"/>
              <w:rPr>
                <w:sz w:val="24"/>
              </w:rPr>
            </w:pPr>
            <w:r w:rsidRPr="00421EBB">
              <w:rPr>
                <w:sz w:val="24"/>
              </w:rPr>
              <w:t>Warstwa wiążąca</w:t>
            </w:r>
          </w:p>
        </w:tc>
        <w:tc>
          <w:tcPr>
            <w:tcW w:w="4284" w:type="dxa"/>
          </w:tcPr>
          <w:p w:rsidR="00421EBB" w:rsidRPr="00421EBB" w:rsidRDefault="00421EBB" w:rsidP="00421EBB">
            <w:pPr>
              <w:jc w:val="center"/>
              <w:rPr>
                <w:sz w:val="24"/>
              </w:rPr>
            </w:pPr>
            <w:r w:rsidRPr="00421EBB">
              <w:rPr>
                <w:sz w:val="24"/>
              </w:rPr>
              <w:t>0</w:t>
            </w:r>
          </w:p>
        </w:tc>
      </w:tr>
      <w:tr w:rsidR="00421EBB" w:rsidRPr="00421EBB" w:rsidTr="00B245A9">
        <w:tc>
          <w:tcPr>
            <w:tcW w:w="3227" w:type="dxa"/>
          </w:tcPr>
          <w:p w:rsidR="00421EBB" w:rsidRPr="00421EBB" w:rsidRDefault="00421EBB" w:rsidP="00421EBB">
            <w:pPr>
              <w:spacing w:before="60" w:after="60"/>
              <w:rPr>
                <w:sz w:val="24"/>
              </w:rPr>
            </w:pPr>
            <w:r w:rsidRPr="00421EBB">
              <w:rPr>
                <w:sz w:val="24"/>
              </w:rPr>
              <w:t>Warstwa wyrównawcza</w:t>
            </w:r>
          </w:p>
        </w:tc>
        <w:tc>
          <w:tcPr>
            <w:tcW w:w="4284" w:type="dxa"/>
          </w:tcPr>
          <w:p w:rsidR="00421EBB" w:rsidRPr="00421EBB" w:rsidRDefault="00421EBB" w:rsidP="00421EBB">
            <w:pPr>
              <w:jc w:val="center"/>
              <w:rPr>
                <w:sz w:val="24"/>
              </w:rPr>
            </w:pPr>
            <w:r w:rsidRPr="00421EBB">
              <w:rPr>
                <w:sz w:val="24"/>
              </w:rPr>
              <w:t>0</w:t>
            </w:r>
          </w:p>
        </w:tc>
      </w:tr>
    </w:tbl>
    <w:p w:rsidR="00421EBB" w:rsidRPr="00421EBB" w:rsidRDefault="00421EBB" w:rsidP="00421EBB">
      <w:pPr>
        <w:spacing w:before="120"/>
        <w:rPr>
          <w:sz w:val="24"/>
        </w:rPr>
      </w:pPr>
      <w:r w:rsidRPr="00421EBB">
        <w:rPr>
          <w:sz w:val="24"/>
        </w:rPr>
        <w:tab/>
        <w:t>Mieszanka mineralno-asfaltowa powinna być wbudowywana rozkładarką wyposażoną w układ automatycznego sterowania grubości warstwy i utrzymywania niwelety zgodnie z dokumentacją projektową, elementy wibrujące do wstępnego zagęszczenia, urządzenia do podgrzewania elementów roboczych rozkładarki. W miejscach niedostępnych dla sprzętu dopuszcza się wbudowywanie ręczne.</w:t>
      </w:r>
    </w:p>
    <w:p w:rsidR="00421EBB" w:rsidRPr="00421EBB" w:rsidRDefault="00421EBB" w:rsidP="00421EBB">
      <w:pPr>
        <w:ind w:firstLine="709"/>
        <w:rPr>
          <w:sz w:val="24"/>
        </w:rPr>
      </w:pPr>
      <w:r w:rsidRPr="00421EBB">
        <w:rPr>
          <w:sz w:val="24"/>
        </w:rPr>
        <w:t>Przy wykonywaniu nawierzchni dróg w kategorii KR6-7 zaleca się stosowanie do wykonania warstwy wiążącej  podajników mieszanki mineralno-asfaltowej do zasilania kosza rozkładarki ze środków transportu.</w:t>
      </w:r>
    </w:p>
    <w:p w:rsidR="00421EBB" w:rsidRPr="00421EBB" w:rsidRDefault="00421EBB" w:rsidP="00421EBB">
      <w:pPr>
        <w:rPr>
          <w:sz w:val="24"/>
        </w:rPr>
      </w:pPr>
      <w:r w:rsidRPr="00421EBB">
        <w:rPr>
          <w:sz w:val="24"/>
        </w:rPr>
        <w:t xml:space="preserve">Grubość wykonywanej warstwy powinna być sprawdzana co </w:t>
      </w:r>
      <w:smartTag w:uri="urn:schemas-microsoft-com:office:smarttags" w:element="metricconverter">
        <w:smartTagPr>
          <w:attr w:name="ProductID" w:val="25 m"/>
        </w:smartTagPr>
        <w:r w:rsidRPr="00421EBB">
          <w:rPr>
            <w:sz w:val="24"/>
          </w:rPr>
          <w:t>25 m</w:t>
        </w:r>
      </w:smartTag>
      <w:r w:rsidRPr="00421EBB">
        <w:rPr>
          <w:sz w:val="24"/>
        </w:rPr>
        <w:t>, w co najmniej trzech miejscach (w osi i przy brzegach warstwy).</w:t>
      </w:r>
    </w:p>
    <w:p w:rsidR="00421EBB" w:rsidRPr="00421EBB" w:rsidRDefault="00421EBB" w:rsidP="00421EBB">
      <w:pPr>
        <w:rPr>
          <w:sz w:val="24"/>
        </w:rPr>
      </w:pPr>
      <w:r w:rsidRPr="00421EBB">
        <w:rPr>
          <w:sz w:val="24"/>
        </w:rPr>
        <w:tab/>
        <w:t>Warstwy wałowane powinny być równomiernie zagęszczone ciężkimi walcami drogowymi o charakterystyce (statycznym nacisku liniowym) zapewniającej skuteczność zagęszczania, potwierdzoną na odcinku próbnym.</w:t>
      </w:r>
      <w:r w:rsidRPr="00421EBB">
        <w:rPr>
          <w:sz w:val="24"/>
        </w:rPr>
        <w:tab/>
        <w:t>Do warstw z betonu asfaltowego należy stosować walce drogowe stalowe gładkie z możliwością wibracji, oscylacji lub walce ogumione.</w:t>
      </w:r>
    </w:p>
    <w:p w:rsidR="00421EBB" w:rsidRPr="00421EBB" w:rsidRDefault="00421EBB" w:rsidP="00421EBB">
      <w:pPr>
        <w:ind w:firstLine="709"/>
        <w:rPr>
          <w:sz w:val="24"/>
        </w:rPr>
      </w:pPr>
      <w:r w:rsidRPr="00421EBB">
        <w:rPr>
          <w:sz w:val="24"/>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421EBB" w:rsidRPr="00421EBB" w:rsidRDefault="00421EBB" w:rsidP="00421EBB">
      <w:pPr>
        <w:rPr>
          <w:sz w:val="24"/>
        </w:rPr>
      </w:pPr>
      <w:r w:rsidRPr="00421EBB">
        <w:rPr>
          <w:sz w:val="24"/>
        </w:rPr>
        <w:tab/>
        <w:t xml:space="preserve">Grubość wykonywanej warstwy powinna być sprawdzana co </w:t>
      </w:r>
      <w:smartTag w:uri="urn:schemas-microsoft-com:office:smarttags" w:element="metricconverter">
        <w:smartTagPr>
          <w:attr w:name="ProductID" w:val="25 m"/>
        </w:smartTagPr>
        <w:r w:rsidRPr="00421EBB">
          <w:rPr>
            <w:sz w:val="24"/>
          </w:rPr>
          <w:t>25 m</w:t>
        </w:r>
      </w:smartTag>
      <w:r w:rsidRPr="00421EBB">
        <w:rPr>
          <w:sz w:val="24"/>
        </w:rPr>
        <w:t>, w co najmniej trzech miejscach (w osi i przy brzegach warstwy).</w:t>
      </w:r>
    </w:p>
    <w:p w:rsidR="00421EBB" w:rsidRPr="00421EBB" w:rsidRDefault="00421EBB" w:rsidP="00421EBB">
      <w:pPr>
        <w:keepNext/>
        <w:spacing w:before="120" w:after="120"/>
        <w:outlineLvl w:val="1"/>
        <w:rPr>
          <w:b/>
          <w:sz w:val="24"/>
        </w:rPr>
      </w:pPr>
      <w:r w:rsidRPr="00421EBB">
        <w:rPr>
          <w:b/>
          <w:sz w:val="24"/>
        </w:rPr>
        <w:t>5.9. Połączenia technologiczne</w:t>
      </w:r>
    </w:p>
    <w:p w:rsidR="00421EBB" w:rsidRPr="00421EBB" w:rsidRDefault="00421EBB" w:rsidP="00421EBB">
      <w:pPr>
        <w:ind w:firstLine="709"/>
        <w:rPr>
          <w:sz w:val="24"/>
        </w:rPr>
      </w:pPr>
      <w:r w:rsidRPr="00421EBB">
        <w:rPr>
          <w:sz w:val="24"/>
        </w:rPr>
        <w:t>Połączenia technologiczne należy wykonywać jako:</w:t>
      </w:r>
    </w:p>
    <w:p w:rsidR="00421EBB" w:rsidRPr="00421EBB" w:rsidRDefault="00421EBB" w:rsidP="00226675">
      <w:pPr>
        <w:numPr>
          <w:ilvl w:val="0"/>
          <w:numId w:val="44"/>
        </w:numPr>
        <w:rPr>
          <w:sz w:val="24"/>
        </w:rPr>
      </w:pPr>
      <w:r w:rsidRPr="00421EBB">
        <w:rPr>
          <w:sz w:val="24"/>
        </w:rPr>
        <w:t>złącza podłużne i poprzeczne (wg definicji p. 1.4.18.),</w:t>
      </w:r>
    </w:p>
    <w:p w:rsidR="00421EBB" w:rsidRPr="00421EBB" w:rsidRDefault="00421EBB" w:rsidP="00226675">
      <w:pPr>
        <w:numPr>
          <w:ilvl w:val="0"/>
          <w:numId w:val="44"/>
        </w:numPr>
        <w:rPr>
          <w:sz w:val="24"/>
        </w:rPr>
      </w:pPr>
      <w:r w:rsidRPr="00421EBB">
        <w:rPr>
          <w:sz w:val="24"/>
        </w:rPr>
        <w:t>spoiny (wg definicji p.1.4.19.).</w:t>
      </w:r>
    </w:p>
    <w:p w:rsidR="00421EBB" w:rsidRPr="00421EBB" w:rsidRDefault="00421EBB" w:rsidP="00421EBB">
      <w:pPr>
        <w:ind w:firstLine="709"/>
        <w:rPr>
          <w:sz w:val="24"/>
        </w:rPr>
      </w:pPr>
      <w:r w:rsidRPr="00421EBB">
        <w:rPr>
          <w:sz w:val="24"/>
        </w:rPr>
        <w:t xml:space="preserve">Połączenia technologiczne powinny być jednorodne i szczelne.   </w:t>
      </w:r>
    </w:p>
    <w:p w:rsidR="00421EBB" w:rsidRPr="00421EBB" w:rsidRDefault="00421EBB" w:rsidP="00421EBB">
      <w:pPr>
        <w:spacing w:before="120" w:after="120"/>
        <w:rPr>
          <w:sz w:val="24"/>
        </w:rPr>
      </w:pPr>
      <w:r w:rsidRPr="00421EBB">
        <w:rPr>
          <w:b/>
          <w:sz w:val="24"/>
        </w:rPr>
        <w:t>5.9.1.</w:t>
      </w:r>
      <w:r w:rsidRPr="00421EBB">
        <w:rPr>
          <w:sz w:val="24"/>
        </w:rPr>
        <w:t xml:space="preserve"> Wykonanie złączy</w:t>
      </w:r>
    </w:p>
    <w:p w:rsidR="00421EBB" w:rsidRPr="00421EBB" w:rsidRDefault="00421EBB" w:rsidP="00421EBB">
      <w:pPr>
        <w:spacing w:after="120"/>
        <w:rPr>
          <w:sz w:val="24"/>
        </w:rPr>
      </w:pPr>
      <w:r w:rsidRPr="00421EBB">
        <w:rPr>
          <w:sz w:val="24"/>
        </w:rPr>
        <w:lastRenderedPageBreak/>
        <w:t>5.9.1.1. Sposób wykonania złączy-wymagania ogólne</w:t>
      </w:r>
    </w:p>
    <w:p w:rsidR="00421EBB" w:rsidRPr="00421EBB" w:rsidRDefault="00421EBB" w:rsidP="00421EBB">
      <w:pPr>
        <w:ind w:firstLine="709"/>
        <w:rPr>
          <w:sz w:val="24"/>
        </w:rPr>
      </w:pPr>
      <w:r w:rsidRPr="00421EBB">
        <w:rPr>
          <w:sz w:val="24"/>
        </w:rPr>
        <w:t>Złącza w warstwach nawierzchni powinny być wykonywane w linii prostej.</w:t>
      </w:r>
    </w:p>
    <w:p w:rsidR="00421EBB" w:rsidRPr="00421EBB" w:rsidRDefault="00421EBB" w:rsidP="00421EBB">
      <w:pPr>
        <w:ind w:firstLine="709"/>
        <w:rPr>
          <w:sz w:val="24"/>
        </w:rPr>
      </w:pPr>
      <w:r w:rsidRPr="00421EBB">
        <w:rPr>
          <w:sz w:val="24"/>
        </w:rPr>
        <w:t xml:space="preserve">Złącza podłużnego nie można umiejscawiać w śladach kół, ani  w obszarze poziomego oznakowania jezdni. Złącza podłużne między pasami kolejnych warstw technologicznych należy przesuwać względem siebie co najmniej 30 cm w kierunku poprzecznym do osi jezdni. Złącza poprzeczne między działkami roboczymi układanych pasów kolejnych warstw technologicznych należy przesunąć względem siebie o co najmniej </w:t>
      </w:r>
      <w:smartTag w:uri="urn:schemas-microsoft-com:office:smarttags" w:element="metricconverter">
        <w:smartTagPr>
          <w:attr w:name="ProductID" w:val="2 m"/>
        </w:smartTagPr>
        <w:r w:rsidRPr="00421EBB">
          <w:rPr>
            <w:sz w:val="24"/>
          </w:rPr>
          <w:t>2 m</w:t>
        </w:r>
      </w:smartTag>
      <w:r w:rsidRPr="00421EBB">
        <w:rPr>
          <w:sz w:val="24"/>
        </w:rPr>
        <w:t xml:space="preserve"> w kierunku podłużnym do osi jezdni.</w:t>
      </w:r>
    </w:p>
    <w:p w:rsidR="00421EBB" w:rsidRPr="00421EBB" w:rsidRDefault="00421EBB" w:rsidP="00421EBB">
      <w:pPr>
        <w:ind w:firstLine="709"/>
        <w:rPr>
          <w:sz w:val="24"/>
          <w:szCs w:val="24"/>
        </w:rPr>
      </w:pPr>
      <w:r w:rsidRPr="00421EBB">
        <w:rPr>
          <w:sz w:val="24"/>
          <w:szCs w:val="24"/>
        </w:rPr>
        <w:t xml:space="preserve">Połączenie nawierzchni mostowej z nawierzchnią drogową powinno być wykonane w strefie płyty przejściowej. Połączenie warstw ścieralnej i wiążącej powinno być przesunięte o co najmniej </w:t>
      </w:r>
      <w:smartTag w:uri="urn:schemas-microsoft-com:office:smarttags" w:element="metricconverter">
        <w:smartTagPr>
          <w:attr w:name="ProductID" w:val="0,5 m"/>
        </w:smartTagPr>
        <w:r w:rsidRPr="00421EBB">
          <w:rPr>
            <w:sz w:val="24"/>
            <w:szCs w:val="24"/>
          </w:rPr>
          <w:t>0,5 m</w:t>
        </w:r>
      </w:smartTag>
      <w:r w:rsidRPr="00421EBB">
        <w:rPr>
          <w:sz w:val="24"/>
          <w:szCs w:val="24"/>
        </w:rPr>
        <w:t xml:space="preserve">. Krawędzie poprzeczne łączonych warstw wiążącej i ścieralnej nawierzchni drogowej powinny być odcięte piłą. </w:t>
      </w:r>
    </w:p>
    <w:p w:rsidR="00421EBB" w:rsidRPr="00421EBB" w:rsidRDefault="00421EBB" w:rsidP="00421EBB">
      <w:pPr>
        <w:ind w:firstLine="709"/>
        <w:rPr>
          <w:sz w:val="24"/>
        </w:rPr>
      </w:pPr>
      <w:r w:rsidRPr="00421EBB">
        <w:rPr>
          <w:sz w:val="24"/>
          <w:szCs w:val="24"/>
        </w:rPr>
        <w:t>Złącza powinny być całkowicie związane, a powierzchnie przylegających warstw powinny być w jednym poziomie.</w:t>
      </w:r>
    </w:p>
    <w:p w:rsidR="00421EBB" w:rsidRPr="00421EBB" w:rsidRDefault="00421EBB" w:rsidP="00421EBB">
      <w:pPr>
        <w:spacing w:before="120" w:after="120"/>
        <w:rPr>
          <w:sz w:val="24"/>
        </w:rPr>
      </w:pPr>
      <w:r w:rsidRPr="00421EBB">
        <w:rPr>
          <w:sz w:val="24"/>
        </w:rPr>
        <w:t>5.9.1.2. Technologia rozkładania „gorące przy gorącym”</w:t>
      </w:r>
    </w:p>
    <w:p w:rsidR="00421EBB" w:rsidRPr="00421EBB" w:rsidRDefault="00421EBB" w:rsidP="00421EBB">
      <w:pPr>
        <w:ind w:firstLine="709"/>
        <w:rPr>
          <w:sz w:val="24"/>
        </w:rPr>
      </w:pPr>
      <w:r w:rsidRPr="00421EBB">
        <w:rPr>
          <w:sz w:val="24"/>
        </w:rPr>
        <w:t xml:space="preserve">Metoda ta ma zastosowanie w przypadku wykonywania złącza podłużnego, gdy układanie mieszanki odbywa się przez minimum dwie rozkładarki pracujące obok siebie z przesunięciem. Wydajności wstępnego zagęszczania deską rozkładarek muszą być do siebie dopasowane. Przyjęta technologia robót powinna zapewnić prawidłowe i szczelne połączenia układanych pasów warstwy technologicznej. Warunek ten można zapewnić przez zminimalizowanie odległości między rozkładarkami tak, aby odległość między układanymi pasami nie była większa niż długość rozkładarki oraz druga w kolejności rozkładarka nadkładała mieszankę na pierwszy pas. </w:t>
      </w:r>
    </w:p>
    <w:p w:rsidR="00421EBB" w:rsidRPr="00421EBB" w:rsidRDefault="00421EBB" w:rsidP="00421EBB">
      <w:pPr>
        <w:overflowPunct/>
        <w:textAlignment w:val="auto"/>
        <w:rPr>
          <w:sz w:val="24"/>
          <w:szCs w:val="24"/>
        </w:rPr>
      </w:pPr>
      <w:r w:rsidRPr="00421EBB">
        <w:rPr>
          <w:sz w:val="24"/>
          <w:szCs w:val="24"/>
        </w:rPr>
        <w:t>Walce zagęszczające mieszankę za każdą rozkładarką powinny być o zbliżonych parametrach. Zagęszczanie każdego z pasów należy rozpoczynać od zewnętrznej krawędzi pasa i stopniowo zagęszczać pas w kierunku złącza.</w:t>
      </w:r>
    </w:p>
    <w:p w:rsidR="00421EBB" w:rsidRPr="00421EBB" w:rsidRDefault="00421EBB" w:rsidP="00421EBB">
      <w:pPr>
        <w:ind w:firstLine="709"/>
        <w:rPr>
          <w:sz w:val="24"/>
          <w:szCs w:val="24"/>
        </w:rPr>
      </w:pPr>
      <w:r w:rsidRPr="00421EBB">
        <w:rPr>
          <w:sz w:val="24"/>
          <w:szCs w:val="24"/>
        </w:rPr>
        <w:t>Przy tej metodzie nie stosuje się dodatkowych materiałów do złączy.</w:t>
      </w:r>
    </w:p>
    <w:p w:rsidR="00421EBB" w:rsidRPr="00421EBB" w:rsidRDefault="00421EBB" w:rsidP="00421EBB">
      <w:pPr>
        <w:spacing w:before="120" w:after="120"/>
        <w:rPr>
          <w:sz w:val="24"/>
        </w:rPr>
      </w:pPr>
      <w:r w:rsidRPr="00421EBB">
        <w:rPr>
          <w:sz w:val="24"/>
        </w:rPr>
        <w:t xml:space="preserve"> 5.9.1.3. Technologia rozkładania „gorące przy zimnym” </w:t>
      </w:r>
    </w:p>
    <w:p w:rsidR="00421EBB" w:rsidRPr="00421EBB" w:rsidRDefault="00421EBB" w:rsidP="00421EBB">
      <w:pPr>
        <w:overflowPunct/>
        <w:ind w:firstLine="709"/>
        <w:textAlignment w:val="auto"/>
        <w:rPr>
          <w:sz w:val="24"/>
          <w:szCs w:val="24"/>
        </w:rPr>
      </w:pPr>
      <w:r w:rsidRPr="00421EBB">
        <w:rPr>
          <w:sz w:val="24"/>
          <w:szCs w:val="24"/>
        </w:rPr>
        <w:t>Wykonanie złączy metodą „gorące przy zimnym” stosuje się w przypadkach, gdy ze względu na ruch, względnie z innych uzasadnionych powodów konieczne jest wykonywanie nawierzchni w odstępach czasowych. Krawędź złącza w takim przypadku powinna być wykonana w trakcie układania pierwszego pasa ruchu.</w:t>
      </w:r>
    </w:p>
    <w:p w:rsidR="00421EBB" w:rsidRPr="00421EBB" w:rsidRDefault="00421EBB" w:rsidP="00421EBB">
      <w:pPr>
        <w:overflowPunct/>
        <w:ind w:firstLine="709"/>
        <w:textAlignment w:val="auto"/>
        <w:rPr>
          <w:sz w:val="24"/>
          <w:szCs w:val="24"/>
        </w:rPr>
      </w:pPr>
      <w:r w:rsidRPr="00421EBB">
        <w:rPr>
          <w:sz w:val="24"/>
          <w:szCs w:val="24"/>
        </w:rPr>
        <w:t>Wcześniej wykonany pas warstwy technologicznej powinien mieć wyprofilowaną krawędź równomiernie zagęszczoną, bez pęknięć. Krawędź ta nie może być pionowa, lecz powinna być skośna (pochylenie około 3:1 tj.pod kątem 70-80° w stosunku do warstwy niżej leżącej). Skos wykonany „na gorąco”, powinien być uformowany podczas układania pierwszego pasa ruchu, przy zastosowaniu rolki dociskowej lub noża talerzowego.</w:t>
      </w:r>
    </w:p>
    <w:p w:rsidR="00421EBB" w:rsidRPr="00421EBB" w:rsidRDefault="00421EBB" w:rsidP="00421EBB">
      <w:pPr>
        <w:overflowPunct/>
        <w:ind w:firstLine="709"/>
        <w:textAlignment w:val="auto"/>
        <w:rPr>
          <w:sz w:val="24"/>
          <w:szCs w:val="24"/>
        </w:rPr>
      </w:pPr>
      <w:r w:rsidRPr="00421EBB">
        <w:rPr>
          <w:sz w:val="24"/>
          <w:szCs w:val="24"/>
        </w:rPr>
        <w:t>Jeżeli skos nie został uformowany „na gorąco”, należy uzyskać go przez frezowanie zimnego pasa, z zachowaniem wymaganego kąta. Powierzchnia styku powinna być czysta i sucha. Przed ułożeniem sąsiedniego pasa całą powierzchnię styku należy pokryć taśmą przylepną lub pastą w ilości podanej w punktach 5.9.1.5.  i 5.9.1.6.</w:t>
      </w:r>
    </w:p>
    <w:p w:rsidR="00421EBB" w:rsidRPr="00421EBB" w:rsidRDefault="00421EBB" w:rsidP="00421EBB">
      <w:pPr>
        <w:overflowPunct/>
        <w:ind w:firstLine="709"/>
        <w:textAlignment w:val="auto"/>
        <w:rPr>
          <w:sz w:val="24"/>
          <w:szCs w:val="24"/>
        </w:rPr>
      </w:pPr>
      <w:r w:rsidRPr="00421EBB">
        <w:rPr>
          <w:sz w:val="24"/>
          <w:szCs w:val="24"/>
        </w:rPr>
        <w:t>Drugi pas powinien być wykonywany z zakładem 2-3 cm licząc od górnej krawędzi złącza, zachodzącym na pas wykonany wcześniej.</w:t>
      </w:r>
    </w:p>
    <w:p w:rsidR="00421EBB" w:rsidRPr="00421EBB" w:rsidRDefault="00421EBB" w:rsidP="00421EBB">
      <w:pPr>
        <w:spacing w:before="120" w:after="120"/>
        <w:rPr>
          <w:sz w:val="24"/>
        </w:rPr>
      </w:pPr>
      <w:r w:rsidRPr="00421EBB">
        <w:rPr>
          <w:sz w:val="24"/>
        </w:rPr>
        <w:lastRenderedPageBreak/>
        <w:t xml:space="preserve">5.9.1.4. Zakończenie działki roboczej </w:t>
      </w:r>
    </w:p>
    <w:p w:rsidR="00421EBB" w:rsidRPr="00421EBB" w:rsidRDefault="00421EBB" w:rsidP="00421EBB">
      <w:pPr>
        <w:overflowPunct/>
        <w:ind w:firstLine="709"/>
        <w:textAlignment w:val="auto"/>
        <w:rPr>
          <w:sz w:val="24"/>
          <w:szCs w:val="24"/>
        </w:rPr>
      </w:pPr>
      <w:r w:rsidRPr="00421EBB">
        <w:rPr>
          <w:sz w:val="24"/>
          <w:szCs w:val="24"/>
        </w:rPr>
        <w:t>Zakończenie działki roboczej należy wykonać w sposób i przy pomocy urządzeń zapewniających uzyskanie nieregularnej powierzchni spoiny (przy pomocy wstawianej</w:t>
      </w:r>
    </w:p>
    <w:p w:rsidR="00421EBB" w:rsidRPr="00421EBB" w:rsidRDefault="00421EBB" w:rsidP="00421EBB">
      <w:pPr>
        <w:overflowPunct/>
        <w:textAlignment w:val="auto"/>
        <w:rPr>
          <w:sz w:val="24"/>
          <w:szCs w:val="24"/>
        </w:rPr>
      </w:pPr>
      <w:r w:rsidRPr="00421EBB">
        <w:rPr>
          <w:sz w:val="24"/>
          <w:szCs w:val="24"/>
        </w:rPr>
        <w:t>kantówki lub frezarki). Zakończenie działki roboczej należy wykonać prostopadle do osi drogi.</w:t>
      </w:r>
    </w:p>
    <w:p w:rsidR="00421EBB" w:rsidRPr="00421EBB" w:rsidRDefault="00421EBB" w:rsidP="00421EBB">
      <w:pPr>
        <w:overflowPunct/>
        <w:ind w:firstLine="709"/>
        <w:textAlignment w:val="auto"/>
        <w:rPr>
          <w:sz w:val="24"/>
          <w:szCs w:val="24"/>
        </w:rPr>
      </w:pPr>
      <w:r w:rsidRPr="00421EBB">
        <w:rPr>
          <w:sz w:val="24"/>
          <w:szCs w:val="24"/>
        </w:rPr>
        <w:t>Krawędź działki roboczej jest równocześnie krawędzią poprzeczną złącza.</w:t>
      </w:r>
    </w:p>
    <w:p w:rsidR="00421EBB" w:rsidRPr="00421EBB" w:rsidRDefault="00421EBB" w:rsidP="00421EBB">
      <w:pPr>
        <w:overflowPunct/>
        <w:ind w:firstLine="709"/>
        <w:textAlignment w:val="auto"/>
        <w:rPr>
          <w:sz w:val="24"/>
          <w:szCs w:val="24"/>
        </w:rPr>
      </w:pPr>
      <w:r w:rsidRPr="00421EBB">
        <w:rPr>
          <w:sz w:val="24"/>
          <w:szCs w:val="24"/>
        </w:rPr>
        <w:t>Złącza poprzeczne między działkami roboczymi układanych pasów kolejnych warstw technologicznych należy przesunąć względem siebie o co najmniej 3 m w kierunku podłużnym do osi jezdni.</w:t>
      </w:r>
    </w:p>
    <w:p w:rsidR="00421EBB" w:rsidRPr="00421EBB" w:rsidRDefault="00421EBB" w:rsidP="00421EBB">
      <w:pPr>
        <w:keepNext/>
        <w:spacing w:before="120" w:after="120"/>
        <w:rPr>
          <w:b/>
          <w:sz w:val="24"/>
        </w:rPr>
      </w:pPr>
      <w:r w:rsidRPr="00421EBB">
        <w:rPr>
          <w:sz w:val="24"/>
        </w:rPr>
        <w:t>5.9.1.5.</w:t>
      </w:r>
      <w:r w:rsidRPr="00421EBB">
        <w:rPr>
          <w:b/>
          <w:sz w:val="24"/>
        </w:rPr>
        <w:t xml:space="preserve"> </w:t>
      </w:r>
      <w:r w:rsidRPr="00421EBB">
        <w:rPr>
          <w:sz w:val="24"/>
        </w:rPr>
        <w:t>Wymagania wobec wbudowania taśm bitumicznych</w:t>
      </w:r>
    </w:p>
    <w:p w:rsidR="00421EBB" w:rsidRPr="00421EBB" w:rsidRDefault="00421EBB" w:rsidP="00421EBB">
      <w:pPr>
        <w:overflowPunct/>
        <w:ind w:firstLine="709"/>
        <w:textAlignment w:val="auto"/>
        <w:rPr>
          <w:sz w:val="24"/>
          <w:szCs w:val="24"/>
        </w:rPr>
      </w:pPr>
      <w:r w:rsidRPr="00421EBB">
        <w:rPr>
          <w:sz w:val="24"/>
          <w:szCs w:val="24"/>
        </w:rPr>
        <w:t>Minimalna wysokość taśmy wynosi 4 cm.</w:t>
      </w:r>
    </w:p>
    <w:p w:rsidR="00421EBB" w:rsidRPr="00421EBB" w:rsidRDefault="00421EBB" w:rsidP="00421EBB">
      <w:pPr>
        <w:overflowPunct/>
        <w:ind w:firstLine="709"/>
        <w:textAlignment w:val="auto"/>
        <w:rPr>
          <w:sz w:val="24"/>
          <w:szCs w:val="24"/>
        </w:rPr>
      </w:pPr>
      <w:r w:rsidRPr="00421EBB">
        <w:rPr>
          <w:sz w:val="24"/>
          <w:szCs w:val="24"/>
        </w:rPr>
        <w:t>Grubość taśmy w złączach powinna wynosić 10 mm.</w:t>
      </w:r>
    </w:p>
    <w:p w:rsidR="00421EBB" w:rsidRPr="00421EBB" w:rsidRDefault="00421EBB" w:rsidP="00421EBB">
      <w:pPr>
        <w:overflowPunct/>
        <w:ind w:firstLine="709"/>
        <w:textAlignment w:val="auto"/>
        <w:rPr>
          <w:sz w:val="24"/>
          <w:szCs w:val="24"/>
        </w:rPr>
      </w:pPr>
      <w:r w:rsidRPr="00421EBB">
        <w:rPr>
          <w:sz w:val="24"/>
          <w:szCs w:val="24"/>
        </w:rPr>
        <w:t>Krawędź boczna złącza podłużnego powinna być uformowana za pomocą rolki dociskowej lub poprzez obcięcie nożem talerzowym.</w:t>
      </w:r>
    </w:p>
    <w:p w:rsidR="00421EBB" w:rsidRPr="00421EBB" w:rsidRDefault="00421EBB" w:rsidP="00421EBB">
      <w:pPr>
        <w:overflowPunct/>
        <w:ind w:firstLine="709"/>
        <w:textAlignment w:val="auto"/>
        <w:rPr>
          <w:sz w:val="24"/>
          <w:szCs w:val="24"/>
        </w:rPr>
      </w:pPr>
      <w:r w:rsidRPr="00421EBB">
        <w:rPr>
          <w:sz w:val="24"/>
          <w:szCs w:val="24"/>
        </w:rPr>
        <w:t>Krawędź boczna złącza poprzecznego powinna być uformowana w taki sposób i za</w:t>
      </w:r>
    </w:p>
    <w:p w:rsidR="00421EBB" w:rsidRPr="00421EBB" w:rsidRDefault="00421EBB" w:rsidP="00421EBB">
      <w:pPr>
        <w:overflowPunct/>
        <w:textAlignment w:val="auto"/>
        <w:rPr>
          <w:sz w:val="24"/>
          <w:szCs w:val="24"/>
        </w:rPr>
      </w:pPr>
      <w:r w:rsidRPr="00421EBB">
        <w:rPr>
          <w:sz w:val="24"/>
          <w:szCs w:val="24"/>
        </w:rPr>
        <w:t>pomocą urządzeń umożliwiających uzyskanie nieregularnej powierzchni.</w:t>
      </w:r>
    </w:p>
    <w:p w:rsidR="00421EBB" w:rsidRPr="00421EBB" w:rsidRDefault="00421EBB" w:rsidP="00421EBB">
      <w:pPr>
        <w:overflowPunct/>
        <w:ind w:firstLine="709"/>
        <w:textAlignment w:val="auto"/>
        <w:rPr>
          <w:sz w:val="24"/>
          <w:szCs w:val="24"/>
        </w:rPr>
      </w:pPr>
      <w:r w:rsidRPr="00421EBB">
        <w:rPr>
          <w:sz w:val="24"/>
          <w:szCs w:val="24"/>
        </w:rPr>
        <w:t>Powierzchnie krawędzi do których klejona będzie taśma, powinny być czyste i suche. Przed przyklejeniem taśmy w metodzie „gorące przy zimnym”, krawędzie „zimnej” warstwy na całkowitej grubości, należy zagruntować zgodnie z zaleceniami producenta</w:t>
      </w:r>
    </w:p>
    <w:p w:rsidR="00421EBB" w:rsidRPr="00421EBB" w:rsidRDefault="00421EBB" w:rsidP="00421EBB">
      <w:pPr>
        <w:overflowPunct/>
        <w:textAlignment w:val="auto"/>
        <w:rPr>
          <w:sz w:val="24"/>
          <w:szCs w:val="24"/>
        </w:rPr>
      </w:pPr>
      <w:r w:rsidRPr="00421EBB">
        <w:rPr>
          <w:sz w:val="24"/>
          <w:szCs w:val="24"/>
        </w:rPr>
        <w:t>taśmy.</w:t>
      </w:r>
    </w:p>
    <w:p w:rsidR="00421EBB" w:rsidRPr="00421EBB" w:rsidRDefault="00421EBB" w:rsidP="00421EBB">
      <w:pPr>
        <w:overflowPunct/>
        <w:ind w:firstLine="709"/>
        <w:textAlignment w:val="auto"/>
        <w:rPr>
          <w:sz w:val="24"/>
          <w:szCs w:val="24"/>
        </w:rPr>
      </w:pPr>
      <w:r w:rsidRPr="00421EBB">
        <w:rPr>
          <w:sz w:val="24"/>
          <w:szCs w:val="24"/>
        </w:rPr>
        <w:t>Taśma bitumiczna powinna być wstępnie przyklejona do zimnej krawędzi złącza pokrywając 2/3 wysokości warstwy licząc od górnej powierzchni..</w:t>
      </w:r>
    </w:p>
    <w:p w:rsidR="00421EBB" w:rsidRPr="00421EBB" w:rsidRDefault="00421EBB" w:rsidP="00421EBB">
      <w:pPr>
        <w:spacing w:before="120" w:after="120"/>
        <w:rPr>
          <w:b/>
          <w:sz w:val="24"/>
          <w:szCs w:val="24"/>
        </w:rPr>
      </w:pPr>
      <w:r w:rsidRPr="00421EBB">
        <w:rPr>
          <w:sz w:val="24"/>
          <w:szCs w:val="24"/>
        </w:rPr>
        <w:t>5.9.1.6.</w:t>
      </w:r>
      <w:r w:rsidRPr="00421EBB">
        <w:rPr>
          <w:b/>
          <w:sz w:val="24"/>
          <w:szCs w:val="24"/>
        </w:rPr>
        <w:t xml:space="preserve"> </w:t>
      </w:r>
      <w:r w:rsidRPr="00421EBB">
        <w:rPr>
          <w:sz w:val="24"/>
          <w:szCs w:val="24"/>
        </w:rPr>
        <w:t>Wymagania wobec wbudowywania past bitumicznych</w:t>
      </w:r>
    </w:p>
    <w:p w:rsidR="00421EBB" w:rsidRPr="00421EBB" w:rsidRDefault="00421EBB" w:rsidP="00421EBB">
      <w:pPr>
        <w:overflowPunct/>
        <w:ind w:firstLine="709"/>
        <w:textAlignment w:val="auto"/>
        <w:rPr>
          <w:sz w:val="24"/>
          <w:szCs w:val="24"/>
        </w:rPr>
      </w:pPr>
      <w:r w:rsidRPr="00421EBB">
        <w:rPr>
          <w:sz w:val="24"/>
          <w:szCs w:val="24"/>
        </w:rPr>
        <w:t>Przygotowanie krawędzi bocznych jak w przypadku stosowania taśm bitumicznych.</w:t>
      </w:r>
    </w:p>
    <w:p w:rsidR="00421EBB" w:rsidRPr="00421EBB" w:rsidRDefault="00421EBB" w:rsidP="00421EBB">
      <w:pPr>
        <w:overflowPunct/>
        <w:ind w:firstLine="709"/>
        <w:textAlignment w:val="auto"/>
        <w:rPr>
          <w:sz w:val="24"/>
          <w:szCs w:val="24"/>
        </w:rPr>
      </w:pPr>
      <w:r w:rsidRPr="00421EBB">
        <w:rPr>
          <w:sz w:val="24"/>
          <w:szCs w:val="24"/>
        </w:rPr>
        <w:t>Pasta powinna być nanoszona mechanicznie z zapewnieniem równomiernego jej rozprowadzenia na bocznej krawędzi w ilości 3 - 4 kg/m</w:t>
      </w:r>
      <w:r w:rsidRPr="00421EBB">
        <w:rPr>
          <w:sz w:val="24"/>
          <w:szCs w:val="24"/>
          <w:vertAlign w:val="superscript"/>
        </w:rPr>
        <w:t>2</w:t>
      </w:r>
      <w:r w:rsidRPr="00421EBB">
        <w:rPr>
          <w:sz w:val="24"/>
          <w:szCs w:val="24"/>
        </w:rPr>
        <w:t xml:space="preserve"> (warstwa o grubości 3 - 4 mm przy gęstości około 1,0 g/cm3). Dopuszcza się ręczne nanoszenie past w miejscach niedostępnych.</w:t>
      </w:r>
    </w:p>
    <w:p w:rsidR="00421EBB" w:rsidRPr="00421EBB" w:rsidRDefault="00421EBB" w:rsidP="00421EBB">
      <w:pPr>
        <w:spacing w:before="120" w:after="120"/>
        <w:rPr>
          <w:sz w:val="24"/>
        </w:rPr>
      </w:pPr>
      <w:r w:rsidRPr="00421EBB">
        <w:rPr>
          <w:b/>
          <w:sz w:val="24"/>
        </w:rPr>
        <w:t>5.9.2.</w:t>
      </w:r>
      <w:r w:rsidRPr="00421EBB">
        <w:rPr>
          <w:sz w:val="24"/>
        </w:rPr>
        <w:t xml:space="preserve"> Wykonanie spoin  </w:t>
      </w:r>
    </w:p>
    <w:p w:rsidR="00421EBB" w:rsidRPr="00421EBB" w:rsidRDefault="00421EBB" w:rsidP="00421EBB">
      <w:pPr>
        <w:ind w:firstLine="709"/>
        <w:rPr>
          <w:sz w:val="24"/>
        </w:rPr>
      </w:pPr>
      <w:r w:rsidRPr="00421EBB">
        <w:rPr>
          <w:sz w:val="24"/>
        </w:rPr>
        <w:t>Spoiny należy wykonywać w wypadku połączeń warstwy z urządzeniami w nawierzchni lub ją ograniczającymi.</w:t>
      </w:r>
    </w:p>
    <w:p w:rsidR="00421EBB" w:rsidRPr="00421EBB" w:rsidRDefault="00421EBB" w:rsidP="00421EBB">
      <w:pPr>
        <w:ind w:firstLine="709"/>
        <w:rPr>
          <w:sz w:val="24"/>
        </w:rPr>
      </w:pPr>
      <w:r w:rsidRPr="00421EBB">
        <w:rPr>
          <w:sz w:val="24"/>
        </w:rPr>
        <w:t xml:space="preserve">Spoiny należy wykonywać z materiałów termoplastycznych (taśmy, pasty) zgodnych z pktem 2.7. </w:t>
      </w:r>
    </w:p>
    <w:p w:rsidR="00421EBB" w:rsidRPr="00421EBB" w:rsidRDefault="00421EBB" w:rsidP="00421EBB">
      <w:pPr>
        <w:ind w:firstLine="709"/>
        <w:rPr>
          <w:sz w:val="24"/>
        </w:rPr>
      </w:pPr>
      <w:r w:rsidRPr="00421EBB">
        <w:rPr>
          <w:sz w:val="24"/>
        </w:rPr>
        <w:t>Grubość elastycznej taśmy uszczelniającej w spoinach w warstwie wiążącej powinna wynosić nie mniej niż 15 mm.</w:t>
      </w:r>
    </w:p>
    <w:p w:rsidR="00421EBB" w:rsidRPr="00421EBB" w:rsidRDefault="00421EBB" w:rsidP="00421EBB">
      <w:pPr>
        <w:overflowPunct/>
        <w:ind w:firstLine="709"/>
        <w:textAlignment w:val="auto"/>
        <w:rPr>
          <w:sz w:val="24"/>
          <w:szCs w:val="24"/>
        </w:rPr>
      </w:pPr>
      <w:r w:rsidRPr="00421EBB">
        <w:rPr>
          <w:sz w:val="24"/>
          <w:szCs w:val="24"/>
        </w:rPr>
        <w:t>Pasta powinna być nanoszona mechanicznie z zapewnieniem równomiernego jej rozprowadzenia na bocznej krawędzi w ilości 3 - 4 kg/m</w:t>
      </w:r>
      <w:r w:rsidRPr="00421EBB">
        <w:rPr>
          <w:sz w:val="24"/>
          <w:szCs w:val="24"/>
          <w:vertAlign w:val="superscript"/>
        </w:rPr>
        <w:t>2</w:t>
      </w:r>
      <w:r w:rsidRPr="00421EBB">
        <w:rPr>
          <w:sz w:val="24"/>
          <w:szCs w:val="24"/>
        </w:rPr>
        <w:t xml:space="preserve"> (warstwa o grubości 3 - 4 mm przy gęstości około 1,0 g/cm</w:t>
      </w:r>
      <w:r w:rsidRPr="00421EBB">
        <w:rPr>
          <w:sz w:val="24"/>
          <w:szCs w:val="24"/>
          <w:vertAlign w:val="superscript"/>
        </w:rPr>
        <w:t>3</w:t>
      </w:r>
      <w:r w:rsidRPr="00421EBB">
        <w:rPr>
          <w:sz w:val="24"/>
          <w:szCs w:val="24"/>
        </w:rPr>
        <w:t>).</w:t>
      </w:r>
    </w:p>
    <w:p w:rsidR="00421EBB" w:rsidRPr="00421EBB" w:rsidRDefault="00421EBB" w:rsidP="00421EBB">
      <w:pPr>
        <w:keepNext/>
        <w:spacing w:before="120" w:after="120"/>
        <w:outlineLvl w:val="1"/>
        <w:rPr>
          <w:b/>
          <w:sz w:val="24"/>
        </w:rPr>
      </w:pPr>
      <w:r w:rsidRPr="00421EBB">
        <w:rPr>
          <w:b/>
          <w:sz w:val="24"/>
        </w:rPr>
        <w:t xml:space="preserve">5.10. Krawędzie </w:t>
      </w:r>
    </w:p>
    <w:p w:rsidR="00421EBB" w:rsidRPr="00421EBB" w:rsidRDefault="00421EBB" w:rsidP="00421EBB">
      <w:pPr>
        <w:ind w:firstLine="709"/>
        <w:rPr>
          <w:sz w:val="24"/>
          <w:szCs w:val="24"/>
        </w:rPr>
      </w:pPr>
      <w:r w:rsidRPr="00421EBB">
        <w:rPr>
          <w:sz w:val="24"/>
          <w:szCs w:val="24"/>
        </w:rPr>
        <w:t xml:space="preserve">W przypadku warstwy ścieralnej rozkładanej przy urządzeniach ograniczających nawierzchnię, których górna powierzchnia ma być w jednym poziomie z powierzchnią tej </w:t>
      </w:r>
      <w:r w:rsidRPr="00421EBB">
        <w:rPr>
          <w:sz w:val="24"/>
          <w:szCs w:val="24"/>
        </w:rPr>
        <w:lastRenderedPageBreak/>
        <w:t xml:space="preserve">nawierzchni (np. ściek uliczny, korytka odwadniające) oraz gdy spadek jezdni jest w stronę tych urządzeń, to powierzchnia warstwy ścieralnej powinna być wyższa o 0,5÷1,0 cm. </w:t>
      </w:r>
    </w:p>
    <w:p w:rsidR="00421EBB" w:rsidRPr="00421EBB" w:rsidRDefault="00421EBB" w:rsidP="00421EBB">
      <w:pPr>
        <w:ind w:firstLine="709"/>
        <w:rPr>
          <w:sz w:val="24"/>
          <w:szCs w:val="24"/>
        </w:rPr>
      </w:pPr>
      <w:r w:rsidRPr="00421EBB">
        <w:rPr>
          <w:sz w:val="24"/>
          <w:szCs w:val="24"/>
        </w:rPr>
        <w:t>W przypadku warstw nawierzchni bez urządzeń ograniczających (np. krawężników) krawędziom należy nadać spadki o nachyleniu nie większym niż 2:1, przy pomocy rolki dociskowej mocowanej do walca lub elementu mocowanego do rozkładarki tzw „buta” („na gorąco”). Jeżeli krawędzie nie zostały uformowane na gorąco krawędzi należy wyfrezować na zimno.</w:t>
      </w:r>
    </w:p>
    <w:p w:rsidR="00421EBB" w:rsidRPr="00421EBB" w:rsidRDefault="00421EBB" w:rsidP="00421EBB">
      <w:pPr>
        <w:ind w:firstLine="284"/>
        <w:rPr>
          <w:sz w:val="24"/>
          <w:szCs w:val="24"/>
        </w:rPr>
      </w:pPr>
      <w:r w:rsidRPr="00421EBB">
        <w:rPr>
          <w:sz w:val="24"/>
          <w:szCs w:val="24"/>
        </w:rPr>
        <w:t>Po wykonaniu nawierzchni asfaltowej o jednostronnym nachyleniu jezdni należy uszczelnić krawędź położoną wyżej (niżej położona krawędź powinna zostać nieuszczelniona).</w:t>
      </w:r>
    </w:p>
    <w:p w:rsidR="00421EBB" w:rsidRPr="00421EBB" w:rsidRDefault="00421EBB" w:rsidP="00421EBB">
      <w:pPr>
        <w:overflowPunct/>
        <w:ind w:firstLine="709"/>
        <w:textAlignment w:val="auto"/>
        <w:rPr>
          <w:sz w:val="24"/>
          <w:szCs w:val="24"/>
        </w:rPr>
      </w:pPr>
      <w:r w:rsidRPr="00421EBB">
        <w:rPr>
          <w:sz w:val="24"/>
          <w:szCs w:val="24"/>
        </w:rPr>
        <w:t>W przypadku nawierzchni o dwustronnym nachyleniu (przekrój daszkowy) decyzję o potrzebie i sposobie uszczelnienia krawędzi zewnętrznych podejmie Projektant w uzgodnieniu z Inżynierem.</w:t>
      </w:r>
    </w:p>
    <w:p w:rsidR="00421EBB" w:rsidRPr="00421EBB" w:rsidRDefault="00421EBB" w:rsidP="00421EBB">
      <w:pPr>
        <w:overflowPunct/>
        <w:ind w:firstLine="709"/>
        <w:textAlignment w:val="auto"/>
        <w:rPr>
          <w:sz w:val="24"/>
          <w:szCs w:val="24"/>
        </w:rPr>
      </w:pPr>
      <w:r w:rsidRPr="00421EBB">
        <w:rPr>
          <w:sz w:val="24"/>
          <w:szCs w:val="24"/>
        </w:rPr>
        <w:t>Krawędzie zewnętrzne oraz powierzchnie odsadzek poziomych należy uszczelnić przez pokrycie gorącym asfaltem w ilości:</w:t>
      </w:r>
    </w:p>
    <w:p w:rsidR="00421EBB" w:rsidRPr="00421EBB" w:rsidRDefault="00421EBB" w:rsidP="00226675">
      <w:pPr>
        <w:numPr>
          <w:ilvl w:val="0"/>
          <w:numId w:val="64"/>
        </w:numPr>
        <w:overflowPunct/>
        <w:ind w:left="426"/>
        <w:textAlignment w:val="auto"/>
        <w:rPr>
          <w:sz w:val="24"/>
          <w:szCs w:val="24"/>
        </w:rPr>
      </w:pPr>
      <w:r w:rsidRPr="00421EBB">
        <w:rPr>
          <w:sz w:val="24"/>
          <w:szCs w:val="24"/>
        </w:rPr>
        <w:t>powierzchnie odsadzek - 1,5 kg/m</w:t>
      </w:r>
      <w:r w:rsidRPr="00421EBB">
        <w:rPr>
          <w:sz w:val="24"/>
          <w:szCs w:val="24"/>
          <w:vertAlign w:val="superscript"/>
        </w:rPr>
        <w:t>2</w:t>
      </w:r>
      <w:r w:rsidRPr="00421EBB">
        <w:rPr>
          <w:sz w:val="24"/>
          <w:szCs w:val="24"/>
        </w:rPr>
        <w:t>,</w:t>
      </w:r>
    </w:p>
    <w:p w:rsidR="00421EBB" w:rsidRPr="00421EBB" w:rsidRDefault="00421EBB" w:rsidP="00226675">
      <w:pPr>
        <w:numPr>
          <w:ilvl w:val="0"/>
          <w:numId w:val="64"/>
        </w:numPr>
        <w:overflowPunct/>
        <w:ind w:left="426"/>
        <w:textAlignment w:val="auto"/>
        <w:rPr>
          <w:sz w:val="24"/>
          <w:szCs w:val="24"/>
        </w:rPr>
      </w:pPr>
      <w:r w:rsidRPr="00421EBB">
        <w:rPr>
          <w:sz w:val="24"/>
          <w:szCs w:val="24"/>
        </w:rPr>
        <w:t>krawędzie zewnętrzne - 4 kg/m</w:t>
      </w:r>
      <w:r w:rsidRPr="00421EBB">
        <w:rPr>
          <w:sz w:val="24"/>
          <w:szCs w:val="24"/>
          <w:vertAlign w:val="superscript"/>
        </w:rPr>
        <w:t>2</w:t>
      </w:r>
      <w:r w:rsidRPr="00421EBB">
        <w:rPr>
          <w:sz w:val="24"/>
          <w:szCs w:val="24"/>
        </w:rPr>
        <w:t>.</w:t>
      </w:r>
    </w:p>
    <w:p w:rsidR="00421EBB" w:rsidRPr="00421EBB" w:rsidRDefault="00421EBB" w:rsidP="00421EBB">
      <w:pPr>
        <w:ind w:firstLine="709"/>
        <w:rPr>
          <w:sz w:val="24"/>
          <w:szCs w:val="24"/>
        </w:rPr>
      </w:pPr>
      <w:r w:rsidRPr="00421EBB">
        <w:rPr>
          <w:sz w:val="24"/>
          <w:szCs w:val="24"/>
        </w:rPr>
        <w:t>Gorący asfalt może być nanoszony w kilku przejściach roboczych.</w:t>
      </w:r>
    </w:p>
    <w:p w:rsidR="00421EBB" w:rsidRPr="00421EBB" w:rsidRDefault="00421EBB" w:rsidP="00421EBB">
      <w:pPr>
        <w:overflowPunct/>
        <w:ind w:firstLine="709"/>
        <w:textAlignment w:val="auto"/>
        <w:rPr>
          <w:sz w:val="24"/>
          <w:szCs w:val="24"/>
        </w:rPr>
      </w:pPr>
      <w:r w:rsidRPr="00421EBB">
        <w:rPr>
          <w:sz w:val="24"/>
          <w:szCs w:val="24"/>
        </w:rPr>
        <w:t>Do uszczelniania krawędzi zewnętrznych należy stosować asfalt drogowy według PN-EN 12591[23], asfalt modyfikowany polimerami według PN-EN 14023[66], asfalt wielorodzajowy wg PN-EN 13924-2[65], albo inne lepiszcza według norm lub aprobat technicznych. Uszczelnienie krawędzi zewnętrznej należy wykonać gorącym lepiszczem.</w:t>
      </w:r>
    </w:p>
    <w:p w:rsidR="00421EBB" w:rsidRPr="00421EBB" w:rsidRDefault="00421EBB" w:rsidP="00421EBB">
      <w:pPr>
        <w:ind w:firstLine="709"/>
        <w:rPr>
          <w:sz w:val="24"/>
          <w:szCs w:val="24"/>
        </w:rPr>
      </w:pPr>
      <w:r w:rsidRPr="00421EBB">
        <w:rPr>
          <w:sz w:val="24"/>
          <w:szCs w:val="24"/>
        </w:rPr>
        <w:t xml:space="preserve">Lepiszcze powinno być naniesione odpowiednio szybko tak, aby krawędzie nie uległy zabrudzeniu. Niżej położona krawędź (z wyjątkiem strefy zmiany przechyłki) powinna pozostać nieuszczelniona. </w:t>
      </w:r>
    </w:p>
    <w:p w:rsidR="00421EBB" w:rsidRPr="00421EBB" w:rsidRDefault="00421EBB" w:rsidP="00421EBB">
      <w:pPr>
        <w:ind w:firstLine="709"/>
        <w:rPr>
          <w:sz w:val="24"/>
          <w:szCs w:val="24"/>
        </w:rPr>
      </w:pPr>
      <w:r w:rsidRPr="00421EBB">
        <w:rPr>
          <w:sz w:val="24"/>
          <w:szCs w:val="24"/>
        </w:rPr>
        <w:t xml:space="preserve">Dopuszcza się jednoczesne uszczelnianie krawędzi kolejnych warstw, jeżeli warstwy były ułożone jedna po drugiej, a krawędzie były zabezpieczone przed zanieczyszczeniem. Jeżeli krawędź położona wyżej jest uszczelniana warstwowo, to przylegającą powierzchnię odsadzki danej warstwy należy uszczelnić na szerokości co najmniej </w:t>
      </w:r>
      <w:smartTag w:uri="urn:schemas-microsoft-com:office:smarttags" w:element="metricconverter">
        <w:smartTagPr>
          <w:attr w:name="ProductID" w:val="10 cm"/>
        </w:smartTagPr>
        <w:r w:rsidRPr="00421EBB">
          <w:rPr>
            <w:sz w:val="24"/>
            <w:szCs w:val="24"/>
          </w:rPr>
          <w:t>10 cm</w:t>
        </w:r>
      </w:smartTag>
      <w:r w:rsidRPr="00421EBB">
        <w:rPr>
          <w:sz w:val="24"/>
          <w:szCs w:val="24"/>
        </w:rPr>
        <w:t>.</w:t>
      </w:r>
    </w:p>
    <w:p w:rsidR="00421EBB" w:rsidRPr="00421EBB" w:rsidRDefault="00421EBB" w:rsidP="00421EBB">
      <w:pPr>
        <w:keepNext/>
        <w:keepLines/>
        <w:suppressAutoHyphens/>
        <w:spacing w:before="240" w:after="120"/>
        <w:outlineLvl w:val="0"/>
        <w:rPr>
          <w:b/>
          <w:caps/>
          <w:kern w:val="28"/>
          <w:sz w:val="24"/>
        </w:rPr>
      </w:pPr>
      <w:bookmarkStart w:id="303" w:name="_Toc462133149"/>
      <w:r w:rsidRPr="00421EBB">
        <w:rPr>
          <w:b/>
          <w:caps/>
          <w:kern w:val="28"/>
          <w:sz w:val="24"/>
        </w:rPr>
        <w:t>6. Kontrola jakości robót</w:t>
      </w:r>
      <w:bookmarkEnd w:id="303"/>
    </w:p>
    <w:p w:rsidR="00421EBB" w:rsidRPr="00421EBB" w:rsidRDefault="00421EBB" w:rsidP="00421EBB">
      <w:pPr>
        <w:keepNext/>
        <w:numPr>
          <w:ilvl w:val="12"/>
          <w:numId w:val="0"/>
        </w:numPr>
        <w:spacing w:before="120" w:after="120"/>
        <w:outlineLvl w:val="1"/>
        <w:rPr>
          <w:b/>
          <w:sz w:val="24"/>
        </w:rPr>
      </w:pPr>
      <w:r w:rsidRPr="00421EBB">
        <w:rPr>
          <w:b/>
          <w:sz w:val="24"/>
        </w:rPr>
        <w:t>6.1. Ogólne zasady kontroli jakości robót</w:t>
      </w:r>
    </w:p>
    <w:p w:rsidR="00421EBB" w:rsidRPr="00421EBB" w:rsidRDefault="00421EBB" w:rsidP="00421EBB">
      <w:pPr>
        <w:numPr>
          <w:ilvl w:val="12"/>
          <w:numId w:val="0"/>
        </w:numPr>
        <w:rPr>
          <w:sz w:val="24"/>
        </w:rPr>
      </w:pPr>
      <w:r w:rsidRPr="00421EBB">
        <w:rPr>
          <w:sz w:val="24"/>
        </w:rPr>
        <w:tab/>
        <w:t>Ogólne zasady kontroli jakości robót podano w OST   D-M-00.00.00 „Wymagania ogólne” [1] pkt 6.</w:t>
      </w:r>
    </w:p>
    <w:p w:rsidR="00421EBB" w:rsidRPr="00421EBB" w:rsidRDefault="00421EBB" w:rsidP="00421EBB">
      <w:pPr>
        <w:keepNext/>
        <w:numPr>
          <w:ilvl w:val="12"/>
          <w:numId w:val="0"/>
        </w:numPr>
        <w:spacing w:before="120" w:after="120"/>
        <w:outlineLvl w:val="1"/>
        <w:rPr>
          <w:b/>
          <w:sz w:val="24"/>
        </w:rPr>
      </w:pPr>
      <w:r w:rsidRPr="00421EBB">
        <w:rPr>
          <w:b/>
          <w:sz w:val="24"/>
        </w:rPr>
        <w:t>6.2. Badania przed przystąpieniem do robót</w:t>
      </w:r>
    </w:p>
    <w:p w:rsidR="00421EBB" w:rsidRPr="00421EBB" w:rsidRDefault="00421EBB" w:rsidP="00421EBB">
      <w:pPr>
        <w:spacing w:after="120"/>
        <w:rPr>
          <w:sz w:val="24"/>
        </w:rPr>
      </w:pPr>
      <w:r w:rsidRPr="00421EBB">
        <w:rPr>
          <w:b/>
          <w:sz w:val="24"/>
        </w:rPr>
        <w:t>6.2.1.</w:t>
      </w:r>
      <w:r w:rsidRPr="00421EBB">
        <w:rPr>
          <w:sz w:val="24"/>
        </w:rPr>
        <w:t xml:space="preserve"> Dokumenty i wyniki badań materiałów</w:t>
      </w:r>
    </w:p>
    <w:p w:rsidR="00421EBB" w:rsidRPr="00421EBB" w:rsidRDefault="00421EBB" w:rsidP="00421EBB">
      <w:pPr>
        <w:rPr>
          <w:sz w:val="24"/>
        </w:rPr>
      </w:pPr>
      <w:r w:rsidRPr="00421EBB">
        <w:rPr>
          <w:sz w:val="24"/>
        </w:rPr>
        <w:tab/>
        <w:t>Przed przystąpieniem do robót Wykonawca powinien:</w:t>
      </w:r>
    </w:p>
    <w:p w:rsidR="00421EBB" w:rsidRPr="00421EBB" w:rsidRDefault="00421EBB" w:rsidP="00421EBB">
      <w:pPr>
        <w:numPr>
          <w:ilvl w:val="0"/>
          <w:numId w:val="2"/>
        </w:numPr>
        <w:rPr>
          <w:sz w:val="24"/>
        </w:rPr>
      </w:pPr>
      <w:r w:rsidRPr="00421EBB">
        <w:rPr>
          <w:sz w:val="24"/>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421EBB" w:rsidRPr="00421EBB" w:rsidRDefault="00421EBB" w:rsidP="00421EBB">
      <w:pPr>
        <w:numPr>
          <w:ilvl w:val="0"/>
          <w:numId w:val="2"/>
        </w:numPr>
        <w:rPr>
          <w:sz w:val="24"/>
        </w:rPr>
      </w:pPr>
      <w:r w:rsidRPr="00421EBB">
        <w:rPr>
          <w:sz w:val="24"/>
        </w:rPr>
        <w:t>ew. wykonać własne badania właściwości materiałów przeznaczonych do wykonania robót, określone przez Inżyniera.</w:t>
      </w:r>
    </w:p>
    <w:p w:rsidR="00421EBB" w:rsidRPr="00421EBB" w:rsidRDefault="00421EBB" w:rsidP="00421EBB">
      <w:pPr>
        <w:widowControl w:val="0"/>
        <w:ind w:right="-57" w:firstLine="709"/>
        <w:rPr>
          <w:color w:val="000000"/>
          <w:sz w:val="24"/>
          <w:szCs w:val="24"/>
        </w:rPr>
      </w:pPr>
      <w:r w:rsidRPr="00421EBB">
        <w:rPr>
          <w:color w:val="000000"/>
          <w:sz w:val="24"/>
          <w:szCs w:val="24"/>
        </w:rPr>
        <w:t xml:space="preserve">W przypadku zmiany rodzaju i właściwości materiałów budowlanych należy </w:t>
      </w:r>
      <w:r w:rsidRPr="00421EBB">
        <w:rPr>
          <w:color w:val="000000"/>
          <w:sz w:val="24"/>
          <w:szCs w:val="24"/>
        </w:rPr>
        <w:lastRenderedPageBreak/>
        <w:t xml:space="preserve">ponownie wykazać ich przydatność do przewidywanego celu.  </w:t>
      </w:r>
    </w:p>
    <w:p w:rsidR="00421EBB" w:rsidRPr="00421EBB" w:rsidRDefault="00421EBB" w:rsidP="00421EBB">
      <w:pPr>
        <w:numPr>
          <w:ilvl w:val="12"/>
          <w:numId w:val="0"/>
        </w:numPr>
        <w:rPr>
          <w:sz w:val="24"/>
        </w:rPr>
      </w:pPr>
      <w:r w:rsidRPr="00421EBB">
        <w:rPr>
          <w:sz w:val="24"/>
        </w:rPr>
        <w:tab/>
        <w:t>Wszystkie dokumenty oraz wyniki badań Wykonawca przedstawia Inżynierowi do akceptacji.</w:t>
      </w:r>
    </w:p>
    <w:p w:rsidR="00421EBB" w:rsidRPr="00421EBB" w:rsidRDefault="00421EBB" w:rsidP="00421EBB">
      <w:pPr>
        <w:spacing w:before="120" w:after="120"/>
        <w:rPr>
          <w:sz w:val="24"/>
        </w:rPr>
      </w:pPr>
      <w:r w:rsidRPr="00421EBB">
        <w:rPr>
          <w:b/>
          <w:sz w:val="24"/>
        </w:rPr>
        <w:t>6.2.2.</w:t>
      </w:r>
      <w:r w:rsidRPr="00421EBB">
        <w:rPr>
          <w:sz w:val="24"/>
        </w:rPr>
        <w:t xml:space="preserve"> Badanie typu </w:t>
      </w:r>
    </w:p>
    <w:p w:rsidR="00421EBB" w:rsidRPr="00421EBB" w:rsidRDefault="00421EBB" w:rsidP="00421EBB">
      <w:pPr>
        <w:ind w:firstLine="709"/>
        <w:rPr>
          <w:sz w:val="24"/>
        </w:rPr>
      </w:pPr>
      <w:r w:rsidRPr="00421EBB">
        <w:rPr>
          <w:sz w:val="24"/>
        </w:rPr>
        <w:t>Przed przystąpieniem do robót, w terminie uzgodnionym z Inżynierem, Wykonawca przedstawi do akceptacji badania typu mieszanek mineralno-asfaltowych wraz z wymaganymi w normie PN-EN 13108-20 [54] załącznikami, w celu zatwierdzenia do stosowania. W przypadku zaistnienia podanych poniżej sytuacji wymagających powtórzenia badania typu należy je ponownie wykonać i przedstawić do akceptacji.</w:t>
      </w:r>
    </w:p>
    <w:p w:rsidR="00421EBB" w:rsidRPr="00421EBB" w:rsidRDefault="00421EBB" w:rsidP="00421EBB">
      <w:pPr>
        <w:ind w:firstLine="709"/>
        <w:rPr>
          <w:sz w:val="24"/>
          <w:szCs w:val="24"/>
        </w:rPr>
      </w:pPr>
      <w:r w:rsidRPr="00421EBB">
        <w:rPr>
          <w:sz w:val="24"/>
          <w:szCs w:val="24"/>
        </w:rPr>
        <w:t>Badanie typu powinno zawierać:</w:t>
      </w:r>
    </w:p>
    <w:p w:rsidR="00421EBB" w:rsidRPr="00421EBB" w:rsidRDefault="00421EBB" w:rsidP="00226675">
      <w:pPr>
        <w:numPr>
          <w:ilvl w:val="0"/>
          <w:numId w:val="65"/>
        </w:numPr>
        <w:rPr>
          <w:sz w:val="24"/>
        </w:rPr>
      </w:pPr>
      <w:r w:rsidRPr="00421EBB">
        <w:rPr>
          <w:sz w:val="24"/>
        </w:rPr>
        <w:t>informacje ogólne:</w:t>
      </w:r>
    </w:p>
    <w:p w:rsidR="00421EBB" w:rsidRPr="00421EBB" w:rsidRDefault="00421EBB" w:rsidP="00226675">
      <w:pPr>
        <w:numPr>
          <w:ilvl w:val="0"/>
          <w:numId w:val="54"/>
        </w:numPr>
        <w:tabs>
          <w:tab w:val="num" w:pos="600"/>
        </w:tabs>
        <w:ind w:left="600" w:hanging="240"/>
        <w:rPr>
          <w:sz w:val="24"/>
        </w:rPr>
      </w:pPr>
      <w:r w:rsidRPr="00421EBB">
        <w:rPr>
          <w:sz w:val="24"/>
        </w:rPr>
        <w:t>nazwę i adres producenta mieszanki mineralno-asfaltowej,</w:t>
      </w:r>
    </w:p>
    <w:p w:rsidR="00421EBB" w:rsidRPr="00421EBB" w:rsidRDefault="00421EBB" w:rsidP="00226675">
      <w:pPr>
        <w:numPr>
          <w:ilvl w:val="0"/>
          <w:numId w:val="54"/>
        </w:numPr>
        <w:tabs>
          <w:tab w:val="num" w:pos="600"/>
        </w:tabs>
        <w:ind w:left="600" w:hanging="240"/>
        <w:rPr>
          <w:sz w:val="24"/>
        </w:rPr>
      </w:pPr>
      <w:r w:rsidRPr="00421EBB">
        <w:rPr>
          <w:sz w:val="24"/>
        </w:rPr>
        <w:t>datę wydania,</w:t>
      </w:r>
    </w:p>
    <w:p w:rsidR="00421EBB" w:rsidRPr="00421EBB" w:rsidRDefault="00421EBB" w:rsidP="00226675">
      <w:pPr>
        <w:numPr>
          <w:ilvl w:val="0"/>
          <w:numId w:val="54"/>
        </w:numPr>
        <w:tabs>
          <w:tab w:val="num" w:pos="600"/>
        </w:tabs>
        <w:ind w:left="600" w:hanging="240"/>
        <w:rPr>
          <w:sz w:val="24"/>
        </w:rPr>
      </w:pPr>
      <w:r w:rsidRPr="00421EBB">
        <w:rPr>
          <w:sz w:val="24"/>
        </w:rPr>
        <w:t>nazwę wytwórni produkującej mieszankę mineralno –asfaltową,</w:t>
      </w:r>
    </w:p>
    <w:p w:rsidR="00421EBB" w:rsidRPr="00421EBB" w:rsidRDefault="00421EBB" w:rsidP="00226675">
      <w:pPr>
        <w:numPr>
          <w:ilvl w:val="0"/>
          <w:numId w:val="54"/>
        </w:numPr>
        <w:tabs>
          <w:tab w:val="num" w:pos="600"/>
        </w:tabs>
        <w:ind w:left="600" w:hanging="240"/>
        <w:rPr>
          <w:sz w:val="24"/>
        </w:rPr>
      </w:pPr>
      <w:r w:rsidRPr="00421EBB">
        <w:rPr>
          <w:sz w:val="24"/>
        </w:rPr>
        <w:t>określenie typu mieszanki i kategorii, z którymi jest deklarowana zgodność,</w:t>
      </w:r>
    </w:p>
    <w:p w:rsidR="00421EBB" w:rsidRPr="00421EBB" w:rsidRDefault="00421EBB" w:rsidP="00226675">
      <w:pPr>
        <w:numPr>
          <w:ilvl w:val="0"/>
          <w:numId w:val="54"/>
        </w:numPr>
        <w:tabs>
          <w:tab w:val="num" w:pos="600"/>
        </w:tabs>
        <w:ind w:left="600" w:hanging="240"/>
        <w:rPr>
          <w:sz w:val="24"/>
        </w:rPr>
      </w:pPr>
      <w:r w:rsidRPr="00421EBB">
        <w:rPr>
          <w:sz w:val="24"/>
        </w:rPr>
        <w:t>zestawienie metod przygotowania próbek oraz metod i warunków badania poszczególnych właściwości,</w:t>
      </w:r>
    </w:p>
    <w:p w:rsidR="00421EBB" w:rsidRPr="00421EBB" w:rsidRDefault="00421EBB" w:rsidP="00226675">
      <w:pPr>
        <w:numPr>
          <w:ilvl w:val="0"/>
          <w:numId w:val="65"/>
        </w:numPr>
        <w:rPr>
          <w:sz w:val="24"/>
        </w:rPr>
      </w:pPr>
      <w:r w:rsidRPr="00421EBB">
        <w:rPr>
          <w:sz w:val="24"/>
        </w:rPr>
        <w:t>informacje o składnikach:</w:t>
      </w:r>
    </w:p>
    <w:p w:rsidR="00421EBB" w:rsidRPr="00421EBB" w:rsidRDefault="00421EBB" w:rsidP="00226675">
      <w:pPr>
        <w:numPr>
          <w:ilvl w:val="0"/>
          <w:numId w:val="55"/>
        </w:numPr>
        <w:tabs>
          <w:tab w:val="num" w:pos="600"/>
        </w:tabs>
        <w:ind w:hanging="454"/>
        <w:rPr>
          <w:sz w:val="24"/>
        </w:rPr>
      </w:pPr>
      <w:r w:rsidRPr="00421EBB">
        <w:rPr>
          <w:sz w:val="24"/>
        </w:rPr>
        <w:t>każdy wymiar kruszywa: źródło i rodzaj,</w:t>
      </w:r>
    </w:p>
    <w:p w:rsidR="00421EBB" w:rsidRPr="00421EBB" w:rsidRDefault="00421EBB" w:rsidP="00226675">
      <w:pPr>
        <w:numPr>
          <w:ilvl w:val="0"/>
          <w:numId w:val="55"/>
        </w:numPr>
        <w:tabs>
          <w:tab w:val="num" w:pos="600"/>
        </w:tabs>
        <w:ind w:hanging="454"/>
        <w:rPr>
          <w:sz w:val="24"/>
        </w:rPr>
      </w:pPr>
      <w:r w:rsidRPr="00421EBB">
        <w:rPr>
          <w:sz w:val="24"/>
        </w:rPr>
        <w:t>lepiszcze: typ i rodzaj,</w:t>
      </w:r>
    </w:p>
    <w:p w:rsidR="00421EBB" w:rsidRPr="00421EBB" w:rsidRDefault="00421EBB" w:rsidP="00226675">
      <w:pPr>
        <w:numPr>
          <w:ilvl w:val="0"/>
          <w:numId w:val="55"/>
        </w:numPr>
        <w:tabs>
          <w:tab w:val="num" w:pos="600"/>
        </w:tabs>
        <w:ind w:hanging="454"/>
        <w:rPr>
          <w:sz w:val="24"/>
        </w:rPr>
      </w:pPr>
      <w:r w:rsidRPr="00421EBB">
        <w:rPr>
          <w:sz w:val="24"/>
        </w:rPr>
        <w:t>wypełniacz: źródło i rodzaj,</w:t>
      </w:r>
    </w:p>
    <w:p w:rsidR="00421EBB" w:rsidRPr="00421EBB" w:rsidRDefault="00421EBB" w:rsidP="00226675">
      <w:pPr>
        <w:numPr>
          <w:ilvl w:val="0"/>
          <w:numId w:val="55"/>
        </w:numPr>
        <w:tabs>
          <w:tab w:val="num" w:pos="600"/>
        </w:tabs>
        <w:ind w:hanging="454"/>
        <w:rPr>
          <w:sz w:val="24"/>
        </w:rPr>
      </w:pPr>
      <w:r w:rsidRPr="00421EBB">
        <w:rPr>
          <w:sz w:val="24"/>
        </w:rPr>
        <w:t>dodatki: źródło i rodzaj,</w:t>
      </w:r>
    </w:p>
    <w:p w:rsidR="00421EBB" w:rsidRPr="00421EBB" w:rsidRDefault="00421EBB" w:rsidP="00226675">
      <w:pPr>
        <w:numPr>
          <w:ilvl w:val="0"/>
          <w:numId w:val="55"/>
        </w:numPr>
        <w:tabs>
          <w:tab w:val="num" w:pos="600"/>
        </w:tabs>
        <w:ind w:hanging="454"/>
        <w:rPr>
          <w:sz w:val="24"/>
        </w:rPr>
      </w:pPr>
      <w:r w:rsidRPr="00421EBB">
        <w:rPr>
          <w:sz w:val="24"/>
        </w:rPr>
        <w:t>wszystkie składniki: wyniki badań zgodnie z zestawieniem podanym w tablicy 27.</w:t>
      </w:r>
    </w:p>
    <w:p w:rsidR="00421EBB" w:rsidRPr="00421EBB" w:rsidRDefault="00421EBB" w:rsidP="00421EBB">
      <w:pPr>
        <w:spacing w:before="120" w:after="120"/>
        <w:rPr>
          <w:sz w:val="24"/>
        </w:rPr>
      </w:pPr>
    </w:p>
    <w:p w:rsidR="00421EBB" w:rsidRPr="00421EBB" w:rsidRDefault="00421EBB" w:rsidP="00421EBB">
      <w:pPr>
        <w:spacing w:before="120" w:after="120"/>
        <w:rPr>
          <w:sz w:val="24"/>
        </w:rPr>
      </w:pPr>
    </w:p>
    <w:p w:rsidR="00421EBB" w:rsidRPr="00421EBB" w:rsidRDefault="00421EBB" w:rsidP="00421EBB">
      <w:pPr>
        <w:spacing w:before="120" w:after="120"/>
        <w:rPr>
          <w:sz w:val="24"/>
        </w:rPr>
      </w:pPr>
    </w:p>
    <w:p w:rsidR="00421EBB" w:rsidRPr="00421EBB" w:rsidRDefault="00421EBB" w:rsidP="00421EBB">
      <w:pPr>
        <w:spacing w:before="120" w:after="120"/>
        <w:rPr>
          <w:sz w:val="24"/>
        </w:rPr>
      </w:pPr>
    </w:p>
    <w:p w:rsidR="00421EBB" w:rsidRPr="00421EBB" w:rsidRDefault="00421EBB" w:rsidP="00421EBB">
      <w:pPr>
        <w:spacing w:before="120" w:after="120"/>
        <w:rPr>
          <w:sz w:val="24"/>
        </w:rPr>
      </w:pPr>
      <w:r w:rsidRPr="00421EBB">
        <w:rPr>
          <w:sz w:val="24"/>
        </w:rPr>
        <w:t>Tablica 27. Rodzaj i liczba badań składników mieszanki mineralno-asfaltowej</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80"/>
        <w:gridCol w:w="2760"/>
        <w:gridCol w:w="1440"/>
      </w:tblGrid>
      <w:tr w:rsidR="00421EBB" w:rsidRPr="00421EBB" w:rsidTr="00B245A9">
        <w:tc>
          <w:tcPr>
            <w:tcW w:w="2268" w:type="dxa"/>
          </w:tcPr>
          <w:p w:rsidR="00421EBB" w:rsidRPr="00421EBB" w:rsidRDefault="00421EBB" w:rsidP="00421EBB">
            <w:pPr>
              <w:spacing w:before="120"/>
              <w:jc w:val="center"/>
              <w:rPr>
                <w:sz w:val="24"/>
              </w:rPr>
            </w:pPr>
            <w:r w:rsidRPr="00421EBB">
              <w:rPr>
                <w:sz w:val="24"/>
              </w:rPr>
              <w:t>Składnik</w:t>
            </w:r>
          </w:p>
        </w:tc>
        <w:tc>
          <w:tcPr>
            <w:tcW w:w="2280" w:type="dxa"/>
          </w:tcPr>
          <w:p w:rsidR="00421EBB" w:rsidRPr="00421EBB" w:rsidRDefault="00421EBB" w:rsidP="00421EBB">
            <w:pPr>
              <w:spacing w:before="120"/>
              <w:jc w:val="center"/>
              <w:rPr>
                <w:sz w:val="24"/>
              </w:rPr>
            </w:pPr>
            <w:r w:rsidRPr="00421EBB">
              <w:rPr>
                <w:sz w:val="24"/>
              </w:rPr>
              <w:t>Właściwość</w:t>
            </w:r>
          </w:p>
        </w:tc>
        <w:tc>
          <w:tcPr>
            <w:tcW w:w="2760" w:type="dxa"/>
          </w:tcPr>
          <w:p w:rsidR="00421EBB" w:rsidRPr="00421EBB" w:rsidRDefault="00421EBB" w:rsidP="00421EBB">
            <w:pPr>
              <w:spacing w:before="120"/>
              <w:jc w:val="center"/>
              <w:rPr>
                <w:sz w:val="24"/>
              </w:rPr>
            </w:pPr>
            <w:r w:rsidRPr="00421EBB">
              <w:rPr>
                <w:sz w:val="24"/>
              </w:rPr>
              <w:t>Metoda badania</w:t>
            </w:r>
          </w:p>
        </w:tc>
        <w:tc>
          <w:tcPr>
            <w:tcW w:w="1440" w:type="dxa"/>
          </w:tcPr>
          <w:p w:rsidR="00421EBB" w:rsidRPr="00421EBB" w:rsidRDefault="00421EBB" w:rsidP="00421EBB">
            <w:pPr>
              <w:jc w:val="center"/>
              <w:rPr>
                <w:sz w:val="24"/>
              </w:rPr>
            </w:pPr>
            <w:r w:rsidRPr="00421EBB">
              <w:rPr>
                <w:sz w:val="24"/>
              </w:rPr>
              <w:t>Liczba badań</w:t>
            </w:r>
          </w:p>
        </w:tc>
      </w:tr>
      <w:tr w:rsidR="00421EBB" w:rsidRPr="00421EBB" w:rsidTr="00B245A9">
        <w:tc>
          <w:tcPr>
            <w:tcW w:w="2268" w:type="dxa"/>
            <w:vMerge w:val="restart"/>
          </w:tcPr>
          <w:p w:rsidR="00421EBB" w:rsidRPr="00421EBB" w:rsidRDefault="00421EBB" w:rsidP="00421EBB">
            <w:pPr>
              <w:rPr>
                <w:sz w:val="24"/>
              </w:rPr>
            </w:pPr>
            <w:r w:rsidRPr="00421EBB">
              <w:rPr>
                <w:sz w:val="24"/>
              </w:rPr>
              <w:t>Kruszywo</w:t>
            </w:r>
          </w:p>
          <w:p w:rsidR="00421EBB" w:rsidRPr="00421EBB" w:rsidRDefault="00421EBB" w:rsidP="00421EBB">
            <w:pPr>
              <w:rPr>
                <w:sz w:val="24"/>
              </w:rPr>
            </w:pPr>
            <w:r w:rsidRPr="00421EBB">
              <w:rPr>
                <w:sz w:val="24"/>
              </w:rPr>
              <w:t>(PN-EN 13043 [50])</w:t>
            </w:r>
          </w:p>
        </w:tc>
        <w:tc>
          <w:tcPr>
            <w:tcW w:w="2280" w:type="dxa"/>
          </w:tcPr>
          <w:p w:rsidR="00421EBB" w:rsidRPr="00421EBB" w:rsidRDefault="00421EBB" w:rsidP="00421EBB">
            <w:pPr>
              <w:rPr>
                <w:sz w:val="24"/>
              </w:rPr>
            </w:pPr>
            <w:r w:rsidRPr="00421EBB">
              <w:rPr>
                <w:sz w:val="24"/>
              </w:rPr>
              <w:t>Uziarnienie</w:t>
            </w:r>
          </w:p>
        </w:tc>
        <w:tc>
          <w:tcPr>
            <w:tcW w:w="2760" w:type="dxa"/>
          </w:tcPr>
          <w:p w:rsidR="00421EBB" w:rsidRPr="00421EBB" w:rsidRDefault="00421EBB" w:rsidP="00421EBB">
            <w:pPr>
              <w:rPr>
                <w:sz w:val="24"/>
              </w:rPr>
            </w:pPr>
            <w:r w:rsidRPr="00421EBB">
              <w:rPr>
                <w:sz w:val="24"/>
              </w:rPr>
              <w:t>PN-EN 933-1 [6]</w:t>
            </w:r>
          </w:p>
        </w:tc>
        <w:tc>
          <w:tcPr>
            <w:tcW w:w="1440" w:type="dxa"/>
          </w:tcPr>
          <w:p w:rsidR="00421EBB" w:rsidRPr="00421EBB" w:rsidRDefault="00421EBB" w:rsidP="00421EBB">
            <w:pPr>
              <w:jc w:val="center"/>
              <w:rPr>
                <w:sz w:val="24"/>
              </w:rPr>
            </w:pPr>
            <w:r w:rsidRPr="00421EBB">
              <w:rPr>
                <w:sz w:val="24"/>
              </w:rPr>
              <w:t>1 na frakcję</w:t>
            </w:r>
          </w:p>
        </w:tc>
      </w:tr>
      <w:tr w:rsidR="00421EBB" w:rsidRPr="00421EBB" w:rsidTr="00B245A9">
        <w:tc>
          <w:tcPr>
            <w:tcW w:w="2268" w:type="dxa"/>
            <w:vMerge/>
          </w:tcPr>
          <w:p w:rsidR="00421EBB" w:rsidRPr="00421EBB" w:rsidRDefault="00421EBB" w:rsidP="00421EBB">
            <w:pPr>
              <w:rPr>
                <w:sz w:val="24"/>
              </w:rPr>
            </w:pPr>
          </w:p>
        </w:tc>
        <w:tc>
          <w:tcPr>
            <w:tcW w:w="2280" w:type="dxa"/>
          </w:tcPr>
          <w:p w:rsidR="00421EBB" w:rsidRPr="00421EBB" w:rsidRDefault="00421EBB" w:rsidP="00421EBB">
            <w:pPr>
              <w:rPr>
                <w:sz w:val="24"/>
              </w:rPr>
            </w:pPr>
            <w:r w:rsidRPr="00421EBB">
              <w:rPr>
                <w:sz w:val="24"/>
              </w:rPr>
              <w:t>Gęstość</w:t>
            </w:r>
          </w:p>
        </w:tc>
        <w:tc>
          <w:tcPr>
            <w:tcW w:w="2760" w:type="dxa"/>
          </w:tcPr>
          <w:p w:rsidR="00421EBB" w:rsidRPr="00421EBB" w:rsidRDefault="00421EBB" w:rsidP="00421EBB">
            <w:pPr>
              <w:rPr>
                <w:sz w:val="24"/>
              </w:rPr>
            </w:pPr>
            <w:r w:rsidRPr="00421EBB">
              <w:rPr>
                <w:sz w:val="24"/>
              </w:rPr>
              <w:t>PN-EN 1097-6 [16]</w:t>
            </w:r>
          </w:p>
        </w:tc>
        <w:tc>
          <w:tcPr>
            <w:tcW w:w="1440" w:type="dxa"/>
          </w:tcPr>
          <w:p w:rsidR="00421EBB" w:rsidRPr="00421EBB" w:rsidRDefault="00421EBB" w:rsidP="00421EBB">
            <w:pPr>
              <w:jc w:val="center"/>
              <w:rPr>
                <w:sz w:val="24"/>
              </w:rPr>
            </w:pPr>
            <w:r w:rsidRPr="00421EBB">
              <w:rPr>
                <w:sz w:val="24"/>
              </w:rPr>
              <w:t>1 na frakcję</w:t>
            </w:r>
          </w:p>
        </w:tc>
      </w:tr>
      <w:tr w:rsidR="00421EBB" w:rsidRPr="00421EBB" w:rsidTr="00B245A9">
        <w:tc>
          <w:tcPr>
            <w:tcW w:w="2268" w:type="dxa"/>
            <w:vMerge w:val="restart"/>
          </w:tcPr>
          <w:p w:rsidR="00421EBB" w:rsidRPr="00421EBB" w:rsidRDefault="00421EBB" w:rsidP="00421EBB">
            <w:pPr>
              <w:rPr>
                <w:sz w:val="24"/>
              </w:rPr>
            </w:pPr>
            <w:r w:rsidRPr="00421EBB">
              <w:rPr>
                <w:sz w:val="24"/>
              </w:rPr>
              <w:t xml:space="preserve">Lepiszcze </w:t>
            </w:r>
          </w:p>
          <w:p w:rsidR="00421EBB" w:rsidRPr="00421EBB" w:rsidRDefault="00421EBB" w:rsidP="00421EBB">
            <w:pPr>
              <w:rPr>
                <w:sz w:val="24"/>
              </w:rPr>
            </w:pPr>
            <w:r w:rsidRPr="00421EBB">
              <w:rPr>
                <w:sz w:val="24"/>
              </w:rPr>
              <w:t xml:space="preserve">(PN-EN 12591 [23], PN-EN13924-2 [65], </w:t>
            </w:r>
          </w:p>
          <w:p w:rsidR="00421EBB" w:rsidRPr="00421EBB" w:rsidRDefault="00421EBB" w:rsidP="00421EBB">
            <w:pPr>
              <w:rPr>
                <w:sz w:val="24"/>
                <w:lang w:val="en-US"/>
              </w:rPr>
            </w:pPr>
            <w:r w:rsidRPr="00421EBB">
              <w:rPr>
                <w:sz w:val="24"/>
                <w:lang w:val="en-US"/>
              </w:rPr>
              <w:t>PN-EN 14023 [66])</w:t>
            </w:r>
          </w:p>
        </w:tc>
        <w:tc>
          <w:tcPr>
            <w:tcW w:w="2280" w:type="dxa"/>
          </w:tcPr>
          <w:p w:rsidR="00421EBB" w:rsidRPr="00421EBB" w:rsidRDefault="00421EBB" w:rsidP="00421EBB">
            <w:pPr>
              <w:rPr>
                <w:sz w:val="24"/>
              </w:rPr>
            </w:pPr>
            <w:r w:rsidRPr="00421EBB">
              <w:rPr>
                <w:sz w:val="24"/>
              </w:rPr>
              <w:t>Penetracja lub tem-peratura mięknienia</w:t>
            </w:r>
          </w:p>
        </w:tc>
        <w:tc>
          <w:tcPr>
            <w:tcW w:w="2760" w:type="dxa"/>
          </w:tcPr>
          <w:p w:rsidR="00421EBB" w:rsidRPr="00421EBB" w:rsidRDefault="00421EBB" w:rsidP="00421EBB">
            <w:pPr>
              <w:rPr>
                <w:sz w:val="24"/>
              </w:rPr>
            </w:pPr>
            <w:r w:rsidRPr="00421EBB">
              <w:rPr>
                <w:sz w:val="24"/>
              </w:rPr>
              <w:t>PN-EN 1426 [20] lub</w:t>
            </w:r>
          </w:p>
          <w:p w:rsidR="00421EBB" w:rsidRPr="00421EBB" w:rsidRDefault="00421EBB" w:rsidP="00421EBB">
            <w:pPr>
              <w:rPr>
                <w:sz w:val="24"/>
              </w:rPr>
            </w:pPr>
            <w:r w:rsidRPr="00421EBB">
              <w:rPr>
                <w:sz w:val="24"/>
              </w:rPr>
              <w:t>PN-EN 1427 [21]</w:t>
            </w:r>
          </w:p>
        </w:tc>
        <w:tc>
          <w:tcPr>
            <w:tcW w:w="1440" w:type="dxa"/>
          </w:tcPr>
          <w:p w:rsidR="00421EBB" w:rsidRPr="00421EBB" w:rsidRDefault="00421EBB" w:rsidP="00421EBB">
            <w:pPr>
              <w:jc w:val="center"/>
              <w:rPr>
                <w:sz w:val="24"/>
              </w:rPr>
            </w:pPr>
            <w:r w:rsidRPr="00421EBB">
              <w:rPr>
                <w:sz w:val="24"/>
              </w:rPr>
              <w:t>1</w:t>
            </w:r>
          </w:p>
        </w:tc>
      </w:tr>
      <w:tr w:rsidR="00421EBB" w:rsidRPr="00421EBB" w:rsidTr="00B245A9">
        <w:tc>
          <w:tcPr>
            <w:tcW w:w="2268" w:type="dxa"/>
            <w:vMerge/>
          </w:tcPr>
          <w:p w:rsidR="00421EBB" w:rsidRPr="00421EBB" w:rsidRDefault="00421EBB" w:rsidP="00421EBB">
            <w:pPr>
              <w:rPr>
                <w:sz w:val="24"/>
              </w:rPr>
            </w:pPr>
          </w:p>
        </w:tc>
        <w:tc>
          <w:tcPr>
            <w:tcW w:w="2280" w:type="dxa"/>
          </w:tcPr>
          <w:p w:rsidR="00421EBB" w:rsidRPr="00421EBB" w:rsidRDefault="00421EBB" w:rsidP="00421EBB">
            <w:pPr>
              <w:rPr>
                <w:sz w:val="24"/>
                <w:vertAlign w:val="superscript"/>
              </w:rPr>
            </w:pPr>
            <w:r w:rsidRPr="00421EBB">
              <w:rPr>
                <w:sz w:val="24"/>
              </w:rPr>
              <w:t>Nawrót sprężysty</w:t>
            </w:r>
            <w:r w:rsidRPr="00421EBB">
              <w:rPr>
                <w:sz w:val="24"/>
                <w:vertAlign w:val="superscript"/>
              </w:rPr>
              <w:t>*)</w:t>
            </w:r>
          </w:p>
        </w:tc>
        <w:tc>
          <w:tcPr>
            <w:tcW w:w="2760" w:type="dxa"/>
          </w:tcPr>
          <w:p w:rsidR="00421EBB" w:rsidRPr="00421EBB" w:rsidRDefault="00421EBB" w:rsidP="00421EBB">
            <w:pPr>
              <w:rPr>
                <w:sz w:val="24"/>
              </w:rPr>
            </w:pPr>
            <w:r w:rsidRPr="00421EBB">
              <w:rPr>
                <w:sz w:val="24"/>
              </w:rPr>
              <w:t>PN-EN 13398 [58]</w:t>
            </w:r>
          </w:p>
        </w:tc>
        <w:tc>
          <w:tcPr>
            <w:tcW w:w="1440" w:type="dxa"/>
          </w:tcPr>
          <w:p w:rsidR="00421EBB" w:rsidRPr="00421EBB" w:rsidRDefault="00421EBB" w:rsidP="00421EBB">
            <w:pPr>
              <w:jc w:val="center"/>
              <w:rPr>
                <w:sz w:val="24"/>
              </w:rPr>
            </w:pPr>
            <w:r w:rsidRPr="00421EBB">
              <w:rPr>
                <w:sz w:val="24"/>
              </w:rPr>
              <w:t>1</w:t>
            </w:r>
          </w:p>
        </w:tc>
      </w:tr>
      <w:tr w:rsidR="00421EBB" w:rsidRPr="00421EBB" w:rsidTr="00B245A9">
        <w:tc>
          <w:tcPr>
            <w:tcW w:w="2268" w:type="dxa"/>
            <w:vMerge w:val="restart"/>
          </w:tcPr>
          <w:p w:rsidR="00421EBB" w:rsidRPr="00421EBB" w:rsidRDefault="00421EBB" w:rsidP="00421EBB">
            <w:pPr>
              <w:rPr>
                <w:sz w:val="24"/>
              </w:rPr>
            </w:pPr>
            <w:r w:rsidRPr="00421EBB">
              <w:rPr>
                <w:sz w:val="24"/>
              </w:rPr>
              <w:t xml:space="preserve">Wypełniacz </w:t>
            </w:r>
          </w:p>
          <w:p w:rsidR="00421EBB" w:rsidRPr="00421EBB" w:rsidRDefault="00421EBB" w:rsidP="00421EBB">
            <w:pPr>
              <w:rPr>
                <w:sz w:val="24"/>
              </w:rPr>
            </w:pPr>
            <w:r w:rsidRPr="00421EBB">
              <w:rPr>
                <w:sz w:val="24"/>
              </w:rPr>
              <w:t>(PN-EN 13043 [50])</w:t>
            </w:r>
          </w:p>
        </w:tc>
        <w:tc>
          <w:tcPr>
            <w:tcW w:w="2280" w:type="dxa"/>
          </w:tcPr>
          <w:p w:rsidR="00421EBB" w:rsidRPr="00421EBB" w:rsidRDefault="00421EBB" w:rsidP="00421EBB">
            <w:pPr>
              <w:rPr>
                <w:sz w:val="24"/>
              </w:rPr>
            </w:pPr>
            <w:r w:rsidRPr="00421EBB">
              <w:rPr>
                <w:sz w:val="24"/>
              </w:rPr>
              <w:t>Uziarnienie</w:t>
            </w:r>
          </w:p>
        </w:tc>
        <w:tc>
          <w:tcPr>
            <w:tcW w:w="2760" w:type="dxa"/>
          </w:tcPr>
          <w:p w:rsidR="00421EBB" w:rsidRPr="00421EBB" w:rsidRDefault="00421EBB" w:rsidP="00421EBB">
            <w:pPr>
              <w:rPr>
                <w:sz w:val="24"/>
              </w:rPr>
            </w:pPr>
            <w:r w:rsidRPr="00421EBB">
              <w:rPr>
                <w:sz w:val="24"/>
              </w:rPr>
              <w:t>PN-EN 933-10 [12]</w:t>
            </w:r>
          </w:p>
        </w:tc>
        <w:tc>
          <w:tcPr>
            <w:tcW w:w="1440" w:type="dxa"/>
          </w:tcPr>
          <w:p w:rsidR="00421EBB" w:rsidRPr="00421EBB" w:rsidRDefault="00421EBB" w:rsidP="00421EBB">
            <w:pPr>
              <w:jc w:val="center"/>
              <w:rPr>
                <w:sz w:val="24"/>
              </w:rPr>
            </w:pPr>
            <w:r w:rsidRPr="00421EBB">
              <w:rPr>
                <w:sz w:val="24"/>
              </w:rPr>
              <w:t>1</w:t>
            </w:r>
          </w:p>
        </w:tc>
      </w:tr>
      <w:tr w:rsidR="00421EBB" w:rsidRPr="00421EBB" w:rsidTr="00B245A9">
        <w:tc>
          <w:tcPr>
            <w:tcW w:w="2268" w:type="dxa"/>
            <w:vMerge/>
          </w:tcPr>
          <w:p w:rsidR="00421EBB" w:rsidRPr="00421EBB" w:rsidRDefault="00421EBB" w:rsidP="00421EBB">
            <w:pPr>
              <w:rPr>
                <w:sz w:val="24"/>
              </w:rPr>
            </w:pPr>
          </w:p>
        </w:tc>
        <w:tc>
          <w:tcPr>
            <w:tcW w:w="2280" w:type="dxa"/>
          </w:tcPr>
          <w:p w:rsidR="00421EBB" w:rsidRPr="00421EBB" w:rsidRDefault="00421EBB" w:rsidP="00421EBB">
            <w:pPr>
              <w:rPr>
                <w:sz w:val="24"/>
              </w:rPr>
            </w:pPr>
            <w:r w:rsidRPr="00421EBB">
              <w:rPr>
                <w:sz w:val="24"/>
              </w:rPr>
              <w:t>Gęstość</w:t>
            </w:r>
          </w:p>
        </w:tc>
        <w:tc>
          <w:tcPr>
            <w:tcW w:w="2760" w:type="dxa"/>
          </w:tcPr>
          <w:p w:rsidR="00421EBB" w:rsidRPr="00421EBB" w:rsidRDefault="00421EBB" w:rsidP="00421EBB">
            <w:pPr>
              <w:rPr>
                <w:sz w:val="24"/>
              </w:rPr>
            </w:pPr>
            <w:r w:rsidRPr="00421EBB">
              <w:rPr>
                <w:sz w:val="24"/>
              </w:rPr>
              <w:t>PN-EN 1097-7 [17]</w:t>
            </w:r>
          </w:p>
        </w:tc>
        <w:tc>
          <w:tcPr>
            <w:tcW w:w="1440" w:type="dxa"/>
          </w:tcPr>
          <w:p w:rsidR="00421EBB" w:rsidRPr="00421EBB" w:rsidRDefault="00421EBB" w:rsidP="00421EBB">
            <w:pPr>
              <w:jc w:val="center"/>
              <w:rPr>
                <w:sz w:val="24"/>
              </w:rPr>
            </w:pPr>
            <w:r w:rsidRPr="00421EBB">
              <w:rPr>
                <w:sz w:val="24"/>
              </w:rPr>
              <w:t>1</w:t>
            </w:r>
          </w:p>
        </w:tc>
      </w:tr>
      <w:tr w:rsidR="00421EBB" w:rsidRPr="00421EBB" w:rsidTr="00B245A9">
        <w:tc>
          <w:tcPr>
            <w:tcW w:w="2268" w:type="dxa"/>
          </w:tcPr>
          <w:p w:rsidR="00421EBB" w:rsidRPr="00421EBB" w:rsidRDefault="00421EBB" w:rsidP="00421EBB">
            <w:pPr>
              <w:rPr>
                <w:sz w:val="24"/>
              </w:rPr>
            </w:pPr>
            <w:r w:rsidRPr="00421EBB">
              <w:rPr>
                <w:sz w:val="24"/>
              </w:rPr>
              <w:t>Dodatki</w:t>
            </w:r>
          </w:p>
        </w:tc>
        <w:tc>
          <w:tcPr>
            <w:tcW w:w="2280" w:type="dxa"/>
          </w:tcPr>
          <w:p w:rsidR="00421EBB" w:rsidRPr="00421EBB" w:rsidRDefault="00421EBB" w:rsidP="00421EBB">
            <w:pPr>
              <w:rPr>
                <w:sz w:val="24"/>
              </w:rPr>
            </w:pPr>
            <w:r w:rsidRPr="00421EBB">
              <w:rPr>
                <w:sz w:val="24"/>
              </w:rPr>
              <w:t>Typ</w:t>
            </w:r>
          </w:p>
        </w:tc>
        <w:tc>
          <w:tcPr>
            <w:tcW w:w="2760" w:type="dxa"/>
          </w:tcPr>
          <w:p w:rsidR="00421EBB" w:rsidRPr="00421EBB" w:rsidRDefault="00421EBB" w:rsidP="00421EBB">
            <w:pPr>
              <w:rPr>
                <w:sz w:val="24"/>
              </w:rPr>
            </w:pPr>
          </w:p>
        </w:tc>
        <w:tc>
          <w:tcPr>
            <w:tcW w:w="1440" w:type="dxa"/>
          </w:tcPr>
          <w:p w:rsidR="00421EBB" w:rsidRPr="00421EBB" w:rsidRDefault="00421EBB" w:rsidP="00421EBB">
            <w:pPr>
              <w:jc w:val="center"/>
              <w:rPr>
                <w:sz w:val="24"/>
              </w:rPr>
            </w:pPr>
          </w:p>
        </w:tc>
      </w:tr>
      <w:tr w:rsidR="00421EBB" w:rsidRPr="00421EBB" w:rsidTr="00B245A9">
        <w:tc>
          <w:tcPr>
            <w:tcW w:w="2268" w:type="dxa"/>
            <w:vMerge w:val="restart"/>
          </w:tcPr>
          <w:p w:rsidR="00421EBB" w:rsidRPr="00421EBB" w:rsidRDefault="00421EBB" w:rsidP="00421EBB">
            <w:pPr>
              <w:rPr>
                <w:sz w:val="24"/>
              </w:rPr>
            </w:pPr>
            <w:r w:rsidRPr="00421EBB">
              <w:rPr>
                <w:sz w:val="24"/>
              </w:rPr>
              <w:t>Granulat asfaltowy</w:t>
            </w:r>
            <w:r w:rsidRPr="00421EBB">
              <w:rPr>
                <w:sz w:val="24"/>
                <w:vertAlign w:val="superscript"/>
              </w:rPr>
              <w:t>**)</w:t>
            </w:r>
          </w:p>
        </w:tc>
        <w:tc>
          <w:tcPr>
            <w:tcW w:w="2280" w:type="dxa"/>
          </w:tcPr>
          <w:p w:rsidR="00421EBB" w:rsidRPr="00421EBB" w:rsidRDefault="00421EBB" w:rsidP="00421EBB">
            <w:pPr>
              <w:rPr>
                <w:sz w:val="24"/>
              </w:rPr>
            </w:pPr>
            <w:r w:rsidRPr="00421EBB">
              <w:rPr>
                <w:sz w:val="24"/>
              </w:rPr>
              <w:t>Uziarnienie</w:t>
            </w:r>
          </w:p>
        </w:tc>
        <w:tc>
          <w:tcPr>
            <w:tcW w:w="2760" w:type="dxa"/>
          </w:tcPr>
          <w:p w:rsidR="00421EBB" w:rsidRPr="00421EBB" w:rsidRDefault="00421EBB" w:rsidP="00421EBB">
            <w:pPr>
              <w:rPr>
                <w:sz w:val="24"/>
              </w:rPr>
            </w:pPr>
            <w:r w:rsidRPr="00421EBB">
              <w:rPr>
                <w:sz w:val="24"/>
              </w:rPr>
              <w:t>PN-EN 12697-2 [32]</w:t>
            </w:r>
          </w:p>
        </w:tc>
        <w:tc>
          <w:tcPr>
            <w:tcW w:w="1440" w:type="dxa"/>
          </w:tcPr>
          <w:p w:rsidR="00421EBB" w:rsidRPr="00421EBB" w:rsidRDefault="00421EBB" w:rsidP="00421EBB">
            <w:pPr>
              <w:jc w:val="center"/>
              <w:rPr>
                <w:sz w:val="24"/>
              </w:rPr>
            </w:pPr>
            <w:r w:rsidRPr="00421EBB">
              <w:rPr>
                <w:sz w:val="24"/>
              </w:rPr>
              <w:t>1</w:t>
            </w:r>
          </w:p>
        </w:tc>
      </w:tr>
      <w:tr w:rsidR="00421EBB" w:rsidRPr="00421EBB" w:rsidTr="00B245A9">
        <w:tc>
          <w:tcPr>
            <w:tcW w:w="2268" w:type="dxa"/>
            <w:vMerge/>
          </w:tcPr>
          <w:p w:rsidR="00421EBB" w:rsidRPr="00421EBB" w:rsidRDefault="00421EBB" w:rsidP="00421EBB">
            <w:pPr>
              <w:rPr>
                <w:sz w:val="24"/>
              </w:rPr>
            </w:pPr>
          </w:p>
        </w:tc>
        <w:tc>
          <w:tcPr>
            <w:tcW w:w="2280" w:type="dxa"/>
          </w:tcPr>
          <w:p w:rsidR="00421EBB" w:rsidRPr="00421EBB" w:rsidRDefault="00421EBB" w:rsidP="00421EBB">
            <w:pPr>
              <w:rPr>
                <w:sz w:val="24"/>
              </w:rPr>
            </w:pPr>
            <w:r w:rsidRPr="00421EBB">
              <w:rPr>
                <w:sz w:val="24"/>
              </w:rPr>
              <w:t>Zawartość lepiszcza</w:t>
            </w:r>
          </w:p>
        </w:tc>
        <w:tc>
          <w:tcPr>
            <w:tcW w:w="2760" w:type="dxa"/>
          </w:tcPr>
          <w:p w:rsidR="00421EBB" w:rsidRPr="00421EBB" w:rsidRDefault="00421EBB" w:rsidP="00421EBB">
            <w:pPr>
              <w:rPr>
                <w:sz w:val="24"/>
              </w:rPr>
            </w:pPr>
            <w:r w:rsidRPr="00421EBB">
              <w:rPr>
                <w:sz w:val="24"/>
              </w:rPr>
              <w:t>PN-EN 12697-1 [31]</w:t>
            </w:r>
          </w:p>
        </w:tc>
        <w:tc>
          <w:tcPr>
            <w:tcW w:w="1440" w:type="dxa"/>
          </w:tcPr>
          <w:p w:rsidR="00421EBB" w:rsidRPr="00421EBB" w:rsidRDefault="00421EBB" w:rsidP="00421EBB">
            <w:pPr>
              <w:jc w:val="center"/>
              <w:rPr>
                <w:sz w:val="24"/>
              </w:rPr>
            </w:pPr>
            <w:r w:rsidRPr="00421EBB">
              <w:rPr>
                <w:sz w:val="24"/>
              </w:rPr>
              <w:t>1</w:t>
            </w:r>
          </w:p>
        </w:tc>
      </w:tr>
      <w:tr w:rsidR="00421EBB" w:rsidRPr="00421EBB" w:rsidTr="00B245A9">
        <w:tc>
          <w:tcPr>
            <w:tcW w:w="2268" w:type="dxa"/>
            <w:vMerge/>
          </w:tcPr>
          <w:p w:rsidR="00421EBB" w:rsidRPr="00421EBB" w:rsidRDefault="00421EBB" w:rsidP="00421EBB">
            <w:pPr>
              <w:rPr>
                <w:sz w:val="24"/>
              </w:rPr>
            </w:pPr>
          </w:p>
        </w:tc>
        <w:tc>
          <w:tcPr>
            <w:tcW w:w="2280" w:type="dxa"/>
          </w:tcPr>
          <w:p w:rsidR="00421EBB" w:rsidRPr="00421EBB" w:rsidRDefault="00421EBB" w:rsidP="00421EBB">
            <w:pPr>
              <w:rPr>
                <w:sz w:val="24"/>
              </w:rPr>
            </w:pPr>
            <w:r w:rsidRPr="00421EBB">
              <w:rPr>
                <w:sz w:val="24"/>
              </w:rPr>
              <w:t>Penetracja odzyskanego lepiszcza</w:t>
            </w:r>
          </w:p>
        </w:tc>
        <w:tc>
          <w:tcPr>
            <w:tcW w:w="2760" w:type="dxa"/>
          </w:tcPr>
          <w:p w:rsidR="00421EBB" w:rsidRPr="00421EBB" w:rsidRDefault="00421EBB" w:rsidP="00421EBB">
            <w:pPr>
              <w:rPr>
                <w:sz w:val="24"/>
              </w:rPr>
            </w:pPr>
            <w:r w:rsidRPr="00421EBB">
              <w:rPr>
                <w:sz w:val="24"/>
              </w:rPr>
              <w:t>PN-EN 12697-3 [33] lub PN-EN 12697-4 [34] oraz PN-EN 1426 [20]</w:t>
            </w:r>
          </w:p>
        </w:tc>
        <w:tc>
          <w:tcPr>
            <w:tcW w:w="1440" w:type="dxa"/>
          </w:tcPr>
          <w:p w:rsidR="00421EBB" w:rsidRPr="00421EBB" w:rsidRDefault="00421EBB" w:rsidP="00421EBB">
            <w:pPr>
              <w:jc w:val="center"/>
              <w:rPr>
                <w:sz w:val="24"/>
              </w:rPr>
            </w:pPr>
            <w:r w:rsidRPr="00421EBB">
              <w:rPr>
                <w:sz w:val="24"/>
              </w:rPr>
              <w:t>1</w:t>
            </w:r>
          </w:p>
        </w:tc>
      </w:tr>
      <w:tr w:rsidR="00421EBB" w:rsidRPr="00421EBB" w:rsidTr="00B245A9">
        <w:tc>
          <w:tcPr>
            <w:tcW w:w="2268" w:type="dxa"/>
            <w:vMerge/>
          </w:tcPr>
          <w:p w:rsidR="00421EBB" w:rsidRPr="00421EBB" w:rsidRDefault="00421EBB" w:rsidP="00421EBB">
            <w:pPr>
              <w:rPr>
                <w:sz w:val="24"/>
              </w:rPr>
            </w:pPr>
          </w:p>
        </w:tc>
        <w:tc>
          <w:tcPr>
            <w:tcW w:w="2280" w:type="dxa"/>
          </w:tcPr>
          <w:p w:rsidR="00421EBB" w:rsidRPr="00421EBB" w:rsidRDefault="00421EBB" w:rsidP="00421EBB">
            <w:pPr>
              <w:rPr>
                <w:sz w:val="24"/>
              </w:rPr>
            </w:pPr>
            <w:r w:rsidRPr="00421EBB">
              <w:rPr>
                <w:sz w:val="24"/>
              </w:rPr>
              <w:t>Temperatura mięknienia lepiszcza</w:t>
            </w:r>
          </w:p>
        </w:tc>
        <w:tc>
          <w:tcPr>
            <w:tcW w:w="2760" w:type="dxa"/>
          </w:tcPr>
          <w:p w:rsidR="00421EBB" w:rsidRPr="00421EBB" w:rsidRDefault="00421EBB" w:rsidP="00421EBB">
            <w:pPr>
              <w:rPr>
                <w:sz w:val="24"/>
              </w:rPr>
            </w:pPr>
            <w:r w:rsidRPr="00421EBB">
              <w:rPr>
                <w:sz w:val="24"/>
              </w:rPr>
              <w:t>PN-EN 12697-3 [33] lub PN-EN 12697-4 [34] oraz PN-EN 1427 [21]</w:t>
            </w:r>
          </w:p>
        </w:tc>
        <w:tc>
          <w:tcPr>
            <w:tcW w:w="1440" w:type="dxa"/>
          </w:tcPr>
          <w:p w:rsidR="00421EBB" w:rsidRPr="00421EBB" w:rsidRDefault="00421EBB" w:rsidP="00421EBB">
            <w:pPr>
              <w:jc w:val="center"/>
              <w:rPr>
                <w:sz w:val="24"/>
              </w:rPr>
            </w:pPr>
            <w:r w:rsidRPr="00421EBB">
              <w:rPr>
                <w:sz w:val="24"/>
              </w:rPr>
              <w:t>1</w:t>
            </w:r>
          </w:p>
        </w:tc>
      </w:tr>
      <w:tr w:rsidR="00421EBB" w:rsidRPr="00421EBB" w:rsidTr="00B245A9">
        <w:tc>
          <w:tcPr>
            <w:tcW w:w="2268" w:type="dxa"/>
            <w:vMerge/>
          </w:tcPr>
          <w:p w:rsidR="00421EBB" w:rsidRPr="00421EBB" w:rsidRDefault="00421EBB" w:rsidP="00421EBB">
            <w:pPr>
              <w:rPr>
                <w:sz w:val="24"/>
              </w:rPr>
            </w:pPr>
          </w:p>
        </w:tc>
        <w:tc>
          <w:tcPr>
            <w:tcW w:w="2280" w:type="dxa"/>
          </w:tcPr>
          <w:p w:rsidR="00421EBB" w:rsidRPr="00421EBB" w:rsidRDefault="00421EBB" w:rsidP="00421EBB">
            <w:pPr>
              <w:rPr>
                <w:sz w:val="24"/>
              </w:rPr>
            </w:pPr>
            <w:r w:rsidRPr="00421EBB">
              <w:rPr>
                <w:sz w:val="24"/>
              </w:rPr>
              <w:t>gęstość</w:t>
            </w:r>
          </w:p>
        </w:tc>
        <w:tc>
          <w:tcPr>
            <w:tcW w:w="2760" w:type="dxa"/>
          </w:tcPr>
          <w:p w:rsidR="00421EBB" w:rsidRPr="00421EBB" w:rsidRDefault="00421EBB" w:rsidP="00421EBB">
            <w:pPr>
              <w:rPr>
                <w:sz w:val="24"/>
              </w:rPr>
            </w:pPr>
            <w:r w:rsidRPr="00421EBB">
              <w:rPr>
                <w:sz w:val="24"/>
              </w:rPr>
              <w:t>PN-EN 12697-5 [35]</w:t>
            </w:r>
          </w:p>
        </w:tc>
        <w:tc>
          <w:tcPr>
            <w:tcW w:w="1440" w:type="dxa"/>
          </w:tcPr>
          <w:p w:rsidR="00421EBB" w:rsidRPr="00421EBB" w:rsidRDefault="00421EBB" w:rsidP="00421EBB">
            <w:pPr>
              <w:jc w:val="center"/>
              <w:rPr>
                <w:sz w:val="24"/>
              </w:rPr>
            </w:pPr>
            <w:r w:rsidRPr="00421EBB">
              <w:rPr>
                <w:sz w:val="24"/>
              </w:rPr>
              <w:t>1</w:t>
            </w:r>
          </w:p>
        </w:tc>
      </w:tr>
    </w:tbl>
    <w:p w:rsidR="00421EBB" w:rsidRPr="00421EBB" w:rsidRDefault="00421EBB" w:rsidP="00421EBB">
      <w:pPr>
        <w:tabs>
          <w:tab w:val="left" w:pos="5865"/>
        </w:tabs>
        <w:rPr>
          <w:sz w:val="24"/>
        </w:rPr>
      </w:pPr>
      <w:r w:rsidRPr="00421EBB">
        <w:rPr>
          <w:sz w:val="24"/>
        </w:rPr>
        <w:t>*)    dotyczy jedynie lepiszczy wg PN-EN 14023 [66],</w:t>
      </w:r>
      <w:r w:rsidRPr="00421EBB">
        <w:rPr>
          <w:sz w:val="24"/>
        </w:rPr>
        <w:tab/>
      </w:r>
    </w:p>
    <w:p w:rsidR="00421EBB" w:rsidRPr="00421EBB" w:rsidRDefault="00421EBB" w:rsidP="00421EBB">
      <w:pPr>
        <w:ind w:left="480" w:hanging="480"/>
        <w:rPr>
          <w:sz w:val="24"/>
        </w:rPr>
      </w:pPr>
      <w:r w:rsidRPr="00421EBB">
        <w:rPr>
          <w:sz w:val="24"/>
        </w:rPr>
        <w:t>**) sprawdzane właściwości powinny być odpowiednie do procentowego dodatku; przy małym procentowym dodatku stosuje się minimum wymagań.</w:t>
      </w:r>
    </w:p>
    <w:p w:rsidR="00421EBB" w:rsidRPr="00421EBB" w:rsidRDefault="00421EBB" w:rsidP="00226675">
      <w:pPr>
        <w:numPr>
          <w:ilvl w:val="0"/>
          <w:numId w:val="65"/>
        </w:numPr>
        <w:spacing w:before="120"/>
        <w:ind w:left="1077"/>
        <w:rPr>
          <w:sz w:val="24"/>
        </w:rPr>
      </w:pPr>
      <w:r w:rsidRPr="00421EBB">
        <w:rPr>
          <w:sz w:val="24"/>
        </w:rPr>
        <w:t>informacje o mieszance mineralno-asfaltowej:</w:t>
      </w:r>
    </w:p>
    <w:p w:rsidR="00421EBB" w:rsidRPr="00421EBB" w:rsidRDefault="00421EBB" w:rsidP="00226675">
      <w:pPr>
        <w:numPr>
          <w:ilvl w:val="0"/>
          <w:numId w:val="56"/>
        </w:numPr>
        <w:rPr>
          <w:sz w:val="24"/>
        </w:rPr>
      </w:pPr>
      <w:r w:rsidRPr="00421EBB">
        <w:rPr>
          <w:sz w:val="24"/>
        </w:rPr>
        <w:t>skład mieszaki podany jako wejściowy (w przypadku walidacji w laboratorium) lub wyjściowy skład (w wypadku walidacji produkcji),</w:t>
      </w:r>
    </w:p>
    <w:p w:rsidR="00421EBB" w:rsidRPr="00421EBB" w:rsidRDefault="00421EBB" w:rsidP="00226675">
      <w:pPr>
        <w:numPr>
          <w:ilvl w:val="0"/>
          <w:numId w:val="56"/>
        </w:numPr>
        <w:rPr>
          <w:sz w:val="24"/>
        </w:rPr>
      </w:pPr>
      <w:r w:rsidRPr="00421EBB">
        <w:rPr>
          <w:sz w:val="24"/>
        </w:rPr>
        <w:t>wyniki badań zgodnie z zestawieniem podanym w tablicy 28.</w:t>
      </w:r>
    </w:p>
    <w:p w:rsidR="00421EBB" w:rsidRPr="00421EBB" w:rsidRDefault="00421EBB" w:rsidP="00421EBB">
      <w:pPr>
        <w:spacing w:before="120" w:after="120"/>
        <w:rPr>
          <w:sz w:val="24"/>
        </w:rPr>
      </w:pPr>
      <w:r w:rsidRPr="00421EBB">
        <w:rPr>
          <w:sz w:val="24"/>
        </w:rPr>
        <w:t>Tablica 28. Rodzaj i liczba badań mieszanki mineralno-asfaltowej</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5"/>
        <w:gridCol w:w="3313"/>
        <w:gridCol w:w="1560"/>
      </w:tblGrid>
      <w:tr w:rsidR="00421EBB" w:rsidRPr="00421EBB" w:rsidTr="00B245A9">
        <w:tc>
          <w:tcPr>
            <w:tcW w:w="3995" w:type="dxa"/>
          </w:tcPr>
          <w:p w:rsidR="00421EBB" w:rsidRPr="00421EBB" w:rsidRDefault="00421EBB" w:rsidP="00421EBB">
            <w:pPr>
              <w:spacing w:before="60" w:after="60"/>
              <w:jc w:val="center"/>
              <w:rPr>
                <w:sz w:val="24"/>
              </w:rPr>
            </w:pPr>
            <w:r w:rsidRPr="00421EBB">
              <w:rPr>
                <w:sz w:val="24"/>
              </w:rPr>
              <w:t>Właściwość</w:t>
            </w:r>
          </w:p>
        </w:tc>
        <w:tc>
          <w:tcPr>
            <w:tcW w:w="3313" w:type="dxa"/>
          </w:tcPr>
          <w:p w:rsidR="00421EBB" w:rsidRPr="00421EBB" w:rsidRDefault="00421EBB" w:rsidP="00421EBB">
            <w:pPr>
              <w:spacing w:before="60" w:after="60"/>
              <w:jc w:val="center"/>
              <w:rPr>
                <w:sz w:val="24"/>
              </w:rPr>
            </w:pPr>
            <w:r w:rsidRPr="00421EBB">
              <w:rPr>
                <w:sz w:val="24"/>
              </w:rPr>
              <w:t>Metoda badania</w:t>
            </w:r>
          </w:p>
        </w:tc>
        <w:tc>
          <w:tcPr>
            <w:tcW w:w="1560" w:type="dxa"/>
          </w:tcPr>
          <w:p w:rsidR="00421EBB" w:rsidRPr="00421EBB" w:rsidRDefault="00421EBB" w:rsidP="00421EBB">
            <w:pPr>
              <w:spacing w:before="60" w:after="60"/>
              <w:jc w:val="center"/>
              <w:rPr>
                <w:sz w:val="24"/>
              </w:rPr>
            </w:pPr>
            <w:r w:rsidRPr="00421EBB">
              <w:rPr>
                <w:sz w:val="24"/>
              </w:rPr>
              <w:t>Liczba badań</w:t>
            </w:r>
          </w:p>
        </w:tc>
      </w:tr>
      <w:tr w:rsidR="00421EBB" w:rsidRPr="00421EBB" w:rsidTr="00B245A9">
        <w:tc>
          <w:tcPr>
            <w:tcW w:w="3995" w:type="dxa"/>
          </w:tcPr>
          <w:p w:rsidR="00421EBB" w:rsidRPr="00421EBB" w:rsidRDefault="00421EBB" w:rsidP="00421EBB">
            <w:pPr>
              <w:spacing w:before="120"/>
              <w:rPr>
                <w:sz w:val="24"/>
              </w:rPr>
            </w:pPr>
            <w:r w:rsidRPr="00421EBB">
              <w:rPr>
                <w:sz w:val="24"/>
              </w:rPr>
              <w:t>Zawartość lepiszcza (obowiązkowa)</w:t>
            </w:r>
          </w:p>
        </w:tc>
        <w:tc>
          <w:tcPr>
            <w:tcW w:w="3313" w:type="dxa"/>
          </w:tcPr>
          <w:p w:rsidR="00421EBB" w:rsidRPr="00421EBB" w:rsidRDefault="00421EBB" w:rsidP="00421EBB">
            <w:pPr>
              <w:jc w:val="center"/>
              <w:rPr>
                <w:sz w:val="24"/>
              </w:rPr>
            </w:pPr>
            <w:r w:rsidRPr="00421EBB">
              <w:rPr>
                <w:sz w:val="24"/>
              </w:rPr>
              <w:t>PN-EN 12697-1[31]</w:t>
            </w:r>
          </w:p>
          <w:p w:rsidR="00421EBB" w:rsidRPr="00421EBB" w:rsidRDefault="00421EBB" w:rsidP="00421EBB">
            <w:pPr>
              <w:jc w:val="center"/>
              <w:rPr>
                <w:sz w:val="24"/>
              </w:rPr>
            </w:pPr>
            <w:r w:rsidRPr="00421EBB">
              <w:rPr>
                <w:sz w:val="24"/>
              </w:rPr>
              <w:t>PN-EN 12697-39 [46]</w:t>
            </w:r>
          </w:p>
        </w:tc>
        <w:tc>
          <w:tcPr>
            <w:tcW w:w="1560" w:type="dxa"/>
          </w:tcPr>
          <w:p w:rsidR="00421EBB" w:rsidRPr="00421EBB" w:rsidRDefault="00421EBB" w:rsidP="00421EBB">
            <w:pPr>
              <w:spacing w:before="120"/>
              <w:jc w:val="center"/>
              <w:rPr>
                <w:sz w:val="24"/>
              </w:rPr>
            </w:pPr>
            <w:r w:rsidRPr="00421EBB">
              <w:rPr>
                <w:sz w:val="24"/>
              </w:rPr>
              <w:t>1</w:t>
            </w:r>
          </w:p>
        </w:tc>
      </w:tr>
      <w:tr w:rsidR="00421EBB" w:rsidRPr="00421EBB" w:rsidTr="00B245A9">
        <w:tc>
          <w:tcPr>
            <w:tcW w:w="3995" w:type="dxa"/>
          </w:tcPr>
          <w:p w:rsidR="00421EBB" w:rsidRPr="00421EBB" w:rsidRDefault="00421EBB" w:rsidP="00421EBB">
            <w:pPr>
              <w:spacing w:before="60" w:after="60"/>
              <w:rPr>
                <w:sz w:val="24"/>
              </w:rPr>
            </w:pPr>
            <w:r w:rsidRPr="00421EBB">
              <w:rPr>
                <w:sz w:val="24"/>
              </w:rPr>
              <w:t>Uziarnienie (obowiązkowa)</w:t>
            </w:r>
          </w:p>
        </w:tc>
        <w:tc>
          <w:tcPr>
            <w:tcW w:w="3313" w:type="dxa"/>
          </w:tcPr>
          <w:p w:rsidR="00421EBB" w:rsidRPr="00421EBB" w:rsidRDefault="00421EBB" w:rsidP="00421EBB">
            <w:pPr>
              <w:spacing w:before="60" w:after="60"/>
              <w:jc w:val="center"/>
              <w:rPr>
                <w:sz w:val="24"/>
              </w:rPr>
            </w:pPr>
            <w:r w:rsidRPr="00421EBB">
              <w:rPr>
                <w:sz w:val="24"/>
              </w:rPr>
              <w:t>PN-EN 12697-2 [32]</w:t>
            </w:r>
          </w:p>
        </w:tc>
        <w:tc>
          <w:tcPr>
            <w:tcW w:w="1560" w:type="dxa"/>
          </w:tcPr>
          <w:p w:rsidR="00421EBB" w:rsidRPr="00421EBB" w:rsidRDefault="00421EBB" w:rsidP="00421EBB">
            <w:pPr>
              <w:spacing w:before="60" w:after="60"/>
              <w:jc w:val="center"/>
              <w:rPr>
                <w:sz w:val="24"/>
              </w:rPr>
            </w:pPr>
            <w:r w:rsidRPr="00421EBB">
              <w:rPr>
                <w:sz w:val="24"/>
              </w:rPr>
              <w:t>1</w:t>
            </w:r>
          </w:p>
        </w:tc>
      </w:tr>
      <w:tr w:rsidR="00421EBB" w:rsidRPr="00421EBB" w:rsidTr="00B245A9">
        <w:tc>
          <w:tcPr>
            <w:tcW w:w="3995" w:type="dxa"/>
          </w:tcPr>
          <w:p w:rsidR="00421EBB" w:rsidRPr="00421EBB" w:rsidRDefault="00421EBB" w:rsidP="00421EBB">
            <w:pPr>
              <w:rPr>
                <w:sz w:val="24"/>
              </w:rPr>
            </w:pPr>
            <w:r w:rsidRPr="00421EBB">
              <w:rPr>
                <w:sz w:val="24"/>
              </w:rPr>
              <w:t>Zawartość wolnych przestrzeni łącznie z VFB i VMA przy wymaganej zawartości wolnych przestrzeni V</w:t>
            </w:r>
            <w:r w:rsidRPr="00421EBB">
              <w:rPr>
                <w:sz w:val="24"/>
                <w:vertAlign w:val="subscript"/>
              </w:rPr>
              <w:t>max</w:t>
            </w:r>
            <w:r w:rsidRPr="00421EBB">
              <w:rPr>
                <w:sz w:val="24"/>
              </w:rPr>
              <w:t>≤7% (obowiązkowa)</w:t>
            </w:r>
          </w:p>
        </w:tc>
        <w:tc>
          <w:tcPr>
            <w:tcW w:w="3313" w:type="dxa"/>
          </w:tcPr>
          <w:p w:rsidR="00421EBB" w:rsidRPr="00421EBB" w:rsidRDefault="00421EBB" w:rsidP="00421EBB">
            <w:pPr>
              <w:jc w:val="center"/>
              <w:rPr>
                <w:sz w:val="24"/>
              </w:rPr>
            </w:pPr>
            <w:r w:rsidRPr="00421EBB">
              <w:rPr>
                <w:sz w:val="24"/>
              </w:rPr>
              <w:t>PN-EN 12697-8 [37]</w:t>
            </w:r>
          </w:p>
          <w:p w:rsidR="00421EBB" w:rsidRPr="00421EBB" w:rsidRDefault="00421EBB" w:rsidP="00421EBB">
            <w:pPr>
              <w:jc w:val="left"/>
              <w:rPr>
                <w:sz w:val="24"/>
              </w:rPr>
            </w:pPr>
            <w:r w:rsidRPr="00421EBB">
              <w:rPr>
                <w:sz w:val="24"/>
              </w:rPr>
              <w:t>Gęstość objętościowa wg PN-EN 12697-6 [36], metoda B, w stanie nasyconym powierzchniowo suchym.</w:t>
            </w:r>
          </w:p>
          <w:p w:rsidR="00421EBB" w:rsidRPr="00421EBB" w:rsidRDefault="00421EBB" w:rsidP="00421EBB">
            <w:pPr>
              <w:rPr>
                <w:sz w:val="24"/>
              </w:rPr>
            </w:pPr>
            <w:r w:rsidRPr="00421EBB">
              <w:rPr>
                <w:sz w:val="24"/>
              </w:rPr>
              <w:t>Gęstość wg PN-EN 12697-5 [35], metoda A, w wodzie</w:t>
            </w:r>
          </w:p>
        </w:tc>
        <w:tc>
          <w:tcPr>
            <w:tcW w:w="1560" w:type="dxa"/>
          </w:tcPr>
          <w:p w:rsidR="00421EBB" w:rsidRPr="00421EBB" w:rsidRDefault="00421EBB" w:rsidP="00421EBB">
            <w:pPr>
              <w:jc w:val="center"/>
              <w:rPr>
                <w:sz w:val="24"/>
              </w:rPr>
            </w:pPr>
          </w:p>
          <w:p w:rsidR="00421EBB" w:rsidRPr="00421EBB" w:rsidRDefault="00421EBB" w:rsidP="00421EBB">
            <w:pPr>
              <w:jc w:val="center"/>
              <w:rPr>
                <w:sz w:val="24"/>
              </w:rPr>
            </w:pPr>
          </w:p>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1</w:t>
            </w:r>
          </w:p>
        </w:tc>
      </w:tr>
      <w:tr w:rsidR="00421EBB" w:rsidRPr="00421EBB" w:rsidTr="00B245A9">
        <w:tc>
          <w:tcPr>
            <w:tcW w:w="3995" w:type="dxa"/>
          </w:tcPr>
          <w:p w:rsidR="00421EBB" w:rsidRPr="00421EBB" w:rsidRDefault="00421EBB" w:rsidP="00421EBB">
            <w:pPr>
              <w:rPr>
                <w:sz w:val="24"/>
              </w:rPr>
            </w:pPr>
            <w:r w:rsidRPr="00421EBB">
              <w:rPr>
                <w:sz w:val="24"/>
              </w:rPr>
              <w:t>Wrażliwość na działanie wody (powiązana funkcjonalnie)</w:t>
            </w:r>
          </w:p>
        </w:tc>
        <w:tc>
          <w:tcPr>
            <w:tcW w:w="3313" w:type="dxa"/>
          </w:tcPr>
          <w:p w:rsidR="00421EBB" w:rsidRPr="00421EBB" w:rsidRDefault="00421EBB" w:rsidP="00421EBB">
            <w:pPr>
              <w:spacing w:before="120"/>
              <w:jc w:val="center"/>
              <w:rPr>
                <w:sz w:val="24"/>
              </w:rPr>
            </w:pPr>
            <w:r w:rsidRPr="00421EBB">
              <w:rPr>
                <w:sz w:val="24"/>
              </w:rPr>
              <w:t>PN-EN 12697-12 [39]</w:t>
            </w:r>
          </w:p>
        </w:tc>
        <w:tc>
          <w:tcPr>
            <w:tcW w:w="1560" w:type="dxa"/>
          </w:tcPr>
          <w:p w:rsidR="00421EBB" w:rsidRPr="00421EBB" w:rsidRDefault="00421EBB" w:rsidP="00421EBB">
            <w:pPr>
              <w:spacing w:before="120"/>
              <w:jc w:val="center"/>
              <w:rPr>
                <w:sz w:val="24"/>
              </w:rPr>
            </w:pPr>
            <w:r w:rsidRPr="00421EBB">
              <w:rPr>
                <w:sz w:val="24"/>
              </w:rPr>
              <w:t>1</w:t>
            </w:r>
          </w:p>
        </w:tc>
      </w:tr>
    </w:tbl>
    <w:p w:rsidR="00421EBB" w:rsidRPr="00421EBB" w:rsidRDefault="00421EBB" w:rsidP="00421EBB">
      <w:pPr>
        <w:rPr>
          <w:sz w:val="24"/>
        </w:rPr>
      </w:pPr>
    </w:p>
    <w:p w:rsidR="00421EBB" w:rsidRPr="00421EBB" w:rsidRDefault="00421EBB" w:rsidP="00421EBB">
      <w:pPr>
        <w:rPr>
          <w:sz w:val="24"/>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5"/>
        <w:gridCol w:w="3313"/>
        <w:gridCol w:w="1560"/>
      </w:tblGrid>
      <w:tr w:rsidR="00421EBB" w:rsidRPr="00421EBB" w:rsidTr="00B245A9">
        <w:tc>
          <w:tcPr>
            <w:tcW w:w="3995" w:type="dxa"/>
          </w:tcPr>
          <w:p w:rsidR="00421EBB" w:rsidRPr="00421EBB" w:rsidRDefault="00421EBB" w:rsidP="00421EBB">
            <w:pPr>
              <w:rPr>
                <w:sz w:val="24"/>
              </w:rPr>
            </w:pPr>
            <w:r w:rsidRPr="00421EBB">
              <w:rPr>
                <w:sz w:val="24"/>
              </w:rPr>
              <w:t>Odporność na deformacje trwałe (powiązana funkcjonalnie); dotyczy betonu asfaltowego zaprojektowanego do maksymalnego obciążenia osi poniżej 130 kN</w:t>
            </w:r>
          </w:p>
        </w:tc>
        <w:tc>
          <w:tcPr>
            <w:tcW w:w="3313" w:type="dxa"/>
          </w:tcPr>
          <w:p w:rsidR="00421EBB" w:rsidRPr="00421EBB" w:rsidRDefault="00421EBB" w:rsidP="00421EBB">
            <w:pPr>
              <w:jc w:val="center"/>
              <w:rPr>
                <w:sz w:val="24"/>
              </w:rPr>
            </w:pPr>
            <w:r w:rsidRPr="00421EBB">
              <w:rPr>
                <w:sz w:val="24"/>
              </w:rPr>
              <w:t>PN-EN 12697-22 [41],</w:t>
            </w:r>
          </w:p>
          <w:p w:rsidR="00421EBB" w:rsidRPr="00421EBB" w:rsidRDefault="00421EBB" w:rsidP="00421EBB">
            <w:pPr>
              <w:jc w:val="center"/>
              <w:rPr>
                <w:sz w:val="24"/>
              </w:rPr>
            </w:pPr>
            <w:r w:rsidRPr="00421EBB">
              <w:rPr>
                <w:sz w:val="24"/>
              </w:rPr>
              <w:t>mały aparat, metoda B,</w:t>
            </w:r>
          </w:p>
          <w:p w:rsidR="00421EBB" w:rsidRPr="00421EBB" w:rsidRDefault="00421EBB" w:rsidP="00421EBB">
            <w:pPr>
              <w:jc w:val="center"/>
              <w:rPr>
                <w:sz w:val="24"/>
              </w:rPr>
            </w:pPr>
            <w:r w:rsidRPr="00421EBB">
              <w:rPr>
                <w:sz w:val="24"/>
              </w:rPr>
              <w:t>w powietrzu,</w:t>
            </w:r>
          </w:p>
          <w:p w:rsidR="00421EBB" w:rsidRPr="00421EBB" w:rsidRDefault="00421EBB" w:rsidP="00421EBB">
            <w:pPr>
              <w:jc w:val="center"/>
              <w:rPr>
                <w:sz w:val="24"/>
              </w:rPr>
            </w:pPr>
            <w:r w:rsidRPr="00421EBB">
              <w:rPr>
                <w:sz w:val="24"/>
              </w:rPr>
              <w:t>przy wymaganej temperaturze</w:t>
            </w:r>
          </w:p>
        </w:tc>
        <w:tc>
          <w:tcPr>
            <w:tcW w:w="1560" w:type="dxa"/>
          </w:tcPr>
          <w:p w:rsidR="00421EBB" w:rsidRPr="00421EBB" w:rsidRDefault="00421EBB" w:rsidP="00421EBB">
            <w:pPr>
              <w:jc w:val="center"/>
              <w:rPr>
                <w:sz w:val="24"/>
              </w:rPr>
            </w:pPr>
          </w:p>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1</w:t>
            </w:r>
          </w:p>
        </w:tc>
      </w:tr>
      <w:tr w:rsidR="00421EBB" w:rsidRPr="00421EBB" w:rsidTr="00B245A9">
        <w:tc>
          <w:tcPr>
            <w:tcW w:w="3995" w:type="dxa"/>
          </w:tcPr>
          <w:p w:rsidR="00421EBB" w:rsidRPr="00421EBB" w:rsidRDefault="00421EBB" w:rsidP="00421EBB">
            <w:pPr>
              <w:spacing w:before="60" w:after="60"/>
              <w:rPr>
                <w:sz w:val="24"/>
              </w:rPr>
            </w:pPr>
            <w:r w:rsidRPr="00421EBB">
              <w:rPr>
                <w:sz w:val="24"/>
              </w:rPr>
              <w:t>Sztywność (funkcjonalna)</w:t>
            </w:r>
          </w:p>
        </w:tc>
        <w:tc>
          <w:tcPr>
            <w:tcW w:w="3313" w:type="dxa"/>
          </w:tcPr>
          <w:p w:rsidR="00421EBB" w:rsidRPr="00421EBB" w:rsidRDefault="00421EBB" w:rsidP="00421EBB">
            <w:pPr>
              <w:spacing w:before="60" w:after="60"/>
              <w:jc w:val="center"/>
              <w:rPr>
                <w:sz w:val="24"/>
              </w:rPr>
            </w:pPr>
            <w:r w:rsidRPr="00421EBB">
              <w:rPr>
                <w:sz w:val="24"/>
              </w:rPr>
              <w:t>PN-EN 12697-26 [43]</w:t>
            </w:r>
          </w:p>
        </w:tc>
        <w:tc>
          <w:tcPr>
            <w:tcW w:w="1560" w:type="dxa"/>
          </w:tcPr>
          <w:p w:rsidR="00421EBB" w:rsidRPr="00421EBB" w:rsidRDefault="00421EBB" w:rsidP="00421EBB">
            <w:pPr>
              <w:spacing w:before="60" w:after="60"/>
              <w:jc w:val="center"/>
              <w:rPr>
                <w:sz w:val="24"/>
              </w:rPr>
            </w:pPr>
            <w:r w:rsidRPr="00421EBB">
              <w:rPr>
                <w:sz w:val="24"/>
              </w:rPr>
              <w:t>1</w:t>
            </w:r>
          </w:p>
        </w:tc>
      </w:tr>
      <w:tr w:rsidR="00421EBB" w:rsidRPr="00421EBB" w:rsidTr="00B245A9">
        <w:tc>
          <w:tcPr>
            <w:tcW w:w="3995" w:type="dxa"/>
          </w:tcPr>
          <w:p w:rsidR="00421EBB" w:rsidRPr="00421EBB" w:rsidRDefault="00421EBB" w:rsidP="00421EBB">
            <w:pPr>
              <w:rPr>
                <w:sz w:val="24"/>
              </w:rPr>
            </w:pPr>
            <w:r w:rsidRPr="00421EBB">
              <w:rPr>
                <w:sz w:val="24"/>
              </w:rPr>
              <w:t xml:space="preserve">Zmęczenie (funkcjonalna) do nawierz-chni zaprojektowanych wg kryterium opartym na czteropunktowym zginaniu </w:t>
            </w:r>
          </w:p>
        </w:tc>
        <w:tc>
          <w:tcPr>
            <w:tcW w:w="3313" w:type="dxa"/>
          </w:tcPr>
          <w:p w:rsidR="00421EBB" w:rsidRPr="00421EBB" w:rsidRDefault="00421EBB" w:rsidP="00421EBB">
            <w:pPr>
              <w:spacing w:before="120"/>
              <w:jc w:val="center"/>
              <w:rPr>
                <w:sz w:val="24"/>
              </w:rPr>
            </w:pPr>
            <w:r w:rsidRPr="00421EBB">
              <w:rPr>
                <w:sz w:val="24"/>
              </w:rPr>
              <w:t>PN-EN 12697-24 [42], załącznik D</w:t>
            </w:r>
          </w:p>
        </w:tc>
        <w:tc>
          <w:tcPr>
            <w:tcW w:w="1560"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1</w:t>
            </w:r>
          </w:p>
        </w:tc>
      </w:tr>
      <w:tr w:rsidR="00421EBB" w:rsidRPr="00421EBB" w:rsidTr="00B245A9">
        <w:tc>
          <w:tcPr>
            <w:tcW w:w="3995" w:type="dxa"/>
          </w:tcPr>
          <w:p w:rsidR="00421EBB" w:rsidRPr="00421EBB" w:rsidRDefault="00421EBB" w:rsidP="00421EBB">
            <w:pPr>
              <w:rPr>
                <w:sz w:val="24"/>
              </w:rPr>
            </w:pPr>
            <w:r w:rsidRPr="00421EBB">
              <w:rPr>
                <w:sz w:val="24"/>
              </w:rPr>
              <w:t>Odporność na paliwo (powiązana funkcjonalnie)</w:t>
            </w:r>
          </w:p>
        </w:tc>
        <w:tc>
          <w:tcPr>
            <w:tcW w:w="3313" w:type="dxa"/>
          </w:tcPr>
          <w:p w:rsidR="00421EBB" w:rsidRPr="00421EBB" w:rsidRDefault="00421EBB" w:rsidP="00421EBB">
            <w:pPr>
              <w:spacing w:before="120"/>
              <w:jc w:val="center"/>
              <w:rPr>
                <w:sz w:val="24"/>
              </w:rPr>
            </w:pPr>
            <w:r w:rsidRPr="00421EBB">
              <w:rPr>
                <w:sz w:val="24"/>
              </w:rPr>
              <w:t>PN-EN 12697-43 [49]</w:t>
            </w:r>
          </w:p>
        </w:tc>
        <w:tc>
          <w:tcPr>
            <w:tcW w:w="1560" w:type="dxa"/>
          </w:tcPr>
          <w:p w:rsidR="00421EBB" w:rsidRPr="00421EBB" w:rsidRDefault="00421EBB" w:rsidP="00421EBB">
            <w:pPr>
              <w:spacing w:before="120"/>
              <w:jc w:val="center"/>
              <w:rPr>
                <w:sz w:val="24"/>
              </w:rPr>
            </w:pPr>
            <w:r w:rsidRPr="00421EBB">
              <w:rPr>
                <w:sz w:val="24"/>
              </w:rPr>
              <w:t>1</w:t>
            </w:r>
          </w:p>
        </w:tc>
      </w:tr>
      <w:tr w:rsidR="00421EBB" w:rsidRPr="00421EBB" w:rsidTr="00B245A9">
        <w:tc>
          <w:tcPr>
            <w:tcW w:w="3995" w:type="dxa"/>
          </w:tcPr>
          <w:p w:rsidR="00421EBB" w:rsidRPr="00421EBB" w:rsidRDefault="00421EBB" w:rsidP="00421EBB">
            <w:pPr>
              <w:rPr>
                <w:sz w:val="24"/>
              </w:rPr>
            </w:pPr>
            <w:r w:rsidRPr="00421EBB">
              <w:rPr>
                <w:sz w:val="24"/>
              </w:rPr>
              <w:t>Odporność na środki odladzające (powiązana funkcjonalnie)</w:t>
            </w:r>
          </w:p>
        </w:tc>
        <w:tc>
          <w:tcPr>
            <w:tcW w:w="3313" w:type="dxa"/>
          </w:tcPr>
          <w:p w:rsidR="00421EBB" w:rsidRPr="00421EBB" w:rsidRDefault="00421EBB" w:rsidP="00421EBB">
            <w:pPr>
              <w:spacing w:before="120"/>
              <w:jc w:val="center"/>
              <w:rPr>
                <w:sz w:val="24"/>
              </w:rPr>
            </w:pPr>
            <w:r w:rsidRPr="00421EBB">
              <w:rPr>
                <w:sz w:val="24"/>
              </w:rPr>
              <w:t>PN-EN 12697-41 [47]</w:t>
            </w:r>
          </w:p>
        </w:tc>
        <w:tc>
          <w:tcPr>
            <w:tcW w:w="1560" w:type="dxa"/>
          </w:tcPr>
          <w:p w:rsidR="00421EBB" w:rsidRPr="00421EBB" w:rsidRDefault="00421EBB" w:rsidP="00421EBB">
            <w:pPr>
              <w:spacing w:before="120"/>
              <w:jc w:val="center"/>
              <w:rPr>
                <w:sz w:val="24"/>
              </w:rPr>
            </w:pPr>
            <w:r w:rsidRPr="00421EBB">
              <w:rPr>
                <w:sz w:val="24"/>
              </w:rPr>
              <w:t>1</w:t>
            </w:r>
          </w:p>
        </w:tc>
      </w:tr>
    </w:tbl>
    <w:p w:rsidR="00421EBB" w:rsidRPr="00421EBB" w:rsidRDefault="00421EBB" w:rsidP="00421EBB">
      <w:pPr>
        <w:rPr>
          <w:sz w:val="24"/>
        </w:rPr>
      </w:pPr>
    </w:p>
    <w:p w:rsidR="00421EBB" w:rsidRPr="00421EBB" w:rsidRDefault="00421EBB" w:rsidP="00421EBB">
      <w:pPr>
        <w:ind w:firstLine="709"/>
        <w:rPr>
          <w:sz w:val="24"/>
        </w:rPr>
      </w:pPr>
      <w:r w:rsidRPr="00421EBB">
        <w:rPr>
          <w:sz w:val="24"/>
        </w:rPr>
        <w:t xml:space="preserve">Badanie typu należy przeprowadzić zgodnie z PN-EN 13108-20 [54] przy pierwszym wprowadzeniu mieszanek mineralno-asfaltowych do obrotu i powinno być powtórzone w wypadku: </w:t>
      </w:r>
    </w:p>
    <w:p w:rsidR="00421EBB" w:rsidRPr="00421EBB" w:rsidRDefault="00421EBB" w:rsidP="00226675">
      <w:pPr>
        <w:widowControl w:val="0"/>
        <w:numPr>
          <w:ilvl w:val="0"/>
          <w:numId w:val="30"/>
        </w:numPr>
        <w:tabs>
          <w:tab w:val="left" w:pos="240"/>
        </w:tabs>
        <w:overflowPunct/>
        <w:autoSpaceDE/>
        <w:autoSpaceDN/>
        <w:adjustRightInd/>
        <w:ind w:left="240" w:right="-57" w:hanging="240"/>
        <w:textAlignment w:val="auto"/>
        <w:rPr>
          <w:color w:val="000000"/>
          <w:sz w:val="24"/>
        </w:rPr>
      </w:pPr>
      <w:r w:rsidRPr="00421EBB">
        <w:rPr>
          <w:color w:val="000000"/>
          <w:sz w:val="24"/>
        </w:rPr>
        <w:t>upływu trzech lat,</w:t>
      </w:r>
    </w:p>
    <w:p w:rsidR="00421EBB" w:rsidRPr="00421EBB" w:rsidRDefault="00421EBB" w:rsidP="00226675">
      <w:pPr>
        <w:widowControl w:val="0"/>
        <w:numPr>
          <w:ilvl w:val="0"/>
          <w:numId w:val="30"/>
        </w:numPr>
        <w:tabs>
          <w:tab w:val="left" w:pos="240"/>
        </w:tabs>
        <w:overflowPunct/>
        <w:autoSpaceDE/>
        <w:autoSpaceDN/>
        <w:adjustRightInd/>
        <w:ind w:left="240" w:right="-57" w:hanging="240"/>
        <w:textAlignment w:val="auto"/>
        <w:rPr>
          <w:color w:val="000000"/>
          <w:sz w:val="24"/>
        </w:rPr>
      </w:pPr>
      <w:r w:rsidRPr="00421EBB">
        <w:rPr>
          <w:color w:val="000000"/>
          <w:sz w:val="24"/>
        </w:rPr>
        <w:t>zmiany złoża kruszywa,</w:t>
      </w:r>
    </w:p>
    <w:p w:rsidR="00421EBB" w:rsidRPr="00421EBB" w:rsidRDefault="00421EBB" w:rsidP="00226675">
      <w:pPr>
        <w:widowControl w:val="0"/>
        <w:numPr>
          <w:ilvl w:val="0"/>
          <w:numId w:val="30"/>
        </w:numPr>
        <w:tabs>
          <w:tab w:val="left" w:pos="240"/>
        </w:tabs>
        <w:overflowPunct/>
        <w:autoSpaceDE/>
        <w:autoSpaceDN/>
        <w:adjustRightInd/>
        <w:ind w:left="240" w:right="-57" w:hanging="240"/>
        <w:textAlignment w:val="auto"/>
        <w:rPr>
          <w:color w:val="000000"/>
          <w:sz w:val="24"/>
        </w:rPr>
      </w:pPr>
      <w:r w:rsidRPr="00421EBB">
        <w:rPr>
          <w:color w:val="000000"/>
          <w:sz w:val="24"/>
        </w:rPr>
        <w:t>zmiany rodzaju kruszywa (typu petrograficznego),</w:t>
      </w:r>
    </w:p>
    <w:p w:rsidR="00421EBB" w:rsidRPr="00421EBB" w:rsidRDefault="00421EBB" w:rsidP="00226675">
      <w:pPr>
        <w:widowControl w:val="0"/>
        <w:numPr>
          <w:ilvl w:val="0"/>
          <w:numId w:val="30"/>
        </w:numPr>
        <w:tabs>
          <w:tab w:val="left" w:pos="240"/>
        </w:tabs>
        <w:overflowPunct/>
        <w:autoSpaceDE/>
        <w:autoSpaceDN/>
        <w:adjustRightInd/>
        <w:ind w:left="240" w:right="-57" w:hanging="240"/>
        <w:textAlignment w:val="auto"/>
        <w:rPr>
          <w:color w:val="000000"/>
          <w:sz w:val="24"/>
        </w:rPr>
      </w:pPr>
      <w:r w:rsidRPr="00421EBB">
        <w:rPr>
          <w:color w:val="000000"/>
          <w:sz w:val="24"/>
        </w:rPr>
        <w:t>zmiany kategorii kruszywa grubego, jak definiowano w PN-EN 13043 [50], jednej z następujących właściwości: kształtu, udziału ziaren częściowo przekruszonych, odporności na rozdrabnianie, odporności na ścieranie lub kanciastości kruszywa drobnego,</w:t>
      </w:r>
    </w:p>
    <w:p w:rsidR="00421EBB" w:rsidRPr="00421EBB" w:rsidRDefault="00421EBB" w:rsidP="00226675">
      <w:pPr>
        <w:widowControl w:val="0"/>
        <w:numPr>
          <w:ilvl w:val="0"/>
          <w:numId w:val="30"/>
        </w:numPr>
        <w:tabs>
          <w:tab w:val="left" w:pos="240"/>
        </w:tabs>
        <w:overflowPunct/>
        <w:autoSpaceDE/>
        <w:autoSpaceDN/>
        <w:adjustRightInd/>
        <w:ind w:left="426" w:right="-57" w:hanging="426"/>
        <w:textAlignment w:val="auto"/>
        <w:rPr>
          <w:color w:val="000000"/>
          <w:sz w:val="24"/>
        </w:rPr>
      </w:pPr>
      <w:r w:rsidRPr="00421EBB">
        <w:rPr>
          <w:color w:val="000000"/>
          <w:sz w:val="24"/>
        </w:rPr>
        <w:t>zmiany gęstości ziaren (średnia ważona) o więcej niż 0,05 Mg/m</w:t>
      </w:r>
      <w:r w:rsidRPr="00421EBB">
        <w:rPr>
          <w:color w:val="000000"/>
          <w:sz w:val="24"/>
          <w:vertAlign w:val="superscript"/>
        </w:rPr>
        <w:t>3</w:t>
      </w:r>
      <w:r w:rsidRPr="00421EBB">
        <w:rPr>
          <w:color w:val="000000"/>
          <w:sz w:val="24"/>
        </w:rPr>
        <w:t>,</w:t>
      </w:r>
    </w:p>
    <w:p w:rsidR="00421EBB" w:rsidRPr="00421EBB" w:rsidRDefault="00421EBB" w:rsidP="00226675">
      <w:pPr>
        <w:widowControl w:val="0"/>
        <w:numPr>
          <w:ilvl w:val="0"/>
          <w:numId w:val="30"/>
        </w:numPr>
        <w:tabs>
          <w:tab w:val="left" w:pos="240"/>
        </w:tabs>
        <w:overflowPunct/>
        <w:autoSpaceDE/>
        <w:autoSpaceDN/>
        <w:adjustRightInd/>
        <w:ind w:left="426" w:right="-57" w:hanging="426"/>
        <w:textAlignment w:val="auto"/>
        <w:rPr>
          <w:color w:val="000000"/>
          <w:sz w:val="24"/>
        </w:rPr>
      </w:pPr>
      <w:r w:rsidRPr="00421EBB">
        <w:rPr>
          <w:color w:val="000000"/>
          <w:sz w:val="24"/>
        </w:rPr>
        <w:t>zmiany rodzaju lepiszcza,</w:t>
      </w:r>
    </w:p>
    <w:p w:rsidR="00421EBB" w:rsidRPr="00421EBB" w:rsidRDefault="00421EBB" w:rsidP="00226675">
      <w:pPr>
        <w:widowControl w:val="0"/>
        <w:numPr>
          <w:ilvl w:val="0"/>
          <w:numId w:val="30"/>
        </w:numPr>
        <w:tabs>
          <w:tab w:val="left" w:pos="240"/>
        </w:tabs>
        <w:overflowPunct/>
        <w:autoSpaceDE/>
        <w:autoSpaceDN/>
        <w:adjustRightInd/>
        <w:ind w:left="426" w:right="-57" w:hanging="426"/>
        <w:textAlignment w:val="auto"/>
        <w:rPr>
          <w:color w:val="000000"/>
          <w:sz w:val="24"/>
        </w:rPr>
      </w:pPr>
      <w:r w:rsidRPr="00421EBB">
        <w:rPr>
          <w:color w:val="000000"/>
          <w:sz w:val="24"/>
        </w:rPr>
        <w:t>zmiany typu mineralogicznego wypełniacza.</w:t>
      </w:r>
    </w:p>
    <w:p w:rsidR="00421EBB" w:rsidRPr="00421EBB" w:rsidRDefault="00421EBB" w:rsidP="00421EBB">
      <w:pPr>
        <w:ind w:firstLine="709"/>
        <w:rPr>
          <w:sz w:val="24"/>
        </w:rPr>
      </w:pPr>
      <w:r w:rsidRPr="00421EBB">
        <w:rPr>
          <w:sz w:val="24"/>
        </w:rPr>
        <w:t xml:space="preserve">Dopuszcza się zastosowanie podejścia grupowego w zakresie badania typu. Oznacza to, że w wypadku, gdy nastąpiła zmiana składu mieszanki mineralno- asfaltowej i istnieją uzasadnione przesłanki, że dana właściwość nie ulegnie pogorszeniu oraz przy zachowaniu tej samej wymaganej kategorii właściwości, to nie jest konieczne badanie tej właściwości w ramach badania typu. </w:t>
      </w:r>
    </w:p>
    <w:p w:rsidR="00421EBB" w:rsidRPr="00421EBB" w:rsidRDefault="00421EBB" w:rsidP="00421EBB">
      <w:pPr>
        <w:keepNext/>
        <w:numPr>
          <w:ilvl w:val="12"/>
          <w:numId w:val="0"/>
        </w:numPr>
        <w:spacing w:before="120" w:after="120"/>
        <w:outlineLvl w:val="1"/>
        <w:rPr>
          <w:b/>
          <w:sz w:val="24"/>
        </w:rPr>
      </w:pPr>
      <w:r w:rsidRPr="00421EBB">
        <w:rPr>
          <w:b/>
          <w:sz w:val="24"/>
        </w:rPr>
        <w:t>6.3. Badania w czasie robót</w:t>
      </w:r>
    </w:p>
    <w:p w:rsidR="00421EBB" w:rsidRPr="00421EBB" w:rsidRDefault="00421EBB" w:rsidP="00421EBB">
      <w:pPr>
        <w:spacing w:after="120"/>
        <w:rPr>
          <w:sz w:val="24"/>
        </w:rPr>
      </w:pPr>
      <w:r w:rsidRPr="00421EBB">
        <w:rPr>
          <w:b/>
          <w:sz w:val="24"/>
        </w:rPr>
        <w:t xml:space="preserve">6.3.1. </w:t>
      </w:r>
      <w:r w:rsidRPr="00421EBB">
        <w:rPr>
          <w:sz w:val="24"/>
        </w:rPr>
        <w:t>Uwagi ogólne</w:t>
      </w:r>
    </w:p>
    <w:p w:rsidR="00421EBB" w:rsidRPr="00421EBB" w:rsidRDefault="00421EBB" w:rsidP="00421EBB">
      <w:pPr>
        <w:rPr>
          <w:sz w:val="24"/>
        </w:rPr>
      </w:pPr>
      <w:r w:rsidRPr="00421EBB">
        <w:rPr>
          <w:sz w:val="24"/>
        </w:rPr>
        <w:tab/>
        <w:t>Badania dzielą się na:</w:t>
      </w:r>
    </w:p>
    <w:p w:rsidR="00421EBB" w:rsidRPr="00421EBB" w:rsidRDefault="00421EBB" w:rsidP="00226675">
      <w:pPr>
        <w:numPr>
          <w:ilvl w:val="0"/>
          <w:numId w:val="26"/>
        </w:numPr>
        <w:rPr>
          <w:sz w:val="24"/>
        </w:rPr>
      </w:pPr>
      <w:r w:rsidRPr="00421EBB">
        <w:rPr>
          <w:sz w:val="24"/>
        </w:rPr>
        <w:t>badania Wykonawcy (w ramach własnego nadzoru),</w:t>
      </w:r>
    </w:p>
    <w:p w:rsidR="00421EBB" w:rsidRPr="00421EBB" w:rsidRDefault="00421EBB" w:rsidP="00226675">
      <w:pPr>
        <w:numPr>
          <w:ilvl w:val="0"/>
          <w:numId w:val="26"/>
        </w:numPr>
        <w:rPr>
          <w:sz w:val="24"/>
        </w:rPr>
      </w:pPr>
      <w:r w:rsidRPr="00421EBB">
        <w:rPr>
          <w:sz w:val="24"/>
        </w:rPr>
        <w:t>badania kontrolne (w ramach nadzoru zleceniodawcy – Inżyniera)</w:t>
      </w:r>
    </w:p>
    <w:p w:rsidR="00421EBB" w:rsidRPr="00421EBB" w:rsidRDefault="00421EBB" w:rsidP="00226675">
      <w:pPr>
        <w:numPr>
          <w:ilvl w:val="0"/>
          <w:numId w:val="26"/>
        </w:numPr>
        <w:ind w:hanging="37"/>
        <w:rPr>
          <w:sz w:val="24"/>
          <w:szCs w:val="24"/>
        </w:rPr>
      </w:pPr>
      <w:r w:rsidRPr="00421EBB">
        <w:rPr>
          <w:sz w:val="24"/>
          <w:szCs w:val="24"/>
        </w:rPr>
        <w:t>dodatkowe,</w:t>
      </w:r>
    </w:p>
    <w:p w:rsidR="00421EBB" w:rsidRPr="00421EBB" w:rsidRDefault="00421EBB" w:rsidP="00226675">
      <w:pPr>
        <w:numPr>
          <w:ilvl w:val="0"/>
          <w:numId w:val="26"/>
        </w:numPr>
        <w:ind w:hanging="37"/>
        <w:rPr>
          <w:sz w:val="24"/>
          <w:szCs w:val="24"/>
        </w:rPr>
      </w:pPr>
      <w:r w:rsidRPr="00421EBB">
        <w:rPr>
          <w:sz w:val="24"/>
          <w:szCs w:val="24"/>
        </w:rPr>
        <w:t>arbitrażowe.</w:t>
      </w:r>
    </w:p>
    <w:p w:rsidR="00421EBB" w:rsidRPr="00421EBB" w:rsidRDefault="00421EBB" w:rsidP="00421EBB">
      <w:pPr>
        <w:keepNext/>
        <w:spacing w:before="120" w:after="120"/>
        <w:outlineLvl w:val="1"/>
        <w:rPr>
          <w:b/>
          <w:sz w:val="24"/>
        </w:rPr>
      </w:pPr>
      <w:r w:rsidRPr="00421EBB">
        <w:rPr>
          <w:b/>
          <w:sz w:val="24"/>
        </w:rPr>
        <w:t>6.4. Badania Wykonawcy</w:t>
      </w:r>
    </w:p>
    <w:p w:rsidR="00421EBB" w:rsidRPr="00421EBB" w:rsidRDefault="00421EBB" w:rsidP="00421EBB">
      <w:pPr>
        <w:spacing w:after="120"/>
        <w:rPr>
          <w:sz w:val="24"/>
          <w:szCs w:val="24"/>
        </w:rPr>
      </w:pPr>
      <w:r w:rsidRPr="00421EBB">
        <w:rPr>
          <w:b/>
          <w:sz w:val="24"/>
          <w:szCs w:val="24"/>
        </w:rPr>
        <w:t>6.4.1.</w:t>
      </w:r>
      <w:r w:rsidRPr="00421EBB">
        <w:rPr>
          <w:sz w:val="24"/>
          <w:szCs w:val="24"/>
        </w:rPr>
        <w:t xml:space="preserve"> Badania w czasie wytwarzania mieszanki mineralno-asfaltowej </w:t>
      </w:r>
    </w:p>
    <w:p w:rsidR="00421EBB" w:rsidRPr="00421EBB" w:rsidRDefault="00421EBB" w:rsidP="00421EBB">
      <w:pPr>
        <w:ind w:firstLine="709"/>
        <w:rPr>
          <w:sz w:val="24"/>
          <w:szCs w:val="24"/>
        </w:rPr>
      </w:pPr>
      <w:r w:rsidRPr="00421EBB">
        <w:rPr>
          <w:sz w:val="24"/>
          <w:szCs w:val="24"/>
        </w:rPr>
        <w:t>Badania Wykonawcy w czasie wytwarzania mieszanki mineralno–asfaltowej powinny być wykonywane w ramach zakładowej kontroli produkcji, zgodnie z normą PN-EN 13108-21 [55].</w:t>
      </w:r>
    </w:p>
    <w:p w:rsidR="00421EBB" w:rsidRPr="00421EBB" w:rsidRDefault="00421EBB" w:rsidP="00421EBB">
      <w:pPr>
        <w:ind w:firstLine="709"/>
        <w:rPr>
          <w:sz w:val="24"/>
          <w:szCs w:val="24"/>
        </w:rPr>
      </w:pPr>
      <w:r w:rsidRPr="00421EBB">
        <w:rPr>
          <w:sz w:val="24"/>
          <w:szCs w:val="24"/>
        </w:rPr>
        <w:t>Zakres badań Wykonawcy w systemie zakładowej kontroli produkcji obejmuje:</w:t>
      </w:r>
    </w:p>
    <w:p w:rsidR="00421EBB" w:rsidRPr="00421EBB" w:rsidRDefault="00421EBB" w:rsidP="00226675">
      <w:pPr>
        <w:numPr>
          <w:ilvl w:val="0"/>
          <w:numId w:val="36"/>
        </w:numPr>
        <w:rPr>
          <w:sz w:val="24"/>
          <w:szCs w:val="24"/>
        </w:rPr>
      </w:pPr>
      <w:r w:rsidRPr="00421EBB">
        <w:rPr>
          <w:sz w:val="24"/>
          <w:szCs w:val="24"/>
        </w:rPr>
        <w:t xml:space="preserve">badania materiałów wsadowych do mieszanki mineralno-asfaltowej (asfaltów, kruszyw wypełniacza  i dodatków), </w:t>
      </w:r>
    </w:p>
    <w:p w:rsidR="00421EBB" w:rsidRPr="00421EBB" w:rsidRDefault="00421EBB" w:rsidP="00226675">
      <w:pPr>
        <w:numPr>
          <w:ilvl w:val="0"/>
          <w:numId w:val="36"/>
        </w:numPr>
        <w:rPr>
          <w:sz w:val="24"/>
          <w:szCs w:val="24"/>
        </w:rPr>
      </w:pPr>
      <w:r w:rsidRPr="00421EBB">
        <w:rPr>
          <w:sz w:val="24"/>
          <w:szCs w:val="24"/>
        </w:rPr>
        <w:t>badanie składu i właściwości mieszanki mineralno-asfaltowej.</w:t>
      </w:r>
    </w:p>
    <w:p w:rsidR="00421EBB" w:rsidRPr="00421EBB" w:rsidRDefault="00421EBB" w:rsidP="00421EBB">
      <w:pPr>
        <w:ind w:firstLine="709"/>
        <w:rPr>
          <w:sz w:val="24"/>
          <w:szCs w:val="24"/>
        </w:rPr>
      </w:pPr>
      <w:r w:rsidRPr="00421EBB">
        <w:rPr>
          <w:sz w:val="24"/>
          <w:szCs w:val="24"/>
        </w:rPr>
        <w:t xml:space="preserve">Częstotliwość oraz zakres badań i pomiarów w czasie wytwarzania mieszanki mineralno-asfaltowej powinno być zgodne z certyfikowanym systemem ZKP. </w:t>
      </w:r>
    </w:p>
    <w:p w:rsidR="00421EBB" w:rsidRPr="00421EBB" w:rsidRDefault="00421EBB" w:rsidP="00421EBB">
      <w:pPr>
        <w:spacing w:before="120" w:after="120"/>
        <w:rPr>
          <w:sz w:val="24"/>
        </w:rPr>
      </w:pPr>
      <w:r w:rsidRPr="00421EBB">
        <w:rPr>
          <w:b/>
          <w:sz w:val="24"/>
        </w:rPr>
        <w:t>6.4.2.</w:t>
      </w:r>
      <w:r w:rsidRPr="00421EBB">
        <w:rPr>
          <w:sz w:val="24"/>
        </w:rPr>
        <w:t xml:space="preserve"> Badania w czasie wykonywania warstwy asfaltowej i badania gotowej warstwy</w:t>
      </w:r>
      <w:r w:rsidRPr="00421EBB">
        <w:rPr>
          <w:sz w:val="24"/>
        </w:rPr>
        <w:tab/>
        <w:t xml:space="preserve"> </w:t>
      </w:r>
    </w:p>
    <w:p w:rsidR="00421EBB" w:rsidRPr="00421EBB" w:rsidRDefault="00421EBB" w:rsidP="00421EBB">
      <w:pPr>
        <w:ind w:firstLine="709"/>
        <w:rPr>
          <w:sz w:val="24"/>
        </w:rPr>
      </w:pPr>
      <w:r w:rsidRPr="00421EBB">
        <w:rPr>
          <w:sz w:val="24"/>
        </w:rPr>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421EBB" w:rsidRPr="00421EBB" w:rsidRDefault="00421EBB" w:rsidP="00421EBB">
      <w:pPr>
        <w:rPr>
          <w:sz w:val="24"/>
        </w:rPr>
      </w:pPr>
      <w:r w:rsidRPr="00421EBB">
        <w:rPr>
          <w:sz w:val="24"/>
        </w:rPr>
        <w:lastRenderedPageBreak/>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421EBB" w:rsidRPr="00421EBB" w:rsidRDefault="00421EBB" w:rsidP="00421EBB">
      <w:pPr>
        <w:rPr>
          <w:sz w:val="24"/>
        </w:rPr>
      </w:pPr>
      <w:r w:rsidRPr="00421EBB">
        <w:rPr>
          <w:sz w:val="24"/>
        </w:rPr>
        <w:tab/>
        <w:t>Wyniki badań Wykonawcy należy przekazywać Inżynierowi na jego żądanie. Inżynier może zdecydować o dokonaniu odbioru na podstawie badań Wykonawcy. W razie zastrzeżeń Inżynier może przeprowadzić badania kontrolne według pktu 6.5.</w:t>
      </w:r>
    </w:p>
    <w:p w:rsidR="00421EBB" w:rsidRPr="00421EBB" w:rsidRDefault="00421EBB" w:rsidP="00421EBB">
      <w:pPr>
        <w:rPr>
          <w:sz w:val="24"/>
        </w:rPr>
      </w:pPr>
      <w:r w:rsidRPr="00421EBB">
        <w:rPr>
          <w:sz w:val="24"/>
        </w:rPr>
        <w:tab/>
        <w:t>Zakres badań Wykonawcy związany z wykonywaniem nawierzchni:</w:t>
      </w:r>
    </w:p>
    <w:p w:rsidR="00421EBB" w:rsidRPr="00421EBB" w:rsidRDefault="00421EBB" w:rsidP="00226675">
      <w:pPr>
        <w:numPr>
          <w:ilvl w:val="0"/>
          <w:numId w:val="27"/>
        </w:numPr>
        <w:rPr>
          <w:sz w:val="24"/>
        </w:rPr>
      </w:pPr>
      <w:r w:rsidRPr="00421EBB">
        <w:rPr>
          <w:sz w:val="24"/>
        </w:rPr>
        <w:t>pomiar temperatury powietrza,</w:t>
      </w:r>
    </w:p>
    <w:p w:rsidR="00421EBB" w:rsidRPr="00421EBB" w:rsidRDefault="00421EBB" w:rsidP="00226675">
      <w:pPr>
        <w:numPr>
          <w:ilvl w:val="0"/>
          <w:numId w:val="27"/>
        </w:numPr>
        <w:rPr>
          <w:sz w:val="24"/>
        </w:rPr>
      </w:pPr>
      <w:r w:rsidRPr="00421EBB">
        <w:rPr>
          <w:sz w:val="24"/>
        </w:rPr>
        <w:t>pomiar temperatury mieszanki mineralno-asfaltowej podczas wykonywania nawierzchni (wg PN-EN 12697-13 [40]),</w:t>
      </w:r>
    </w:p>
    <w:p w:rsidR="00421EBB" w:rsidRPr="00421EBB" w:rsidRDefault="00421EBB" w:rsidP="00226675">
      <w:pPr>
        <w:numPr>
          <w:ilvl w:val="0"/>
          <w:numId w:val="27"/>
        </w:numPr>
        <w:rPr>
          <w:sz w:val="24"/>
        </w:rPr>
      </w:pPr>
      <w:r w:rsidRPr="00421EBB">
        <w:rPr>
          <w:sz w:val="24"/>
        </w:rPr>
        <w:t>ocena wizualna mieszanki mineralno-asfaltowej,</w:t>
      </w:r>
    </w:p>
    <w:p w:rsidR="00421EBB" w:rsidRPr="00421EBB" w:rsidRDefault="00421EBB" w:rsidP="00226675">
      <w:pPr>
        <w:numPr>
          <w:ilvl w:val="0"/>
          <w:numId w:val="27"/>
        </w:numPr>
        <w:rPr>
          <w:sz w:val="24"/>
        </w:rPr>
      </w:pPr>
      <w:r w:rsidRPr="00421EBB">
        <w:rPr>
          <w:sz w:val="24"/>
        </w:rPr>
        <w:t>wykaz ilości materiałów lub grubości wykonanej warstwy,</w:t>
      </w:r>
    </w:p>
    <w:p w:rsidR="00421EBB" w:rsidRPr="00421EBB" w:rsidRDefault="00421EBB" w:rsidP="00226675">
      <w:pPr>
        <w:numPr>
          <w:ilvl w:val="0"/>
          <w:numId w:val="27"/>
        </w:numPr>
        <w:rPr>
          <w:sz w:val="24"/>
        </w:rPr>
      </w:pPr>
      <w:r w:rsidRPr="00421EBB">
        <w:rPr>
          <w:sz w:val="24"/>
        </w:rPr>
        <w:t>pomiar spadku poprzecznego warstwy asfaltowej,</w:t>
      </w:r>
    </w:p>
    <w:p w:rsidR="00421EBB" w:rsidRPr="00421EBB" w:rsidRDefault="00421EBB" w:rsidP="00226675">
      <w:pPr>
        <w:numPr>
          <w:ilvl w:val="0"/>
          <w:numId w:val="27"/>
        </w:numPr>
        <w:rPr>
          <w:sz w:val="24"/>
        </w:rPr>
      </w:pPr>
      <w:r w:rsidRPr="00421EBB">
        <w:rPr>
          <w:sz w:val="24"/>
        </w:rPr>
        <w:t>pomiar równości warstwy asfaltowej (wg pktu 6.5.4.4),</w:t>
      </w:r>
    </w:p>
    <w:p w:rsidR="00421EBB" w:rsidRPr="00421EBB" w:rsidRDefault="00421EBB" w:rsidP="00226675">
      <w:pPr>
        <w:numPr>
          <w:ilvl w:val="0"/>
          <w:numId w:val="27"/>
        </w:numPr>
        <w:rPr>
          <w:sz w:val="24"/>
        </w:rPr>
      </w:pPr>
      <w:r w:rsidRPr="00421EBB">
        <w:rPr>
          <w:sz w:val="24"/>
        </w:rPr>
        <w:t>pomiar parametrów geometrycznych poboczy,</w:t>
      </w:r>
    </w:p>
    <w:p w:rsidR="00421EBB" w:rsidRPr="00421EBB" w:rsidRDefault="00421EBB" w:rsidP="00226675">
      <w:pPr>
        <w:numPr>
          <w:ilvl w:val="0"/>
          <w:numId w:val="27"/>
        </w:numPr>
        <w:rPr>
          <w:sz w:val="24"/>
        </w:rPr>
      </w:pPr>
      <w:r w:rsidRPr="00421EBB">
        <w:rPr>
          <w:sz w:val="24"/>
        </w:rPr>
        <w:t>ocena wizualna jednorodności powierzchni warstwy,</w:t>
      </w:r>
    </w:p>
    <w:p w:rsidR="00421EBB" w:rsidRPr="00421EBB" w:rsidRDefault="00421EBB" w:rsidP="00226675">
      <w:pPr>
        <w:numPr>
          <w:ilvl w:val="0"/>
          <w:numId w:val="27"/>
        </w:numPr>
        <w:rPr>
          <w:sz w:val="24"/>
        </w:rPr>
      </w:pPr>
      <w:r w:rsidRPr="00421EBB">
        <w:rPr>
          <w:sz w:val="24"/>
        </w:rPr>
        <w:t>ocena wizualna jakości wykonania połączeń technologicznych.</w:t>
      </w:r>
    </w:p>
    <w:p w:rsidR="00421EBB" w:rsidRPr="00421EBB" w:rsidRDefault="00421EBB" w:rsidP="00421EBB">
      <w:pPr>
        <w:keepNext/>
        <w:spacing w:before="120" w:after="120"/>
        <w:outlineLvl w:val="1"/>
        <w:rPr>
          <w:b/>
          <w:sz w:val="24"/>
        </w:rPr>
      </w:pPr>
      <w:r w:rsidRPr="00421EBB">
        <w:rPr>
          <w:b/>
          <w:sz w:val="24"/>
        </w:rPr>
        <w:t>6.5. Badania kontrolne Zamawiającego</w:t>
      </w:r>
    </w:p>
    <w:p w:rsidR="00421EBB" w:rsidRPr="00421EBB" w:rsidRDefault="00421EBB" w:rsidP="00421EBB">
      <w:pPr>
        <w:rPr>
          <w:sz w:val="24"/>
          <w:szCs w:val="24"/>
        </w:rPr>
      </w:pPr>
      <w:r w:rsidRPr="00421EBB">
        <w:rPr>
          <w:sz w:val="24"/>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r w:rsidRPr="00421EBB">
        <w:rPr>
          <w:sz w:val="24"/>
          <w:szCs w:val="24"/>
        </w:rPr>
        <w:t xml:space="preserve"> Wykonawca może pobierać i pakować próbki do badań kontrolnych. Do wysłania próbek i przeprowadzenia badań kontrolnych jest upoważniony tylko Zamawiający lub uznana przez niego placówka badawcza. Zamawiający decyduje o wyborze takiej placówki.</w:t>
      </w:r>
    </w:p>
    <w:p w:rsidR="00421EBB" w:rsidRPr="00421EBB" w:rsidRDefault="00421EBB" w:rsidP="00421EBB">
      <w:pPr>
        <w:overflowPunct/>
        <w:autoSpaceDE/>
        <w:autoSpaceDN/>
        <w:adjustRightInd/>
        <w:ind w:firstLine="709"/>
        <w:textAlignment w:val="auto"/>
        <w:rPr>
          <w:sz w:val="24"/>
          <w:szCs w:val="24"/>
        </w:rPr>
      </w:pPr>
      <w:r w:rsidRPr="00421EBB">
        <w:rPr>
          <w:sz w:val="24"/>
          <w:szCs w:val="24"/>
        </w:rPr>
        <w:t xml:space="preserve">Rodzaj i zakres badań kontrolnych Zamawiającego mieszanki mineralno-asfaltowej i wykonanej warstwy jest następujący: </w:t>
      </w:r>
    </w:p>
    <w:p w:rsidR="00421EBB" w:rsidRPr="00421EBB" w:rsidRDefault="00421EBB" w:rsidP="00226675">
      <w:pPr>
        <w:numPr>
          <w:ilvl w:val="0"/>
          <w:numId w:val="58"/>
        </w:numPr>
        <w:rPr>
          <w:sz w:val="24"/>
          <w:szCs w:val="24"/>
        </w:rPr>
      </w:pPr>
      <w:r w:rsidRPr="00421EBB">
        <w:rPr>
          <w:sz w:val="24"/>
          <w:szCs w:val="24"/>
        </w:rPr>
        <w:t>badania materiałów wsadowych do mieszanki mineralno-asfaltowej (asfaltów, kruszyw, wypełniacza  i dodatków).</w:t>
      </w:r>
    </w:p>
    <w:p w:rsidR="00421EBB" w:rsidRPr="00421EBB" w:rsidRDefault="00421EBB" w:rsidP="00421EBB">
      <w:pPr>
        <w:overflowPunct/>
        <w:autoSpaceDE/>
        <w:autoSpaceDN/>
        <w:adjustRightInd/>
        <w:textAlignment w:val="auto"/>
        <w:rPr>
          <w:sz w:val="24"/>
          <w:szCs w:val="24"/>
        </w:rPr>
      </w:pPr>
      <w:r w:rsidRPr="00421EBB">
        <w:rPr>
          <w:sz w:val="24"/>
          <w:szCs w:val="24"/>
        </w:rPr>
        <w:t xml:space="preserve">Mieszanka mineralno-asfaltowa </w:t>
      </w:r>
      <w:r w:rsidRPr="00421EBB">
        <w:rPr>
          <w:sz w:val="24"/>
          <w:szCs w:val="24"/>
          <w:vertAlign w:val="superscript"/>
        </w:rPr>
        <w:t>a)</w:t>
      </w:r>
      <w:r w:rsidRPr="00421EBB">
        <w:rPr>
          <w:sz w:val="24"/>
          <w:szCs w:val="24"/>
        </w:rPr>
        <w:t>:</w:t>
      </w:r>
    </w:p>
    <w:p w:rsidR="00421EBB" w:rsidRPr="00421EBB" w:rsidRDefault="00421EBB" w:rsidP="00226675">
      <w:pPr>
        <w:numPr>
          <w:ilvl w:val="0"/>
          <w:numId w:val="59"/>
        </w:numPr>
        <w:overflowPunct/>
        <w:autoSpaceDE/>
        <w:autoSpaceDN/>
        <w:adjustRightInd/>
        <w:textAlignment w:val="auto"/>
        <w:rPr>
          <w:sz w:val="24"/>
          <w:szCs w:val="24"/>
        </w:rPr>
      </w:pPr>
      <w:r w:rsidRPr="00421EBB">
        <w:rPr>
          <w:sz w:val="24"/>
          <w:szCs w:val="24"/>
        </w:rPr>
        <w:t>uziarnienie,</w:t>
      </w:r>
    </w:p>
    <w:p w:rsidR="00421EBB" w:rsidRPr="00421EBB" w:rsidRDefault="00421EBB" w:rsidP="00226675">
      <w:pPr>
        <w:numPr>
          <w:ilvl w:val="0"/>
          <w:numId w:val="59"/>
        </w:numPr>
        <w:overflowPunct/>
        <w:autoSpaceDE/>
        <w:autoSpaceDN/>
        <w:adjustRightInd/>
        <w:textAlignment w:val="auto"/>
        <w:rPr>
          <w:sz w:val="24"/>
          <w:szCs w:val="24"/>
        </w:rPr>
      </w:pPr>
      <w:r w:rsidRPr="00421EBB">
        <w:rPr>
          <w:sz w:val="24"/>
          <w:szCs w:val="24"/>
        </w:rPr>
        <w:t>zawartość lepiszcza,</w:t>
      </w:r>
    </w:p>
    <w:p w:rsidR="00421EBB" w:rsidRPr="00421EBB" w:rsidRDefault="00421EBB" w:rsidP="00226675">
      <w:pPr>
        <w:numPr>
          <w:ilvl w:val="0"/>
          <w:numId w:val="59"/>
        </w:numPr>
        <w:overflowPunct/>
        <w:autoSpaceDE/>
        <w:autoSpaceDN/>
        <w:adjustRightInd/>
        <w:textAlignment w:val="auto"/>
        <w:rPr>
          <w:sz w:val="24"/>
          <w:szCs w:val="24"/>
        </w:rPr>
      </w:pPr>
      <w:r w:rsidRPr="00421EBB">
        <w:rPr>
          <w:sz w:val="24"/>
          <w:szCs w:val="24"/>
        </w:rPr>
        <w:t xml:space="preserve">temperatura </w:t>
      </w:r>
      <w:r w:rsidRPr="00421EBB">
        <w:rPr>
          <w:sz w:val="24"/>
          <w:szCs w:val="24"/>
        </w:rPr>
        <w:pgNum/>
      </w:r>
      <w:r w:rsidRPr="00421EBB">
        <w:rPr>
          <w:sz w:val="24"/>
          <w:szCs w:val="24"/>
        </w:rPr>
        <w:t>mięknienia odzyskanego lepiszcza,</w:t>
      </w:r>
    </w:p>
    <w:p w:rsidR="00421EBB" w:rsidRPr="00421EBB" w:rsidRDefault="00421EBB" w:rsidP="00226675">
      <w:pPr>
        <w:numPr>
          <w:ilvl w:val="0"/>
          <w:numId w:val="59"/>
        </w:numPr>
        <w:overflowPunct/>
        <w:autoSpaceDE/>
        <w:autoSpaceDN/>
        <w:adjustRightInd/>
        <w:textAlignment w:val="auto"/>
        <w:rPr>
          <w:sz w:val="24"/>
          <w:szCs w:val="24"/>
        </w:rPr>
      </w:pPr>
      <w:r w:rsidRPr="00421EBB">
        <w:rPr>
          <w:sz w:val="24"/>
          <w:szCs w:val="24"/>
        </w:rPr>
        <w:t>gęstość i zawartość wolnych przestrzeni próbki.</w:t>
      </w:r>
    </w:p>
    <w:p w:rsidR="00421EBB" w:rsidRPr="00421EBB" w:rsidRDefault="00421EBB" w:rsidP="00421EBB">
      <w:pPr>
        <w:rPr>
          <w:sz w:val="24"/>
          <w:szCs w:val="24"/>
        </w:rPr>
      </w:pPr>
      <w:r w:rsidRPr="00421EBB">
        <w:rPr>
          <w:sz w:val="24"/>
          <w:szCs w:val="24"/>
        </w:rPr>
        <w:t>Warunki technologiczne wbudowywania mieszanki mineralno-asfaltowej:</w:t>
      </w:r>
    </w:p>
    <w:p w:rsidR="00421EBB" w:rsidRPr="00421EBB" w:rsidRDefault="00421EBB" w:rsidP="00226675">
      <w:pPr>
        <w:numPr>
          <w:ilvl w:val="0"/>
          <w:numId w:val="60"/>
        </w:numPr>
        <w:rPr>
          <w:sz w:val="24"/>
          <w:szCs w:val="24"/>
        </w:rPr>
      </w:pPr>
      <w:r w:rsidRPr="00421EBB">
        <w:rPr>
          <w:sz w:val="24"/>
          <w:szCs w:val="24"/>
        </w:rPr>
        <w:t>pomiar temperatury powietrza podczas pobrania  próby do badań,</w:t>
      </w:r>
    </w:p>
    <w:p w:rsidR="00421EBB" w:rsidRPr="00421EBB" w:rsidRDefault="00421EBB" w:rsidP="00226675">
      <w:pPr>
        <w:numPr>
          <w:ilvl w:val="0"/>
          <w:numId w:val="60"/>
        </w:numPr>
        <w:rPr>
          <w:sz w:val="24"/>
          <w:szCs w:val="24"/>
        </w:rPr>
      </w:pPr>
      <w:r w:rsidRPr="00421EBB">
        <w:rPr>
          <w:sz w:val="24"/>
          <w:szCs w:val="24"/>
        </w:rPr>
        <w:t>pomiar temperatury mieszanki mineralno-asfaltowej,</w:t>
      </w:r>
    </w:p>
    <w:p w:rsidR="00421EBB" w:rsidRPr="00421EBB" w:rsidRDefault="00421EBB" w:rsidP="00226675">
      <w:pPr>
        <w:numPr>
          <w:ilvl w:val="0"/>
          <w:numId w:val="60"/>
        </w:numPr>
        <w:rPr>
          <w:sz w:val="24"/>
          <w:szCs w:val="24"/>
        </w:rPr>
      </w:pPr>
      <w:r w:rsidRPr="00421EBB">
        <w:rPr>
          <w:sz w:val="24"/>
          <w:szCs w:val="24"/>
        </w:rPr>
        <w:t>ocena wizualna dostarczonej mieszanki mineralno-asfaltowej.</w:t>
      </w:r>
    </w:p>
    <w:p w:rsidR="00421EBB" w:rsidRPr="00421EBB" w:rsidRDefault="00421EBB" w:rsidP="00421EBB">
      <w:pPr>
        <w:rPr>
          <w:sz w:val="24"/>
          <w:szCs w:val="24"/>
        </w:rPr>
      </w:pPr>
      <w:r w:rsidRPr="00421EBB">
        <w:rPr>
          <w:sz w:val="24"/>
          <w:szCs w:val="24"/>
        </w:rPr>
        <w:t>Wykonana warstwa:</w:t>
      </w:r>
    </w:p>
    <w:p w:rsidR="00421EBB" w:rsidRPr="00421EBB" w:rsidRDefault="00421EBB" w:rsidP="00226675">
      <w:pPr>
        <w:numPr>
          <w:ilvl w:val="0"/>
          <w:numId w:val="61"/>
        </w:numPr>
        <w:overflowPunct/>
        <w:autoSpaceDE/>
        <w:autoSpaceDN/>
        <w:adjustRightInd/>
        <w:textAlignment w:val="auto"/>
        <w:rPr>
          <w:sz w:val="24"/>
          <w:szCs w:val="24"/>
        </w:rPr>
      </w:pPr>
      <w:r w:rsidRPr="00421EBB">
        <w:rPr>
          <w:sz w:val="24"/>
          <w:szCs w:val="24"/>
        </w:rPr>
        <w:t>wskaźnik zagęszczenia</w:t>
      </w:r>
    </w:p>
    <w:p w:rsidR="00421EBB" w:rsidRPr="00421EBB" w:rsidRDefault="00421EBB" w:rsidP="00226675">
      <w:pPr>
        <w:numPr>
          <w:ilvl w:val="0"/>
          <w:numId w:val="61"/>
        </w:numPr>
        <w:overflowPunct/>
        <w:autoSpaceDE/>
        <w:autoSpaceDN/>
        <w:adjustRightInd/>
        <w:textAlignment w:val="auto"/>
        <w:rPr>
          <w:sz w:val="24"/>
          <w:szCs w:val="24"/>
        </w:rPr>
      </w:pPr>
      <w:r w:rsidRPr="00421EBB">
        <w:rPr>
          <w:sz w:val="24"/>
          <w:szCs w:val="24"/>
        </w:rPr>
        <w:t>grubość warstwy lub ilość zużytego materiału,</w:t>
      </w:r>
    </w:p>
    <w:p w:rsidR="00421EBB" w:rsidRPr="00421EBB" w:rsidRDefault="00421EBB" w:rsidP="00226675">
      <w:pPr>
        <w:numPr>
          <w:ilvl w:val="0"/>
          <w:numId w:val="61"/>
        </w:numPr>
        <w:overflowPunct/>
        <w:autoSpaceDE/>
        <w:autoSpaceDN/>
        <w:adjustRightInd/>
        <w:textAlignment w:val="auto"/>
        <w:rPr>
          <w:sz w:val="24"/>
          <w:szCs w:val="24"/>
        </w:rPr>
      </w:pPr>
      <w:r w:rsidRPr="00421EBB">
        <w:rPr>
          <w:sz w:val="24"/>
          <w:szCs w:val="24"/>
        </w:rPr>
        <w:lastRenderedPageBreak/>
        <w:t>równość podłużna i poprzeczna,</w:t>
      </w:r>
    </w:p>
    <w:p w:rsidR="00421EBB" w:rsidRPr="00421EBB" w:rsidRDefault="00421EBB" w:rsidP="00226675">
      <w:pPr>
        <w:numPr>
          <w:ilvl w:val="0"/>
          <w:numId w:val="61"/>
        </w:numPr>
        <w:overflowPunct/>
        <w:autoSpaceDE/>
        <w:autoSpaceDN/>
        <w:adjustRightInd/>
        <w:textAlignment w:val="auto"/>
        <w:rPr>
          <w:sz w:val="24"/>
          <w:szCs w:val="24"/>
        </w:rPr>
      </w:pPr>
      <w:r w:rsidRPr="00421EBB">
        <w:rPr>
          <w:sz w:val="24"/>
          <w:szCs w:val="24"/>
        </w:rPr>
        <w:t>spadki poprzeczne,</w:t>
      </w:r>
    </w:p>
    <w:p w:rsidR="00421EBB" w:rsidRPr="00421EBB" w:rsidRDefault="00421EBB" w:rsidP="00226675">
      <w:pPr>
        <w:numPr>
          <w:ilvl w:val="0"/>
          <w:numId w:val="61"/>
        </w:numPr>
        <w:overflowPunct/>
        <w:autoSpaceDE/>
        <w:autoSpaceDN/>
        <w:adjustRightInd/>
        <w:textAlignment w:val="auto"/>
        <w:rPr>
          <w:sz w:val="24"/>
          <w:szCs w:val="24"/>
        </w:rPr>
      </w:pPr>
      <w:r w:rsidRPr="00421EBB">
        <w:rPr>
          <w:sz w:val="24"/>
          <w:szCs w:val="24"/>
        </w:rPr>
        <w:t>zawartość wolnych przestrzeni,</w:t>
      </w:r>
    </w:p>
    <w:p w:rsidR="00421EBB" w:rsidRPr="00421EBB" w:rsidRDefault="00421EBB" w:rsidP="00226675">
      <w:pPr>
        <w:numPr>
          <w:ilvl w:val="0"/>
          <w:numId w:val="61"/>
        </w:numPr>
        <w:overflowPunct/>
        <w:autoSpaceDE/>
        <w:autoSpaceDN/>
        <w:adjustRightInd/>
        <w:textAlignment w:val="auto"/>
        <w:rPr>
          <w:sz w:val="24"/>
          <w:szCs w:val="24"/>
        </w:rPr>
      </w:pPr>
      <w:r w:rsidRPr="00421EBB">
        <w:rPr>
          <w:sz w:val="24"/>
          <w:szCs w:val="24"/>
        </w:rPr>
        <w:t>złącza technologiczne,</w:t>
      </w:r>
    </w:p>
    <w:p w:rsidR="00421EBB" w:rsidRPr="00421EBB" w:rsidRDefault="00421EBB" w:rsidP="00226675">
      <w:pPr>
        <w:numPr>
          <w:ilvl w:val="0"/>
          <w:numId w:val="61"/>
        </w:numPr>
        <w:overflowPunct/>
        <w:autoSpaceDE/>
        <w:autoSpaceDN/>
        <w:adjustRightInd/>
        <w:textAlignment w:val="auto"/>
        <w:rPr>
          <w:sz w:val="24"/>
          <w:szCs w:val="24"/>
        </w:rPr>
      </w:pPr>
      <w:r w:rsidRPr="00421EBB">
        <w:rPr>
          <w:sz w:val="24"/>
          <w:szCs w:val="24"/>
        </w:rPr>
        <w:t>szerokość warstwy,</w:t>
      </w:r>
    </w:p>
    <w:p w:rsidR="00421EBB" w:rsidRPr="00421EBB" w:rsidRDefault="00421EBB" w:rsidP="00226675">
      <w:pPr>
        <w:numPr>
          <w:ilvl w:val="0"/>
          <w:numId w:val="61"/>
        </w:numPr>
        <w:overflowPunct/>
        <w:autoSpaceDE/>
        <w:autoSpaceDN/>
        <w:adjustRightInd/>
        <w:textAlignment w:val="auto"/>
        <w:rPr>
          <w:sz w:val="24"/>
          <w:szCs w:val="24"/>
        </w:rPr>
      </w:pPr>
      <w:r w:rsidRPr="00421EBB">
        <w:rPr>
          <w:sz w:val="24"/>
          <w:szCs w:val="24"/>
        </w:rPr>
        <w:t>rzędne wysokościowe,</w:t>
      </w:r>
    </w:p>
    <w:p w:rsidR="00421EBB" w:rsidRPr="00421EBB" w:rsidRDefault="00421EBB" w:rsidP="00226675">
      <w:pPr>
        <w:numPr>
          <w:ilvl w:val="0"/>
          <w:numId w:val="61"/>
        </w:numPr>
        <w:overflowPunct/>
        <w:autoSpaceDE/>
        <w:autoSpaceDN/>
        <w:adjustRightInd/>
        <w:textAlignment w:val="auto"/>
        <w:rPr>
          <w:sz w:val="24"/>
          <w:szCs w:val="24"/>
        </w:rPr>
      </w:pPr>
      <w:r w:rsidRPr="00421EBB">
        <w:rPr>
          <w:sz w:val="24"/>
          <w:szCs w:val="24"/>
        </w:rPr>
        <w:t>ukształtowanie osi w planie,</w:t>
      </w:r>
    </w:p>
    <w:p w:rsidR="00421EBB" w:rsidRPr="00421EBB" w:rsidRDefault="00421EBB" w:rsidP="00226675">
      <w:pPr>
        <w:numPr>
          <w:ilvl w:val="0"/>
          <w:numId w:val="61"/>
        </w:numPr>
        <w:overflowPunct/>
        <w:autoSpaceDE/>
        <w:autoSpaceDN/>
        <w:adjustRightInd/>
        <w:textAlignment w:val="auto"/>
        <w:rPr>
          <w:sz w:val="24"/>
          <w:szCs w:val="24"/>
        </w:rPr>
      </w:pPr>
      <w:r w:rsidRPr="00421EBB">
        <w:rPr>
          <w:sz w:val="24"/>
          <w:szCs w:val="24"/>
        </w:rPr>
        <w:t>ocena wizualna warstwy.</w:t>
      </w:r>
    </w:p>
    <w:p w:rsidR="00421EBB" w:rsidRPr="00421EBB" w:rsidRDefault="00421EBB" w:rsidP="00421EBB">
      <w:pPr>
        <w:keepNext/>
        <w:rPr>
          <w:b/>
          <w:color w:val="000000"/>
          <w:sz w:val="24"/>
          <w:szCs w:val="24"/>
        </w:rPr>
      </w:pPr>
      <w:r w:rsidRPr="00421EBB">
        <w:rPr>
          <w:sz w:val="24"/>
          <w:vertAlign w:val="superscript"/>
        </w:rPr>
        <w:t>a)</w:t>
      </w:r>
      <w:r w:rsidRPr="00421EBB">
        <w:rPr>
          <w:sz w:val="24"/>
        </w:rPr>
        <w:t xml:space="preserve">  w razie potrzeby specjalne kruszywa i dodatki.</w:t>
      </w:r>
    </w:p>
    <w:p w:rsidR="00421EBB" w:rsidRPr="00421EBB" w:rsidRDefault="00421EBB" w:rsidP="00421EBB">
      <w:pPr>
        <w:spacing w:before="120" w:after="120"/>
        <w:rPr>
          <w:sz w:val="24"/>
        </w:rPr>
      </w:pPr>
      <w:r w:rsidRPr="00421EBB">
        <w:rPr>
          <w:b/>
          <w:sz w:val="24"/>
        </w:rPr>
        <w:t>6.5.1.</w:t>
      </w:r>
      <w:r w:rsidRPr="00421EBB">
        <w:rPr>
          <w:sz w:val="24"/>
        </w:rPr>
        <w:t xml:space="preserve"> Badanie materiałów wsadowych</w:t>
      </w:r>
    </w:p>
    <w:p w:rsidR="00421EBB" w:rsidRPr="00421EBB" w:rsidRDefault="00421EBB" w:rsidP="00421EBB">
      <w:pPr>
        <w:ind w:firstLine="709"/>
        <w:rPr>
          <w:sz w:val="24"/>
          <w:szCs w:val="24"/>
        </w:rPr>
      </w:pPr>
      <w:r w:rsidRPr="00421EBB">
        <w:rPr>
          <w:sz w:val="24"/>
          <w:szCs w:val="24"/>
        </w:rPr>
        <w:t xml:space="preserve">Właściwości materiałów wsadowych należy oceniać na podstawie badań pobranych próbek w miejscu produkcji  mieszanki mineralno-asfaltowej. </w:t>
      </w:r>
    </w:p>
    <w:p w:rsidR="00421EBB" w:rsidRPr="00421EBB" w:rsidRDefault="00421EBB" w:rsidP="00421EBB">
      <w:pPr>
        <w:ind w:firstLine="709"/>
        <w:rPr>
          <w:sz w:val="24"/>
          <w:szCs w:val="24"/>
        </w:rPr>
      </w:pPr>
      <w:r w:rsidRPr="00421EBB">
        <w:rPr>
          <w:sz w:val="24"/>
          <w:szCs w:val="24"/>
        </w:rPr>
        <w:t xml:space="preserve">Do oceny jakości materiałów wsadowych mieszanki mineralno-asfaltowej, za zgodą nadzoru i Zamawiającego mogą posłużyć wyniki badań wykonanych w ramach zakładowej kontroli produkcji. </w:t>
      </w:r>
    </w:p>
    <w:p w:rsidR="00421EBB" w:rsidRPr="00421EBB" w:rsidRDefault="00421EBB" w:rsidP="00421EBB">
      <w:pPr>
        <w:spacing w:before="120" w:after="120"/>
        <w:ind w:right="-57"/>
        <w:rPr>
          <w:color w:val="000000"/>
          <w:sz w:val="24"/>
          <w:szCs w:val="24"/>
        </w:rPr>
      </w:pPr>
      <w:r w:rsidRPr="00421EBB">
        <w:rPr>
          <w:color w:val="000000"/>
          <w:sz w:val="24"/>
          <w:szCs w:val="24"/>
        </w:rPr>
        <w:t>6.5.1.1.</w:t>
      </w:r>
      <w:r w:rsidRPr="00421EBB">
        <w:rPr>
          <w:b/>
          <w:color w:val="000000"/>
          <w:sz w:val="24"/>
          <w:szCs w:val="24"/>
        </w:rPr>
        <w:t xml:space="preserve"> </w:t>
      </w:r>
      <w:r w:rsidRPr="00421EBB">
        <w:rPr>
          <w:color w:val="000000"/>
          <w:sz w:val="24"/>
          <w:szCs w:val="24"/>
        </w:rPr>
        <w:t>Kruszywa i wypełniacz</w:t>
      </w:r>
    </w:p>
    <w:p w:rsidR="00421EBB" w:rsidRPr="00421EBB" w:rsidRDefault="00421EBB" w:rsidP="00421EBB">
      <w:pPr>
        <w:ind w:right="-57" w:firstLine="709"/>
        <w:rPr>
          <w:color w:val="000000"/>
          <w:sz w:val="24"/>
          <w:szCs w:val="24"/>
        </w:rPr>
      </w:pPr>
      <w:r w:rsidRPr="00421EBB">
        <w:rPr>
          <w:color w:val="000000"/>
          <w:sz w:val="24"/>
          <w:szCs w:val="24"/>
        </w:rPr>
        <w:t xml:space="preserve">Z kruszywa należy pobrać i zbadać średnie próbki. Wielkość pobranej średniej próbki nie może być mniejsza niż: </w:t>
      </w:r>
    </w:p>
    <w:p w:rsidR="00421EBB" w:rsidRPr="00421EBB" w:rsidRDefault="00421EBB" w:rsidP="00226675">
      <w:pPr>
        <w:widowControl w:val="0"/>
        <w:numPr>
          <w:ilvl w:val="0"/>
          <w:numId w:val="30"/>
        </w:numPr>
        <w:tabs>
          <w:tab w:val="left" w:pos="426"/>
        </w:tabs>
        <w:overflowPunct/>
        <w:autoSpaceDE/>
        <w:autoSpaceDN/>
        <w:adjustRightInd/>
        <w:ind w:left="426" w:right="-57" w:hanging="426"/>
        <w:textAlignment w:val="auto"/>
        <w:rPr>
          <w:color w:val="000000"/>
          <w:sz w:val="24"/>
          <w:szCs w:val="24"/>
        </w:rPr>
      </w:pPr>
      <w:r w:rsidRPr="00421EBB">
        <w:rPr>
          <w:color w:val="000000"/>
          <w:sz w:val="24"/>
          <w:szCs w:val="24"/>
        </w:rPr>
        <w:t>wypełniacz</w:t>
      </w:r>
      <w:r w:rsidRPr="00421EBB">
        <w:rPr>
          <w:color w:val="000000"/>
          <w:sz w:val="24"/>
          <w:szCs w:val="24"/>
        </w:rPr>
        <w:tab/>
      </w:r>
      <w:r w:rsidRPr="00421EBB">
        <w:rPr>
          <w:color w:val="000000"/>
          <w:sz w:val="24"/>
          <w:szCs w:val="24"/>
        </w:rPr>
        <w:tab/>
      </w:r>
      <w:r w:rsidRPr="00421EBB">
        <w:rPr>
          <w:color w:val="000000"/>
          <w:sz w:val="24"/>
          <w:szCs w:val="24"/>
        </w:rPr>
        <w:tab/>
      </w:r>
      <w:r w:rsidRPr="00421EBB">
        <w:rPr>
          <w:color w:val="000000"/>
          <w:sz w:val="24"/>
          <w:szCs w:val="24"/>
        </w:rPr>
        <w:tab/>
      </w:r>
      <w:r w:rsidRPr="00421EBB">
        <w:rPr>
          <w:color w:val="000000"/>
          <w:sz w:val="24"/>
          <w:szCs w:val="24"/>
        </w:rPr>
        <w:tab/>
      </w:r>
      <w:smartTag w:uri="urn:schemas-microsoft-com:office:smarttags" w:element="metricconverter">
        <w:smartTagPr>
          <w:attr w:name="ProductID" w:val="2 kg"/>
        </w:smartTagPr>
        <w:r w:rsidRPr="00421EBB">
          <w:rPr>
            <w:color w:val="000000"/>
            <w:sz w:val="24"/>
            <w:szCs w:val="24"/>
          </w:rPr>
          <w:t>2 kg</w:t>
        </w:r>
      </w:smartTag>
      <w:r w:rsidRPr="00421EBB">
        <w:rPr>
          <w:color w:val="000000"/>
          <w:sz w:val="24"/>
          <w:szCs w:val="24"/>
        </w:rPr>
        <w:t>,</w:t>
      </w:r>
    </w:p>
    <w:p w:rsidR="00421EBB" w:rsidRPr="00421EBB" w:rsidRDefault="00421EBB" w:rsidP="00226675">
      <w:pPr>
        <w:widowControl w:val="0"/>
        <w:numPr>
          <w:ilvl w:val="0"/>
          <w:numId w:val="30"/>
        </w:numPr>
        <w:tabs>
          <w:tab w:val="left" w:pos="426"/>
        </w:tabs>
        <w:overflowPunct/>
        <w:autoSpaceDE/>
        <w:autoSpaceDN/>
        <w:adjustRightInd/>
        <w:ind w:left="426" w:right="-57" w:hanging="426"/>
        <w:textAlignment w:val="auto"/>
        <w:rPr>
          <w:color w:val="000000"/>
          <w:sz w:val="24"/>
          <w:szCs w:val="24"/>
        </w:rPr>
      </w:pPr>
      <w:r w:rsidRPr="00421EBB">
        <w:rPr>
          <w:color w:val="000000"/>
          <w:sz w:val="24"/>
          <w:szCs w:val="24"/>
        </w:rPr>
        <w:t xml:space="preserve">kruszywa o uziarnieniu do </w:t>
      </w:r>
      <w:smartTag w:uri="urn:schemas-microsoft-com:office:smarttags" w:element="metricconverter">
        <w:smartTagPr>
          <w:attr w:name="ProductID" w:val="8 mm"/>
        </w:smartTagPr>
        <w:r w:rsidRPr="00421EBB">
          <w:rPr>
            <w:color w:val="000000"/>
            <w:sz w:val="24"/>
            <w:szCs w:val="24"/>
          </w:rPr>
          <w:t>8 mm</w:t>
        </w:r>
      </w:smartTag>
      <w:r w:rsidRPr="00421EBB">
        <w:rPr>
          <w:color w:val="000000"/>
          <w:sz w:val="24"/>
          <w:szCs w:val="24"/>
        </w:rPr>
        <w:tab/>
      </w:r>
      <w:r w:rsidRPr="00421EBB">
        <w:rPr>
          <w:color w:val="000000"/>
          <w:sz w:val="24"/>
          <w:szCs w:val="24"/>
        </w:rPr>
        <w:tab/>
      </w:r>
      <w:smartTag w:uri="urn:schemas-microsoft-com:office:smarttags" w:element="metricconverter">
        <w:smartTagPr>
          <w:attr w:name="ProductID" w:val="5 kg"/>
        </w:smartTagPr>
        <w:r w:rsidRPr="00421EBB">
          <w:rPr>
            <w:color w:val="000000"/>
            <w:sz w:val="24"/>
            <w:szCs w:val="24"/>
          </w:rPr>
          <w:t>5 kg</w:t>
        </w:r>
      </w:smartTag>
      <w:r w:rsidRPr="00421EBB">
        <w:rPr>
          <w:color w:val="000000"/>
          <w:sz w:val="24"/>
          <w:szCs w:val="24"/>
        </w:rPr>
        <w:t>,</w:t>
      </w:r>
    </w:p>
    <w:p w:rsidR="00421EBB" w:rsidRPr="00421EBB" w:rsidRDefault="00421EBB" w:rsidP="00226675">
      <w:pPr>
        <w:widowControl w:val="0"/>
        <w:numPr>
          <w:ilvl w:val="0"/>
          <w:numId w:val="30"/>
        </w:numPr>
        <w:tabs>
          <w:tab w:val="left" w:pos="426"/>
        </w:tabs>
        <w:overflowPunct/>
        <w:autoSpaceDE/>
        <w:autoSpaceDN/>
        <w:adjustRightInd/>
        <w:ind w:left="426" w:right="-57" w:hanging="426"/>
        <w:textAlignment w:val="auto"/>
        <w:rPr>
          <w:color w:val="000000"/>
          <w:sz w:val="24"/>
          <w:szCs w:val="24"/>
        </w:rPr>
      </w:pPr>
      <w:r w:rsidRPr="00421EBB">
        <w:rPr>
          <w:color w:val="000000"/>
          <w:sz w:val="24"/>
          <w:szCs w:val="24"/>
        </w:rPr>
        <w:t xml:space="preserve">kruszywa o uziarnieniu powyżej </w:t>
      </w:r>
      <w:smartTag w:uri="urn:schemas-microsoft-com:office:smarttags" w:element="metricconverter">
        <w:smartTagPr>
          <w:attr w:name="ProductID" w:val="8 mm"/>
        </w:smartTagPr>
        <w:r w:rsidRPr="00421EBB">
          <w:rPr>
            <w:color w:val="000000"/>
            <w:sz w:val="24"/>
            <w:szCs w:val="24"/>
          </w:rPr>
          <w:t>8 mm</w:t>
        </w:r>
      </w:smartTag>
      <w:r w:rsidRPr="00421EBB">
        <w:rPr>
          <w:color w:val="000000"/>
          <w:sz w:val="24"/>
          <w:szCs w:val="24"/>
        </w:rPr>
        <w:tab/>
      </w:r>
      <w:r w:rsidRPr="00421EBB">
        <w:rPr>
          <w:color w:val="000000"/>
          <w:sz w:val="24"/>
          <w:szCs w:val="24"/>
        </w:rPr>
        <w:tab/>
      </w:r>
      <w:smartTag w:uri="urn:schemas-microsoft-com:office:smarttags" w:element="metricconverter">
        <w:smartTagPr>
          <w:attr w:name="ProductID" w:val="15 kg"/>
        </w:smartTagPr>
        <w:r w:rsidRPr="00421EBB">
          <w:rPr>
            <w:color w:val="000000"/>
            <w:sz w:val="24"/>
            <w:szCs w:val="24"/>
          </w:rPr>
          <w:t>15 kg</w:t>
        </w:r>
      </w:smartTag>
      <w:r w:rsidRPr="00421EBB">
        <w:rPr>
          <w:color w:val="000000"/>
          <w:sz w:val="24"/>
          <w:szCs w:val="24"/>
        </w:rPr>
        <w:t>.</w:t>
      </w:r>
    </w:p>
    <w:p w:rsidR="00421EBB" w:rsidRPr="00421EBB" w:rsidRDefault="00421EBB" w:rsidP="00421EBB">
      <w:pPr>
        <w:widowControl w:val="0"/>
        <w:tabs>
          <w:tab w:val="left" w:pos="426"/>
        </w:tabs>
        <w:overflowPunct/>
        <w:autoSpaceDE/>
        <w:autoSpaceDN/>
        <w:adjustRightInd/>
        <w:ind w:right="-57"/>
        <w:textAlignment w:val="auto"/>
        <w:rPr>
          <w:color w:val="000000"/>
          <w:sz w:val="24"/>
          <w:szCs w:val="24"/>
        </w:rPr>
      </w:pPr>
      <w:r w:rsidRPr="00421EBB">
        <w:rPr>
          <w:color w:val="000000"/>
          <w:sz w:val="24"/>
          <w:szCs w:val="24"/>
        </w:rPr>
        <w:tab/>
      </w:r>
      <w:r w:rsidRPr="00421EBB">
        <w:rPr>
          <w:color w:val="000000"/>
          <w:sz w:val="24"/>
          <w:szCs w:val="24"/>
        </w:rPr>
        <w:tab/>
        <w:t>Wypełniacz i kruszywa powinny spełniać wymagania podane w pkcie  2.4.</w:t>
      </w:r>
    </w:p>
    <w:p w:rsidR="00421EBB" w:rsidRPr="00421EBB" w:rsidRDefault="00421EBB" w:rsidP="00421EBB">
      <w:pPr>
        <w:spacing w:before="120" w:after="120"/>
        <w:ind w:right="-57"/>
        <w:rPr>
          <w:color w:val="000000"/>
          <w:sz w:val="24"/>
          <w:szCs w:val="24"/>
        </w:rPr>
      </w:pPr>
      <w:r w:rsidRPr="00421EBB">
        <w:rPr>
          <w:color w:val="000000"/>
          <w:sz w:val="24"/>
          <w:szCs w:val="24"/>
        </w:rPr>
        <w:t xml:space="preserve">6.5.1.2. Lepiszcze </w:t>
      </w:r>
    </w:p>
    <w:p w:rsidR="00421EBB" w:rsidRPr="00421EBB" w:rsidRDefault="00421EBB" w:rsidP="00421EBB">
      <w:pPr>
        <w:ind w:right="-57" w:firstLine="709"/>
        <w:rPr>
          <w:color w:val="000000"/>
          <w:sz w:val="24"/>
          <w:szCs w:val="24"/>
        </w:rPr>
      </w:pPr>
      <w:r w:rsidRPr="00421EBB">
        <w:rPr>
          <w:color w:val="000000"/>
          <w:sz w:val="24"/>
          <w:szCs w:val="24"/>
        </w:rPr>
        <w:t xml:space="preserve">Z lepiszcza należy pobrać próbkę średnią składająca się z 3 próbek częściowych po </w:t>
      </w:r>
      <w:smartTag w:uri="urn:schemas-microsoft-com:office:smarttags" w:element="metricconverter">
        <w:smartTagPr>
          <w:attr w:name="ProductID" w:val="2 kg"/>
        </w:smartTagPr>
        <w:r w:rsidRPr="00421EBB">
          <w:rPr>
            <w:color w:val="000000"/>
            <w:sz w:val="24"/>
            <w:szCs w:val="24"/>
          </w:rPr>
          <w:t>2 kg</w:t>
        </w:r>
      </w:smartTag>
      <w:r w:rsidRPr="00421EBB">
        <w:rPr>
          <w:color w:val="000000"/>
          <w:sz w:val="24"/>
          <w:szCs w:val="24"/>
        </w:rPr>
        <w:t>. Z tego jedną próbkę częściową należy poddać badaniom. Ponadto należy  zbadać kolejną próbkę, jeżeli wygląd zewnętrzny (jednolitość, kolor, zapach, zanieczyszczenia) może budzić obawy.</w:t>
      </w:r>
    </w:p>
    <w:p w:rsidR="00421EBB" w:rsidRPr="00421EBB" w:rsidRDefault="00421EBB" w:rsidP="00421EBB">
      <w:pPr>
        <w:ind w:right="-57" w:firstLine="709"/>
        <w:rPr>
          <w:color w:val="000000"/>
          <w:sz w:val="24"/>
          <w:szCs w:val="24"/>
        </w:rPr>
      </w:pPr>
      <w:r w:rsidRPr="00421EBB">
        <w:rPr>
          <w:color w:val="000000"/>
          <w:sz w:val="24"/>
          <w:szCs w:val="24"/>
        </w:rPr>
        <w:t>Asfalty powinny spełniać wymagania podane w pkcie 2.2 i 2.3.</w:t>
      </w:r>
    </w:p>
    <w:p w:rsidR="00421EBB" w:rsidRPr="00421EBB" w:rsidRDefault="00421EBB" w:rsidP="00421EBB">
      <w:pPr>
        <w:spacing w:before="120" w:after="120"/>
        <w:ind w:right="-57"/>
        <w:rPr>
          <w:color w:val="000000"/>
          <w:sz w:val="24"/>
          <w:szCs w:val="24"/>
        </w:rPr>
      </w:pPr>
      <w:r w:rsidRPr="00421EBB">
        <w:rPr>
          <w:color w:val="000000"/>
          <w:sz w:val="24"/>
          <w:szCs w:val="24"/>
        </w:rPr>
        <w:t xml:space="preserve">6.5.1.3. Materiały do uszczelniania połączeń </w:t>
      </w:r>
    </w:p>
    <w:p w:rsidR="00421EBB" w:rsidRPr="00421EBB" w:rsidRDefault="00421EBB" w:rsidP="00421EBB">
      <w:pPr>
        <w:ind w:right="-57" w:firstLine="709"/>
        <w:rPr>
          <w:color w:val="000000"/>
          <w:sz w:val="24"/>
          <w:szCs w:val="24"/>
        </w:rPr>
      </w:pPr>
      <w:r w:rsidRPr="00421EBB">
        <w:rPr>
          <w:sz w:val="24"/>
          <w:szCs w:val="24"/>
        </w:rPr>
        <w:t xml:space="preserve">Z lepiszcza lub materiałów termoplastycznych należy pobrać próbki średnie składające się z 3 próbek częściowych po </w:t>
      </w:r>
      <w:smartTag w:uri="urn:schemas-microsoft-com:office:smarttags" w:element="metricconverter">
        <w:smartTagPr>
          <w:attr w:name="ProductID" w:val="2 kg"/>
        </w:smartTagPr>
        <w:r w:rsidRPr="00421EBB">
          <w:rPr>
            <w:sz w:val="24"/>
            <w:szCs w:val="24"/>
          </w:rPr>
          <w:t>2 kg</w:t>
        </w:r>
      </w:smartTag>
      <w:r w:rsidRPr="00421EBB">
        <w:rPr>
          <w:sz w:val="24"/>
          <w:szCs w:val="24"/>
        </w:rPr>
        <w:t>. Z tego jedną próbkę częściową należy</w:t>
      </w:r>
      <w:r w:rsidRPr="00421EBB">
        <w:rPr>
          <w:color w:val="000000"/>
          <w:sz w:val="24"/>
          <w:szCs w:val="24"/>
        </w:rPr>
        <w:t xml:space="preserve"> poddać badaniom. Ponadto należy pobrać i zbadać kolejną próbkę, jeżeli zewnętrzny wygląd (jednolitość, kolor, połysk, zapach, zanieczyszczenia) może budzić obawy.</w:t>
      </w:r>
    </w:p>
    <w:p w:rsidR="00421EBB" w:rsidRPr="00421EBB" w:rsidRDefault="00421EBB" w:rsidP="00421EBB">
      <w:pPr>
        <w:ind w:right="-57" w:firstLine="709"/>
        <w:rPr>
          <w:color w:val="000000"/>
          <w:sz w:val="24"/>
          <w:szCs w:val="24"/>
        </w:rPr>
      </w:pPr>
      <w:r w:rsidRPr="00421EBB">
        <w:rPr>
          <w:color w:val="000000"/>
          <w:sz w:val="24"/>
          <w:szCs w:val="24"/>
        </w:rPr>
        <w:t>Materiały do uszczelniania połączeń powinny spełniać wymagania podane w pkcie 2.7.</w:t>
      </w:r>
    </w:p>
    <w:p w:rsidR="00421EBB" w:rsidRPr="00421EBB" w:rsidRDefault="00421EBB" w:rsidP="00421EBB">
      <w:pPr>
        <w:spacing w:before="120" w:after="120"/>
        <w:ind w:right="-57"/>
        <w:rPr>
          <w:color w:val="000000"/>
          <w:sz w:val="24"/>
          <w:szCs w:val="24"/>
        </w:rPr>
      </w:pPr>
      <w:r w:rsidRPr="00421EBB">
        <w:rPr>
          <w:b/>
          <w:color w:val="000000"/>
          <w:sz w:val="24"/>
          <w:szCs w:val="24"/>
        </w:rPr>
        <w:t>6.5.2.</w:t>
      </w:r>
      <w:r w:rsidRPr="00421EBB">
        <w:rPr>
          <w:color w:val="000000"/>
          <w:sz w:val="24"/>
          <w:szCs w:val="24"/>
        </w:rPr>
        <w:t xml:space="preserve"> Badania mieszanki mineralno-asfaltowej  </w:t>
      </w:r>
    </w:p>
    <w:p w:rsidR="00421EBB" w:rsidRPr="00421EBB" w:rsidRDefault="00421EBB" w:rsidP="00421EBB">
      <w:pPr>
        <w:ind w:firstLine="709"/>
        <w:rPr>
          <w:sz w:val="24"/>
          <w:szCs w:val="24"/>
        </w:rPr>
      </w:pPr>
      <w:r w:rsidRPr="00421EBB">
        <w:rPr>
          <w:sz w:val="24"/>
          <w:szCs w:val="24"/>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421EBB" w:rsidRPr="00421EBB" w:rsidRDefault="00421EBB" w:rsidP="00421EBB">
      <w:pPr>
        <w:ind w:firstLine="709"/>
        <w:rPr>
          <w:sz w:val="24"/>
          <w:szCs w:val="24"/>
        </w:rPr>
      </w:pPr>
      <w:r w:rsidRPr="00421EBB">
        <w:rPr>
          <w:sz w:val="24"/>
          <w:szCs w:val="24"/>
        </w:rPr>
        <w:lastRenderedPageBreak/>
        <w:t xml:space="preserve">Do oceny jakości mieszanki mineralno-asfaltowej za zgodą nadzoru i Zamawiającego mogą posłużyć wyniki badań wykonanych w ramach zakładowej kontroli produkcji.  </w:t>
      </w:r>
    </w:p>
    <w:p w:rsidR="00421EBB" w:rsidRPr="00421EBB" w:rsidRDefault="00421EBB" w:rsidP="00421EBB">
      <w:pPr>
        <w:ind w:firstLine="709"/>
        <w:rPr>
          <w:sz w:val="24"/>
          <w:szCs w:val="24"/>
        </w:rPr>
      </w:pPr>
      <w:r w:rsidRPr="00421EBB">
        <w:rPr>
          <w:sz w:val="24"/>
          <w:szCs w:val="24"/>
        </w:rPr>
        <w:t>Na etapie oceny jakości wbudowanej mieszanki mineralno-asfaltowej podaje się wartości dopuszczalne i tolerancje, w których uwzględnia się: rozrzut występujący przy pobieraniu próbek, dokładność metod badań oraz odstępstwa uwarunkowane metodą pracy.</w:t>
      </w:r>
    </w:p>
    <w:p w:rsidR="00421EBB" w:rsidRPr="00421EBB" w:rsidRDefault="00421EBB" w:rsidP="00421EBB">
      <w:pPr>
        <w:ind w:firstLine="709"/>
        <w:rPr>
          <w:sz w:val="24"/>
          <w:szCs w:val="24"/>
        </w:rPr>
      </w:pPr>
      <w:r w:rsidRPr="00421EBB">
        <w:rPr>
          <w:sz w:val="24"/>
          <w:szCs w:val="24"/>
        </w:rPr>
        <w:t xml:space="preserve">Właściwości materiałów budowlanych należy określać dla każdej warstwy technologicznej, a metody badań powinny być zgodne z wymaganiami podanymi poniżej, chyba że ST lub dokumentacja projektowa podają inaczej. </w:t>
      </w:r>
    </w:p>
    <w:p w:rsidR="00421EBB" w:rsidRPr="00421EBB" w:rsidRDefault="00421EBB" w:rsidP="00421EBB">
      <w:pPr>
        <w:keepNext/>
        <w:spacing w:before="120" w:after="120"/>
        <w:rPr>
          <w:sz w:val="24"/>
          <w:szCs w:val="24"/>
        </w:rPr>
      </w:pPr>
      <w:r w:rsidRPr="00421EBB">
        <w:rPr>
          <w:sz w:val="24"/>
          <w:szCs w:val="24"/>
        </w:rPr>
        <w:t xml:space="preserve">6.5.2.1. Uziarnienie </w:t>
      </w:r>
    </w:p>
    <w:p w:rsidR="00421EBB" w:rsidRPr="00421EBB" w:rsidRDefault="00421EBB" w:rsidP="00421EBB">
      <w:pPr>
        <w:ind w:right="-57" w:firstLine="709"/>
        <w:rPr>
          <w:color w:val="000000"/>
          <w:sz w:val="24"/>
          <w:szCs w:val="24"/>
        </w:rPr>
      </w:pPr>
      <w:r w:rsidRPr="00421EBB">
        <w:rPr>
          <w:color w:val="000000"/>
          <w:sz w:val="24"/>
          <w:szCs w:val="24"/>
        </w:rPr>
        <w:t>Uziarnienie każdej próbki pobranej z luźnej mieszanki mineralno-asfaltowej nie może odbiegać od wartości projektowanej, z uwzględnieniem dopuszczalnych odchyłek podanych w tablicy 29, w zależności od liczby wyników badań z danego odcinka budowy. Wyniki badań nie uwzględniają badań kontrolnych dodatkowych.</w:t>
      </w:r>
    </w:p>
    <w:p w:rsidR="00421EBB" w:rsidRPr="00421EBB" w:rsidRDefault="00421EBB" w:rsidP="00421EBB">
      <w:pPr>
        <w:spacing w:before="120" w:after="120"/>
        <w:ind w:left="1321" w:right="-57" w:hanging="1321"/>
        <w:rPr>
          <w:color w:val="000000"/>
          <w:sz w:val="24"/>
          <w:szCs w:val="24"/>
        </w:rPr>
      </w:pPr>
      <w:r w:rsidRPr="00421EBB">
        <w:rPr>
          <w:color w:val="000000"/>
          <w:sz w:val="24"/>
          <w:szCs w:val="24"/>
        </w:rPr>
        <w:t>Tablica 29.</w:t>
      </w:r>
      <w:r w:rsidRPr="00421EBB">
        <w:rPr>
          <w:color w:val="000000"/>
          <w:sz w:val="24"/>
          <w:szCs w:val="24"/>
        </w:rPr>
        <w:tab/>
        <w:t xml:space="preserve">Dopuszczalne odchyłki dotyczące pojedynczego wyniku badania i średniej arytmetycznej wyników badań zawartości kruszywa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2"/>
        <w:gridCol w:w="719"/>
        <w:gridCol w:w="719"/>
        <w:gridCol w:w="1075"/>
        <w:gridCol w:w="1075"/>
        <w:gridCol w:w="1193"/>
        <w:gridCol w:w="784"/>
      </w:tblGrid>
      <w:tr w:rsidR="00421EBB" w:rsidRPr="00421EBB" w:rsidTr="00B245A9">
        <w:tc>
          <w:tcPr>
            <w:tcW w:w="3228" w:type="dxa"/>
            <w:vMerge w:val="restart"/>
          </w:tcPr>
          <w:p w:rsidR="00421EBB" w:rsidRPr="00421EBB" w:rsidRDefault="00421EBB" w:rsidP="00421EBB">
            <w:pPr>
              <w:tabs>
                <w:tab w:val="left" w:pos="1877"/>
              </w:tabs>
              <w:ind w:right="-57"/>
              <w:jc w:val="center"/>
              <w:rPr>
                <w:color w:val="000000"/>
                <w:sz w:val="24"/>
                <w:szCs w:val="24"/>
              </w:rPr>
            </w:pPr>
            <w:r w:rsidRPr="00421EBB">
              <w:rPr>
                <w:color w:val="000000"/>
                <w:sz w:val="24"/>
                <w:szCs w:val="24"/>
              </w:rPr>
              <w:t>Kruszywo o wymiarze</w:t>
            </w:r>
          </w:p>
        </w:tc>
        <w:tc>
          <w:tcPr>
            <w:tcW w:w="5586" w:type="dxa"/>
            <w:gridSpan w:val="6"/>
          </w:tcPr>
          <w:p w:rsidR="00421EBB" w:rsidRPr="00421EBB" w:rsidRDefault="00421EBB" w:rsidP="00421EBB">
            <w:pPr>
              <w:ind w:right="-57"/>
              <w:jc w:val="center"/>
              <w:rPr>
                <w:color w:val="000000"/>
                <w:sz w:val="24"/>
                <w:szCs w:val="24"/>
              </w:rPr>
            </w:pPr>
            <w:r w:rsidRPr="00421EBB">
              <w:rPr>
                <w:color w:val="000000"/>
                <w:sz w:val="24"/>
                <w:szCs w:val="24"/>
              </w:rPr>
              <w:t>Liczba wyników badań</w:t>
            </w:r>
          </w:p>
        </w:tc>
      </w:tr>
      <w:tr w:rsidR="00421EBB" w:rsidRPr="00421EBB" w:rsidTr="00B245A9">
        <w:tc>
          <w:tcPr>
            <w:tcW w:w="3228" w:type="dxa"/>
            <w:vMerge/>
          </w:tcPr>
          <w:p w:rsidR="00421EBB" w:rsidRPr="00421EBB" w:rsidRDefault="00421EBB" w:rsidP="00421EBB">
            <w:pPr>
              <w:tabs>
                <w:tab w:val="left" w:pos="1877"/>
              </w:tabs>
              <w:ind w:right="-57"/>
              <w:rPr>
                <w:color w:val="000000"/>
                <w:sz w:val="24"/>
                <w:szCs w:val="24"/>
              </w:rPr>
            </w:pPr>
          </w:p>
        </w:tc>
        <w:tc>
          <w:tcPr>
            <w:tcW w:w="720" w:type="dxa"/>
          </w:tcPr>
          <w:p w:rsidR="00421EBB" w:rsidRPr="00421EBB" w:rsidRDefault="00421EBB" w:rsidP="00421EBB">
            <w:pPr>
              <w:ind w:right="-57"/>
              <w:jc w:val="center"/>
              <w:rPr>
                <w:color w:val="000000"/>
                <w:sz w:val="24"/>
                <w:szCs w:val="24"/>
              </w:rPr>
            </w:pPr>
            <w:r w:rsidRPr="00421EBB">
              <w:rPr>
                <w:color w:val="000000"/>
                <w:sz w:val="24"/>
                <w:szCs w:val="24"/>
              </w:rPr>
              <w:t>1</w:t>
            </w:r>
          </w:p>
        </w:tc>
        <w:tc>
          <w:tcPr>
            <w:tcW w:w="720" w:type="dxa"/>
          </w:tcPr>
          <w:p w:rsidR="00421EBB" w:rsidRPr="00421EBB" w:rsidRDefault="00421EBB" w:rsidP="00421EBB">
            <w:pPr>
              <w:ind w:right="-57"/>
              <w:jc w:val="center"/>
              <w:rPr>
                <w:color w:val="000000"/>
                <w:sz w:val="24"/>
                <w:szCs w:val="24"/>
              </w:rPr>
            </w:pPr>
            <w:r w:rsidRPr="00421EBB">
              <w:rPr>
                <w:color w:val="000000"/>
                <w:sz w:val="24"/>
                <w:szCs w:val="24"/>
              </w:rPr>
              <w:t>2</w:t>
            </w:r>
          </w:p>
        </w:tc>
        <w:tc>
          <w:tcPr>
            <w:tcW w:w="1080" w:type="dxa"/>
          </w:tcPr>
          <w:p w:rsidR="00421EBB" w:rsidRPr="00421EBB" w:rsidRDefault="00421EBB" w:rsidP="00421EBB">
            <w:pPr>
              <w:ind w:right="-57"/>
              <w:jc w:val="center"/>
              <w:rPr>
                <w:color w:val="000000"/>
                <w:sz w:val="24"/>
                <w:szCs w:val="24"/>
              </w:rPr>
            </w:pPr>
            <w:r w:rsidRPr="00421EBB">
              <w:rPr>
                <w:color w:val="000000"/>
                <w:sz w:val="24"/>
                <w:szCs w:val="24"/>
              </w:rPr>
              <w:t>od 3do 4</w:t>
            </w:r>
          </w:p>
        </w:tc>
        <w:tc>
          <w:tcPr>
            <w:tcW w:w="1080" w:type="dxa"/>
          </w:tcPr>
          <w:p w:rsidR="00421EBB" w:rsidRPr="00421EBB" w:rsidRDefault="00421EBB" w:rsidP="00421EBB">
            <w:pPr>
              <w:ind w:right="-57"/>
              <w:jc w:val="left"/>
              <w:rPr>
                <w:color w:val="000000"/>
                <w:sz w:val="24"/>
                <w:szCs w:val="24"/>
              </w:rPr>
            </w:pPr>
            <w:r w:rsidRPr="00421EBB">
              <w:rPr>
                <w:color w:val="000000"/>
                <w:sz w:val="24"/>
                <w:szCs w:val="24"/>
              </w:rPr>
              <w:t>od 5 do 8</w:t>
            </w:r>
          </w:p>
        </w:tc>
        <w:tc>
          <w:tcPr>
            <w:tcW w:w="1200" w:type="dxa"/>
          </w:tcPr>
          <w:p w:rsidR="00421EBB" w:rsidRPr="00421EBB" w:rsidRDefault="00421EBB" w:rsidP="00421EBB">
            <w:pPr>
              <w:ind w:right="-57"/>
              <w:jc w:val="left"/>
              <w:rPr>
                <w:color w:val="000000"/>
                <w:sz w:val="24"/>
                <w:szCs w:val="24"/>
              </w:rPr>
            </w:pPr>
            <w:r w:rsidRPr="00421EBB">
              <w:rPr>
                <w:color w:val="000000"/>
                <w:sz w:val="24"/>
                <w:szCs w:val="24"/>
              </w:rPr>
              <w:t>od 9 do 19</w:t>
            </w:r>
          </w:p>
        </w:tc>
        <w:tc>
          <w:tcPr>
            <w:tcW w:w="786" w:type="dxa"/>
          </w:tcPr>
          <w:p w:rsidR="00421EBB" w:rsidRPr="00421EBB" w:rsidRDefault="00421EBB" w:rsidP="00421EBB">
            <w:pPr>
              <w:ind w:right="-57"/>
              <w:jc w:val="center"/>
              <w:rPr>
                <w:color w:val="000000"/>
                <w:sz w:val="24"/>
                <w:szCs w:val="24"/>
              </w:rPr>
            </w:pPr>
            <w:r w:rsidRPr="00421EBB">
              <w:rPr>
                <w:color w:val="000000"/>
                <w:sz w:val="24"/>
                <w:szCs w:val="24"/>
              </w:rPr>
              <w:t>≥20</w:t>
            </w:r>
          </w:p>
        </w:tc>
      </w:tr>
      <w:tr w:rsidR="00421EBB" w:rsidRPr="00421EBB" w:rsidTr="00B245A9">
        <w:tc>
          <w:tcPr>
            <w:tcW w:w="3228" w:type="dxa"/>
          </w:tcPr>
          <w:p w:rsidR="00421EBB" w:rsidRPr="00421EBB" w:rsidRDefault="00421EBB" w:rsidP="00421EBB">
            <w:pPr>
              <w:tabs>
                <w:tab w:val="left" w:pos="1877"/>
              </w:tabs>
              <w:jc w:val="left"/>
              <w:rPr>
                <w:color w:val="000000"/>
                <w:sz w:val="24"/>
                <w:szCs w:val="24"/>
              </w:rPr>
            </w:pPr>
            <w:r w:rsidRPr="00421EBB">
              <w:rPr>
                <w:color w:val="000000"/>
                <w:sz w:val="24"/>
                <w:szCs w:val="24"/>
              </w:rPr>
              <w:t xml:space="preserve">&lt; </w:t>
            </w:r>
            <w:smartTag w:uri="urn:schemas-microsoft-com:office:smarttags" w:element="metricconverter">
              <w:smartTagPr>
                <w:attr w:name="ProductID" w:val="0,063 mm"/>
              </w:smartTagPr>
              <w:r w:rsidRPr="00421EBB">
                <w:rPr>
                  <w:color w:val="000000"/>
                  <w:sz w:val="24"/>
                  <w:szCs w:val="24"/>
                </w:rPr>
                <w:t>0,063 mm</w:t>
              </w:r>
            </w:smartTag>
            <w:r w:rsidRPr="00421EBB">
              <w:rPr>
                <w:color w:val="000000"/>
                <w:sz w:val="24"/>
                <w:szCs w:val="24"/>
              </w:rPr>
              <w:t xml:space="preserve"> [%(m/m) –mieszanki gruboziarniste</w:t>
            </w:r>
          </w:p>
        </w:tc>
        <w:tc>
          <w:tcPr>
            <w:tcW w:w="720" w:type="dxa"/>
          </w:tcPr>
          <w:p w:rsidR="00421EBB" w:rsidRPr="00421EBB" w:rsidRDefault="00421EBB" w:rsidP="00421EBB">
            <w:pPr>
              <w:spacing w:before="180" w:after="60"/>
              <w:jc w:val="center"/>
              <w:rPr>
                <w:color w:val="000000"/>
                <w:sz w:val="24"/>
                <w:szCs w:val="24"/>
              </w:rPr>
            </w:pPr>
            <w:r w:rsidRPr="00421EBB">
              <w:rPr>
                <w:color w:val="000000"/>
                <w:sz w:val="24"/>
                <w:szCs w:val="24"/>
              </w:rPr>
              <w:t>±4,0</w:t>
            </w:r>
          </w:p>
        </w:tc>
        <w:tc>
          <w:tcPr>
            <w:tcW w:w="720" w:type="dxa"/>
          </w:tcPr>
          <w:p w:rsidR="00421EBB" w:rsidRPr="00421EBB" w:rsidRDefault="00421EBB" w:rsidP="00421EBB">
            <w:pPr>
              <w:spacing w:before="180" w:after="60"/>
              <w:jc w:val="center"/>
              <w:rPr>
                <w:color w:val="000000"/>
                <w:sz w:val="24"/>
                <w:szCs w:val="24"/>
              </w:rPr>
            </w:pPr>
            <w:r w:rsidRPr="00421EBB">
              <w:rPr>
                <w:color w:val="000000"/>
                <w:sz w:val="24"/>
                <w:szCs w:val="24"/>
              </w:rPr>
              <w:t>±3,6</w:t>
            </w:r>
          </w:p>
        </w:tc>
        <w:tc>
          <w:tcPr>
            <w:tcW w:w="1080" w:type="dxa"/>
          </w:tcPr>
          <w:p w:rsidR="00421EBB" w:rsidRPr="00421EBB" w:rsidRDefault="00421EBB" w:rsidP="00421EBB">
            <w:pPr>
              <w:spacing w:before="180" w:after="60"/>
              <w:jc w:val="center"/>
              <w:rPr>
                <w:color w:val="000000"/>
                <w:sz w:val="24"/>
                <w:szCs w:val="24"/>
              </w:rPr>
            </w:pPr>
            <w:r w:rsidRPr="00421EBB">
              <w:rPr>
                <w:color w:val="000000"/>
                <w:sz w:val="24"/>
                <w:szCs w:val="24"/>
              </w:rPr>
              <w:t>±3,2</w:t>
            </w:r>
          </w:p>
        </w:tc>
        <w:tc>
          <w:tcPr>
            <w:tcW w:w="1080" w:type="dxa"/>
          </w:tcPr>
          <w:p w:rsidR="00421EBB" w:rsidRPr="00421EBB" w:rsidRDefault="00421EBB" w:rsidP="00421EBB">
            <w:pPr>
              <w:spacing w:before="180" w:after="60"/>
              <w:jc w:val="center"/>
              <w:rPr>
                <w:color w:val="000000"/>
                <w:sz w:val="24"/>
                <w:szCs w:val="24"/>
              </w:rPr>
            </w:pPr>
            <w:r w:rsidRPr="00421EBB">
              <w:rPr>
                <w:color w:val="000000"/>
                <w:sz w:val="24"/>
                <w:szCs w:val="24"/>
              </w:rPr>
              <w:t>±2,9</w:t>
            </w:r>
          </w:p>
        </w:tc>
        <w:tc>
          <w:tcPr>
            <w:tcW w:w="1200" w:type="dxa"/>
          </w:tcPr>
          <w:p w:rsidR="00421EBB" w:rsidRPr="00421EBB" w:rsidRDefault="00421EBB" w:rsidP="00421EBB">
            <w:pPr>
              <w:spacing w:before="180" w:after="60"/>
              <w:jc w:val="center"/>
              <w:rPr>
                <w:color w:val="000000"/>
                <w:sz w:val="24"/>
                <w:szCs w:val="24"/>
              </w:rPr>
            </w:pPr>
            <w:r w:rsidRPr="00421EBB">
              <w:rPr>
                <w:color w:val="000000"/>
                <w:sz w:val="24"/>
                <w:szCs w:val="24"/>
              </w:rPr>
              <w:t>±2,4</w:t>
            </w:r>
          </w:p>
        </w:tc>
        <w:tc>
          <w:tcPr>
            <w:tcW w:w="786" w:type="dxa"/>
          </w:tcPr>
          <w:p w:rsidR="00421EBB" w:rsidRPr="00421EBB" w:rsidRDefault="00421EBB" w:rsidP="00421EBB">
            <w:pPr>
              <w:spacing w:before="180" w:after="60"/>
              <w:jc w:val="center"/>
              <w:rPr>
                <w:color w:val="000000"/>
                <w:sz w:val="24"/>
                <w:szCs w:val="24"/>
              </w:rPr>
            </w:pPr>
            <w:r w:rsidRPr="00421EBB">
              <w:rPr>
                <w:color w:val="000000"/>
                <w:sz w:val="24"/>
                <w:szCs w:val="24"/>
              </w:rPr>
              <w:t>±2,0</w:t>
            </w:r>
          </w:p>
        </w:tc>
      </w:tr>
      <w:tr w:rsidR="00421EBB" w:rsidRPr="00421EBB" w:rsidTr="00B245A9">
        <w:tc>
          <w:tcPr>
            <w:tcW w:w="3228" w:type="dxa"/>
          </w:tcPr>
          <w:p w:rsidR="00421EBB" w:rsidRPr="00421EBB" w:rsidRDefault="00421EBB" w:rsidP="00421EBB">
            <w:pPr>
              <w:tabs>
                <w:tab w:val="left" w:pos="1877"/>
              </w:tabs>
              <w:jc w:val="left"/>
              <w:rPr>
                <w:color w:val="000000"/>
                <w:sz w:val="24"/>
                <w:szCs w:val="24"/>
              </w:rPr>
            </w:pPr>
            <w:r w:rsidRPr="00421EBB">
              <w:rPr>
                <w:color w:val="000000"/>
                <w:sz w:val="24"/>
                <w:szCs w:val="24"/>
              </w:rPr>
              <w:t xml:space="preserve">&lt; </w:t>
            </w:r>
            <w:smartTag w:uri="urn:schemas-microsoft-com:office:smarttags" w:element="metricconverter">
              <w:smartTagPr>
                <w:attr w:name="ProductID" w:val="0,063 mm"/>
              </w:smartTagPr>
              <w:r w:rsidRPr="00421EBB">
                <w:rPr>
                  <w:color w:val="000000"/>
                  <w:sz w:val="24"/>
                  <w:szCs w:val="24"/>
                </w:rPr>
                <w:t>0,063 mm</w:t>
              </w:r>
            </w:smartTag>
            <w:r w:rsidRPr="00421EBB">
              <w:rPr>
                <w:color w:val="000000"/>
                <w:sz w:val="24"/>
                <w:szCs w:val="24"/>
              </w:rPr>
              <w:t xml:space="preserve"> [%(m/m) –mieszanki drobnoziarniste</w:t>
            </w:r>
          </w:p>
        </w:tc>
        <w:tc>
          <w:tcPr>
            <w:tcW w:w="720" w:type="dxa"/>
          </w:tcPr>
          <w:p w:rsidR="00421EBB" w:rsidRPr="00421EBB" w:rsidRDefault="00421EBB" w:rsidP="00421EBB">
            <w:pPr>
              <w:spacing w:before="180" w:after="60"/>
              <w:jc w:val="center"/>
              <w:rPr>
                <w:color w:val="000000"/>
                <w:sz w:val="24"/>
                <w:szCs w:val="24"/>
              </w:rPr>
            </w:pPr>
            <w:r w:rsidRPr="00421EBB">
              <w:rPr>
                <w:color w:val="000000"/>
                <w:sz w:val="24"/>
                <w:szCs w:val="24"/>
              </w:rPr>
              <w:t>±3,0</w:t>
            </w:r>
          </w:p>
        </w:tc>
        <w:tc>
          <w:tcPr>
            <w:tcW w:w="720" w:type="dxa"/>
          </w:tcPr>
          <w:p w:rsidR="00421EBB" w:rsidRPr="00421EBB" w:rsidRDefault="00421EBB" w:rsidP="00421EBB">
            <w:pPr>
              <w:spacing w:before="180" w:after="60"/>
              <w:jc w:val="center"/>
              <w:rPr>
                <w:color w:val="000000"/>
                <w:sz w:val="24"/>
                <w:szCs w:val="24"/>
              </w:rPr>
            </w:pPr>
            <w:r w:rsidRPr="00421EBB">
              <w:rPr>
                <w:color w:val="000000"/>
                <w:sz w:val="24"/>
                <w:szCs w:val="24"/>
              </w:rPr>
              <w:t>±2,7</w:t>
            </w:r>
          </w:p>
        </w:tc>
        <w:tc>
          <w:tcPr>
            <w:tcW w:w="1080" w:type="dxa"/>
          </w:tcPr>
          <w:p w:rsidR="00421EBB" w:rsidRPr="00421EBB" w:rsidRDefault="00421EBB" w:rsidP="00421EBB">
            <w:pPr>
              <w:spacing w:before="180" w:after="60"/>
              <w:jc w:val="center"/>
              <w:rPr>
                <w:color w:val="000000"/>
                <w:sz w:val="24"/>
                <w:szCs w:val="24"/>
              </w:rPr>
            </w:pPr>
            <w:r w:rsidRPr="00421EBB">
              <w:rPr>
                <w:color w:val="000000"/>
                <w:sz w:val="24"/>
                <w:szCs w:val="24"/>
              </w:rPr>
              <w:t>±2,4</w:t>
            </w:r>
          </w:p>
        </w:tc>
        <w:tc>
          <w:tcPr>
            <w:tcW w:w="1080" w:type="dxa"/>
          </w:tcPr>
          <w:p w:rsidR="00421EBB" w:rsidRPr="00421EBB" w:rsidRDefault="00421EBB" w:rsidP="00421EBB">
            <w:pPr>
              <w:spacing w:before="180" w:after="60"/>
              <w:jc w:val="center"/>
              <w:rPr>
                <w:color w:val="000000"/>
                <w:sz w:val="24"/>
                <w:szCs w:val="24"/>
              </w:rPr>
            </w:pPr>
            <w:r w:rsidRPr="00421EBB">
              <w:rPr>
                <w:color w:val="000000"/>
                <w:sz w:val="24"/>
                <w:szCs w:val="24"/>
              </w:rPr>
              <w:t>±2,1</w:t>
            </w:r>
          </w:p>
        </w:tc>
        <w:tc>
          <w:tcPr>
            <w:tcW w:w="1200" w:type="dxa"/>
          </w:tcPr>
          <w:p w:rsidR="00421EBB" w:rsidRPr="00421EBB" w:rsidRDefault="00421EBB" w:rsidP="00421EBB">
            <w:pPr>
              <w:spacing w:before="180" w:after="60"/>
              <w:jc w:val="center"/>
              <w:rPr>
                <w:color w:val="000000"/>
                <w:sz w:val="24"/>
                <w:szCs w:val="24"/>
              </w:rPr>
            </w:pPr>
            <w:r w:rsidRPr="00421EBB">
              <w:rPr>
                <w:color w:val="000000"/>
                <w:sz w:val="24"/>
                <w:szCs w:val="24"/>
              </w:rPr>
              <w:t>±1,8</w:t>
            </w:r>
          </w:p>
        </w:tc>
        <w:tc>
          <w:tcPr>
            <w:tcW w:w="786" w:type="dxa"/>
          </w:tcPr>
          <w:p w:rsidR="00421EBB" w:rsidRPr="00421EBB" w:rsidRDefault="00421EBB" w:rsidP="00421EBB">
            <w:pPr>
              <w:spacing w:before="180" w:after="60"/>
              <w:jc w:val="center"/>
              <w:rPr>
                <w:color w:val="000000"/>
                <w:sz w:val="24"/>
                <w:szCs w:val="24"/>
              </w:rPr>
            </w:pPr>
            <w:r w:rsidRPr="00421EBB">
              <w:rPr>
                <w:color w:val="000000"/>
                <w:sz w:val="24"/>
                <w:szCs w:val="24"/>
              </w:rPr>
              <w:t>±1,5</w:t>
            </w:r>
          </w:p>
        </w:tc>
      </w:tr>
      <w:tr w:rsidR="00421EBB" w:rsidRPr="00421EBB" w:rsidTr="00B245A9">
        <w:tc>
          <w:tcPr>
            <w:tcW w:w="3228" w:type="dxa"/>
          </w:tcPr>
          <w:p w:rsidR="00421EBB" w:rsidRPr="00421EBB" w:rsidRDefault="00421EBB" w:rsidP="00421EBB">
            <w:pPr>
              <w:tabs>
                <w:tab w:val="left" w:pos="1877"/>
              </w:tabs>
              <w:jc w:val="left"/>
              <w:rPr>
                <w:color w:val="000000"/>
                <w:sz w:val="24"/>
                <w:szCs w:val="24"/>
              </w:rPr>
            </w:pPr>
            <w:r w:rsidRPr="00421EBB">
              <w:rPr>
                <w:color w:val="000000"/>
                <w:sz w:val="24"/>
                <w:szCs w:val="24"/>
              </w:rPr>
              <w:t xml:space="preserve">&lt; </w:t>
            </w:r>
            <w:smartTag w:uri="urn:schemas-microsoft-com:office:smarttags" w:element="metricconverter">
              <w:smartTagPr>
                <w:attr w:name="ProductID" w:val="0,125 mm"/>
              </w:smartTagPr>
              <w:r w:rsidRPr="00421EBB">
                <w:rPr>
                  <w:color w:val="000000"/>
                  <w:sz w:val="24"/>
                  <w:szCs w:val="24"/>
                </w:rPr>
                <w:t>0,125 mm</w:t>
              </w:r>
            </w:smartTag>
            <w:r w:rsidRPr="00421EBB">
              <w:rPr>
                <w:color w:val="000000"/>
                <w:sz w:val="24"/>
                <w:szCs w:val="24"/>
              </w:rPr>
              <w:t>, [%(m/m)] – mieszanki gruboziarniste</w:t>
            </w:r>
          </w:p>
        </w:tc>
        <w:tc>
          <w:tcPr>
            <w:tcW w:w="720" w:type="dxa"/>
          </w:tcPr>
          <w:p w:rsidR="00421EBB" w:rsidRPr="00421EBB" w:rsidRDefault="00421EBB" w:rsidP="00421EBB">
            <w:pPr>
              <w:spacing w:before="180" w:after="60"/>
              <w:jc w:val="center"/>
              <w:rPr>
                <w:color w:val="000000"/>
                <w:sz w:val="24"/>
                <w:szCs w:val="24"/>
              </w:rPr>
            </w:pPr>
            <w:r w:rsidRPr="00421EBB">
              <w:rPr>
                <w:color w:val="000000"/>
                <w:sz w:val="24"/>
                <w:szCs w:val="24"/>
              </w:rPr>
              <w:t>±5,0</w:t>
            </w:r>
          </w:p>
        </w:tc>
        <w:tc>
          <w:tcPr>
            <w:tcW w:w="720" w:type="dxa"/>
          </w:tcPr>
          <w:p w:rsidR="00421EBB" w:rsidRPr="00421EBB" w:rsidRDefault="00421EBB" w:rsidP="00421EBB">
            <w:pPr>
              <w:spacing w:before="180" w:after="60"/>
              <w:jc w:val="center"/>
              <w:rPr>
                <w:color w:val="000000"/>
                <w:sz w:val="24"/>
                <w:szCs w:val="24"/>
              </w:rPr>
            </w:pPr>
            <w:r w:rsidRPr="00421EBB">
              <w:rPr>
                <w:color w:val="000000"/>
                <w:sz w:val="24"/>
                <w:szCs w:val="24"/>
              </w:rPr>
              <w:t>±4,4</w:t>
            </w:r>
          </w:p>
        </w:tc>
        <w:tc>
          <w:tcPr>
            <w:tcW w:w="1080" w:type="dxa"/>
          </w:tcPr>
          <w:p w:rsidR="00421EBB" w:rsidRPr="00421EBB" w:rsidRDefault="00421EBB" w:rsidP="00421EBB">
            <w:pPr>
              <w:spacing w:before="180" w:after="60"/>
              <w:jc w:val="center"/>
              <w:rPr>
                <w:color w:val="000000"/>
                <w:sz w:val="24"/>
                <w:szCs w:val="24"/>
              </w:rPr>
            </w:pPr>
            <w:r w:rsidRPr="00421EBB">
              <w:rPr>
                <w:color w:val="000000"/>
                <w:sz w:val="24"/>
                <w:szCs w:val="24"/>
              </w:rPr>
              <w:t>±3,9</w:t>
            </w:r>
          </w:p>
        </w:tc>
        <w:tc>
          <w:tcPr>
            <w:tcW w:w="1080" w:type="dxa"/>
          </w:tcPr>
          <w:p w:rsidR="00421EBB" w:rsidRPr="00421EBB" w:rsidRDefault="00421EBB" w:rsidP="00421EBB">
            <w:pPr>
              <w:spacing w:before="180" w:after="60"/>
              <w:jc w:val="center"/>
              <w:rPr>
                <w:color w:val="000000"/>
                <w:sz w:val="24"/>
                <w:szCs w:val="24"/>
              </w:rPr>
            </w:pPr>
            <w:r w:rsidRPr="00421EBB">
              <w:rPr>
                <w:color w:val="000000"/>
                <w:sz w:val="24"/>
                <w:szCs w:val="24"/>
              </w:rPr>
              <w:t>±3,4</w:t>
            </w:r>
          </w:p>
        </w:tc>
        <w:tc>
          <w:tcPr>
            <w:tcW w:w="1200" w:type="dxa"/>
          </w:tcPr>
          <w:p w:rsidR="00421EBB" w:rsidRPr="00421EBB" w:rsidRDefault="00421EBB" w:rsidP="00421EBB">
            <w:pPr>
              <w:spacing w:before="180" w:after="60"/>
              <w:jc w:val="center"/>
              <w:rPr>
                <w:color w:val="000000"/>
                <w:sz w:val="24"/>
                <w:szCs w:val="24"/>
              </w:rPr>
            </w:pPr>
            <w:r w:rsidRPr="00421EBB">
              <w:rPr>
                <w:color w:val="000000"/>
                <w:sz w:val="24"/>
                <w:szCs w:val="24"/>
              </w:rPr>
              <w:t>±2,7</w:t>
            </w:r>
          </w:p>
        </w:tc>
        <w:tc>
          <w:tcPr>
            <w:tcW w:w="786" w:type="dxa"/>
          </w:tcPr>
          <w:p w:rsidR="00421EBB" w:rsidRPr="00421EBB" w:rsidRDefault="00421EBB" w:rsidP="00421EBB">
            <w:pPr>
              <w:spacing w:before="180" w:after="60"/>
              <w:jc w:val="center"/>
              <w:rPr>
                <w:color w:val="000000"/>
                <w:sz w:val="24"/>
                <w:szCs w:val="24"/>
              </w:rPr>
            </w:pPr>
            <w:r w:rsidRPr="00421EBB">
              <w:rPr>
                <w:color w:val="000000"/>
                <w:sz w:val="24"/>
                <w:szCs w:val="24"/>
              </w:rPr>
              <w:t>±2,0</w:t>
            </w:r>
          </w:p>
        </w:tc>
      </w:tr>
      <w:tr w:rsidR="00421EBB" w:rsidRPr="00421EBB" w:rsidTr="00B245A9">
        <w:tc>
          <w:tcPr>
            <w:tcW w:w="3228" w:type="dxa"/>
          </w:tcPr>
          <w:p w:rsidR="00421EBB" w:rsidRPr="00421EBB" w:rsidRDefault="00421EBB" w:rsidP="00421EBB">
            <w:pPr>
              <w:tabs>
                <w:tab w:val="left" w:pos="1877"/>
              </w:tabs>
              <w:jc w:val="left"/>
              <w:rPr>
                <w:color w:val="000000"/>
                <w:sz w:val="24"/>
                <w:szCs w:val="24"/>
              </w:rPr>
            </w:pPr>
            <w:r w:rsidRPr="00421EBB">
              <w:rPr>
                <w:color w:val="000000"/>
                <w:sz w:val="24"/>
                <w:szCs w:val="24"/>
              </w:rPr>
              <w:t>&lt;</w:t>
            </w:r>
            <w:smartTag w:uri="urn:schemas-microsoft-com:office:smarttags" w:element="metricconverter">
              <w:smartTagPr>
                <w:attr w:name="ProductID" w:val="0,125 mm"/>
              </w:smartTagPr>
              <w:r w:rsidRPr="00421EBB">
                <w:rPr>
                  <w:color w:val="000000"/>
                  <w:sz w:val="24"/>
                  <w:szCs w:val="24"/>
                </w:rPr>
                <w:t>0,125 mm</w:t>
              </w:r>
            </w:smartTag>
            <w:r w:rsidRPr="00421EBB">
              <w:rPr>
                <w:color w:val="000000"/>
                <w:sz w:val="24"/>
                <w:szCs w:val="24"/>
              </w:rPr>
              <w:t>, [%(m/m)] – mieszanki drobnoziarniste</w:t>
            </w:r>
          </w:p>
        </w:tc>
        <w:tc>
          <w:tcPr>
            <w:tcW w:w="720" w:type="dxa"/>
          </w:tcPr>
          <w:p w:rsidR="00421EBB" w:rsidRPr="00421EBB" w:rsidRDefault="00421EBB" w:rsidP="00421EBB">
            <w:pPr>
              <w:spacing w:before="180" w:after="60"/>
              <w:jc w:val="center"/>
              <w:rPr>
                <w:color w:val="000000"/>
                <w:sz w:val="24"/>
                <w:szCs w:val="24"/>
              </w:rPr>
            </w:pPr>
            <w:r w:rsidRPr="00421EBB">
              <w:rPr>
                <w:color w:val="000000"/>
                <w:sz w:val="24"/>
                <w:szCs w:val="24"/>
              </w:rPr>
              <w:t>±4,0</w:t>
            </w:r>
          </w:p>
        </w:tc>
        <w:tc>
          <w:tcPr>
            <w:tcW w:w="720" w:type="dxa"/>
          </w:tcPr>
          <w:p w:rsidR="00421EBB" w:rsidRPr="00421EBB" w:rsidRDefault="00421EBB" w:rsidP="00421EBB">
            <w:pPr>
              <w:spacing w:before="180" w:after="60"/>
              <w:jc w:val="center"/>
              <w:rPr>
                <w:color w:val="000000"/>
                <w:sz w:val="24"/>
                <w:szCs w:val="24"/>
              </w:rPr>
            </w:pPr>
            <w:r w:rsidRPr="00421EBB">
              <w:rPr>
                <w:color w:val="000000"/>
                <w:sz w:val="24"/>
                <w:szCs w:val="24"/>
              </w:rPr>
              <w:t>±3,6</w:t>
            </w:r>
          </w:p>
        </w:tc>
        <w:tc>
          <w:tcPr>
            <w:tcW w:w="1080" w:type="dxa"/>
          </w:tcPr>
          <w:p w:rsidR="00421EBB" w:rsidRPr="00421EBB" w:rsidRDefault="00421EBB" w:rsidP="00421EBB">
            <w:pPr>
              <w:spacing w:before="180" w:after="60"/>
              <w:jc w:val="center"/>
              <w:rPr>
                <w:color w:val="000000"/>
                <w:sz w:val="24"/>
                <w:szCs w:val="24"/>
              </w:rPr>
            </w:pPr>
            <w:r w:rsidRPr="00421EBB">
              <w:rPr>
                <w:color w:val="000000"/>
                <w:sz w:val="24"/>
                <w:szCs w:val="24"/>
              </w:rPr>
              <w:t>±3,3</w:t>
            </w:r>
          </w:p>
        </w:tc>
        <w:tc>
          <w:tcPr>
            <w:tcW w:w="1080" w:type="dxa"/>
          </w:tcPr>
          <w:p w:rsidR="00421EBB" w:rsidRPr="00421EBB" w:rsidRDefault="00421EBB" w:rsidP="00421EBB">
            <w:pPr>
              <w:spacing w:before="180" w:after="60"/>
              <w:jc w:val="center"/>
              <w:rPr>
                <w:color w:val="000000"/>
                <w:sz w:val="24"/>
                <w:szCs w:val="24"/>
              </w:rPr>
            </w:pPr>
            <w:r w:rsidRPr="00421EBB">
              <w:rPr>
                <w:color w:val="000000"/>
                <w:sz w:val="24"/>
                <w:szCs w:val="24"/>
              </w:rPr>
              <w:t>±2,9</w:t>
            </w:r>
          </w:p>
        </w:tc>
        <w:tc>
          <w:tcPr>
            <w:tcW w:w="1200" w:type="dxa"/>
          </w:tcPr>
          <w:p w:rsidR="00421EBB" w:rsidRPr="00421EBB" w:rsidRDefault="00421EBB" w:rsidP="00421EBB">
            <w:pPr>
              <w:spacing w:before="180" w:after="60"/>
              <w:jc w:val="center"/>
              <w:rPr>
                <w:color w:val="000000"/>
                <w:sz w:val="24"/>
                <w:szCs w:val="24"/>
              </w:rPr>
            </w:pPr>
            <w:r w:rsidRPr="00421EBB">
              <w:rPr>
                <w:color w:val="000000"/>
                <w:sz w:val="24"/>
                <w:szCs w:val="24"/>
              </w:rPr>
              <w:t>±2,5</w:t>
            </w:r>
          </w:p>
        </w:tc>
        <w:tc>
          <w:tcPr>
            <w:tcW w:w="786" w:type="dxa"/>
          </w:tcPr>
          <w:p w:rsidR="00421EBB" w:rsidRPr="00421EBB" w:rsidRDefault="00421EBB" w:rsidP="00421EBB">
            <w:pPr>
              <w:spacing w:before="180" w:after="60"/>
              <w:jc w:val="center"/>
              <w:rPr>
                <w:color w:val="000000"/>
                <w:sz w:val="24"/>
                <w:szCs w:val="24"/>
              </w:rPr>
            </w:pPr>
            <w:r w:rsidRPr="00421EBB">
              <w:rPr>
                <w:color w:val="000000"/>
                <w:sz w:val="24"/>
                <w:szCs w:val="24"/>
              </w:rPr>
              <w:t>±2,0</w:t>
            </w:r>
          </w:p>
        </w:tc>
      </w:tr>
      <w:tr w:rsidR="00421EBB" w:rsidRPr="00421EBB" w:rsidTr="00B245A9">
        <w:tc>
          <w:tcPr>
            <w:tcW w:w="3228" w:type="dxa"/>
          </w:tcPr>
          <w:p w:rsidR="00421EBB" w:rsidRPr="00421EBB" w:rsidRDefault="00421EBB" w:rsidP="00421EBB">
            <w:pPr>
              <w:tabs>
                <w:tab w:val="left" w:pos="1877"/>
              </w:tabs>
              <w:spacing w:before="60"/>
              <w:rPr>
                <w:color w:val="000000"/>
                <w:sz w:val="24"/>
                <w:szCs w:val="24"/>
              </w:rPr>
            </w:pPr>
            <w:r w:rsidRPr="00421EBB">
              <w:rPr>
                <w:color w:val="000000"/>
                <w:sz w:val="24"/>
                <w:szCs w:val="24"/>
              </w:rPr>
              <w:t xml:space="preserve">Od </w:t>
            </w:r>
            <w:smartTag w:uri="urn:schemas-microsoft-com:office:smarttags" w:element="metricconverter">
              <w:smartTagPr>
                <w:attr w:name="ProductID" w:val="0,063 mm"/>
              </w:smartTagPr>
              <w:r w:rsidRPr="00421EBB">
                <w:rPr>
                  <w:color w:val="000000"/>
                  <w:sz w:val="24"/>
                  <w:szCs w:val="24"/>
                </w:rPr>
                <w:t>0,063 mm</w:t>
              </w:r>
            </w:smartTag>
            <w:r w:rsidRPr="00421EBB">
              <w:rPr>
                <w:color w:val="000000"/>
                <w:sz w:val="24"/>
                <w:szCs w:val="24"/>
              </w:rPr>
              <w:t xml:space="preserve"> do </w:t>
            </w:r>
            <w:smartTag w:uri="urn:schemas-microsoft-com:office:smarttags" w:element="metricconverter">
              <w:smartTagPr>
                <w:attr w:name="ProductID" w:val="2 mm"/>
              </w:smartTagPr>
              <w:r w:rsidRPr="00421EBB">
                <w:rPr>
                  <w:color w:val="000000"/>
                  <w:sz w:val="24"/>
                  <w:szCs w:val="24"/>
                </w:rPr>
                <w:t>2 mm</w:t>
              </w:r>
            </w:smartTag>
          </w:p>
        </w:tc>
        <w:tc>
          <w:tcPr>
            <w:tcW w:w="720" w:type="dxa"/>
          </w:tcPr>
          <w:p w:rsidR="00421EBB" w:rsidRPr="00421EBB" w:rsidRDefault="00421EBB" w:rsidP="00421EBB">
            <w:pPr>
              <w:spacing w:before="60" w:after="60"/>
              <w:jc w:val="center"/>
              <w:rPr>
                <w:color w:val="000000"/>
                <w:sz w:val="24"/>
                <w:szCs w:val="24"/>
              </w:rPr>
            </w:pPr>
            <w:r w:rsidRPr="00421EBB">
              <w:rPr>
                <w:color w:val="000000"/>
                <w:sz w:val="24"/>
                <w:szCs w:val="24"/>
              </w:rPr>
              <w:t>±8</w:t>
            </w:r>
          </w:p>
        </w:tc>
        <w:tc>
          <w:tcPr>
            <w:tcW w:w="720" w:type="dxa"/>
          </w:tcPr>
          <w:p w:rsidR="00421EBB" w:rsidRPr="00421EBB" w:rsidRDefault="00421EBB" w:rsidP="00421EBB">
            <w:pPr>
              <w:spacing w:before="60" w:after="60"/>
              <w:jc w:val="center"/>
              <w:rPr>
                <w:color w:val="000000"/>
                <w:sz w:val="24"/>
                <w:szCs w:val="24"/>
              </w:rPr>
            </w:pPr>
            <w:r w:rsidRPr="00421EBB">
              <w:rPr>
                <w:color w:val="000000"/>
                <w:sz w:val="24"/>
                <w:szCs w:val="24"/>
              </w:rPr>
              <w:t>±6,1</w:t>
            </w:r>
          </w:p>
        </w:tc>
        <w:tc>
          <w:tcPr>
            <w:tcW w:w="1080" w:type="dxa"/>
          </w:tcPr>
          <w:p w:rsidR="00421EBB" w:rsidRPr="00421EBB" w:rsidRDefault="00421EBB" w:rsidP="00421EBB">
            <w:pPr>
              <w:spacing w:before="60" w:after="60"/>
              <w:jc w:val="center"/>
              <w:rPr>
                <w:color w:val="000000"/>
                <w:sz w:val="24"/>
                <w:szCs w:val="24"/>
              </w:rPr>
            </w:pPr>
            <w:r w:rsidRPr="00421EBB">
              <w:rPr>
                <w:color w:val="000000"/>
                <w:sz w:val="24"/>
                <w:szCs w:val="24"/>
              </w:rPr>
              <w:t>±5,0</w:t>
            </w:r>
          </w:p>
        </w:tc>
        <w:tc>
          <w:tcPr>
            <w:tcW w:w="1080" w:type="dxa"/>
          </w:tcPr>
          <w:p w:rsidR="00421EBB" w:rsidRPr="00421EBB" w:rsidRDefault="00421EBB" w:rsidP="00421EBB">
            <w:pPr>
              <w:spacing w:before="60" w:after="60"/>
              <w:jc w:val="center"/>
              <w:rPr>
                <w:color w:val="000000"/>
                <w:sz w:val="24"/>
                <w:szCs w:val="24"/>
              </w:rPr>
            </w:pPr>
            <w:r w:rsidRPr="00421EBB">
              <w:rPr>
                <w:color w:val="000000"/>
                <w:sz w:val="24"/>
                <w:szCs w:val="24"/>
              </w:rPr>
              <w:t>±4,1</w:t>
            </w:r>
          </w:p>
        </w:tc>
        <w:tc>
          <w:tcPr>
            <w:tcW w:w="1200" w:type="dxa"/>
          </w:tcPr>
          <w:p w:rsidR="00421EBB" w:rsidRPr="00421EBB" w:rsidRDefault="00421EBB" w:rsidP="00421EBB">
            <w:pPr>
              <w:spacing w:before="60" w:after="60"/>
              <w:jc w:val="center"/>
              <w:rPr>
                <w:color w:val="000000"/>
                <w:sz w:val="24"/>
                <w:szCs w:val="24"/>
              </w:rPr>
            </w:pPr>
            <w:r w:rsidRPr="00421EBB">
              <w:rPr>
                <w:color w:val="000000"/>
                <w:sz w:val="24"/>
                <w:szCs w:val="24"/>
              </w:rPr>
              <w:t>±3,3</w:t>
            </w:r>
          </w:p>
        </w:tc>
        <w:tc>
          <w:tcPr>
            <w:tcW w:w="786" w:type="dxa"/>
          </w:tcPr>
          <w:p w:rsidR="00421EBB" w:rsidRPr="00421EBB" w:rsidRDefault="00421EBB" w:rsidP="00421EBB">
            <w:pPr>
              <w:spacing w:before="60" w:after="60"/>
              <w:jc w:val="center"/>
              <w:rPr>
                <w:color w:val="000000"/>
                <w:sz w:val="24"/>
                <w:szCs w:val="24"/>
              </w:rPr>
            </w:pPr>
            <w:r w:rsidRPr="00421EBB">
              <w:rPr>
                <w:color w:val="000000"/>
                <w:sz w:val="24"/>
                <w:szCs w:val="24"/>
              </w:rPr>
              <w:t>±3,0</w:t>
            </w:r>
          </w:p>
        </w:tc>
      </w:tr>
      <w:tr w:rsidR="00421EBB" w:rsidRPr="00421EBB" w:rsidTr="00B245A9">
        <w:tc>
          <w:tcPr>
            <w:tcW w:w="3228" w:type="dxa"/>
          </w:tcPr>
          <w:p w:rsidR="00421EBB" w:rsidRPr="00421EBB" w:rsidRDefault="00421EBB" w:rsidP="00421EBB">
            <w:pPr>
              <w:tabs>
                <w:tab w:val="left" w:pos="1877"/>
              </w:tabs>
              <w:spacing w:before="60"/>
              <w:rPr>
                <w:color w:val="000000"/>
                <w:sz w:val="24"/>
                <w:szCs w:val="24"/>
              </w:rPr>
            </w:pPr>
            <w:r w:rsidRPr="00421EBB">
              <w:rPr>
                <w:color w:val="000000"/>
                <w:sz w:val="24"/>
                <w:szCs w:val="24"/>
              </w:rPr>
              <w:t xml:space="preserve">&gt; </w:t>
            </w:r>
            <w:smartTag w:uri="urn:schemas-microsoft-com:office:smarttags" w:element="metricconverter">
              <w:smartTagPr>
                <w:attr w:name="ProductID" w:val="2 mm"/>
              </w:smartTagPr>
              <w:r w:rsidRPr="00421EBB">
                <w:rPr>
                  <w:color w:val="000000"/>
                  <w:sz w:val="24"/>
                  <w:szCs w:val="24"/>
                </w:rPr>
                <w:t>2 mm</w:t>
              </w:r>
            </w:smartTag>
            <w:r w:rsidRPr="00421EBB">
              <w:rPr>
                <w:color w:val="000000"/>
                <w:sz w:val="24"/>
                <w:szCs w:val="24"/>
              </w:rPr>
              <w:t xml:space="preserve"> </w:t>
            </w:r>
          </w:p>
        </w:tc>
        <w:tc>
          <w:tcPr>
            <w:tcW w:w="720" w:type="dxa"/>
          </w:tcPr>
          <w:p w:rsidR="00421EBB" w:rsidRPr="00421EBB" w:rsidRDefault="00421EBB" w:rsidP="00421EBB">
            <w:pPr>
              <w:spacing w:before="60" w:after="60"/>
              <w:jc w:val="center"/>
              <w:rPr>
                <w:color w:val="000000"/>
                <w:sz w:val="24"/>
                <w:szCs w:val="24"/>
              </w:rPr>
            </w:pPr>
            <w:r w:rsidRPr="00421EBB">
              <w:rPr>
                <w:color w:val="000000"/>
                <w:sz w:val="24"/>
                <w:szCs w:val="24"/>
              </w:rPr>
              <w:t>±8</w:t>
            </w:r>
          </w:p>
        </w:tc>
        <w:tc>
          <w:tcPr>
            <w:tcW w:w="720" w:type="dxa"/>
          </w:tcPr>
          <w:p w:rsidR="00421EBB" w:rsidRPr="00421EBB" w:rsidRDefault="00421EBB" w:rsidP="00421EBB">
            <w:pPr>
              <w:spacing w:before="60" w:after="60"/>
              <w:jc w:val="center"/>
              <w:rPr>
                <w:color w:val="000000"/>
                <w:sz w:val="24"/>
                <w:szCs w:val="24"/>
              </w:rPr>
            </w:pPr>
            <w:r w:rsidRPr="00421EBB">
              <w:rPr>
                <w:color w:val="000000"/>
                <w:sz w:val="24"/>
                <w:szCs w:val="24"/>
              </w:rPr>
              <w:t>±6,1</w:t>
            </w:r>
          </w:p>
        </w:tc>
        <w:tc>
          <w:tcPr>
            <w:tcW w:w="1080" w:type="dxa"/>
          </w:tcPr>
          <w:p w:rsidR="00421EBB" w:rsidRPr="00421EBB" w:rsidRDefault="00421EBB" w:rsidP="00421EBB">
            <w:pPr>
              <w:spacing w:before="60" w:after="60"/>
              <w:jc w:val="center"/>
              <w:rPr>
                <w:color w:val="000000"/>
                <w:sz w:val="24"/>
                <w:szCs w:val="24"/>
              </w:rPr>
            </w:pPr>
            <w:r w:rsidRPr="00421EBB">
              <w:rPr>
                <w:color w:val="000000"/>
                <w:sz w:val="24"/>
                <w:szCs w:val="24"/>
              </w:rPr>
              <w:t>±5,0</w:t>
            </w:r>
          </w:p>
        </w:tc>
        <w:tc>
          <w:tcPr>
            <w:tcW w:w="1080" w:type="dxa"/>
          </w:tcPr>
          <w:p w:rsidR="00421EBB" w:rsidRPr="00421EBB" w:rsidRDefault="00421EBB" w:rsidP="00421EBB">
            <w:pPr>
              <w:spacing w:before="60" w:after="60"/>
              <w:jc w:val="center"/>
              <w:rPr>
                <w:color w:val="000000"/>
                <w:sz w:val="24"/>
                <w:szCs w:val="24"/>
              </w:rPr>
            </w:pPr>
            <w:r w:rsidRPr="00421EBB">
              <w:rPr>
                <w:color w:val="000000"/>
                <w:sz w:val="24"/>
                <w:szCs w:val="24"/>
              </w:rPr>
              <w:t>±4,1</w:t>
            </w:r>
          </w:p>
        </w:tc>
        <w:tc>
          <w:tcPr>
            <w:tcW w:w="1200" w:type="dxa"/>
          </w:tcPr>
          <w:p w:rsidR="00421EBB" w:rsidRPr="00421EBB" w:rsidRDefault="00421EBB" w:rsidP="00421EBB">
            <w:pPr>
              <w:spacing w:before="60" w:after="60"/>
              <w:jc w:val="center"/>
              <w:rPr>
                <w:color w:val="000000"/>
                <w:sz w:val="24"/>
                <w:szCs w:val="24"/>
              </w:rPr>
            </w:pPr>
            <w:r w:rsidRPr="00421EBB">
              <w:rPr>
                <w:color w:val="000000"/>
                <w:sz w:val="24"/>
                <w:szCs w:val="24"/>
              </w:rPr>
              <w:t>±3,3</w:t>
            </w:r>
          </w:p>
        </w:tc>
        <w:tc>
          <w:tcPr>
            <w:tcW w:w="786" w:type="dxa"/>
          </w:tcPr>
          <w:p w:rsidR="00421EBB" w:rsidRPr="00421EBB" w:rsidRDefault="00421EBB" w:rsidP="00421EBB">
            <w:pPr>
              <w:spacing w:before="60" w:after="60"/>
              <w:jc w:val="center"/>
              <w:rPr>
                <w:color w:val="000000"/>
                <w:sz w:val="24"/>
                <w:szCs w:val="24"/>
              </w:rPr>
            </w:pPr>
            <w:r w:rsidRPr="00421EBB">
              <w:rPr>
                <w:color w:val="000000"/>
                <w:sz w:val="24"/>
                <w:szCs w:val="24"/>
              </w:rPr>
              <w:t>±3,0</w:t>
            </w:r>
          </w:p>
        </w:tc>
      </w:tr>
      <w:tr w:rsidR="00421EBB" w:rsidRPr="00421EBB" w:rsidTr="00B245A9">
        <w:tc>
          <w:tcPr>
            <w:tcW w:w="3228" w:type="dxa"/>
          </w:tcPr>
          <w:p w:rsidR="00421EBB" w:rsidRPr="00421EBB" w:rsidRDefault="00421EBB" w:rsidP="00421EBB">
            <w:pPr>
              <w:tabs>
                <w:tab w:val="left" w:pos="1877"/>
              </w:tabs>
              <w:ind w:right="-57"/>
              <w:jc w:val="left"/>
              <w:rPr>
                <w:color w:val="000000"/>
                <w:sz w:val="24"/>
                <w:szCs w:val="24"/>
              </w:rPr>
            </w:pPr>
            <w:r w:rsidRPr="00421EBB">
              <w:rPr>
                <w:color w:val="000000"/>
                <w:sz w:val="24"/>
                <w:szCs w:val="24"/>
              </w:rPr>
              <w:t xml:space="preserve">Ziarna grube </w:t>
            </w:r>
          </w:p>
          <w:p w:rsidR="00421EBB" w:rsidRPr="00421EBB" w:rsidRDefault="00421EBB" w:rsidP="00421EBB">
            <w:pPr>
              <w:tabs>
                <w:tab w:val="left" w:pos="1877"/>
              </w:tabs>
              <w:ind w:right="-57"/>
              <w:jc w:val="left"/>
              <w:rPr>
                <w:color w:val="000000"/>
                <w:sz w:val="24"/>
                <w:szCs w:val="24"/>
              </w:rPr>
            </w:pPr>
            <w:r w:rsidRPr="00421EBB">
              <w:rPr>
                <w:color w:val="000000"/>
                <w:sz w:val="24"/>
                <w:szCs w:val="24"/>
              </w:rPr>
              <w:t>(mieszanki drobnoziarniste)</w:t>
            </w:r>
          </w:p>
        </w:tc>
        <w:tc>
          <w:tcPr>
            <w:tcW w:w="720" w:type="dxa"/>
          </w:tcPr>
          <w:p w:rsidR="00421EBB" w:rsidRPr="00421EBB" w:rsidRDefault="00421EBB" w:rsidP="00421EBB">
            <w:pPr>
              <w:ind w:right="-57"/>
              <w:jc w:val="center"/>
              <w:rPr>
                <w:color w:val="000000"/>
                <w:sz w:val="24"/>
                <w:szCs w:val="24"/>
              </w:rPr>
            </w:pPr>
            <w:r w:rsidRPr="00421EBB">
              <w:rPr>
                <w:color w:val="000000"/>
                <w:sz w:val="24"/>
                <w:szCs w:val="24"/>
              </w:rPr>
              <w:t>-8    +5</w:t>
            </w:r>
          </w:p>
        </w:tc>
        <w:tc>
          <w:tcPr>
            <w:tcW w:w="720" w:type="dxa"/>
          </w:tcPr>
          <w:p w:rsidR="00421EBB" w:rsidRPr="00421EBB" w:rsidRDefault="00421EBB" w:rsidP="00421EBB">
            <w:pPr>
              <w:ind w:right="-57"/>
              <w:jc w:val="center"/>
              <w:rPr>
                <w:color w:val="000000"/>
                <w:sz w:val="24"/>
                <w:szCs w:val="24"/>
              </w:rPr>
            </w:pPr>
            <w:r w:rsidRPr="00421EBB">
              <w:rPr>
                <w:color w:val="000000"/>
                <w:sz w:val="24"/>
                <w:szCs w:val="24"/>
              </w:rPr>
              <w:t>-6,7   +4,7</w:t>
            </w:r>
          </w:p>
        </w:tc>
        <w:tc>
          <w:tcPr>
            <w:tcW w:w="1080" w:type="dxa"/>
          </w:tcPr>
          <w:p w:rsidR="00421EBB" w:rsidRPr="00421EBB" w:rsidRDefault="00421EBB" w:rsidP="00421EBB">
            <w:pPr>
              <w:ind w:right="-57"/>
              <w:jc w:val="center"/>
              <w:rPr>
                <w:color w:val="000000"/>
                <w:sz w:val="24"/>
                <w:szCs w:val="24"/>
              </w:rPr>
            </w:pPr>
            <w:r w:rsidRPr="00421EBB">
              <w:rPr>
                <w:color w:val="000000"/>
                <w:sz w:val="24"/>
                <w:szCs w:val="24"/>
              </w:rPr>
              <w:t>-5,8   +4,5</w:t>
            </w:r>
          </w:p>
        </w:tc>
        <w:tc>
          <w:tcPr>
            <w:tcW w:w="1080" w:type="dxa"/>
          </w:tcPr>
          <w:p w:rsidR="00421EBB" w:rsidRPr="00421EBB" w:rsidRDefault="00421EBB" w:rsidP="00421EBB">
            <w:pPr>
              <w:ind w:right="-57"/>
              <w:jc w:val="center"/>
              <w:rPr>
                <w:color w:val="000000"/>
                <w:sz w:val="24"/>
                <w:szCs w:val="24"/>
              </w:rPr>
            </w:pPr>
            <w:r w:rsidRPr="00421EBB">
              <w:rPr>
                <w:color w:val="000000"/>
                <w:sz w:val="24"/>
                <w:szCs w:val="24"/>
              </w:rPr>
              <w:t>-5,1   +4,3</w:t>
            </w:r>
          </w:p>
        </w:tc>
        <w:tc>
          <w:tcPr>
            <w:tcW w:w="1200" w:type="dxa"/>
          </w:tcPr>
          <w:p w:rsidR="00421EBB" w:rsidRPr="00421EBB" w:rsidRDefault="00421EBB" w:rsidP="00421EBB">
            <w:pPr>
              <w:ind w:right="-57"/>
              <w:jc w:val="center"/>
              <w:rPr>
                <w:color w:val="000000"/>
                <w:sz w:val="24"/>
                <w:szCs w:val="24"/>
              </w:rPr>
            </w:pPr>
            <w:r w:rsidRPr="00421EBB">
              <w:rPr>
                <w:color w:val="000000"/>
                <w:sz w:val="24"/>
                <w:szCs w:val="24"/>
              </w:rPr>
              <w:t xml:space="preserve">-4,4   </w:t>
            </w:r>
          </w:p>
          <w:p w:rsidR="00421EBB" w:rsidRPr="00421EBB" w:rsidRDefault="00421EBB" w:rsidP="00421EBB">
            <w:pPr>
              <w:ind w:right="-57"/>
              <w:jc w:val="center"/>
              <w:rPr>
                <w:color w:val="000000"/>
                <w:sz w:val="24"/>
                <w:szCs w:val="24"/>
              </w:rPr>
            </w:pPr>
            <w:r w:rsidRPr="00421EBB">
              <w:rPr>
                <w:color w:val="000000"/>
                <w:sz w:val="24"/>
                <w:szCs w:val="24"/>
              </w:rPr>
              <w:t>+4,1</w:t>
            </w:r>
          </w:p>
        </w:tc>
        <w:tc>
          <w:tcPr>
            <w:tcW w:w="786" w:type="dxa"/>
          </w:tcPr>
          <w:p w:rsidR="00421EBB" w:rsidRPr="00421EBB" w:rsidRDefault="00421EBB" w:rsidP="00421EBB">
            <w:pPr>
              <w:spacing w:before="120"/>
              <w:ind w:right="-57"/>
              <w:jc w:val="center"/>
              <w:rPr>
                <w:color w:val="000000"/>
                <w:sz w:val="24"/>
                <w:szCs w:val="24"/>
              </w:rPr>
            </w:pPr>
            <w:r w:rsidRPr="00421EBB">
              <w:rPr>
                <w:color w:val="000000"/>
                <w:sz w:val="24"/>
                <w:szCs w:val="24"/>
              </w:rPr>
              <w:t>±4,0</w:t>
            </w:r>
          </w:p>
        </w:tc>
      </w:tr>
      <w:tr w:rsidR="00421EBB" w:rsidRPr="00421EBB" w:rsidTr="00B245A9">
        <w:tc>
          <w:tcPr>
            <w:tcW w:w="3228" w:type="dxa"/>
          </w:tcPr>
          <w:p w:rsidR="00421EBB" w:rsidRPr="00421EBB" w:rsidRDefault="00421EBB" w:rsidP="00421EBB">
            <w:pPr>
              <w:tabs>
                <w:tab w:val="left" w:pos="1877"/>
              </w:tabs>
              <w:ind w:right="-57"/>
              <w:jc w:val="left"/>
              <w:rPr>
                <w:color w:val="000000"/>
                <w:sz w:val="24"/>
                <w:szCs w:val="24"/>
              </w:rPr>
            </w:pPr>
            <w:r w:rsidRPr="00421EBB">
              <w:rPr>
                <w:color w:val="000000"/>
                <w:sz w:val="24"/>
                <w:szCs w:val="24"/>
              </w:rPr>
              <w:t xml:space="preserve">Ziarna grube </w:t>
            </w:r>
          </w:p>
          <w:p w:rsidR="00421EBB" w:rsidRPr="00421EBB" w:rsidRDefault="00421EBB" w:rsidP="00421EBB">
            <w:pPr>
              <w:tabs>
                <w:tab w:val="left" w:pos="1877"/>
              </w:tabs>
              <w:ind w:right="-57"/>
              <w:jc w:val="left"/>
              <w:rPr>
                <w:color w:val="000000"/>
                <w:sz w:val="24"/>
                <w:szCs w:val="24"/>
              </w:rPr>
            </w:pPr>
            <w:r w:rsidRPr="00421EBB">
              <w:rPr>
                <w:color w:val="000000"/>
                <w:sz w:val="24"/>
                <w:szCs w:val="24"/>
              </w:rPr>
              <w:t>(mieszanki gruboziarniste)</w:t>
            </w:r>
          </w:p>
        </w:tc>
        <w:tc>
          <w:tcPr>
            <w:tcW w:w="720" w:type="dxa"/>
          </w:tcPr>
          <w:p w:rsidR="00421EBB" w:rsidRPr="00421EBB" w:rsidRDefault="00421EBB" w:rsidP="00421EBB">
            <w:pPr>
              <w:ind w:right="-57"/>
              <w:jc w:val="center"/>
              <w:rPr>
                <w:color w:val="000000"/>
                <w:sz w:val="24"/>
                <w:szCs w:val="24"/>
              </w:rPr>
            </w:pPr>
            <w:r w:rsidRPr="00421EBB">
              <w:rPr>
                <w:color w:val="000000"/>
                <w:sz w:val="24"/>
                <w:szCs w:val="24"/>
              </w:rPr>
              <w:t>-9 +5,0</w:t>
            </w:r>
          </w:p>
        </w:tc>
        <w:tc>
          <w:tcPr>
            <w:tcW w:w="720" w:type="dxa"/>
          </w:tcPr>
          <w:p w:rsidR="00421EBB" w:rsidRPr="00421EBB" w:rsidRDefault="00421EBB" w:rsidP="00421EBB">
            <w:pPr>
              <w:ind w:right="-57"/>
              <w:jc w:val="center"/>
              <w:rPr>
                <w:color w:val="000000"/>
                <w:sz w:val="24"/>
                <w:szCs w:val="24"/>
              </w:rPr>
            </w:pPr>
            <w:r w:rsidRPr="00421EBB">
              <w:rPr>
                <w:color w:val="000000"/>
                <w:sz w:val="24"/>
                <w:szCs w:val="24"/>
              </w:rPr>
              <w:t xml:space="preserve">-7,6 </w:t>
            </w:r>
          </w:p>
          <w:p w:rsidR="00421EBB" w:rsidRPr="00421EBB" w:rsidRDefault="00421EBB" w:rsidP="00421EBB">
            <w:pPr>
              <w:ind w:right="-57"/>
              <w:jc w:val="center"/>
              <w:rPr>
                <w:color w:val="000000"/>
                <w:sz w:val="24"/>
                <w:szCs w:val="24"/>
              </w:rPr>
            </w:pPr>
            <w:r w:rsidRPr="00421EBB">
              <w:rPr>
                <w:color w:val="000000"/>
                <w:sz w:val="24"/>
                <w:szCs w:val="24"/>
              </w:rPr>
              <w:t>+5,0</w:t>
            </w:r>
          </w:p>
        </w:tc>
        <w:tc>
          <w:tcPr>
            <w:tcW w:w="1080" w:type="dxa"/>
          </w:tcPr>
          <w:p w:rsidR="00421EBB" w:rsidRPr="00421EBB" w:rsidRDefault="00421EBB" w:rsidP="00421EBB">
            <w:pPr>
              <w:ind w:right="-57"/>
              <w:jc w:val="center"/>
              <w:rPr>
                <w:color w:val="000000"/>
                <w:sz w:val="24"/>
                <w:szCs w:val="24"/>
              </w:rPr>
            </w:pPr>
            <w:r w:rsidRPr="00421EBB">
              <w:rPr>
                <w:color w:val="000000"/>
                <w:sz w:val="24"/>
                <w:szCs w:val="24"/>
              </w:rPr>
              <w:t xml:space="preserve">-6,8 </w:t>
            </w:r>
          </w:p>
          <w:p w:rsidR="00421EBB" w:rsidRPr="00421EBB" w:rsidRDefault="00421EBB" w:rsidP="00421EBB">
            <w:pPr>
              <w:ind w:right="-57"/>
              <w:jc w:val="center"/>
              <w:rPr>
                <w:color w:val="000000"/>
                <w:sz w:val="24"/>
                <w:szCs w:val="24"/>
              </w:rPr>
            </w:pPr>
            <w:r w:rsidRPr="00421EBB">
              <w:rPr>
                <w:color w:val="000000"/>
                <w:sz w:val="24"/>
                <w:szCs w:val="24"/>
              </w:rPr>
              <w:t>+5,0</w:t>
            </w:r>
          </w:p>
        </w:tc>
        <w:tc>
          <w:tcPr>
            <w:tcW w:w="1080" w:type="dxa"/>
          </w:tcPr>
          <w:p w:rsidR="00421EBB" w:rsidRPr="00421EBB" w:rsidRDefault="00421EBB" w:rsidP="00421EBB">
            <w:pPr>
              <w:ind w:right="-57"/>
              <w:jc w:val="center"/>
              <w:rPr>
                <w:color w:val="000000"/>
                <w:sz w:val="24"/>
                <w:szCs w:val="24"/>
              </w:rPr>
            </w:pPr>
            <w:r w:rsidRPr="00421EBB">
              <w:rPr>
                <w:color w:val="000000"/>
                <w:sz w:val="24"/>
                <w:szCs w:val="24"/>
              </w:rPr>
              <w:t xml:space="preserve">-6,1 </w:t>
            </w:r>
          </w:p>
          <w:p w:rsidR="00421EBB" w:rsidRPr="00421EBB" w:rsidRDefault="00421EBB" w:rsidP="00421EBB">
            <w:pPr>
              <w:ind w:right="-57"/>
              <w:jc w:val="center"/>
              <w:rPr>
                <w:color w:val="000000"/>
                <w:sz w:val="24"/>
                <w:szCs w:val="24"/>
              </w:rPr>
            </w:pPr>
            <w:r w:rsidRPr="00421EBB">
              <w:rPr>
                <w:color w:val="000000"/>
                <w:sz w:val="24"/>
                <w:szCs w:val="24"/>
              </w:rPr>
              <w:t>+5,0</w:t>
            </w:r>
          </w:p>
        </w:tc>
        <w:tc>
          <w:tcPr>
            <w:tcW w:w="1200" w:type="dxa"/>
          </w:tcPr>
          <w:p w:rsidR="00421EBB" w:rsidRPr="00421EBB" w:rsidRDefault="00421EBB" w:rsidP="00421EBB">
            <w:pPr>
              <w:ind w:right="-57"/>
              <w:jc w:val="center"/>
              <w:rPr>
                <w:color w:val="000000"/>
                <w:sz w:val="24"/>
                <w:szCs w:val="24"/>
              </w:rPr>
            </w:pPr>
            <w:r w:rsidRPr="00421EBB">
              <w:rPr>
                <w:color w:val="000000"/>
                <w:sz w:val="24"/>
                <w:szCs w:val="24"/>
              </w:rPr>
              <w:t xml:space="preserve">-5,5 </w:t>
            </w:r>
          </w:p>
          <w:p w:rsidR="00421EBB" w:rsidRPr="00421EBB" w:rsidRDefault="00421EBB" w:rsidP="00421EBB">
            <w:pPr>
              <w:ind w:right="-57"/>
              <w:jc w:val="center"/>
              <w:rPr>
                <w:color w:val="000000"/>
                <w:sz w:val="24"/>
                <w:szCs w:val="24"/>
              </w:rPr>
            </w:pPr>
            <w:r w:rsidRPr="00421EBB">
              <w:rPr>
                <w:color w:val="000000"/>
                <w:sz w:val="24"/>
                <w:szCs w:val="24"/>
              </w:rPr>
              <w:t>+5,0</w:t>
            </w:r>
          </w:p>
        </w:tc>
        <w:tc>
          <w:tcPr>
            <w:tcW w:w="786" w:type="dxa"/>
          </w:tcPr>
          <w:p w:rsidR="00421EBB" w:rsidRPr="00421EBB" w:rsidRDefault="00421EBB" w:rsidP="00421EBB">
            <w:pPr>
              <w:spacing w:before="120"/>
              <w:ind w:right="-57"/>
              <w:jc w:val="center"/>
              <w:rPr>
                <w:color w:val="000000"/>
                <w:sz w:val="24"/>
                <w:szCs w:val="24"/>
              </w:rPr>
            </w:pPr>
            <w:r w:rsidRPr="00421EBB">
              <w:rPr>
                <w:color w:val="000000"/>
                <w:sz w:val="24"/>
                <w:szCs w:val="24"/>
              </w:rPr>
              <w:t>±5,0</w:t>
            </w:r>
          </w:p>
        </w:tc>
      </w:tr>
    </w:tbl>
    <w:p w:rsidR="00421EBB" w:rsidRPr="00421EBB" w:rsidRDefault="00421EBB" w:rsidP="00421EBB">
      <w:pPr>
        <w:rPr>
          <w:sz w:val="24"/>
          <w:szCs w:val="24"/>
        </w:rPr>
      </w:pPr>
    </w:p>
    <w:p w:rsidR="00421EBB" w:rsidRPr="00421EBB" w:rsidRDefault="00421EBB" w:rsidP="00421EBB">
      <w:pPr>
        <w:keepNext/>
        <w:spacing w:after="120"/>
        <w:rPr>
          <w:color w:val="000000"/>
          <w:sz w:val="24"/>
          <w:szCs w:val="24"/>
        </w:rPr>
      </w:pPr>
      <w:r w:rsidRPr="00421EBB">
        <w:rPr>
          <w:color w:val="000000"/>
          <w:sz w:val="24"/>
          <w:szCs w:val="24"/>
        </w:rPr>
        <w:t xml:space="preserve">6.5.2.2. Zawartość lepiszcza </w:t>
      </w:r>
    </w:p>
    <w:p w:rsidR="00421EBB" w:rsidRPr="00421EBB" w:rsidRDefault="00421EBB" w:rsidP="00421EBB">
      <w:pPr>
        <w:ind w:right="-57" w:firstLine="709"/>
        <w:rPr>
          <w:color w:val="000000"/>
          <w:sz w:val="24"/>
          <w:szCs w:val="24"/>
        </w:rPr>
      </w:pPr>
      <w:r w:rsidRPr="00421EBB">
        <w:rPr>
          <w:color w:val="000000"/>
          <w:sz w:val="24"/>
          <w:szCs w:val="24"/>
        </w:rPr>
        <w:t>Zawartość rozpuszczalnego lepiszcza z każdej próbki pobranej z mieszanki mineralno-asfaltowej nie może odbiegać od wartości projektowanej, z uwzględnieniem podanych dopuszczalnych odchyłek, w zależności od liczby wyników badań z danego odcinka budowy (tablica 30). Do wyników badań nie zalicza się badań kontrolnych dodatkowych.</w:t>
      </w:r>
    </w:p>
    <w:p w:rsidR="00421EBB" w:rsidRPr="00421EBB" w:rsidRDefault="00421EBB" w:rsidP="00421EBB">
      <w:pPr>
        <w:spacing w:before="120" w:after="120"/>
        <w:ind w:left="1200" w:right="-57" w:hanging="1200"/>
        <w:rPr>
          <w:color w:val="000000"/>
          <w:sz w:val="24"/>
          <w:szCs w:val="24"/>
        </w:rPr>
      </w:pPr>
      <w:r w:rsidRPr="00421EBB">
        <w:rPr>
          <w:color w:val="000000"/>
          <w:sz w:val="24"/>
          <w:szCs w:val="24"/>
        </w:rPr>
        <w:t>Tablica 30.</w:t>
      </w:r>
      <w:r w:rsidRPr="00421EBB">
        <w:rPr>
          <w:color w:val="000000"/>
          <w:sz w:val="24"/>
          <w:szCs w:val="24"/>
        </w:rPr>
        <w:tab/>
        <w:t>Dopuszczalne odchyłki pojedynczego wyniku badania i średniej arytmetycznej wyników badań zawartości lepiszcza rozpuszczalnego [%(m/m)]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9"/>
        <w:gridCol w:w="957"/>
        <w:gridCol w:w="950"/>
        <w:gridCol w:w="1143"/>
        <w:gridCol w:w="1290"/>
        <w:gridCol w:w="1551"/>
        <w:gridCol w:w="1177"/>
      </w:tblGrid>
      <w:tr w:rsidR="00421EBB" w:rsidRPr="00421EBB" w:rsidTr="00B245A9">
        <w:tc>
          <w:tcPr>
            <w:tcW w:w="1652" w:type="dxa"/>
            <w:vMerge w:val="restart"/>
          </w:tcPr>
          <w:p w:rsidR="00421EBB" w:rsidRPr="00421EBB" w:rsidRDefault="00421EBB" w:rsidP="00421EBB">
            <w:pPr>
              <w:spacing w:before="120"/>
              <w:ind w:right="-57"/>
              <w:jc w:val="center"/>
              <w:rPr>
                <w:color w:val="000000"/>
                <w:sz w:val="24"/>
                <w:szCs w:val="24"/>
              </w:rPr>
            </w:pPr>
            <w:r w:rsidRPr="00421EBB">
              <w:rPr>
                <w:color w:val="000000"/>
                <w:sz w:val="24"/>
                <w:szCs w:val="24"/>
              </w:rPr>
              <w:lastRenderedPageBreak/>
              <w:t>Rodzaj mieszanki</w:t>
            </w:r>
          </w:p>
        </w:tc>
        <w:tc>
          <w:tcPr>
            <w:tcW w:w="7216" w:type="dxa"/>
            <w:gridSpan w:val="6"/>
          </w:tcPr>
          <w:p w:rsidR="00421EBB" w:rsidRPr="00421EBB" w:rsidRDefault="00421EBB" w:rsidP="00421EBB">
            <w:pPr>
              <w:ind w:right="-57"/>
              <w:jc w:val="center"/>
              <w:rPr>
                <w:color w:val="000000"/>
                <w:sz w:val="24"/>
                <w:szCs w:val="24"/>
              </w:rPr>
            </w:pPr>
            <w:r w:rsidRPr="00421EBB">
              <w:rPr>
                <w:color w:val="000000"/>
                <w:sz w:val="24"/>
                <w:szCs w:val="24"/>
              </w:rPr>
              <w:t>Liczba wyników badań</w:t>
            </w:r>
          </w:p>
        </w:tc>
      </w:tr>
      <w:tr w:rsidR="00421EBB" w:rsidRPr="00421EBB" w:rsidTr="00B245A9">
        <w:tc>
          <w:tcPr>
            <w:tcW w:w="1652" w:type="dxa"/>
            <w:vMerge/>
          </w:tcPr>
          <w:p w:rsidR="00421EBB" w:rsidRPr="00421EBB" w:rsidRDefault="00421EBB" w:rsidP="00421EBB">
            <w:pPr>
              <w:ind w:right="-57"/>
              <w:jc w:val="center"/>
              <w:rPr>
                <w:color w:val="000000"/>
                <w:sz w:val="24"/>
                <w:szCs w:val="24"/>
              </w:rPr>
            </w:pPr>
          </w:p>
        </w:tc>
        <w:tc>
          <w:tcPr>
            <w:tcW w:w="976" w:type="dxa"/>
          </w:tcPr>
          <w:p w:rsidR="00421EBB" w:rsidRPr="00421EBB" w:rsidRDefault="00421EBB" w:rsidP="00421EBB">
            <w:pPr>
              <w:ind w:right="-57"/>
              <w:jc w:val="center"/>
              <w:rPr>
                <w:color w:val="000000"/>
                <w:sz w:val="24"/>
                <w:szCs w:val="24"/>
              </w:rPr>
            </w:pPr>
            <w:r w:rsidRPr="00421EBB">
              <w:rPr>
                <w:color w:val="000000"/>
                <w:sz w:val="24"/>
                <w:szCs w:val="24"/>
              </w:rPr>
              <w:t>1</w:t>
            </w:r>
          </w:p>
        </w:tc>
        <w:tc>
          <w:tcPr>
            <w:tcW w:w="960" w:type="dxa"/>
          </w:tcPr>
          <w:p w:rsidR="00421EBB" w:rsidRPr="00421EBB" w:rsidRDefault="00421EBB" w:rsidP="00421EBB">
            <w:pPr>
              <w:ind w:right="-57"/>
              <w:jc w:val="center"/>
              <w:rPr>
                <w:color w:val="000000"/>
                <w:sz w:val="24"/>
                <w:szCs w:val="24"/>
              </w:rPr>
            </w:pPr>
            <w:r w:rsidRPr="00421EBB">
              <w:rPr>
                <w:color w:val="000000"/>
                <w:sz w:val="24"/>
                <w:szCs w:val="24"/>
              </w:rPr>
              <w:t>2</w:t>
            </w:r>
          </w:p>
        </w:tc>
        <w:tc>
          <w:tcPr>
            <w:tcW w:w="1164" w:type="dxa"/>
          </w:tcPr>
          <w:p w:rsidR="00421EBB" w:rsidRPr="00421EBB" w:rsidRDefault="00421EBB" w:rsidP="00421EBB">
            <w:pPr>
              <w:ind w:right="-57"/>
              <w:jc w:val="center"/>
              <w:rPr>
                <w:color w:val="000000"/>
                <w:sz w:val="24"/>
                <w:szCs w:val="24"/>
              </w:rPr>
            </w:pPr>
            <w:r w:rsidRPr="00421EBB">
              <w:rPr>
                <w:color w:val="000000"/>
                <w:sz w:val="24"/>
                <w:szCs w:val="24"/>
              </w:rPr>
              <w:t>Od 3 do 4</w:t>
            </w:r>
          </w:p>
        </w:tc>
        <w:tc>
          <w:tcPr>
            <w:tcW w:w="1320" w:type="dxa"/>
          </w:tcPr>
          <w:p w:rsidR="00421EBB" w:rsidRPr="00421EBB" w:rsidRDefault="00421EBB" w:rsidP="00421EBB">
            <w:pPr>
              <w:ind w:right="-57"/>
              <w:jc w:val="center"/>
              <w:rPr>
                <w:color w:val="000000"/>
                <w:sz w:val="24"/>
                <w:szCs w:val="24"/>
                <w:vertAlign w:val="superscript"/>
              </w:rPr>
            </w:pPr>
            <w:r w:rsidRPr="00421EBB">
              <w:rPr>
                <w:color w:val="000000"/>
                <w:sz w:val="24"/>
                <w:szCs w:val="24"/>
              </w:rPr>
              <w:t>Od 5 do 8</w:t>
            </w:r>
            <w:r w:rsidRPr="00421EBB">
              <w:rPr>
                <w:color w:val="000000"/>
                <w:sz w:val="24"/>
                <w:szCs w:val="24"/>
                <w:vertAlign w:val="superscript"/>
              </w:rPr>
              <w:t>a)</w:t>
            </w:r>
          </w:p>
        </w:tc>
        <w:tc>
          <w:tcPr>
            <w:tcW w:w="1596" w:type="dxa"/>
          </w:tcPr>
          <w:p w:rsidR="00421EBB" w:rsidRPr="00421EBB" w:rsidRDefault="00421EBB" w:rsidP="00421EBB">
            <w:pPr>
              <w:ind w:right="-57"/>
              <w:jc w:val="center"/>
              <w:rPr>
                <w:color w:val="000000"/>
                <w:sz w:val="24"/>
                <w:szCs w:val="24"/>
                <w:vertAlign w:val="superscript"/>
              </w:rPr>
            </w:pPr>
            <w:r w:rsidRPr="00421EBB">
              <w:rPr>
                <w:color w:val="000000"/>
                <w:sz w:val="24"/>
                <w:szCs w:val="24"/>
              </w:rPr>
              <w:t>Od 9 do 19</w:t>
            </w:r>
            <w:r w:rsidRPr="00421EBB">
              <w:rPr>
                <w:color w:val="000000"/>
                <w:sz w:val="24"/>
                <w:szCs w:val="24"/>
                <w:vertAlign w:val="superscript"/>
              </w:rPr>
              <w:t>a)</w:t>
            </w:r>
          </w:p>
        </w:tc>
        <w:tc>
          <w:tcPr>
            <w:tcW w:w="1200" w:type="dxa"/>
          </w:tcPr>
          <w:p w:rsidR="00421EBB" w:rsidRPr="00421EBB" w:rsidRDefault="00421EBB" w:rsidP="00421EBB">
            <w:pPr>
              <w:ind w:right="-57"/>
              <w:jc w:val="center"/>
              <w:rPr>
                <w:color w:val="000000"/>
                <w:sz w:val="24"/>
                <w:szCs w:val="24"/>
              </w:rPr>
            </w:pPr>
            <w:r w:rsidRPr="00421EBB">
              <w:rPr>
                <w:color w:val="000000"/>
                <w:sz w:val="24"/>
                <w:szCs w:val="24"/>
              </w:rPr>
              <w:t>≥20</w:t>
            </w:r>
          </w:p>
        </w:tc>
      </w:tr>
      <w:tr w:rsidR="00421EBB" w:rsidRPr="00421EBB" w:rsidTr="00B245A9">
        <w:tc>
          <w:tcPr>
            <w:tcW w:w="1652" w:type="dxa"/>
          </w:tcPr>
          <w:p w:rsidR="00421EBB" w:rsidRPr="00421EBB" w:rsidRDefault="00421EBB" w:rsidP="00421EBB">
            <w:pPr>
              <w:ind w:right="-57"/>
              <w:rPr>
                <w:color w:val="000000"/>
                <w:sz w:val="24"/>
                <w:szCs w:val="24"/>
              </w:rPr>
            </w:pPr>
            <w:r w:rsidRPr="00421EBB">
              <w:rPr>
                <w:color w:val="000000"/>
                <w:sz w:val="24"/>
                <w:szCs w:val="24"/>
              </w:rPr>
              <w:t>Mieszanki gruboziarniste</w:t>
            </w:r>
          </w:p>
        </w:tc>
        <w:tc>
          <w:tcPr>
            <w:tcW w:w="976" w:type="dxa"/>
          </w:tcPr>
          <w:p w:rsidR="00421EBB" w:rsidRPr="00421EBB" w:rsidRDefault="00421EBB" w:rsidP="00421EBB">
            <w:pPr>
              <w:spacing w:before="120"/>
              <w:jc w:val="center"/>
              <w:rPr>
                <w:color w:val="000000"/>
                <w:sz w:val="24"/>
                <w:szCs w:val="24"/>
              </w:rPr>
            </w:pPr>
            <w:r w:rsidRPr="00421EBB">
              <w:rPr>
                <w:color w:val="000000"/>
                <w:sz w:val="24"/>
                <w:szCs w:val="24"/>
              </w:rPr>
              <w:t>±0,6</w:t>
            </w:r>
          </w:p>
        </w:tc>
        <w:tc>
          <w:tcPr>
            <w:tcW w:w="960" w:type="dxa"/>
          </w:tcPr>
          <w:p w:rsidR="00421EBB" w:rsidRPr="00421EBB" w:rsidRDefault="00421EBB" w:rsidP="00421EBB">
            <w:pPr>
              <w:spacing w:before="120"/>
              <w:jc w:val="center"/>
              <w:rPr>
                <w:color w:val="000000"/>
                <w:sz w:val="24"/>
                <w:szCs w:val="24"/>
              </w:rPr>
            </w:pPr>
            <w:r w:rsidRPr="00421EBB">
              <w:rPr>
                <w:color w:val="000000"/>
                <w:sz w:val="24"/>
                <w:szCs w:val="24"/>
              </w:rPr>
              <w:t>±0,55</w:t>
            </w:r>
          </w:p>
        </w:tc>
        <w:tc>
          <w:tcPr>
            <w:tcW w:w="1164" w:type="dxa"/>
          </w:tcPr>
          <w:p w:rsidR="00421EBB" w:rsidRPr="00421EBB" w:rsidRDefault="00421EBB" w:rsidP="00421EBB">
            <w:pPr>
              <w:spacing w:before="120"/>
              <w:jc w:val="center"/>
              <w:rPr>
                <w:color w:val="000000"/>
                <w:sz w:val="24"/>
                <w:szCs w:val="24"/>
              </w:rPr>
            </w:pPr>
            <w:r w:rsidRPr="00421EBB">
              <w:rPr>
                <w:color w:val="000000"/>
                <w:sz w:val="24"/>
                <w:szCs w:val="24"/>
              </w:rPr>
              <w:t>±0,50</w:t>
            </w:r>
          </w:p>
        </w:tc>
        <w:tc>
          <w:tcPr>
            <w:tcW w:w="1320" w:type="dxa"/>
          </w:tcPr>
          <w:p w:rsidR="00421EBB" w:rsidRPr="00421EBB" w:rsidRDefault="00421EBB" w:rsidP="00421EBB">
            <w:pPr>
              <w:spacing w:before="120"/>
              <w:jc w:val="center"/>
              <w:rPr>
                <w:color w:val="000000"/>
                <w:sz w:val="24"/>
                <w:szCs w:val="24"/>
              </w:rPr>
            </w:pPr>
            <w:r w:rsidRPr="00421EBB">
              <w:rPr>
                <w:color w:val="000000"/>
                <w:sz w:val="24"/>
                <w:szCs w:val="24"/>
              </w:rPr>
              <w:t>±0,40</w:t>
            </w:r>
          </w:p>
        </w:tc>
        <w:tc>
          <w:tcPr>
            <w:tcW w:w="1596" w:type="dxa"/>
          </w:tcPr>
          <w:p w:rsidR="00421EBB" w:rsidRPr="00421EBB" w:rsidRDefault="00421EBB" w:rsidP="00421EBB">
            <w:pPr>
              <w:spacing w:before="120"/>
              <w:jc w:val="center"/>
              <w:rPr>
                <w:color w:val="000000"/>
                <w:sz w:val="24"/>
                <w:szCs w:val="24"/>
              </w:rPr>
            </w:pPr>
            <w:r w:rsidRPr="00421EBB">
              <w:rPr>
                <w:color w:val="000000"/>
                <w:sz w:val="24"/>
                <w:szCs w:val="24"/>
              </w:rPr>
              <w:t>±0,35</w:t>
            </w:r>
          </w:p>
        </w:tc>
        <w:tc>
          <w:tcPr>
            <w:tcW w:w="1200" w:type="dxa"/>
          </w:tcPr>
          <w:p w:rsidR="00421EBB" w:rsidRPr="00421EBB" w:rsidRDefault="00421EBB" w:rsidP="00421EBB">
            <w:pPr>
              <w:spacing w:before="120"/>
              <w:jc w:val="center"/>
              <w:rPr>
                <w:color w:val="000000"/>
                <w:sz w:val="24"/>
                <w:szCs w:val="24"/>
              </w:rPr>
            </w:pPr>
            <w:r w:rsidRPr="00421EBB">
              <w:rPr>
                <w:color w:val="000000"/>
                <w:sz w:val="24"/>
                <w:szCs w:val="24"/>
              </w:rPr>
              <w:t>±0,30</w:t>
            </w:r>
          </w:p>
        </w:tc>
      </w:tr>
      <w:tr w:rsidR="00421EBB" w:rsidRPr="00421EBB" w:rsidTr="00B245A9">
        <w:tc>
          <w:tcPr>
            <w:tcW w:w="1652" w:type="dxa"/>
          </w:tcPr>
          <w:p w:rsidR="00421EBB" w:rsidRPr="00421EBB" w:rsidRDefault="00421EBB" w:rsidP="00421EBB">
            <w:pPr>
              <w:ind w:right="-57"/>
              <w:rPr>
                <w:color w:val="000000"/>
                <w:sz w:val="24"/>
                <w:szCs w:val="24"/>
              </w:rPr>
            </w:pPr>
            <w:r w:rsidRPr="00421EBB">
              <w:rPr>
                <w:color w:val="000000"/>
                <w:sz w:val="24"/>
                <w:szCs w:val="24"/>
              </w:rPr>
              <w:t>Mieszanki drobnoziarniste</w:t>
            </w:r>
          </w:p>
        </w:tc>
        <w:tc>
          <w:tcPr>
            <w:tcW w:w="976" w:type="dxa"/>
          </w:tcPr>
          <w:p w:rsidR="00421EBB" w:rsidRPr="00421EBB" w:rsidRDefault="00421EBB" w:rsidP="00421EBB">
            <w:pPr>
              <w:spacing w:before="120"/>
              <w:jc w:val="center"/>
              <w:rPr>
                <w:color w:val="000000"/>
                <w:sz w:val="24"/>
                <w:szCs w:val="24"/>
              </w:rPr>
            </w:pPr>
            <w:r w:rsidRPr="00421EBB">
              <w:rPr>
                <w:color w:val="000000"/>
                <w:sz w:val="24"/>
                <w:szCs w:val="24"/>
              </w:rPr>
              <w:t>±0,5</w:t>
            </w:r>
          </w:p>
        </w:tc>
        <w:tc>
          <w:tcPr>
            <w:tcW w:w="960" w:type="dxa"/>
          </w:tcPr>
          <w:p w:rsidR="00421EBB" w:rsidRPr="00421EBB" w:rsidRDefault="00421EBB" w:rsidP="00421EBB">
            <w:pPr>
              <w:spacing w:before="120"/>
              <w:jc w:val="center"/>
              <w:rPr>
                <w:color w:val="000000"/>
                <w:sz w:val="24"/>
                <w:szCs w:val="24"/>
              </w:rPr>
            </w:pPr>
            <w:r w:rsidRPr="00421EBB">
              <w:rPr>
                <w:color w:val="000000"/>
                <w:sz w:val="24"/>
                <w:szCs w:val="24"/>
              </w:rPr>
              <w:t>±0,45</w:t>
            </w:r>
          </w:p>
        </w:tc>
        <w:tc>
          <w:tcPr>
            <w:tcW w:w="1164" w:type="dxa"/>
          </w:tcPr>
          <w:p w:rsidR="00421EBB" w:rsidRPr="00421EBB" w:rsidRDefault="00421EBB" w:rsidP="00421EBB">
            <w:pPr>
              <w:spacing w:before="120"/>
              <w:jc w:val="center"/>
              <w:rPr>
                <w:color w:val="000000"/>
                <w:sz w:val="24"/>
                <w:szCs w:val="24"/>
              </w:rPr>
            </w:pPr>
            <w:r w:rsidRPr="00421EBB">
              <w:rPr>
                <w:color w:val="000000"/>
                <w:sz w:val="24"/>
                <w:szCs w:val="24"/>
              </w:rPr>
              <w:t>±0,40</w:t>
            </w:r>
          </w:p>
        </w:tc>
        <w:tc>
          <w:tcPr>
            <w:tcW w:w="1320" w:type="dxa"/>
          </w:tcPr>
          <w:p w:rsidR="00421EBB" w:rsidRPr="00421EBB" w:rsidRDefault="00421EBB" w:rsidP="00421EBB">
            <w:pPr>
              <w:spacing w:before="120"/>
              <w:jc w:val="center"/>
              <w:rPr>
                <w:color w:val="000000"/>
                <w:sz w:val="24"/>
                <w:szCs w:val="24"/>
              </w:rPr>
            </w:pPr>
            <w:r w:rsidRPr="00421EBB">
              <w:rPr>
                <w:color w:val="000000"/>
                <w:sz w:val="24"/>
                <w:szCs w:val="24"/>
              </w:rPr>
              <w:t>±0,40</w:t>
            </w:r>
          </w:p>
        </w:tc>
        <w:tc>
          <w:tcPr>
            <w:tcW w:w="1596" w:type="dxa"/>
          </w:tcPr>
          <w:p w:rsidR="00421EBB" w:rsidRPr="00421EBB" w:rsidRDefault="00421EBB" w:rsidP="00421EBB">
            <w:pPr>
              <w:spacing w:before="120"/>
              <w:jc w:val="center"/>
              <w:rPr>
                <w:color w:val="000000"/>
                <w:sz w:val="24"/>
                <w:szCs w:val="24"/>
              </w:rPr>
            </w:pPr>
            <w:r w:rsidRPr="00421EBB">
              <w:rPr>
                <w:color w:val="000000"/>
                <w:sz w:val="24"/>
                <w:szCs w:val="24"/>
              </w:rPr>
              <w:t>±0,35</w:t>
            </w:r>
          </w:p>
        </w:tc>
        <w:tc>
          <w:tcPr>
            <w:tcW w:w="1200" w:type="dxa"/>
          </w:tcPr>
          <w:p w:rsidR="00421EBB" w:rsidRPr="00421EBB" w:rsidRDefault="00421EBB" w:rsidP="00421EBB">
            <w:pPr>
              <w:spacing w:before="120"/>
              <w:jc w:val="center"/>
              <w:rPr>
                <w:color w:val="000000"/>
                <w:sz w:val="24"/>
                <w:szCs w:val="24"/>
              </w:rPr>
            </w:pPr>
            <w:r w:rsidRPr="00421EBB">
              <w:rPr>
                <w:color w:val="000000"/>
                <w:sz w:val="24"/>
                <w:szCs w:val="24"/>
              </w:rPr>
              <w:t>±0,30</w:t>
            </w:r>
          </w:p>
        </w:tc>
      </w:tr>
      <w:tr w:rsidR="00421EBB" w:rsidRPr="00421EBB" w:rsidTr="00B245A9">
        <w:tc>
          <w:tcPr>
            <w:tcW w:w="8868" w:type="dxa"/>
            <w:gridSpan w:val="7"/>
          </w:tcPr>
          <w:p w:rsidR="00421EBB" w:rsidRPr="00421EBB" w:rsidRDefault="00421EBB" w:rsidP="00226675">
            <w:pPr>
              <w:numPr>
                <w:ilvl w:val="0"/>
                <w:numId w:val="37"/>
              </w:numPr>
              <w:tabs>
                <w:tab w:val="left" w:pos="426"/>
              </w:tabs>
              <w:overflowPunct/>
              <w:autoSpaceDE/>
              <w:autoSpaceDN/>
              <w:adjustRightInd/>
              <w:ind w:left="426" w:right="-57"/>
              <w:textAlignment w:val="auto"/>
              <w:rPr>
                <w:color w:val="000000"/>
                <w:sz w:val="24"/>
                <w:szCs w:val="24"/>
              </w:rPr>
            </w:pPr>
            <w:r w:rsidRPr="00421EBB">
              <w:rPr>
                <w:color w:val="000000"/>
                <w:sz w:val="24"/>
                <w:szCs w:val="24"/>
              </w:rPr>
              <w:t>dodatkowo dopuszcza się maksymalnie jeden wynik, spośród wyników badań wziętych do obliczenia średniej arytmetycznej, którego odchyłka jest większa od dopuszczalnej odchyłki dotyczącej średniej arytmetycznej, lecz nie przekracza dopuszczalnej odchyłki jak do pojedynczego wyniku badania</w:t>
            </w:r>
          </w:p>
        </w:tc>
      </w:tr>
    </w:tbl>
    <w:p w:rsidR="00421EBB" w:rsidRPr="00421EBB" w:rsidRDefault="00421EBB" w:rsidP="00421EBB">
      <w:pPr>
        <w:rPr>
          <w:sz w:val="24"/>
          <w:szCs w:val="24"/>
        </w:rPr>
      </w:pPr>
    </w:p>
    <w:p w:rsidR="00421EBB" w:rsidRPr="00421EBB" w:rsidRDefault="00421EBB" w:rsidP="00421EBB">
      <w:pPr>
        <w:spacing w:after="120"/>
        <w:rPr>
          <w:color w:val="000000"/>
          <w:sz w:val="24"/>
          <w:szCs w:val="24"/>
        </w:rPr>
      </w:pPr>
      <w:r w:rsidRPr="00421EBB">
        <w:rPr>
          <w:color w:val="000000"/>
          <w:sz w:val="24"/>
          <w:szCs w:val="24"/>
        </w:rPr>
        <w:t>6.5.2.3. Temperatura  mięknienia lepiszcza odzyskanego</w:t>
      </w:r>
    </w:p>
    <w:p w:rsidR="00421EBB" w:rsidRPr="00421EBB" w:rsidRDefault="00421EBB" w:rsidP="00421EBB">
      <w:pPr>
        <w:overflowPunct/>
        <w:ind w:firstLine="709"/>
        <w:textAlignment w:val="auto"/>
        <w:rPr>
          <w:sz w:val="24"/>
          <w:szCs w:val="24"/>
        </w:rPr>
      </w:pPr>
      <w:r w:rsidRPr="00421EBB">
        <w:rPr>
          <w:sz w:val="24"/>
          <w:szCs w:val="24"/>
        </w:rPr>
        <w:t>Dla asfaltów drogowych zgodnych z PN-EN 12591[23] oraz wielorodzajowych zgodnych z PN-EN 13924-2 [65], temperatura mięknienia lepiszcza odzyskanego, nie może być większa niż maksymalna wartość temperatury mięknienia, o więcej niż dopuszczalny wzrost temperatury mięknienia po starzeniu metodą RTFOT podany w normie (przykładowo dla MG 50/70-54/64 jest to: 64°C +10°C = 74°C).</w:t>
      </w:r>
    </w:p>
    <w:p w:rsidR="00421EBB" w:rsidRPr="00421EBB" w:rsidRDefault="00421EBB" w:rsidP="00421EBB">
      <w:pPr>
        <w:overflowPunct/>
        <w:ind w:firstLine="709"/>
        <w:textAlignment w:val="auto"/>
        <w:rPr>
          <w:sz w:val="24"/>
          <w:szCs w:val="24"/>
        </w:rPr>
      </w:pPr>
      <w:r w:rsidRPr="00421EBB">
        <w:rPr>
          <w:sz w:val="24"/>
          <w:szCs w:val="24"/>
        </w:rPr>
        <w:t>Jeżeli w składzie mieszanki mineralno-asfaltowej jest grantulat asfaltowy, to temperatura mięknienia wyekstrahowanego lepiszcza nie może przekroczyć temperatur mięknienia T</w:t>
      </w:r>
      <w:r w:rsidRPr="00421EBB">
        <w:rPr>
          <w:sz w:val="24"/>
          <w:szCs w:val="24"/>
          <w:vertAlign w:val="subscript"/>
        </w:rPr>
        <w:t>R&amp;Bmix</w:t>
      </w:r>
      <w:r w:rsidRPr="00421EBB">
        <w:rPr>
          <w:sz w:val="24"/>
          <w:szCs w:val="24"/>
        </w:rPr>
        <w:t>, podanej w badaniu typu o więcej niż 8°C.</w:t>
      </w:r>
    </w:p>
    <w:p w:rsidR="00421EBB" w:rsidRPr="00421EBB" w:rsidRDefault="00421EBB" w:rsidP="00421EBB">
      <w:pPr>
        <w:spacing w:before="120" w:after="120"/>
        <w:ind w:firstLine="709"/>
        <w:rPr>
          <w:color w:val="000000"/>
          <w:sz w:val="24"/>
          <w:szCs w:val="24"/>
        </w:rPr>
      </w:pPr>
      <w:r w:rsidRPr="00421EBB">
        <w:rPr>
          <w:color w:val="000000"/>
          <w:sz w:val="24"/>
          <w:szCs w:val="24"/>
        </w:rPr>
        <w:t>Temperatura mięknienia lepiszcza (asfaltu lub polimeroasfaltu) wyekstrahowanego z mieszanki mineralno-asfaltowej nie powinna przekroczyć wartości dopuszczalnych podanych w tablicy 31.</w:t>
      </w:r>
    </w:p>
    <w:p w:rsidR="00421EBB" w:rsidRPr="00421EBB" w:rsidRDefault="00421EBB" w:rsidP="00421EBB">
      <w:pPr>
        <w:tabs>
          <w:tab w:val="left" w:pos="1134"/>
        </w:tabs>
        <w:spacing w:before="120" w:after="120"/>
        <w:ind w:left="1134" w:hanging="1134"/>
        <w:rPr>
          <w:color w:val="000000"/>
          <w:sz w:val="24"/>
          <w:szCs w:val="24"/>
        </w:rPr>
      </w:pPr>
      <w:r w:rsidRPr="00421EBB">
        <w:rPr>
          <w:color w:val="000000"/>
          <w:sz w:val="24"/>
          <w:szCs w:val="24"/>
        </w:rPr>
        <w:t>Tablica 31.</w:t>
      </w:r>
      <w:r w:rsidRPr="00421EBB">
        <w:rPr>
          <w:color w:val="000000"/>
          <w:sz w:val="24"/>
          <w:szCs w:val="24"/>
        </w:rPr>
        <w:tab/>
        <w:t>Najwyższa temperatura mięknienia wyekstrahowanego polimeroasfaltu drogowego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3756"/>
      </w:tblGrid>
      <w:tr w:rsidR="00421EBB" w:rsidRPr="00421EBB" w:rsidTr="00B245A9">
        <w:tc>
          <w:tcPr>
            <w:tcW w:w="3755" w:type="dxa"/>
          </w:tcPr>
          <w:p w:rsidR="00421EBB" w:rsidRPr="00421EBB" w:rsidRDefault="00421EBB" w:rsidP="00421EBB">
            <w:pPr>
              <w:ind w:right="-57"/>
              <w:jc w:val="center"/>
              <w:rPr>
                <w:color w:val="000000"/>
                <w:sz w:val="24"/>
                <w:szCs w:val="24"/>
              </w:rPr>
            </w:pPr>
            <w:r w:rsidRPr="00421EBB">
              <w:rPr>
                <w:color w:val="000000"/>
                <w:sz w:val="24"/>
                <w:szCs w:val="24"/>
              </w:rPr>
              <w:t>Rodzaj lepiszcza</w:t>
            </w:r>
          </w:p>
        </w:tc>
        <w:tc>
          <w:tcPr>
            <w:tcW w:w="3756" w:type="dxa"/>
          </w:tcPr>
          <w:p w:rsidR="00421EBB" w:rsidRPr="00421EBB" w:rsidRDefault="00421EBB" w:rsidP="00421EBB">
            <w:pPr>
              <w:ind w:right="-57"/>
              <w:jc w:val="center"/>
              <w:rPr>
                <w:color w:val="000000"/>
                <w:sz w:val="24"/>
                <w:szCs w:val="24"/>
              </w:rPr>
            </w:pPr>
            <w:r w:rsidRPr="00421EBB">
              <w:rPr>
                <w:color w:val="000000"/>
                <w:sz w:val="24"/>
                <w:szCs w:val="24"/>
              </w:rPr>
              <w:t>Najwyższa temperatura mięknienia °C</w:t>
            </w:r>
          </w:p>
        </w:tc>
      </w:tr>
      <w:tr w:rsidR="00421EBB" w:rsidRPr="00421EBB" w:rsidTr="00B245A9">
        <w:tc>
          <w:tcPr>
            <w:tcW w:w="3755" w:type="dxa"/>
          </w:tcPr>
          <w:p w:rsidR="00421EBB" w:rsidRPr="00421EBB" w:rsidRDefault="00421EBB" w:rsidP="00421EBB">
            <w:pPr>
              <w:ind w:right="-57"/>
              <w:jc w:val="center"/>
              <w:rPr>
                <w:color w:val="000000"/>
                <w:sz w:val="24"/>
                <w:szCs w:val="24"/>
              </w:rPr>
            </w:pPr>
            <w:r w:rsidRPr="00421EBB">
              <w:rPr>
                <w:color w:val="000000"/>
                <w:sz w:val="24"/>
                <w:szCs w:val="24"/>
              </w:rPr>
              <w:t>PMB-25/55-60</w:t>
            </w:r>
          </w:p>
        </w:tc>
        <w:tc>
          <w:tcPr>
            <w:tcW w:w="3756" w:type="dxa"/>
          </w:tcPr>
          <w:p w:rsidR="00421EBB" w:rsidRPr="00421EBB" w:rsidRDefault="00421EBB" w:rsidP="00421EBB">
            <w:pPr>
              <w:ind w:right="-57"/>
              <w:jc w:val="center"/>
              <w:rPr>
                <w:color w:val="000000"/>
                <w:sz w:val="24"/>
                <w:szCs w:val="24"/>
              </w:rPr>
            </w:pPr>
            <w:r w:rsidRPr="00421EBB">
              <w:rPr>
                <w:color w:val="000000"/>
                <w:sz w:val="24"/>
                <w:szCs w:val="24"/>
              </w:rPr>
              <w:t>78</w:t>
            </w:r>
          </w:p>
        </w:tc>
      </w:tr>
      <w:tr w:rsidR="00421EBB" w:rsidRPr="00421EBB" w:rsidTr="00B245A9">
        <w:tc>
          <w:tcPr>
            <w:tcW w:w="3755" w:type="dxa"/>
          </w:tcPr>
          <w:p w:rsidR="00421EBB" w:rsidRPr="00421EBB" w:rsidRDefault="00421EBB" w:rsidP="00421EBB">
            <w:pPr>
              <w:ind w:right="-57"/>
              <w:jc w:val="center"/>
              <w:rPr>
                <w:color w:val="000000"/>
                <w:sz w:val="24"/>
                <w:szCs w:val="24"/>
              </w:rPr>
            </w:pPr>
            <w:r w:rsidRPr="00421EBB">
              <w:rPr>
                <w:color w:val="000000"/>
                <w:sz w:val="24"/>
                <w:szCs w:val="24"/>
              </w:rPr>
              <w:t>PMB 25/55-80</w:t>
            </w:r>
          </w:p>
        </w:tc>
        <w:tc>
          <w:tcPr>
            <w:tcW w:w="3756" w:type="dxa"/>
          </w:tcPr>
          <w:p w:rsidR="00421EBB" w:rsidRPr="00421EBB" w:rsidRDefault="00421EBB" w:rsidP="00421EBB">
            <w:pPr>
              <w:ind w:right="-57"/>
              <w:jc w:val="center"/>
              <w:rPr>
                <w:color w:val="000000"/>
                <w:sz w:val="24"/>
                <w:szCs w:val="24"/>
              </w:rPr>
            </w:pPr>
            <w:r w:rsidRPr="00421EBB">
              <w:rPr>
                <w:color w:val="000000"/>
                <w:sz w:val="24"/>
                <w:szCs w:val="24"/>
              </w:rPr>
              <w:t>Nie dotyczy</w:t>
            </w:r>
          </w:p>
        </w:tc>
      </w:tr>
    </w:tbl>
    <w:p w:rsidR="00421EBB" w:rsidRPr="00421EBB" w:rsidRDefault="00421EBB" w:rsidP="00421EBB">
      <w:pPr>
        <w:overflowPunct/>
        <w:spacing w:before="120"/>
        <w:ind w:firstLine="709"/>
        <w:textAlignment w:val="auto"/>
        <w:rPr>
          <w:sz w:val="24"/>
          <w:szCs w:val="24"/>
        </w:rPr>
      </w:pPr>
      <w:r w:rsidRPr="00421EBB">
        <w:rPr>
          <w:sz w:val="24"/>
          <w:szCs w:val="24"/>
        </w:rPr>
        <w:t>W przypadku, gdy dostarczony na wytwórnię polimeroasfalt charakteryzuje się wysoką temperaturą mięknienia (tzn. większą niż dolna granica normowa + 10°C), która została udokumentowana w ramach kontroli jakości i zasad ZKP na wytworni, stosuje się wymaganie górnej granicy temperatury mięknienia wyekstrahowanego lepiszcza obliczone w następujący sposob:</w:t>
      </w:r>
    </w:p>
    <w:p w:rsidR="00421EBB" w:rsidRPr="00421EBB" w:rsidRDefault="00421EBB" w:rsidP="00421EBB">
      <w:pPr>
        <w:overflowPunct/>
        <w:textAlignment w:val="auto"/>
        <w:rPr>
          <w:sz w:val="24"/>
          <w:szCs w:val="24"/>
        </w:rPr>
      </w:pPr>
      <w:r w:rsidRPr="00421EBB">
        <w:rPr>
          <w:sz w:val="24"/>
          <w:szCs w:val="24"/>
        </w:rPr>
        <w:t>Najwyższa dopuszczalna temperatura mięknienia wyekstrahowanego polimeroasfaltu =</w:t>
      </w:r>
    </w:p>
    <w:p w:rsidR="00421EBB" w:rsidRPr="00421EBB" w:rsidRDefault="00421EBB" w:rsidP="00421EBB">
      <w:pPr>
        <w:overflowPunct/>
        <w:textAlignment w:val="auto"/>
        <w:rPr>
          <w:sz w:val="24"/>
          <w:szCs w:val="24"/>
        </w:rPr>
      </w:pPr>
      <w:r w:rsidRPr="00421EBB">
        <w:rPr>
          <w:sz w:val="24"/>
          <w:szCs w:val="24"/>
        </w:rPr>
        <w:t>temperatura mięknienia zbadanej dostawy na wytwornię + dopuszczalny wg Załącznika</w:t>
      </w:r>
    </w:p>
    <w:p w:rsidR="00421EBB" w:rsidRPr="00421EBB" w:rsidRDefault="00421EBB" w:rsidP="00421EBB">
      <w:pPr>
        <w:ind w:right="-57"/>
        <w:rPr>
          <w:sz w:val="24"/>
          <w:szCs w:val="24"/>
        </w:rPr>
      </w:pPr>
      <w:r w:rsidRPr="00421EBB">
        <w:rPr>
          <w:sz w:val="24"/>
          <w:szCs w:val="24"/>
        </w:rPr>
        <w:t>krajowego NA do PN-EN 14023[66] wzrost temperatury mięknienia po starzeniu RTFOT.</w:t>
      </w:r>
    </w:p>
    <w:p w:rsidR="00421EBB" w:rsidRPr="00421EBB" w:rsidRDefault="00421EBB" w:rsidP="00421EBB">
      <w:pPr>
        <w:overflowPunct/>
        <w:ind w:firstLine="709"/>
        <w:textAlignment w:val="auto"/>
        <w:rPr>
          <w:color w:val="000000"/>
          <w:sz w:val="24"/>
          <w:szCs w:val="24"/>
        </w:rPr>
      </w:pPr>
      <w:r w:rsidRPr="00421EBB">
        <w:rPr>
          <w:sz w:val="24"/>
          <w:szCs w:val="24"/>
        </w:rPr>
        <w:t>W przypadku mieszanki mineralno-asfaltowej z polimeroasfaltem nawrot sprężysty lepiszcza wyekstrahowanego powinien wynieść co najmniej 40%. Dotyczy to również przedwczesnego zerwania tego lepiszcza w badaniu, przy czym należy wtedy podać wartość wydłużenia (zgodnie z zapisami normy PN-EN 13398[58]).</w:t>
      </w:r>
    </w:p>
    <w:p w:rsidR="00421EBB" w:rsidRPr="00421EBB" w:rsidRDefault="00421EBB" w:rsidP="00421EBB">
      <w:pPr>
        <w:spacing w:before="120" w:after="120"/>
        <w:ind w:right="-57"/>
        <w:rPr>
          <w:color w:val="000000"/>
          <w:sz w:val="24"/>
          <w:szCs w:val="24"/>
        </w:rPr>
      </w:pPr>
      <w:r w:rsidRPr="00421EBB">
        <w:rPr>
          <w:color w:val="000000"/>
          <w:sz w:val="24"/>
          <w:szCs w:val="24"/>
        </w:rPr>
        <w:t>6.5.2.4. Gęstość i zawartość wolnych przestrzeni</w:t>
      </w:r>
    </w:p>
    <w:p w:rsidR="00421EBB" w:rsidRPr="00421EBB" w:rsidRDefault="00421EBB" w:rsidP="00421EBB">
      <w:pPr>
        <w:ind w:right="-57" w:firstLine="709"/>
        <w:rPr>
          <w:color w:val="000000"/>
          <w:sz w:val="24"/>
          <w:szCs w:val="24"/>
        </w:rPr>
      </w:pPr>
      <w:r w:rsidRPr="00421EBB">
        <w:rPr>
          <w:color w:val="000000"/>
          <w:sz w:val="24"/>
          <w:szCs w:val="24"/>
        </w:rPr>
        <w:lastRenderedPageBreak/>
        <w:t>Zawartość wolnych przestrzeni w próbce Marshalla pobranej z mieszanki mineralno-asfaltowej lub wyjątkowo powtórnie rozgrzanej próbki pobranej z nawierzchni nie może wykroczyć poza wartości podane w pkcie 2.10 o więcej niż 1,5% (v/v).</w:t>
      </w:r>
    </w:p>
    <w:p w:rsidR="00421EBB" w:rsidRPr="00421EBB" w:rsidRDefault="00421EBB" w:rsidP="00421EBB">
      <w:pPr>
        <w:spacing w:before="120" w:after="120"/>
        <w:rPr>
          <w:sz w:val="24"/>
          <w:szCs w:val="24"/>
        </w:rPr>
      </w:pPr>
      <w:r w:rsidRPr="00421EBB">
        <w:rPr>
          <w:b/>
          <w:sz w:val="24"/>
          <w:szCs w:val="24"/>
        </w:rPr>
        <w:t xml:space="preserve">6.5.3. </w:t>
      </w:r>
      <w:r w:rsidRPr="00421EBB">
        <w:rPr>
          <w:sz w:val="24"/>
          <w:szCs w:val="24"/>
        </w:rPr>
        <w:t xml:space="preserve">Warunki technologiczne wbudowywania mieszanki mineralno-asfaltowej </w:t>
      </w:r>
    </w:p>
    <w:p w:rsidR="00421EBB" w:rsidRPr="00421EBB" w:rsidRDefault="00421EBB" w:rsidP="00421EBB">
      <w:pPr>
        <w:ind w:firstLine="709"/>
        <w:rPr>
          <w:sz w:val="24"/>
          <w:szCs w:val="24"/>
        </w:rPr>
      </w:pPr>
      <w:r w:rsidRPr="00421EBB">
        <w:rPr>
          <w:sz w:val="24"/>
          <w:szCs w:val="24"/>
        </w:rPr>
        <w:t xml:space="preserve">Temperatura powietrza powinna być mierzona przed i w czasie robót; nie powinna być mniejsza niż podano w tablicy 26.  </w:t>
      </w:r>
    </w:p>
    <w:p w:rsidR="00421EBB" w:rsidRPr="00421EBB" w:rsidRDefault="00421EBB" w:rsidP="00421EBB">
      <w:pPr>
        <w:ind w:firstLine="709"/>
        <w:rPr>
          <w:sz w:val="24"/>
          <w:szCs w:val="24"/>
        </w:rPr>
      </w:pPr>
      <w:r w:rsidRPr="00421EBB">
        <w:rPr>
          <w:sz w:val="24"/>
          <w:szCs w:val="24"/>
        </w:rPr>
        <w:t xml:space="preserve">Pomiar temperatury mieszanki  mineralno-asfaltowej podczas wykonywania nawierzchni polega na kilkakrotnym zanurzeniu termometru w mieszance znajdującej się w zasobniku rozściełacza i odczytaniu temperatury. Dodatkowo należy sprawdzać temperaturę mieszanki za stołem rozściełacza w przypadku dłuższego postoju spowodowanego przerwą w dostawie mieszanki mineralno-asfaltowej z wytwórni. Jeżeli temperatura za stołem po zakończeniu postoju będzie zbyt niska do uzyskania odpowiedniego zagęszczenia, to należy wykonać zakończenie działki roboczej i rozpocząć proces układania jak dla nowej. </w:t>
      </w:r>
    </w:p>
    <w:p w:rsidR="00421EBB" w:rsidRPr="00421EBB" w:rsidRDefault="00421EBB" w:rsidP="00421EBB">
      <w:pPr>
        <w:numPr>
          <w:ilvl w:val="12"/>
          <w:numId w:val="0"/>
        </w:numPr>
        <w:ind w:firstLine="709"/>
        <w:rPr>
          <w:sz w:val="24"/>
          <w:szCs w:val="24"/>
        </w:rPr>
      </w:pPr>
      <w:r w:rsidRPr="00421EBB">
        <w:rPr>
          <w:sz w:val="24"/>
          <w:szCs w:val="24"/>
        </w:rPr>
        <w:t xml:space="preserve">Pomiar temperatury mieszanki  mineralno-asfaltowej należy wykonać zgodnie z wymaganiami normy PN-EN 12697-13 [40]. </w:t>
      </w:r>
    </w:p>
    <w:p w:rsidR="00421EBB" w:rsidRPr="00421EBB" w:rsidRDefault="00421EBB" w:rsidP="00421EBB">
      <w:pPr>
        <w:ind w:firstLine="709"/>
        <w:rPr>
          <w:b/>
          <w:sz w:val="24"/>
          <w:szCs w:val="24"/>
        </w:rPr>
      </w:pPr>
      <w:r w:rsidRPr="00421EBB">
        <w:rPr>
          <w:sz w:val="24"/>
          <w:szCs w:val="24"/>
        </w:rPr>
        <w:t>Sprawdzeniu podlega wygląd mieszanki mineralno-asfaltowej w czasie rozładunku do zasobnika rozściełacza oraz porównaniu z normalnym wyglądem z uwzględnieniem uziarnienia, jednorodności mieszanki, prawidłowości pokrycia ziaren lepiszczem, koloru, ewentualnego nadmiaru lub niedoboru lepiszcza.</w:t>
      </w:r>
    </w:p>
    <w:p w:rsidR="00421EBB" w:rsidRPr="00421EBB" w:rsidRDefault="00421EBB" w:rsidP="00421EBB">
      <w:pPr>
        <w:spacing w:before="120" w:after="120"/>
        <w:rPr>
          <w:sz w:val="24"/>
          <w:szCs w:val="24"/>
        </w:rPr>
      </w:pPr>
      <w:r w:rsidRPr="00421EBB">
        <w:rPr>
          <w:b/>
          <w:sz w:val="24"/>
          <w:szCs w:val="24"/>
        </w:rPr>
        <w:t>6.5.4.</w:t>
      </w:r>
      <w:r w:rsidRPr="00421EBB">
        <w:rPr>
          <w:sz w:val="24"/>
          <w:szCs w:val="24"/>
        </w:rPr>
        <w:t xml:space="preserve"> Wykonana warstwa</w:t>
      </w:r>
    </w:p>
    <w:p w:rsidR="00421EBB" w:rsidRPr="00421EBB" w:rsidRDefault="00421EBB" w:rsidP="00421EBB">
      <w:pPr>
        <w:spacing w:after="120"/>
        <w:ind w:right="-57"/>
        <w:rPr>
          <w:color w:val="000000"/>
          <w:sz w:val="24"/>
          <w:szCs w:val="24"/>
        </w:rPr>
      </w:pPr>
      <w:r w:rsidRPr="00421EBB">
        <w:rPr>
          <w:color w:val="000000"/>
          <w:sz w:val="24"/>
          <w:szCs w:val="24"/>
        </w:rPr>
        <w:t>6.5.4.1. Wskaźnik zagęszczenia i zawartość wolnych przestrzeni</w:t>
      </w:r>
    </w:p>
    <w:p w:rsidR="00421EBB" w:rsidRPr="00421EBB" w:rsidRDefault="00421EBB" w:rsidP="00421EBB">
      <w:pPr>
        <w:ind w:firstLine="709"/>
        <w:rPr>
          <w:sz w:val="24"/>
        </w:rPr>
      </w:pPr>
      <w:r w:rsidRPr="00421EBB">
        <w:rPr>
          <w:color w:val="000000"/>
          <w:sz w:val="24"/>
          <w:szCs w:val="24"/>
        </w:rPr>
        <w:t xml:space="preserve">Zagęszczenie wykonanej warstwy wyrażone wskaźnikiem zagęszczenia oraz zawartością wolnych przestrzeni nie może przekroczyć wartości dopuszczalnych  podanych w tablicy 32. </w:t>
      </w:r>
      <w:r w:rsidRPr="00421EBB">
        <w:rPr>
          <w:sz w:val="24"/>
        </w:rPr>
        <w:t>Dotyczy to każdego pojedynczego oznaczenia danej właściwości.</w:t>
      </w:r>
    </w:p>
    <w:p w:rsidR="00421EBB" w:rsidRPr="00421EBB" w:rsidRDefault="00421EBB" w:rsidP="00421EBB">
      <w:pPr>
        <w:rPr>
          <w:sz w:val="24"/>
        </w:rPr>
      </w:pPr>
      <w:r w:rsidRPr="00421EBB">
        <w:rPr>
          <w:sz w:val="24"/>
        </w:rPr>
        <w:tab/>
        <w:t>Określenie gęstości objętościowej należy wykonywać według PN-EN 12697-6  [36].</w:t>
      </w:r>
    </w:p>
    <w:p w:rsidR="00421EBB" w:rsidRPr="00421EBB" w:rsidRDefault="00421EBB" w:rsidP="00421EBB">
      <w:pPr>
        <w:spacing w:before="120" w:after="120"/>
        <w:rPr>
          <w:sz w:val="24"/>
        </w:rPr>
      </w:pPr>
    </w:p>
    <w:p w:rsidR="00421EBB" w:rsidRPr="00421EBB" w:rsidRDefault="00421EBB" w:rsidP="00421EBB">
      <w:pPr>
        <w:spacing w:before="120" w:after="120"/>
        <w:rPr>
          <w:sz w:val="24"/>
        </w:rPr>
      </w:pPr>
    </w:p>
    <w:p w:rsidR="00421EBB" w:rsidRPr="00421EBB" w:rsidRDefault="00421EBB" w:rsidP="00421EBB">
      <w:pPr>
        <w:spacing w:before="120" w:after="120"/>
        <w:rPr>
          <w:sz w:val="24"/>
        </w:rPr>
      </w:pPr>
    </w:p>
    <w:p w:rsidR="00421EBB" w:rsidRPr="00421EBB" w:rsidRDefault="00421EBB" w:rsidP="00421EBB">
      <w:pPr>
        <w:spacing w:before="120" w:after="120"/>
        <w:rPr>
          <w:sz w:val="24"/>
        </w:rPr>
      </w:pPr>
    </w:p>
    <w:p w:rsidR="00421EBB" w:rsidRPr="00421EBB" w:rsidRDefault="00421EBB" w:rsidP="00421EBB">
      <w:pPr>
        <w:spacing w:before="120" w:after="120"/>
        <w:rPr>
          <w:sz w:val="24"/>
        </w:rPr>
      </w:pPr>
    </w:p>
    <w:p w:rsidR="00421EBB" w:rsidRPr="00421EBB" w:rsidRDefault="00421EBB" w:rsidP="00421EBB">
      <w:pPr>
        <w:spacing w:before="120" w:after="120"/>
        <w:rPr>
          <w:sz w:val="24"/>
        </w:rPr>
      </w:pPr>
    </w:p>
    <w:p w:rsidR="00421EBB" w:rsidRPr="00421EBB" w:rsidRDefault="00421EBB" w:rsidP="00421EBB">
      <w:pPr>
        <w:spacing w:before="120" w:after="120"/>
        <w:rPr>
          <w:sz w:val="24"/>
        </w:rPr>
      </w:pPr>
      <w:r w:rsidRPr="00421EBB">
        <w:rPr>
          <w:sz w:val="24"/>
        </w:rPr>
        <w:t xml:space="preserve">Tablica 32.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246"/>
        <w:gridCol w:w="1569"/>
        <w:gridCol w:w="3196"/>
      </w:tblGrid>
      <w:tr w:rsidR="00421EBB" w:rsidRPr="00421EBB" w:rsidTr="00B245A9">
        <w:tc>
          <w:tcPr>
            <w:tcW w:w="1788"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 xml:space="preserve">Warstwa </w:t>
            </w:r>
          </w:p>
        </w:tc>
        <w:tc>
          <w:tcPr>
            <w:tcW w:w="2280"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Typ i wymiar mieszanki</w:t>
            </w:r>
          </w:p>
        </w:tc>
        <w:tc>
          <w:tcPr>
            <w:tcW w:w="1572" w:type="dxa"/>
          </w:tcPr>
          <w:p w:rsidR="00421EBB" w:rsidRPr="00421EBB" w:rsidRDefault="00421EBB" w:rsidP="00421EBB">
            <w:pPr>
              <w:spacing w:before="120"/>
              <w:jc w:val="center"/>
              <w:rPr>
                <w:sz w:val="24"/>
              </w:rPr>
            </w:pPr>
            <w:r w:rsidRPr="00421EBB">
              <w:rPr>
                <w:sz w:val="24"/>
              </w:rPr>
              <w:t xml:space="preserve">Wskaźnik zagęszczenia </w:t>
            </w:r>
          </w:p>
          <w:p w:rsidR="00421EBB" w:rsidRPr="00421EBB" w:rsidRDefault="00421EBB" w:rsidP="00421EBB">
            <w:pPr>
              <w:jc w:val="center"/>
              <w:rPr>
                <w:sz w:val="24"/>
              </w:rPr>
            </w:pPr>
            <w:r w:rsidRPr="00421EBB">
              <w:rPr>
                <w:sz w:val="24"/>
              </w:rPr>
              <w:t>[%]</w:t>
            </w:r>
          </w:p>
        </w:tc>
        <w:tc>
          <w:tcPr>
            <w:tcW w:w="3257" w:type="dxa"/>
          </w:tcPr>
          <w:p w:rsidR="00421EBB" w:rsidRPr="00421EBB" w:rsidRDefault="00421EBB" w:rsidP="00421EBB">
            <w:pPr>
              <w:jc w:val="center"/>
              <w:rPr>
                <w:sz w:val="24"/>
              </w:rPr>
            </w:pPr>
            <w:r w:rsidRPr="00421EBB">
              <w:rPr>
                <w:sz w:val="24"/>
              </w:rPr>
              <w:t>Zawartość wolnych przestrzeni w warstwie</w:t>
            </w:r>
          </w:p>
          <w:p w:rsidR="00421EBB" w:rsidRPr="00421EBB" w:rsidRDefault="00421EBB" w:rsidP="00421EBB">
            <w:pPr>
              <w:jc w:val="center"/>
              <w:rPr>
                <w:sz w:val="24"/>
              </w:rPr>
            </w:pPr>
            <w:r w:rsidRPr="00421EBB">
              <w:rPr>
                <w:sz w:val="24"/>
              </w:rPr>
              <w:t>[%(v/v)]</w:t>
            </w:r>
          </w:p>
        </w:tc>
      </w:tr>
      <w:tr w:rsidR="00421EBB" w:rsidRPr="00421EBB" w:rsidTr="00B245A9">
        <w:tc>
          <w:tcPr>
            <w:tcW w:w="1788" w:type="dxa"/>
            <w:vMerge w:val="restart"/>
          </w:tcPr>
          <w:p w:rsidR="00421EBB" w:rsidRPr="00421EBB" w:rsidRDefault="00421EBB" w:rsidP="00421EBB">
            <w:pPr>
              <w:spacing w:before="60" w:after="60"/>
              <w:jc w:val="left"/>
              <w:rPr>
                <w:sz w:val="24"/>
              </w:rPr>
            </w:pPr>
            <w:r w:rsidRPr="00421EBB">
              <w:rPr>
                <w:sz w:val="24"/>
              </w:rPr>
              <w:t>Wiążąca</w:t>
            </w:r>
          </w:p>
        </w:tc>
        <w:tc>
          <w:tcPr>
            <w:tcW w:w="2280" w:type="dxa"/>
          </w:tcPr>
          <w:p w:rsidR="00421EBB" w:rsidRPr="00421EBB" w:rsidRDefault="00421EBB" w:rsidP="00421EBB">
            <w:pPr>
              <w:spacing w:before="60" w:after="60"/>
              <w:jc w:val="left"/>
              <w:rPr>
                <w:sz w:val="24"/>
              </w:rPr>
            </w:pPr>
            <w:r w:rsidRPr="00421EBB">
              <w:rPr>
                <w:sz w:val="24"/>
              </w:rPr>
              <w:t>AC 11 W, KR1-KR2</w:t>
            </w:r>
          </w:p>
        </w:tc>
        <w:tc>
          <w:tcPr>
            <w:tcW w:w="1572" w:type="dxa"/>
          </w:tcPr>
          <w:p w:rsidR="00421EBB" w:rsidRPr="00421EBB" w:rsidRDefault="00421EBB" w:rsidP="00421EBB">
            <w:pPr>
              <w:spacing w:before="60" w:after="60"/>
              <w:jc w:val="center"/>
              <w:rPr>
                <w:sz w:val="24"/>
              </w:rPr>
            </w:pPr>
            <w:r w:rsidRPr="00421EBB">
              <w:rPr>
                <w:sz w:val="24"/>
              </w:rPr>
              <w:t>≥ 98</w:t>
            </w:r>
          </w:p>
        </w:tc>
        <w:tc>
          <w:tcPr>
            <w:tcW w:w="3257" w:type="dxa"/>
          </w:tcPr>
          <w:p w:rsidR="00421EBB" w:rsidRPr="00421EBB" w:rsidRDefault="00421EBB" w:rsidP="00421EBB">
            <w:pPr>
              <w:spacing w:before="60" w:after="60"/>
              <w:jc w:val="center"/>
              <w:rPr>
                <w:sz w:val="24"/>
              </w:rPr>
            </w:pPr>
            <w:r w:rsidRPr="00421EBB">
              <w:rPr>
                <w:sz w:val="24"/>
              </w:rPr>
              <w:t>2,0÷7,0</w:t>
            </w:r>
          </w:p>
        </w:tc>
      </w:tr>
      <w:tr w:rsidR="00421EBB" w:rsidRPr="00421EBB" w:rsidTr="00B245A9">
        <w:tc>
          <w:tcPr>
            <w:tcW w:w="1788" w:type="dxa"/>
            <w:vMerge/>
          </w:tcPr>
          <w:p w:rsidR="00421EBB" w:rsidRPr="00421EBB" w:rsidRDefault="00421EBB" w:rsidP="00421EBB">
            <w:pPr>
              <w:spacing w:before="60" w:after="60"/>
              <w:rPr>
                <w:sz w:val="24"/>
              </w:rPr>
            </w:pPr>
          </w:p>
        </w:tc>
        <w:tc>
          <w:tcPr>
            <w:tcW w:w="2280" w:type="dxa"/>
          </w:tcPr>
          <w:p w:rsidR="00421EBB" w:rsidRPr="00421EBB" w:rsidRDefault="00421EBB" w:rsidP="00421EBB">
            <w:pPr>
              <w:spacing w:before="60" w:after="60"/>
              <w:jc w:val="left"/>
              <w:rPr>
                <w:sz w:val="24"/>
              </w:rPr>
            </w:pPr>
            <w:r w:rsidRPr="00421EBB">
              <w:rPr>
                <w:sz w:val="24"/>
              </w:rPr>
              <w:t>AC 16 W, KR1-KR2</w:t>
            </w:r>
          </w:p>
        </w:tc>
        <w:tc>
          <w:tcPr>
            <w:tcW w:w="1572" w:type="dxa"/>
          </w:tcPr>
          <w:p w:rsidR="00421EBB" w:rsidRPr="00421EBB" w:rsidRDefault="00421EBB" w:rsidP="00421EBB">
            <w:pPr>
              <w:spacing w:before="60" w:after="60"/>
              <w:jc w:val="center"/>
              <w:rPr>
                <w:sz w:val="24"/>
              </w:rPr>
            </w:pPr>
            <w:r w:rsidRPr="00421EBB">
              <w:rPr>
                <w:sz w:val="24"/>
              </w:rPr>
              <w:t>≥ 98</w:t>
            </w:r>
          </w:p>
        </w:tc>
        <w:tc>
          <w:tcPr>
            <w:tcW w:w="3257" w:type="dxa"/>
          </w:tcPr>
          <w:p w:rsidR="00421EBB" w:rsidRPr="00421EBB" w:rsidRDefault="00421EBB" w:rsidP="00421EBB">
            <w:pPr>
              <w:jc w:val="center"/>
              <w:rPr>
                <w:sz w:val="24"/>
              </w:rPr>
            </w:pPr>
            <w:r w:rsidRPr="00421EBB">
              <w:rPr>
                <w:sz w:val="24"/>
              </w:rPr>
              <w:t>2,0÷7,0</w:t>
            </w:r>
          </w:p>
        </w:tc>
      </w:tr>
      <w:tr w:rsidR="00421EBB" w:rsidRPr="00421EBB" w:rsidTr="00B245A9">
        <w:tc>
          <w:tcPr>
            <w:tcW w:w="1788" w:type="dxa"/>
            <w:vMerge/>
          </w:tcPr>
          <w:p w:rsidR="00421EBB" w:rsidRPr="00421EBB" w:rsidRDefault="00421EBB" w:rsidP="00421EBB">
            <w:pPr>
              <w:spacing w:before="60" w:after="60"/>
              <w:rPr>
                <w:sz w:val="24"/>
              </w:rPr>
            </w:pPr>
          </w:p>
        </w:tc>
        <w:tc>
          <w:tcPr>
            <w:tcW w:w="2280" w:type="dxa"/>
          </w:tcPr>
          <w:p w:rsidR="00421EBB" w:rsidRPr="00421EBB" w:rsidRDefault="00421EBB" w:rsidP="00421EBB">
            <w:pPr>
              <w:spacing w:before="60" w:after="60"/>
              <w:jc w:val="left"/>
              <w:rPr>
                <w:sz w:val="24"/>
              </w:rPr>
            </w:pPr>
            <w:r w:rsidRPr="00421EBB">
              <w:rPr>
                <w:sz w:val="24"/>
              </w:rPr>
              <w:t>AC 16 W, KR3-KR7</w:t>
            </w:r>
          </w:p>
        </w:tc>
        <w:tc>
          <w:tcPr>
            <w:tcW w:w="1572" w:type="dxa"/>
          </w:tcPr>
          <w:p w:rsidR="00421EBB" w:rsidRPr="00421EBB" w:rsidRDefault="00421EBB" w:rsidP="00421EBB">
            <w:pPr>
              <w:spacing w:before="60" w:after="60"/>
              <w:jc w:val="center"/>
              <w:rPr>
                <w:sz w:val="24"/>
              </w:rPr>
            </w:pPr>
            <w:r w:rsidRPr="00421EBB">
              <w:rPr>
                <w:sz w:val="24"/>
              </w:rPr>
              <w:t>≥ 98</w:t>
            </w:r>
          </w:p>
        </w:tc>
        <w:tc>
          <w:tcPr>
            <w:tcW w:w="3257" w:type="dxa"/>
          </w:tcPr>
          <w:p w:rsidR="00421EBB" w:rsidRPr="00421EBB" w:rsidRDefault="00421EBB" w:rsidP="00421EBB">
            <w:pPr>
              <w:jc w:val="center"/>
              <w:rPr>
                <w:sz w:val="24"/>
              </w:rPr>
            </w:pPr>
            <w:r w:rsidRPr="00421EBB">
              <w:rPr>
                <w:sz w:val="24"/>
              </w:rPr>
              <w:t>3,0÷8,0</w:t>
            </w:r>
          </w:p>
        </w:tc>
      </w:tr>
      <w:tr w:rsidR="00421EBB" w:rsidRPr="00421EBB" w:rsidTr="00B245A9">
        <w:tc>
          <w:tcPr>
            <w:tcW w:w="1788" w:type="dxa"/>
            <w:vMerge/>
          </w:tcPr>
          <w:p w:rsidR="00421EBB" w:rsidRPr="00421EBB" w:rsidRDefault="00421EBB" w:rsidP="00421EBB">
            <w:pPr>
              <w:spacing w:before="60" w:after="60"/>
              <w:rPr>
                <w:sz w:val="24"/>
              </w:rPr>
            </w:pPr>
          </w:p>
        </w:tc>
        <w:tc>
          <w:tcPr>
            <w:tcW w:w="2280" w:type="dxa"/>
          </w:tcPr>
          <w:p w:rsidR="00421EBB" w:rsidRPr="00421EBB" w:rsidRDefault="00421EBB" w:rsidP="00421EBB">
            <w:pPr>
              <w:spacing w:before="60" w:after="60"/>
              <w:jc w:val="left"/>
              <w:rPr>
                <w:sz w:val="24"/>
              </w:rPr>
            </w:pPr>
            <w:r w:rsidRPr="00421EBB">
              <w:rPr>
                <w:sz w:val="24"/>
              </w:rPr>
              <w:t>AC 22 W, KR3-KR7</w:t>
            </w:r>
          </w:p>
        </w:tc>
        <w:tc>
          <w:tcPr>
            <w:tcW w:w="1572" w:type="dxa"/>
          </w:tcPr>
          <w:p w:rsidR="00421EBB" w:rsidRPr="00421EBB" w:rsidRDefault="00421EBB" w:rsidP="00421EBB">
            <w:pPr>
              <w:spacing w:before="60" w:after="60"/>
              <w:jc w:val="center"/>
              <w:rPr>
                <w:sz w:val="24"/>
              </w:rPr>
            </w:pPr>
            <w:r w:rsidRPr="00421EBB">
              <w:rPr>
                <w:sz w:val="24"/>
              </w:rPr>
              <w:t>≥ 98</w:t>
            </w:r>
          </w:p>
        </w:tc>
        <w:tc>
          <w:tcPr>
            <w:tcW w:w="3257" w:type="dxa"/>
          </w:tcPr>
          <w:p w:rsidR="00421EBB" w:rsidRPr="00421EBB" w:rsidRDefault="00421EBB" w:rsidP="00421EBB">
            <w:pPr>
              <w:jc w:val="center"/>
              <w:rPr>
                <w:sz w:val="24"/>
              </w:rPr>
            </w:pPr>
            <w:r w:rsidRPr="00421EBB">
              <w:rPr>
                <w:sz w:val="24"/>
              </w:rPr>
              <w:t>3,0÷8,0</w:t>
            </w:r>
          </w:p>
        </w:tc>
      </w:tr>
    </w:tbl>
    <w:p w:rsidR="00421EBB" w:rsidRPr="00421EBB" w:rsidRDefault="00421EBB" w:rsidP="00421EBB">
      <w:pPr>
        <w:spacing w:after="120"/>
        <w:ind w:right="-57" w:firstLine="709"/>
        <w:rPr>
          <w:color w:val="000000"/>
          <w:sz w:val="24"/>
          <w:szCs w:val="24"/>
        </w:rPr>
      </w:pPr>
    </w:p>
    <w:p w:rsidR="00421EBB" w:rsidRPr="00421EBB" w:rsidRDefault="00421EBB" w:rsidP="00421EBB">
      <w:pPr>
        <w:spacing w:after="120"/>
        <w:ind w:right="-57" w:firstLine="709"/>
        <w:rPr>
          <w:color w:val="000000"/>
          <w:sz w:val="24"/>
          <w:szCs w:val="24"/>
        </w:rPr>
      </w:pPr>
      <w:r w:rsidRPr="00421EBB">
        <w:rPr>
          <w:color w:val="000000"/>
          <w:sz w:val="24"/>
          <w:szCs w:val="24"/>
        </w:rPr>
        <w:t xml:space="preserve">Wskaźnik zagęszczenia i zawartość wolnych przestrzeni  należy badać dla każdej warstwy i na każde rozpoczęte </w:t>
      </w:r>
      <w:smartTag w:uri="urn:schemas-microsoft-com:office:smarttags" w:element="metricconverter">
        <w:smartTagPr>
          <w:attr w:name="ProductID" w:val="6000 m2"/>
        </w:smartTagPr>
        <w:r w:rsidRPr="00421EBB">
          <w:rPr>
            <w:color w:val="000000"/>
            <w:sz w:val="24"/>
            <w:szCs w:val="24"/>
          </w:rPr>
          <w:t>6000 m</w:t>
        </w:r>
        <w:r w:rsidRPr="00421EBB">
          <w:rPr>
            <w:color w:val="000000"/>
            <w:sz w:val="24"/>
            <w:szCs w:val="24"/>
            <w:vertAlign w:val="superscript"/>
          </w:rPr>
          <w:t>2</w:t>
        </w:r>
      </w:smartTag>
      <w:r w:rsidRPr="00421EBB">
        <w:rPr>
          <w:color w:val="000000"/>
          <w:sz w:val="24"/>
          <w:szCs w:val="24"/>
        </w:rPr>
        <w:t xml:space="preserve"> nawierzchni jedna próbka; w razie potrzeby liczba próbek może zostać zwiększona (np. nawierzchnie </w:t>
      </w:r>
      <w:r w:rsidRPr="00421EBB">
        <w:rPr>
          <w:color w:val="000000"/>
          <w:sz w:val="24"/>
          <w:szCs w:val="24"/>
        </w:rPr>
        <w:pgNum/>
      </w:r>
      <w:r w:rsidRPr="00421EBB">
        <w:rPr>
          <w:color w:val="000000"/>
          <w:sz w:val="24"/>
          <w:szCs w:val="24"/>
        </w:rPr>
        <w:t>dróg w terenie zabudowy, nawierzchnie mostowe).</w:t>
      </w:r>
    </w:p>
    <w:p w:rsidR="00421EBB" w:rsidRPr="00421EBB" w:rsidRDefault="00421EBB" w:rsidP="00421EBB">
      <w:pPr>
        <w:spacing w:after="120"/>
        <w:ind w:right="-57"/>
        <w:rPr>
          <w:color w:val="000000"/>
          <w:sz w:val="24"/>
          <w:szCs w:val="24"/>
        </w:rPr>
      </w:pPr>
      <w:r w:rsidRPr="00421EBB">
        <w:rPr>
          <w:color w:val="000000"/>
          <w:sz w:val="24"/>
          <w:szCs w:val="24"/>
        </w:rPr>
        <w:t xml:space="preserve"> 6.5.4.2. Grubość warstwy  </w:t>
      </w:r>
    </w:p>
    <w:p w:rsidR="00421EBB" w:rsidRPr="00421EBB" w:rsidRDefault="00421EBB" w:rsidP="00421EBB">
      <w:pPr>
        <w:ind w:firstLine="709"/>
        <w:rPr>
          <w:sz w:val="24"/>
        </w:rPr>
      </w:pPr>
      <w:r w:rsidRPr="00421EBB">
        <w:rPr>
          <w:sz w:val="24"/>
        </w:rPr>
        <w:t>Średnia grubość dla poszczególnych warstw asfaltowych oraz średnia grubość dla całego pakietu tych warstw powinna być zgodna z grubością przyjętą w projekcie konstrukcji nawierzchni. Jedynie przypadku pojedynczych wyników pomiarów grubości wykonanej warstwy oznaczane według PN-EN 12697-36 [45] mogą odbiegać od projektu o wartości podane w tablicy 33.</w:t>
      </w:r>
    </w:p>
    <w:p w:rsidR="00421EBB" w:rsidRPr="00421EBB" w:rsidRDefault="00421EBB" w:rsidP="00421EBB">
      <w:pPr>
        <w:spacing w:before="120" w:after="120"/>
        <w:ind w:left="992" w:hanging="992"/>
        <w:rPr>
          <w:sz w:val="24"/>
        </w:rPr>
      </w:pPr>
      <w:r w:rsidRPr="00421EBB">
        <w:rPr>
          <w:sz w:val="24"/>
        </w:rPr>
        <w:t xml:space="preserve">Tablica 33. Dopuszczalne odchyłki grubości warstwy [%] </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1977"/>
        <w:gridCol w:w="2331"/>
      </w:tblGrid>
      <w:tr w:rsidR="00421EBB" w:rsidRPr="00421EBB" w:rsidTr="00B245A9">
        <w:tc>
          <w:tcPr>
            <w:tcW w:w="4931" w:type="dxa"/>
            <w:vAlign w:val="center"/>
          </w:tcPr>
          <w:p w:rsidR="00421EBB" w:rsidRPr="00421EBB" w:rsidRDefault="00421EBB" w:rsidP="00421EBB">
            <w:pPr>
              <w:tabs>
                <w:tab w:val="left" w:pos="1500"/>
                <w:tab w:val="center" w:pos="2357"/>
              </w:tabs>
              <w:spacing w:before="240" w:after="60"/>
              <w:jc w:val="center"/>
              <w:rPr>
                <w:sz w:val="24"/>
              </w:rPr>
            </w:pPr>
            <w:r w:rsidRPr="00421EBB">
              <w:rPr>
                <w:sz w:val="24"/>
              </w:rPr>
              <w:t>Warunki oceny</w:t>
            </w:r>
          </w:p>
        </w:tc>
        <w:tc>
          <w:tcPr>
            <w:tcW w:w="1977" w:type="dxa"/>
            <w:vAlign w:val="center"/>
          </w:tcPr>
          <w:p w:rsidR="00421EBB" w:rsidRPr="00421EBB" w:rsidRDefault="00421EBB" w:rsidP="00421EBB">
            <w:pPr>
              <w:spacing w:before="60" w:after="60"/>
              <w:jc w:val="center"/>
              <w:rPr>
                <w:sz w:val="24"/>
              </w:rPr>
            </w:pPr>
            <w:r w:rsidRPr="00421EBB">
              <w:rPr>
                <w:sz w:val="24"/>
              </w:rPr>
              <w:t>Pakiet: warstwa ścieralna+wiążąca +podbudowa asfaltowa razem</w:t>
            </w:r>
          </w:p>
        </w:tc>
        <w:tc>
          <w:tcPr>
            <w:tcW w:w="2331" w:type="dxa"/>
            <w:vAlign w:val="center"/>
          </w:tcPr>
          <w:p w:rsidR="00421EBB" w:rsidRPr="00421EBB" w:rsidRDefault="00421EBB" w:rsidP="00421EBB">
            <w:pPr>
              <w:spacing w:before="60" w:after="60"/>
              <w:jc w:val="center"/>
              <w:rPr>
                <w:sz w:val="24"/>
              </w:rPr>
            </w:pPr>
            <w:r w:rsidRPr="00421EBB">
              <w:rPr>
                <w:sz w:val="24"/>
              </w:rPr>
              <w:t>Warstwa wiążąca</w:t>
            </w:r>
          </w:p>
        </w:tc>
      </w:tr>
      <w:tr w:rsidR="00421EBB" w:rsidRPr="00421EBB" w:rsidTr="00B245A9">
        <w:trPr>
          <w:trHeight w:val="985"/>
        </w:trPr>
        <w:tc>
          <w:tcPr>
            <w:tcW w:w="4931" w:type="dxa"/>
            <w:tcBorders>
              <w:bottom w:val="nil"/>
            </w:tcBorders>
          </w:tcPr>
          <w:p w:rsidR="00421EBB" w:rsidRPr="00421EBB" w:rsidRDefault="00421EBB" w:rsidP="00421EBB">
            <w:pPr>
              <w:ind w:left="426" w:hanging="426"/>
              <w:rPr>
                <w:sz w:val="24"/>
              </w:rPr>
            </w:pPr>
            <w:r w:rsidRPr="00421EBB">
              <w:rPr>
                <w:sz w:val="24"/>
              </w:rPr>
              <w:t>Dla wartości średniej grubości wbudowanej warstwy z całego odcinka budowy</w:t>
            </w:r>
          </w:p>
        </w:tc>
        <w:tc>
          <w:tcPr>
            <w:tcW w:w="1977" w:type="dxa"/>
            <w:tcBorders>
              <w:bottom w:val="nil"/>
            </w:tcBorders>
          </w:tcPr>
          <w:p w:rsidR="00421EBB" w:rsidRPr="00421EBB" w:rsidRDefault="00421EBB" w:rsidP="00421EBB">
            <w:pPr>
              <w:jc w:val="center"/>
              <w:rPr>
                <w:sz w:val="24"/>
              </w:rPr>
            </w:pPr>
            <w:r w:rsidRPr="00421EBB">
              <w:rPr>
                <w:sz w:val="24"/>
              </w:rPr>
              <w:t>Nie dopuszcza się zaniżenia grubości</w:t>
            </w:r>
          </w:p>
        </w:tc>
        <w:tc>
          <w:tcPr>
            <w:tcW w:w="2331" w:type="dxa"/>
            <w:tcBorders>
              <w:bottom w:val="nil"/>
            </w:tcBorders>
          </w:tcPr>
          <w:p w:rsidR="00421EBB" w:rsidRPr="00421EBB" w:rsidRDefault="00421EBB" w:rsidP="00421EBB">
            <w:pPr>
              <w:jc w:val="center"/>
              <w:rPr>
                <w:sz w:val="24"/>
              </w:rPr>
            </w:pPr>
            <w:r w:rsidRPr="00421EBB">
              <w:rPr>
                <w:sz w:val="24"/>
              </w:rPr>
              <w:t>Nie dopuszcza się zaniżenia grubości</w:t>
            </w:r>
          </w:p>
        </w:tc>
      </w:tr>
      <w:tr w:rsidR="00421EBB" w:rsidRPr="00421EBB" w:rsidTr="00B245A9">
        <w:tc>
          <w:tcPr>
            <w:tcW w:w="4931" w:type="dxa"/>
          </w:tcPr>
          <w:p w:rsidR="00421EBB" w:rsidRPr="00421EBB" w:rsidRDefault="00421EBB" w:rsidP="00421EBB">
            <w:pPr>
              <w:spacing w:before="60" w:after="60"/>
              <w:rPr>
                <w:sz w:val="24"/>
              </w:rPr>
            </w:pPr>
            <w:r w:rsidRPr="00421EBB">
              <w:rPr>
                <w:sz w:val="24"/>
              </w:rPr>
              <w:t>Dla wartości pojedynczych wyników pomiarów grubości wbudowanej warstwy</w:t>
            </w:r>
          </w:p>
        </w:tc>
        <w:tc>
          <w:tcPr>
            <w:tcW w:w="1977" w:type="dxa"/>
          </w:tcPr>
          <w:p w:rsidR="00421EBB" w:rsidRPr="00421EBB" w:rsidRDefault="00421EBB" w:rsidP="00421EBB">
            <w:pPr>
              <w:spacing w:before="60" w:after="60"/>
              <w:jc w:val="center"/>
              <w:rPr>
                <w:sz w:val="24"/>
              </w:rPr>
            </w:pPr>
            <w:r w:rsidRPr="00421EBB">
              <w:rPr>
                <w:sz w:val="24"/>
              </w:rPr>
              <w:t>0÷10%, ale nie więcej niż 1,0 cm</w:t>
            </w:r>
          </w:p>
        </w:tc>
        <w:tc>
          <w:tcPr>
            <w:tcW w:w="2331" w:type="dxa"/>
          </w:tcPr>
          <w:p w:rsidR="00421EBB" w:rsidRPr="00421EBB" w:rsidRDefault="00421EBB" w:rsidP="00421EBB">
            <w:pPr>
              <w:spacing w:before="60" w:after="60"/>
              <w:jc w:val="center"/>
              <w:rPr>
                <w:sz w:val="24"/>
              </w:rPr>
            </w:pPr>
            <w:r w:rsidRPr="00421EBB">
              <w:rPr>
                <w:sz w:val="24"/>
              </w:rPr>
              <w:t>0÷10%</w:t>
            </w:r>
          </w:p>
        </w:tc>
      </w:tr>
    </w:tbl>
    <w:p w:rsidR="00421EBB" w:rsidRPr="00421EBB" w:rsidRDefault="00421EBB" w:rsidP="00421EBB">
      <w:pPr>
        <w:overflowPunct/>
        <w:textAlignment w:val="auto"/>
        <w:rPr>
          <w:sz w:val="24"/>
          <w:szCs w:val="24"/>
          <w:highlight w:val="yellow"/>
        </w:rPr>
      </w:pPr>
    </w:p>
    <w:p w:rsidR="00421EBB" w:rsidRPr="00421EBB" w:rsidRDefault="00421EBB" w:rsidP="00421EBB">
      <w:pPr>
        <w:overflowPunct/>
        <w:ind w:firstLine="709"/>
        <w:textAlignment w:val="auto"/>
        <w:rPr>
          <w:sz w:val="24"/>
          <w:szCs w:val="24"/>
        </w:rPr>
      </w:pPr>
      <w:r w:rsidRPr="00421EBB">
        <w:rPr>
          <w:sz w:val="24"/>
          <w:szCs w:val="24"/>
        </w:rPr>
        <w:t>Należy sprawdzić zachowanie zasady mówiącej, że grubość warstwy musi być co najmniej dwuipółkrotnie większa od wymiaru D kruszywa danej mieszanki (h ≥ 2,5×D).</w:t>
      </w:r>
    </w:p>
    <w:p w:rsidR="00421EBB" w:rsidRPr="00421EBB" w:rsidRDefault="00421EBB" w:rsidP="00421EBB">
      <w:pPr>
        <w:overflowPunct/>
        <w:ind w:firstLine="709"/>
        <w:textAlignment w:val="auto"/>
        <w:rPr>
          <w:sz w:val="24"/>
          <w:szCs w:val="24"/>
        </w:rPr>
      </w:pPr>
      <w:r w:rsidRPr="00421EBB">
        <w:rPr>
          <w:sz w:val="24"/>
          <w:szCs w:val="24"/>
        </w:rPr>
        <w:t xml:space="preserve">Zwiększone grubości poszczególnych warstw będą zaliczane jako wyrównanie ewentualnych niedoborów niżej leżącej warstwy. </w:t>
      </w:r>
    </w:p>
    <w:p w:rsidR="00421EBB" w:rsidRPr="00421EBB" w:rsidRDefault="00421EBB" w:rsidP="00421EBB">
      <w:pPr>
        <w:keepNext/>
        <w:spacing w:before="120" w:after="120"/>
        <w:rPr>
          <w:sz w:val="24"/>
          <w:szCs w:val="24"/>
        </w:rPr>
      </w:pPr>
      <w:r w:rsidRPr="00421EBB">
        <w:rPr>
          <w:sz w:val="24"/>
          <w:szCs w:val="24"/>
        </w:rPr>
        <w:t>6.5.4.3. Spadki poprzeczne</w:t>
      </w:r>
    </w:p>
    <w:p w:rsidR="00421EBB" w:rsidRPr="00421EBB" w:rsidRDefault="00421EBB" w:rsidP="00421EBB">
      <w:pPr>
        <w:rPr>
          <w:sz w:val="24"/>
        </w:rPr>
      </w:pPr>
      <w:r w:rsidRPr="00421EBB">
        <w:rPr>
          <w:sz w:val="24"/>
          <w:szCs w:val="24"/>
        </w:rPr>
        <w:tab/>
      </w:r>
      <w:r w:rsidRPr="00421EBB">
        <w:rPr>
          <w:sz w:val="24"/>
        </w:rPr>
        <w:t xml:space="preserve">Spadki poprzeczne nawierzchni należy badać nie rzadziej niż co </w:t>
      </w:r>
      <w:smartTag w:uri="urn:schemas-microsoft-com:office:smarttags" w:element="metricconverter">
        <w:smartTagPr>
          <w:attr w:name="ProductID" w:val="20 m"/>
        </w:smartTagPr>
        <w:r w:rsidRPr="00421EBB">
          <w:rPr>
            <w:sz w:val="24"/>
          </w:rPr>
          <w:t>20 m</w:t>
        </w:r>
      </w:smartTag>
      <w:r w:rsidRPr="00421EBB">
        <w:rPr>
          <w:sz w:val="24"/>
        </w:rPr>
        <w:t xml:space="preserve"> oraz w punktach głównych łuków poziomych.</w:t>
      </w:r>
    </w:p>
    <w:p w:rsidR="00421EBB" w:rsidRPr="00421EBB" w:rsidRDefault="00421EBB" w:rsidP="00421EBB">
      <w:pPr>
        <w:ind w:firstLine="709"/>
        <w:rPr>
          <w:color w:val="000000"/>
          <w:sz w:val="24"/>
          <w:szCs w:val="24"/>
        </w:rPr>
      </w:pPr>
      <w:r w:rsidRPr="00421EBB">
        <w:rPr>
          <w:sz w:val="24"/>
          <w:szCs w:val="24"/>
        </w:rPr>
        <w:t xml:space="preserve">Spadki poprzeczne powinny być zgodne z dokumentacją projektową, z tolerancją       </w:t>
      </w:r>
      <w:r w:rsidRPr="00421EBB">
        <w:rPr>
          <w:color w:val="000000"/>
          <w:sz w:val="24"/>
          <w:szCs w:val="24"/>
        </w:rPr>
        <w:sym w:font="Symbol" w:char="00B1"/>
      </w:r>
      <w:r w:rsidRPr="00421EBB">
        <w:rPr>
          <w:color w:val="000000"/>
          <w:sz w:val="24"/>
          <w:szCs w:val="24"/>
        </w:rPr>
        <w:t xml:space="preserve"> 0,5%. </w:t>
      </w:r>
    </w:p>
    <w:p w:rsidR="00421EBB" w:rsidRPr="00421EBB" w:rsidRDefault="00421EBB" w:rsidP="00421EBB">
      <w:pPr>
        <w:keepNext/>
        <w:spacing w:before="120" w:after="120"/>
        <w:rPr>
          <w:sz w:val="24"/>
        </w:rPr>
      </w:pPr>
      <w:r w:rsidRPr="00421EBB">
        <w:rPr>
          <w:sz w:val="24"/>
        </w:rPr>
        <w:t>6.5.4.4. Równość podłużna i poprzeczna</w:t>
      </w:r>
    </w:p>
    <w:p w:rsidR="00421EBB" w:rsidRPr="00421EBB" w:rsidRDefault="00421EBB" w:rsidP="00421EBB">
      <w:pPr>
        <w:rPr>
          <w:sz w:val="24"/>
        </w:rPr>
      </w:pPr>
      <w:r w:rsidRPr="00421EBB">
        <w:rPr>
          <w:sz w:val="24"/>
        </w:rPr>
        <w:t xml:space="preserve">a) Równość podłużna  </w:t>
      </w:r>
    </w:p>
    <w:p w:rsidR="00421EBB" w:rsidRPr="00421EBB" w:rsidRDefault="00421EBB" w:rsidP="00421EBB">
      <w:pPr>
        <w:overflowPunct/>
        <w:ind w:firstLine="709"/>
        <w:textAlignment w:val="auto"/>
        <w:rPr>
          <w:sz w:val="24"/>
          <w:szCs w:val="24"/>
        </w:rPr>
      </w:pPr>
      <w:r w:rsidRPr="00421EBB">
        <w:rPr>
          <w:sz w:val="24"/>
          <w:szCs w:val="24"/>
        </w:rPr>
        <w:t xml:space="preserve">Do oceny równości podłużnej </w:t>
      </w:r>
      <w:r w:rsidRPr="00421EBB">
        <w:rPr>
          <w:rFonts w:eastAsia="TimesNewRoman"/>
          <w:sz w:val="24"/>
          <w:szCs w:val="24"/>
        </w:rPr>
        <w:t xml:space="preserve"> </w:t>
      </w:r>
      <w:r w:rsidRPr="00421EBB">
        <w:rPr>
          <w:sz w:val="24"/>
          <w:szCs w:val="24"/>
        </w:rPr>
        <w:t>warstw wiążącej i wyrównawczej  nawierzchni dróg wszystkich klas należy stosować metodę pomiaru ciągłego równoważną użyciu łaty i klina np. z wykorzystaniem planografu, umożliwiającego wyznaczanie odchyleń równości podłużnej jako największej odległości (prześwitu) pomiędzy teoretyczną linią łączącą spody kołek jezdnych urządzenia a mierzoną powierzchnią warstwy [mm].</w:t>
      </w:r>
    </w:p>
    <w:p w:rsidR="00421EBB" w:rsidRPr="00421EBB" w:rsidRDefault="00421EBB" w:rsidP="00421EBB">
      <w:pPr>
        <w:overflowPunct/>
        <w:ind w:firstLine="709"/>
        <w:textAlignment w:val="auto"/>
        <w:rPr>
          <w:sz w:val="24"/>
          <w:szCs w:val="24"/>
        </w:rPr>
      </w:pPr>
      <w:r w:rsidRPr="00421EBB">
        <w:rPr>
          <w:sz w:val="24"/>
          <w:szCs w:val="24"/>
        </w:rPr>
        <w:lastRenderedPageBreak/>
        <w:t>W miejscach niedostępnych dla planografu pomiar równości podłużnej warstw nawierzchni należy wykonać w sposób ciągły z użyciem łaty i klina. Długość łaty w pomiarze równości podłużnej powinna wynosić 4 m.</w:t>
      </w:r>
    </w:p>
    <w:p w:rsidR="00421EBB" w:rsidRPr="00421EBB" w:rsidRDefault="00421EBB" w:rsidP="00421EBB">
      <w:pPr>
        <w:overflowPunct/>
        <w:ind w:firstLine="709"/>
        <w:textAlignment w:val="auto"/>
        <w:rPr>
          <w:sz w:val="24"/>
          <w:szCs w:val="24"/>
        </w:rPr>
      </w:pPr>
      <w:r w:rsidRPr="00421EBB">
        <w:rPr>
          <w:sz w:val="24"/>
          <w:szCs w:val="24"/>
        </w:rPr>
        <w:t>Maksymalne wartości odchyleń równości podłużnej dla warstwy oznaczone pomiarem ciągłym równoważnym użyciu łaty i klina np. z wykorzystaniem planografu, łaty i klina określa tablica 34.</w:t>
      </w:r>
    </w:p>
    <w:p w:rsidR="00421EBB" w:rsidRPr="00421EBB" w:rsidRDefault="00421EBB" w:rsidP="00421EBB">
      <w:pPr>
        <w:tabs>
          <w:tab w:val="left" w:pos="1134"/>
        </w:tabs>
        <w:overflowPunct/>
        <w:spacing w:before="120" w:after="120"/>
        <w:ind w:left="1134" w:hanging="1134"/>
        <w:textAlignment w:val="auto"/>
        <w:rPr>
          <w:sz w:val="24"/>
          <w:szCs w:val="24"/>
        </w:rPr>
      </w:pPr>
      <w:r w:rsidRPr="00421EBB">
        <w:rPr>
          <w:bCs/>
          <w:sz w:val="24"/>
          <w:szCs w:val="24"/>
        </w:rPr>
        <w:t>Tablica 34.</w:t>
      </w:r>
      <w:r w:rsidRPr="00421EBB">
        <w:rPr>
          <w:bCs/>
          <w:sz w:val="24"/>
          <w:szCs w:val="24"/>
        </w:rPr>
        <w:tab/>
        <w:t>Maksymalne wartości odchyleń równości podłużnej dla warstwy wiążącej określone za pomocą pomiaru ciągłego, łaty i klina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261"/>
        <w:gridCol w:w="2693"/>
      </w:tblGrid>
      <w:tr w:rsidR="00421EBB" w:rsidRPr="00421EBB" w:rsidTr="00B245A9">
        <w:tc>
          <w:tcPr>
            <w:tcW w:w="1809" w:type="dxa"/>
            <w:vAlign w:val="center"/>
          </w:tcPr>
          <w:p w:rsidR="00421EBB" w:rsidRPr="00421EBB" w:rsidRDefault="00421EBB" w:rsidP="00421EBB">
            <w:pPr>
              <w:jc w:val="center"/>
              <w:rPr>
                <w:sz w:val="24"/>
                <w:szCs w:val="24"/>
              </w:rPr>
            </w:pPr>
            <w:r w:rsidRPr="00421EBB">
              <w:rPr>
                <w:sz w:val="24"/>
                <w:szCs w:val="24"/>
              </w:rPr>
              <w:t>Klasa drogi</w:t>
            </w:r>
          </w:p>
        </w:tc>
        <w:tc>
          <w:tcPr>
            <w:tcW w:w="3261" w:type="dxa"/>
            <w:vAlign w:val="center"/>
          </w:tcPr>
          <w:p w:rsidR="00421EBB" w:rsidRPr="00421EBB" w:rsidRDefault="00421EBB" w:rsidP="00421EBB">
            <w:pPr>
              <w:jc w:val="center"/>
              <w:rPr>
                <w:sz w:val="24"/>
                <w:szCs w:val="24"/>
              </w:rPr>
            </w:pPr>
            <w:r w:rsidRPr="00421EBB">
              <w:rPr>
                <w:sz w:val="24"/>
                <w:szCs w:val="24"/>
              </w:rPr>
              <w:t>Element nawierzchni</w:t>
            </w:r>
          </w:p>
        </w:tc>
        <w:tc>
          <w:tcPr>
            <w:tcW w:w="2693" w:type="dxa"/>
            <w:vAlign w:val="center"/>
          </w:tcPr>
          <w:p w:rsidR="00421EBB" w:rsidRPr="00421EBB" w:rsidRDefault="00421EBB" w:rsidP="00421EBB">
            <w:pPr>
              <w:jc w:val="center"/>
              <w:rPr>
                <w:sz w:val="24"/>
                <w:szCs w:val="24"/>
              </w:rPr>
            </w:pPr>
            <w:r w:rsidRPr="00421EBB">
              <w:rPr>
                <w:sz w:val="24"/>
                <w:szCs w:val="24"/>
              </w:rPr>
              <w:t>Maksymalne wartości odchyleń równości podłużnej warstwy [mm] dla warstwy wiążącej</w:t>
            </w:r>
          </w:p>
        </w:tc>
      </w:tr>
      <w:tr w:rsidR="00421EBB" w:rsidRPr="00421EBB" w:rsidTr="00B245A9">
        <w:tc>
          <w:tcPr>
            <w:tcW w:w="1809" w:type="dxa"/>
            <w:vMerge w:val="restart"/>
          </w:tcPr>
          <w:p w:rsidR="00421EBB" w:rsidRPr="00421EBB" w:rsidRDefault="00421EBB" w:rsidP="00421EBB">
            <w:pPr>
              <w:jc w:val="left"/>
              <w:rPr>
                <w:sz w:val="24"/>
                <w:szCs w:val="24"/>
              </w:rPr>
            </w:pPr>
            <w:r w:rsidRPr="00421EBB">
              <w:rPr>
                <w:sz w:val="24"/>
                <w:szCs w:val="24"/>
              </w:rPr>
              <w:t>A,S,GP</w:t>
            </w:r>
          </w:p>
        </w:tc>
        <w:tc>
          <w:tcPr>
            <w:tcW w:w="3261" w:type="dxa"/>
          </w:tcPr>
          <w:p w:rsidR="00421EBB" w:rsidRPr="00421EBB" w:rsidRDefault="00421EBB" w:rsidP="00421EBB">
            <w:pPr>
              <w:overflowPunct/>
              <w:jc w:val="left"/>
              <w:textAlignment w:val="auto"/>
              <w:rPr>
                <w:sz w:val="24"/>
                <w:szCs w:val="24"/>
              </w:rPr>
            </w:pPr>
            <w:r w:rsidRPr="00421EBB">
              <w:rPr>
                <w:sz w:val="24"/>
                <w:szCs w:val="24"/>
              </w:rPr>
              <w:t>Pasy ruchu zasadnicze, awaryjne,</w:t>
            </w:r>
          </w:p>
          <w:p w:rsidR="00421EBB" w:rsidRPr="00421EBB" w:rsidRDefault="00421EBB" w:rsidP="00421EBB">
            <w:pPr>
              <w:overflowPunct/>
              <w:jc w:val="left"/>
              <w:textAlignment w:val="auto"/>
              <w:rPr>
                <w:sz w:val="24"/>
                <w:szCs w:val="24"/>
              </w:rPr>
            </w:pPr>
            <w:r w:rsidRPr="00421EBB">
              <w:rPr>
                <w:sz w:val="24"/>
                <w:szCs w:val="24"/>
              </w:rPr>
              <w:t>dodatkowe, włączenia i wyłączenia,</w:t>
            </w:r>
          </w:p>
          <w:p w:rsidR="00421EBB" w:rsidRPr="00421EBB" w:rsidRDefault="00421EBB" w:rsidP="00421EBB">
            <w:pPr>
              <w:jc w:val="left"/>
              <w:rPr>
                <w:sz w:val="24"/>
                <w:szCs w:val="24"/>
              </w:rPr>
            </w:pPr>
            <w:r w:rsidRPr="00421EBB">
              <w:rPr>
                <w:sz w:val="24"/>
                <w:szCs w:val="24"/>
              </w:rPr>
              <w:t xml:space="preserve">jezdnie łącznic, </w:t>
            </w:r>
          </w:p>
          <w:p w:rsidR="00421EBB" w:rsidRPr="00421EBB" w:rsidRDefault="00421EBB" w:rsidP="00421EBB">
            <w:pPr>
              <w:jc w:val="left"/>
              <w:rPr>
                <w:sz w:val="24"/>
                <w:szCs w:val="24"/>
              </w:rPr>
            </w:pPr>
            <w:r w:rsidRPr="00421EBB">
              <w:rPr>
                <w:sz w:val="24"/>
                <w:szCs w:val="24"/>
              </w:rPr>
              <w:t>utwardzone pobocza</w:t>
            </w:r>
          </w:p>
        </w:tc>
        <w:tc>
          <w:tcPr>
            <w:tcW w:w="2693" w:type="dxa"/>
          </w:tcPr>
          <w:p w:rsidR="00421EBB" w:rsidRPr="00421EBB" w:rsidRDefault="00421EBB" w:rsidP="00421EBB">
            <w:pPr>
              <w:jc w:val="center"/>
              <w:rPr>
                <w:sz w:val="24"/>
                <w:szCs w:val="24"/>
              </w:rPr>
            </w:pPr>
            <w:r w:rsidRPr="00421EBB">
              <w:rPr>
                <w:sz w:val="24"/>
                <w:szCs w:val="24"/>
              </w:rPr>
              <w:t>6</w:t>
            </w:r>
          </w:p>
        </w:tc>
      </w:tr>
      <w:tr w:rsidR="00421EBB" w:rsidRPr="00421EBB" w:rsidTr="00B245A9">
        <w:tc>
          <w:tcPr>
            <w:tcW w:w="1809" w:type="dxa"/>
            <w:vMerge/>
          </w:tcPr>
          <w:p w:rsidR="00421EBB" w:rsidRPr="00421EBB" w:rsidRDefault="00421EBB" w:rsidP="00421EBB">
            <w:pPr>
              <w:jc w:val="left"/>
              <w:rPr>
                <w:sz w:val="24"/>
                <w:szCs w:val="24"/>
              </w:rPr>
            </w:pPr>
          </w:p>
        </w:tc>
        <w:tc>
          <w:tcPr>
            <w:tcW w:w="3261" w:type="dxa"/>
          </w:tcPr>
          <w:p w:rsidR="00421EBB" w:rsidRPr="00421EBB" w:rsidRDefault="00421EBB" w:rsidP="00421EBB">
            <w:pPr>
              <w:jc w:val="left"/>
              <w:rPr>
                <w:sz w:val="24"/>
                <w:szCs w:val="24"/>
              </w:rPr>
            </w:pPr>
            <w:r w:rsidRPr="00421EBB">
              <w:rPr>
                <w:sz w:val="24"/>
                <w:szCs w:val="24"/>
              </w:rPr>
              <w:t>Jezdnie MOP</w:t>
            </w:r>
          </w:p>
        </w:tc>
        <w:tc>
          <w:tcPr>
            <w:tcW w:w="2693" w:type="dxa"/>
          </w:tcPr>
          <w:p w:rsidR="00421EBB" w:rsidRPr="00421EBB" w:rsidRDefault="00421EBB" w:rsidP="00421EBB">
            <w:pPr>
              <w:jc w:val="center"/>
              <w:rPr>
                <w:sz w:val="24"/>
                <w:szCs w:val="24"/>
              </w:rPr>
            </w:pPr>
            <w:r w:rsidRPr="00421EBB">
              <w:rPr>
                <w:sz w:val="24"/>
                <w:szCs w:val="24"/>
              </w:rPr>
              <w:t>9</w:t>
            </w:r>
          </w:p>
        </w:tc>
      </w:tr>
      <w:tr w:rsidR="00421EBB" w:rsidRPr="00421EBB" w:rsidTr="00B245A9">
        <w:tc>
          <w:tcPr>
            <w:tcW w:w="1809" w:type="dxa"/>
          </w:tcPr>
          <w:p w:rsidR="00421EBB" w:rsidRPr="00421EBB" w:rsidRDefault="00421EBB" w:rsidP="00421EBB">
            <w:pPr>
              <w:jc w:val="left"/>
              <w:rPr>
                <w:sz w:val="24"/>
                <w:szCs w:val="24"/>
              </w:rPr>
            </w:pPr>
            <w:r w:rsidRPr="00421EBB">
              <w:rPr>
                <w:sz w:val="24"/>
                <w:szCs w:val="24"/>
              </w:rPr>
              <w:t>G,Z</w:t>
            </w:r>
          </w:p>
        </w:tc>
        <w:tc>
          <w:tcPr>
            <w:tcW w:w="3261" w:type="dxa"/>
          </w:tcPr>
          <w:p w:rsidR="00421EBB" w:rsidRPr="00421EBB" w:rsidRDefault="00421EBB" w:rsidP="00421EBB">
            <w:pPr>
              <w:overflowPunct/>
              <w:jc w:val="left"/>
              <w:textAlignment w:val="auto"/>
              <w:rPr>
                <w:sz w:val="24"/>
                <w:szCs w:val="24"/>
              </w:rPr>
            </w:pPr>
            <w:r w:rsidRPr="00421EBB">
              <w:rPr>
                <w:sz w:val="24"/>
                <w:szCs w:val="24"/>
              </w:rPr>
              <w:t>Pasy ruchu zasadnicze, dodatkowe,</w:t>
            </w:r>
          </w:p>
          <w:p w:rsidR="00421EBB" w:rsidRPr="00421EBB" w:rsidRDefault="00421EBB" w:rsidP="00421EBB">
            <w:pPr>
              <w:overflowPunct/>
              <w:jc w:val="left"/>
              <w:textAlignment w:val="auto"/>
              <w:rPr>
                <w:sz w:val="24"/>
                <w:szCs w:val="24"/>
              </w:rPr>
            </w:pPr>
            <w:r w:rsidRPr="00421EBB">
              <w:rPr>
                <w:sz w:val="24"/>
                <w:szCs w:val="24"/>
              </w:rPr>
              <w:t>włączenia i wyłączenia, postojowe,</w:t>
            </w:r>
          </w:p>
          <w:p w:rsidR="00421EBB" w:rsidRPr="00421EBB" w:rsidRDefault="00421EBB" w:rsidP="00421EBB">
            <w:pPr>
              <w:jc w:val="left"/>
              <w:rPr>
                <w:sz w:val="24"/>
                <w:szCs w:val="24"/>
              </w:rPr>
            </w:pPr>
            <w:r w:rsidRPr="00421EBB">
              <w:rPr>
                <w:sz w:val="24"/>
                <w:szCs w:val="24"/>
              </w:rPr>
              <w:t xml:space="preserve">jezdnie łącznic, </w:t>
            </w:r>
          </w:p>
          <w:p w:rsidR="00421EBB" w:rsidRPr="00421EBB" w:rsidRDefault="00421EBB" w:rsidP="00421EBB">
            <w:pPr>
              <w:jc w:val="left"/>
              <w:rPr>
                <w:sz w:val="24"/>
                <w:szCs w:val="24"/>
              </w:rPr>
            </w:pPr>
            <w:r w:rsidRPr="00421EBB">
              <w:rPr>
                <w:sz w:val="24"/>
                <w:szCs w:val="24"/>
              </w:rPr>
              <w:t>utwardzone pobocza</w:t>
            </w:r>
          </w:p>
        </w:tc>
        <w:tc>
          <w:tcPr>
            <w:tcW w:w="2693" w:type="dxa"/>
          </w:tcPr>
          <w:p w:rsidR="00421EBB" w:rsidRPr="00421EBB" w:rsidRDefault="00421EBB" w:rsidP="00421EBB">
            <w:pPr>
              <w:jc w:val="center"/>
              <w:rPr>
                <w:sz w:val="24"/>
                <w:szCs w:val="24"/>
              </w:rPr>
            </w:pPr>
            <w:r w:rsidRPr="00421EBB">
              <w:rPr>
                <w:sz w:val="24"/>
                <w:szCs w:val="24"/>
              </w:rPr>
              <w:t>9</w:t>
            </w:r>
          </w:p>
        </w:tc>
      </w:tr>
      <w:tr w:rsidR="00421EBB" w:rsidRPr="00421EBB" w:rsidTr="00B245A9">
        <w:tc>
          <w:tcPr>
            <w:tcW w:w="1809" w:type="dxa"/>
          </w:tcPr>
          <w:p w:rsidR="00421EBB" w:rsidRPr="00421EBB" w:rsidRDefault="00421EBB" w:rsidP="00421EBB">
            <w:pPr>
              <w:jc w:val="left"/>
              <w:rPr>
                <w:sz w:val="24"/>
                <w:szCs w:val="24"/>
              </w:rPr>
            </w:pPr>
            <w:r w:rsidRPr="00421EBB">
              <w:rPr>
                <w:sz w:val="24"/>
                <w:szCs w:val="24"/>
              </w:rPr>
              <w:t xml:space="preserve">L,D, place parkingi, </w:t>
            </w:r>
          </w:p>
        </w:tc>
        <w:tc>
          <w:tcPr>
            <w:tcW w:w="3261" w:type="dxa"/>
          </w:tcPr>
          <w:p w:rsidR="00421EBB" w:rsidRPr="00421EBB" w:rsidRDefault="00421EBB" w:rsidP="00421EBB">
            <w:pPr>
              <w:jc w:val="left"/>
              <w:rPr>
                <w:sz w:val="24"/>
                <w:szCs w:val="24"/>
              </w:rPr>
            </w:pPr>
            <w:r w:rsidRPr="00421EBB">
              <w:rPr>
                <w:sz w:val="24"/>
                <w:szCs w:val="24"/>
              </w:rPr>
              <w:t>Wszystkie pasy ruchu i powierzchnie przeznaczone do ruchu i postoju pojazdów</w:t>
            </w:r>
          </w:p>
        </w:tc>
        <w:tc>
          <w:tcPr>
            <w:tcW w:w="2693" w:type="dxa"/>
          </w:tcPr>
          <w:p w:rsidR="00421EBB" w:rsidRPr="00421EBB" w:rsidRDefault="00421EBB" w:rsidP="00421EBB">
            <w:pPr>
              <w:jc w:val="center"/>
              <w:rPr>
                <w:sz w:val="24"/>
                <w:szCs w:val="24"/>
              </w:rPr>
            </w:pPr>
            <w:r w:rsidRPr="00421EBB">
              <w:rPr>
                <w:sz w:val="24"/>
                <w:szCs w:val="24"/>
              </w:rPr>
              <w:t>12</w:t>
            </w:r>
          </w:p>
        </w:tc>
      </w:tr>
    </w:tbl>
    <w:p w:rsidR="00421EBB" w:rsidRPr="00421EBB" w:rsidRDefault="00421EBB" w:rsidP="00421EBB">
      <w:pPr>
        <w:rPr>
          <w:sz w:val="24"/>
          <w:szCs w:val="24"/>
        </w:rPr>
      </w:pPr>
    </w:p>
    <w:p w:rsidR="00421EBB" w:rsidRPr="00421EBB" w:rsidRDefault="00421EBB" w:rsidP="00421EBB">
      <w:pPr>
        <w:rPr>
          <w:sz w:val="24"/>
          <w:szCs w:val="24"/>
        </w:rPr>
      </w:pPr>
      <w:r w:rsidRPr="00421EBB">
        <w:rPr>
          <w:sz w:val="24"/>
          <w:szCs w:val="24"/>
        </w:rPr>
        <w:t>b) Równość poprzeczna</w:t>
      </w:r>
    </w:p>
    <w:p w:rsidR="00421EBB" w:rsidRPr="00421EBB" w:rsidRDefault="00421EBB" w:rsidP="00421EBB">
      <w:pPr>
        <w:overflowPunct/>
        <w:ind w:firstLine="709"/>
        <w:textAlignment w:val="auto"/>
        <w:rPr>
          <w:sz w:val="24"/>
          <w:szCs w:val="24"/>
        </w:rPr>
      </w:pPr>
      <w:r w:rsidRPr="00421EBB">
        <w:rPr>
          <w:sz w:val="24"/>
          <w:szCs w:val="24"/>
        </w:rPr>
        <w:t>Do oceny równości poprzecznej warstw nawierzchni dróg wszystkich klas oraz placów i parkingów należy stosować metodę pomiaru profilometrycznego równoważną użyciu łaty i klina, umożliwiającą wyznaczenie odchylenia równości w przekroju poprzecznym pasa ruchu/elementu drogi. Odchylenie to jest obliczane jako największa odległość (prześwit) pomiędzy teoretyczną łatą (o długości 2 m) a zarejestrowanym profilem poprzecznym warstwy. Efektywna szerokość pomiarowa jest równa szerokości mierzonego pasa ruchu (elementu nawierzchni) z tolerancją ±15%. Wartość odchylenia równości poprzecznej należy wyznaczać z krokiem co 1 m.</w:t>
      </w:r>
    </w:p>
    <w:p w:rsidR="00421EBB" w:rsidRPr="00421EBB" w:rsidRDefault="00421EBB" w:rsidP="00421EBB">
      <w:pPr>
        <w:overflowPunct/>
        <w:ind w:firstLine="709"/>
        <w:textAlignment w:val="auto"/>
        <w:rPr>
          <w:sz w:val="24"/>
          <w:szCs w:val="24"/>
        </w:rPr>
      </w:pPr>
      <w:r w:rsidRPr="00421EBB">
        <w:rPr>
          <w:sz w:val="24"/>
          <w:szCs w:val="24"/>
        </w:rPr>
        <w:t>W miejscach niedostępnych dla profilografu pomiar równości poprzecznej warstw nawierzchni należy wykonać z użyciem łaty i klina. Długość łaty w pomiarze równości poprzecznej powinna wynosić 2 m. Pomiar powinien być wykonywany nie rzadziej niż co 5 m.</w:t>
      </w:r>
    </w:p>
    <w:p w:rsidR="00421EBB" w:rsidRPr="00421EBB" w:rsidRDefault="00421EBB" w:rsidP="00421EBB">
      <w:pPr>
        <w:overflowPunct/>
        <w:ind w:firstLine="709"/>
        <w:textAlignment w:val="auto"/>
        <w:rPr>
          <w:sz w:val="24"/>
          <w:szCs w:val="24"/>
        </w:rPr>
      </w:pPr>
      <w:r w:rsidRPr="00421EBB">
        <w:rPr>
          <w:sz w:val="24"/>
          <w:szCs w:val="24"/>
        </w:rPr>
        <w:t>Maksymalne wartości odchyleń równości poprzecznej określa tablica 35.</w:t>
      </w:r>
    </w:p>
    <w:p w:rsidR="00421EBB" w:rsidRPr="00421EBB" w:rsidRDefault="00421EBB" w:rsidP="00421EBB">
      <w:pPr>
        <w:tabs>
          <w:tab w:val="left" w:pos="1134"/>
        </w:tabs>
        <w:overflowPunct/>
        <w:spacing w:before="120" w:after="120"/>
        <w:ind w:left="1134" w:hanging="1134"/>
        <w:textAlignment w:val="auto"/>
        <w:rPr>
          <w:sz w:val="24"/>
          <w:szCs w:val="24"/>
        </w:rPr>
      </w:pPr>
      <w:r w:rsidRPr="00421EBB">
        <w:rPr>
          <w:bCs/>
          <w:sz w:val="24"/>
          <w:szCs w:val="24"/>
        </w:rPr>
        <w:lastRenderedPageBreak/>
        <w:t>Tablica 35.</w:t>
      </w:r>
      <w:r w:rsidRPr="00421EBB">
        <w:rPr>
          <w:bCs/>
          <w:sz w:val="24"/>
          <w:szCs w:val="24"/>
        </w:rPr>
        <w:tab/>
        <w:t>Maksymalne wartości odchyleń równości poprzecznej dla warstwy ścieralnej i wiążącej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119"/>
        <w:gridCol w:w="2977"/>
      </w:tblGrid>
      <w:tr w:rsidR="00421EBB" w:rsidRPr="00421EBB" w:rsidTr="00B245A9">
        <w:tc>
          <w:tcPr>
            <w:tcW w:w="1809" w:type="dxa"/>
            <w:vAlign w:val="center"/>
          </w:tcPr>
          <w:p w:rsidR="00421EBB" w:rsidRPr="00421EBB" w:rsidRDefault="00421EBB" w:rsidP="00421EBB">
            <w:pPr>
              <w:jc w:val="center"/>
              <w:rPr>
                <w:sz w:val="24"/>
                <w:szCs w:val="24"/>
              </w:rPr>
            </w:pPr>
            <w:r w:rsidRPr="00421EBB">
              <w:rPr>
                <w:sz w:val="24"/>
                <w:szCs w:val="24"/>
              </w:rPr>
              <w:t>Klasa drogi</w:t>
            </w:r>
          </w:p>
        </w:tc>
        <w:tc>
          <w:tcPr>
            <w:tcW w:w="3119" w:type="dxa"/>
            <w:vAlign w:val="center"/>
          </w:tcPr>
          <w:p w:rsidR="00421EBB" w:rsidRPr="00421EBB" w:rsidRDefault="00421EBB" w:rsidP="00421EBB">
            <w:pPr>
              <w:jc w:val="center"/>
              <w:rPr>
                <w:sz w:val="24"/>
                <w:szCs w:val="24"/>
              </w:rPr>
            </w:pPr>
            <w:r w:rsidRPr="00421EBB">
              <w:rPr>
                <w:sz w:val="24"/>
                <w:szCs w:val="24"/>
              </w:rPr>
              <w:t>Element nawierzchni</w:t>
            </w:r>
          </w:p>
        </w:tc>
        <w:tc>
          <w:tcPr>
            <w:tcW w:w="2977" w:type="dxa"/>
            <w:vAlign w:val="center"/>
          </w:tcPr>
          <w:p w:rsidR="00421EBB" w:rsidRPr="00421EBB" w:rsidRDefault="00421EBB" w:rsidP="00421EBB">
            <w:pPr>
              <w:jc w:val="center"/>
              <w:rPr>
                <w:sz w:val="24"/>
                <w:szCs w:val="24"/>
              </w:rPr>
            </w:pPr>
            <w:r w:rsidRPr="00421EBB">
              <w:rPr>
                <w:sz w:val="24"/>
                <w:szCs w:val="24"/>
              </w:rPr>
              <w:t>Maksymalne wartości odchyleń równości poprzecznej warstwy [mm] dla warstwy wiążącej</w:t>
            </w:r>
          </w:p>
        </w:tc>
      </w:tr>
      <w:tr w:rsidR="00421EBB" w:rsidRPr="00421EBB" w:rsidTr="00B245A9">
        <w:tc>
          <w:tcPr>
            <w:tcW w:w="1809" w:type="dxa"/>
            <w:vMerge w:val="restart"/>
          </w:tcPr>
          <w:p w:rsidR="00421EBB" w:rsidRPr="00421EBB" w:rsidRDefault="00421EBB" w:rsidP="00421EBB">
            <w:pPr>
              <w:rPr>
                <w:sz w:val="24"/>
                <w:szCs w:val="24"/>
              </w:rPr>
            </w:pPr>
            <w:r w:rsidRPr="00421EBB">
              <w:rPr>
                <w:sz w:val="24"/>
                <w:szCs w:val="24"/>
              </w:rPr>
              <w:t>A,S,GP</w:t>
            </w:r>
          </w:p>
        </w:tc>
        <w:tc>
          <w:tcPr>
            <w:tcW w:w="3119" w:type="dxa"/>
          </w:tcPr>
          <w:p w:rsidR="00421EBB" w:rsidRPr="00421EBB" w:rsidRDefault="00421EBB" w:rsidP="00421EBB">
            <w:pPr>
              <w:overflowPunct/>
              <w:jc w:val="left"/>
              <w:textAlignment w:val="auto"/>
              <w:rPr>
                <w:sz w:val="24"/>
                <w:szCs w:val="24"/>
              </w:rPr>
            </w:pPr>
            <w:r w:rsidRPr="00421EBB">
              <w:rPr>
                <w:sz w:val="24"/>
                <w:szCs w:val="24"/>
              </w:rPr>
              <w:t>Pasy ruchu zasadnicze, awaryjne,</w:t>
            </w:r>
          </w:p>
          <w:p w:rsidR="00421EBB" w:rsidRPr="00421EBB" w:rsidRDefault="00421EBB" w:rsidP="00421EBB">
            <w:pPr>
              <w:overflowPunct/>
              <w:jc w:val="left"/>
              <w:textAlignment w:val="auto"/>
              <w:rPr>
                <w:sz w:val="24"/>
                <w:szCs w:val="24"/>
              </w:rPr>
            </w:pPr>
            <w:r w:rsidRPr="00421EBB">
              <w:rPr>
                <w:sz w:val="24"/>
                <w:szCs w:val="24"/>
              </w:rPr>
              <w:t>dodatkowe, włączenia i wyłączenia,</w:t>
            </w:r>
          </w:p>
          <w:p w:rsidR="00421EBB" w:rsidRPr="00421EBB" w:rsidRDefault="00421EBB" w:rsidP="00421EBB">
            <w:pPr>
              <w:jc w:val="left"/>
              <w:rPr>
                <w:sz w:val="24"/>
                <w:szCs w:val="24"/>
              </w:rPr>
            </w:pPr>
            <w:r w:rsidRPr="00421EBB">
              <w:rPr>
                <w:sz w:val="24"/>
                <w:szCs w:val="24"/>
              </w:rPr>
              <w:t xml:space="preserve">jezdnie łącznic, </w:t>
            </w:r>
          </w:p>
          <w:p w:rsidR="00421EBB" w:rsidRPr="00421EBB" w:rsidRDefault="00421EBB" w:rsidP="00421EBB">
            <w:pPr>
              <w:jc w:val="left"/>
              <w:rPr>
                <w:sz w:val="24"/>
                <w:szCs w:val="24"/>
              </w:rPr>
            </w:pPr>
            <w:r w:rsidRPr="00421EBB">
              <w:rPr>
                <w:sz w:val="24"/>
                <w:szCs w:val="24"/>
              </w:rPr>
              <w:t>utwardzone pobocza</w:t>
            </w:r>
          </w:p>
        </w:tc>
        <w:tc>
          <w:tcPr>
            <w:tcW w:w="2977" w:type="dxa"/>
          </w:tcPr>
          <w:p w:rsidR="00421EBB" w:rsidRPr="00421EBB" w:rsidRDefault="00421EBB" w:rsidP="00421EBB">
            <w:pPr>
              <w:jc w:val="center"/>
              <w:rPr>
                <w:sz w:val="24"/>
                <w:szCs w:val="24"/>
              </w:rPr>
            </w:pPr>
            <w:r w:rsidRPr="00421EBB">
              <w:rPr>
                <w:sz w:val="24"/>
                <w:szCs w:val="24"/>
              </w:rPr>
              <w:t>6</w:t>
            </w:r>
          </w:p>
        </w:tc>
      </w:tr>
      <w:tr w:rsidR="00421EBB" w:rsidRPr="00421EBB" w:rsidTr="00B245A9">
        <w:tc>
          <w:tcPr>
            <w:tcW w:w="1809" w:type="dxa"/>
            <w:vMerge/>
          </w:tcPr>
          <w:p w:rsidR="00421EBB" w:rsidRPr="00421EBB" w:rsidRDefault="00421EBB" w:rsidP="00421EBB">
            <w:pPr>
              <w:rPr>
                <w:sz w:val="24"/>
                <w:szCs w:val="24"/>
              </w:rPr>
            </w:pPr>
          </w:p>
        </w:tc>
        <w:tc>
          <w:tcPr>
            <w:tcW w:w="3119" w:type="dxa"/>
          </w:tcPr>
          <w:p w:rsidR="00421EBB" w:rsidRPr="00421EBB" w:rsidRDefault="00421EBB" w:rsidP="00421EBB">
            <w:pPr>
              <w:jc w:val="left"/>
              <w:rPr>
                <w:sz w:val="24"/>
                <w:szCs w:val="24"/>
              </w:rPr>
            </w:pPr>
            <w:r w:rsidRPr="00421EBB">
              <w:rPr>
                <w:sz w:val="24"/>
                <w:szCs w:val="24"/>
              </w:rPr>
              <w:t>Jezdnie MOP</w:t>
            </w:r>
          </w:p>
        </w:tc>
        <w:tc>
          <w:tcPr>
            <w:tcW w:w="2977" w:type="dxa"/>
          </w:tcPr>
          <w:p w:rsidR="00421EBB" w:rsidRPr="00421EBB" w:rsidRDefault="00421EBB" w:rsidP="00421EBB">
            <w:pPr>
              <w:jc w:val="center"/>
              <w:rPr>
                <w:sz w:val="24"/>
                <w:szCs w:val="24"/>
              </w:rPr>
            </w:pPr>
            <w:r w:rsidRPr="00421EBB">
              <w:rPr>
                <w:sz w:val="24"/>
                <w:szCs w:val="24"/>
              </w:rPr>
              <w:t>9</w:t>
            </w:r>
          </w:p>
        </w:tc>
      </w:tr>
      <w:tr w:rsidR="00421EBB" w:rsidRPr="00421EBB" w:rsidTr="00B245A9">
        <w:tc>
          <w:tcPr>
            <w:tcW w:w="1809" w:type="dxa"/>
          </w:tcPr>
          <w:p w:rsidR="00421EBB" w:rsidRPr="00421EBB" w:rsidRDefault="00421EBB" w:rsidP="00421EBB">
            <w:pPr>
              <w:rPr>
                <w:sz w:val="24"/>
                <w:szCs w:val="24"/>
              </w:rPr>
            </w:pPr>
            <w:r w:rsidRPr="00421EBB">
              <w:rPr>
                <w:sz w:val="24"/>
                <w:szCs w:val="24"/>
              </w:rPr>
              <w:t>G,Z</w:t>
            </w:r>
          </w:p>
        </w:tc>
        <w:tc>
          <w:tcPr>
            <w:tcW w:w="3119" w:type="dxa"/>
          </w:tcPr>
          <w:p w:rsidR="00421EBB" w:rsidRPr="00421EBB" w:rsidRDefault="00421EBB" w:rsidP="00421EBB">
            <w:pPr>
              <w:overflowPunct/>
              <w:jc w:val="left"/>
              <w:textAlignment w:val="auto"/>
              <w:rPr>
                <w:sz w:val="24"/>
                <w:szCs w:val="24"/>
              </w:rPr>
            </w:pPr>
            <w:r w:rsidRPr="00421EBB">
              <w:rPr>
                <w:sz w:val="24"/>
                <w:szCs w:val="24"/>
              </w:rPr>
              <w:t>Pasy ruchu zasadnicze, dodatkowe,</w:t>
            </w:r>
          </w:p>
          <w:p w:rsidR="00421EBB" w:rsidRPr="00421EBB" w:rsidRDefault="00421EBB" w:rsidP="00421EBB">
            <w:pPr>
              <w:overflowPunct/>
              <w:jc w:val="left"/>
              <w:textAlignment w:val="auto"/>
              <w:rPr>
                <w:sz w:val="24"/>
                <w:szCs w:val="24"/>
              </w:rPr>
            </w:pPr>
            <w:r w:rsidRPr="00421EBB">
              <w:rPr>
                <w:sz w:val="24"/>
                <w:szCs w:val="24"/>
              </w:rPr>
              <w:t>włączenia i wyłączenia, postojowe,</w:t>
            </w:r>
          </w:p>
          <w:p w:rsidR="00421EBB" w:rsidRPr="00421EBB" w:rsidRDefault="00421EBB" w:rsidP="00421EBB">
            <w:pPr>
              <w:jc w:val="left"/>
              <w:rPr>
                <w:sz w:val="24"/>
                <w:szCs w:val="24"/>
              </w:rPr>
            </w:pPr>
            <w:r w:rsidRPr="00421EBB">
              <w:rPr>
                <w:sz w:val="24"/>
                <w:szCs w:val="24"/>
              </w:rPr>
              <w:t xml:space="preserve">jezdnie łącznic, </w:t>
            </w:r>
          </w:p>
          <w:p w:rsidR="00421EBB" w:rsidRPr="00421EBB" w:rsidRDefault="00421EBB" w:rsidP="00421EBB">
            <w:pPr>
              <w:jc w:val="left"/>
              <w:rPr>
                <w:sz w:val="24"/>
                <w:szCs w:val="24"/>
              </w:rPr>
            </w:pPr>
            <w:r w:rsidRPr="00421EBB">
              <w:rPr>
                <w:sz w:val="24"/>
                <w:szCs w:val="24"/>
              </w:rPr>
              <w:t>utwardzone pobocza</w:t>
            </w:r>
          </w:p>
        </w:tc>
        <w:tc>
          <w:tcPr>
            <w:tcW w:w="2977" w:type="dxa"/>
          </w:tcPr>
          <w:p w:rsidR="00421EBB" w:rsidRPr="00421EBB" w:rsidRDefault="00421EBB" w:rsidP="00421EBB">
            <w:pPr>
              <w:jc w:val="center"/>
              <w:rPr>
                <w:sz w:val="24"/>
                <w:szCs w:val="24"/>
              </w:rPr>
            </w:pPr>
            <w:r w:rsidRPr="00421EBB">
              <w:rPr>
                <w:sz w:val="24"/>
                <w:szCs w:val="24"/>
              </w:rPr>
              <w:t>9</w:t>
            </w:r>
          </w:p>
        </w:tc>
      </w:tr>
      <w:tr w:rsidR="00421EBB" w:rsidRPr="00421EBB" w:rsidTr="00B245A9">
        <w:tc>
          <w:tcPr>
            <w:tcW w:w="1809" w:type="dxa"/>
          </w:tcPr>
          <w:p w:rsidR="00421EBB" w:rsidRPr="00421EBB" w:rsidRDefault="00421EBB" w:rsidP="00421EBB">
            <w:pPr>
              <w:jc w:val="left"/>
              <w:rPr>
                <w:sz w:val="24"/>
                <w:szCs w:val="24"/>
              </w:rPr>
            </w:pPr>
            <w:r w:rsidRPr="00421EBB">
              <w:rPr>
                <w:sz w:val="24"/>
                <w:szCs w:val="24"/>
              </w:rPr>
              <w:t xml:space="preserve">L,D, place parkingi, </w:t>
            </w:r>
          </w:p>
        </w:tc>
        <w:tc>
          <w:tcPr>
            <w:tcW w:w="3119" w:type="dxa"/>
          </w:tcPr>
          <w:p w:rsidR="00421EBB" w:rsidRPr="00421EBB" w:rsidRDefault="00421EBB" w:rsidP="00421EBB">
            <w:pPr>
              <w:jc w:val="left"/>
              <w:rPr>
                <w:sz w:val="24"/>
                <w:szCs w:val="24"/>
              </w:rPr>
            </w:pPr>
            <w:r w:rsidRPr="00421EBB">
              <w:rPr>
                <w:sz w:val="24"/>
                <w:szCs w:val="24"/>
              </w:rPr>
              <w:t>Wszystkie pasy ruchu i powierzchnie przeznaczone do ruchu i postoju pojazdów</w:t>
            </w:r>
          </w:p>
        </w:tc>
        <w:tc>
          <w:tcPr>
            <w:tcW w:w="2977" w:type="dxa"/>
          </w:tcPr>
          <w:p w:rsidR="00421EBB" w:rsidRPr="00421EBB" w:rsidRDefault="00421EBB" w:rsidP="00421EBB">
            <w:pPr>
              <w:jc w:val="center"/>
              <w:rPr>
                <w:sz w:val="24"/>
                <w:szCs w:val="24"/>
              </w:rPr>
            </w:pPr>
            <w:r w:rsidRPr="00421EBB">
              <w:rPr>
                <w:sz w:val="24"/>
                <w:szCs w:val="24"/>
              </w:rPr>
              <w:t>12</w:t>
            </w:r>
          </w:p>
        </w:tc>
      </w:tr>
    </w:tbl>
    <w:p w:rsidR="00421EBB" w:rsidRPr="00421EBB" w:rsidRDefault="00421EBB" w:rsidP="00421EBB">
      <w:pPr>
        <w:rPr>
          <w:sz w:val="24"/>
          <w:szCs w:val="24"/>
        </w:rPr>
      </w:pPr>
    </w:p>
    <w:p w:rsidR="00421EBB" w:rsidRPr="00421EBB" w:rsidRDefault="00421EBB" w:rsidP="00421EBB">
      <w:pPr>
        <w:rPr>
          <w:sz w:val="24"/>
          <w:szCs w:val="24"/>
        </w:rPr>
      </w:pPr>
      <w:r w:rsidRPr="00421EBB">
        <w:rPr>
          <w:sz w:val="24"/>
          <w:szCs w:val="24"/>
        </w:rPr>
        <w:t xml:space="preserve">6.5.4.5. Złącza technologiczne </w:t>
      </w:r>
    </w:p>
    <w:p w:rsidR="00421EBB" w:rsidRPr="00421EBB" w:rsidRDefault="00421EBB" w:rsidP="00421EBB">
      <w:pPr>
        <w:ind w:firstLine="709"/>
        <w:rPr>
          <w:sz w:val="24"/>
          <w:szCs w:val="24"/>
        </w:rPr>
      </w:pPr>
      <w:r w:rsidRPr="00421EBB">
        <w:rPr>
          <w:sz w:val="24"/>
          <w:szCs w:val="24"/>
        </w:rPr>
        <w:t>Złącza podłużne i poprzeczne, sprawdzone wizualnie, powinny być równe i związane, wykonane w linii prostej, równolegle lub prostopadle do osi drogi. Przylegające warstwy powinny być w jednym poziomie.</w:t>
      </w:r>
    </w:p>
    <w:p w:rsidR="00421EBB" w:rsidRPr="00421EBB" w:rsidRDefault="00421EBB" w:rsidP="00421EBB">
      <w:pPr>
        <w:keepNext/>
        <w:spacing w:before="120" w:after="120"/>
        <w:rPr>
          <w:sz w:val="24"/>
          <w:szCs w:val="24"/>
        </w:rPr>
      </w:pPr>
      <w:r w:rsidRPr="00421EBB">
        <w:rPr>
          <w:sz w:val="24"/>
          <w:szCs w:val="24"/>
        </w:rPr>
        <w:t xml:space="preserve">6.5.4.6. Szerokość warstwy </w:t>
      </w:r>
    </w:p>
    <w:p w:rsidR="00421EBB" w:rsidRPr="00421EBB" w:rsidRDefault="00421EBB" w:rsidP="00421EBB">
      <w:pPr>
        <w:numPr>
          <w:ilvl w:val="12"/>
          <w:numId w:val="0"/>
        </w:numPr>
        <w:ind w:firstLine="709"/>
        <w:rPr>
          <w:sz w:val="24"/>
          <w:szCs w:val="24"/>
        </w:rPr>
      </w:pPr>
      <w:r w:rsidRPr="00421EBB">
        <w:rPr>
          <w:sz w:val="24"/>
          <w:szCs w:val="24"/>
        </w:rPr>
        <w:t xml:space="preserve">Szerokość warstwy, mierzona 10 razy na </w:t>
      </w:r>
      <w:smartTag w:uri="urn:schemas-microsoft-com:office:smarttags" w:element="metricconverter">
        <w:smartTagPr>
          <w:attr w:name="ProductID" w:val="1 km"/>
        </w:smartTagPr>
        <w:r w:rsidRPr="00421EBB">
          <w:rPr>
            <w:sz w:val="24"/>
            <w:szCs w:val="24"/>
          </w:rPr>
          <w:t>1 km</w:t>
        </w:r>
      </w:smartTag>
      <w:r w:rsidRPr="00421EBB">
        <w:rPr>
          <w:sz w:val="24"/>
          <w:szCs w:val="24"/>
        </w:rPr>
        <w:t xml:space="preserve"> każdej jezdni powinna być zgodna z dokumentacją projektową, z tolerancją  w zakresie od 0</w:t>
      </w:r>
      <w:r w:rsidRPr="00421EBB">
        <w:rPr>
          <w:color w:val="000000"/>
          <w:sz w:val="24"/>
          <w:szCs w:val="24"/>
        </w:rPr>
        <w:t xml:space="preserve"> do </w:t>
      </w:r>
      <w:r w:rsidRPr="00421EBB">
        <w:rPr>
          <w:sz w:val="24"/>
          <w:szCs w:val="24"/>
        </w:rPr>
        <w:t>+</w:t>
      </w:r>
      <w:smartTag w:uri="urn:schemas-microsoft-com:office:smarttags" w:element="metricconverter">
        <w:smartTagPr>
          <w:attr w:name="ProductID" w:val="5 cm"/>
        </w:smartTagPr>
        <w:r w:rsidRPr="00421EBB">
          <w:rPr>
            <w:sz w:val="24"/>
            <w:szCs w:val="24"/>
          </w:rPr>
          <w:t>5 cm</w:t>
        </w:r>
      </w:smartTag>
      <w:r w:rsidRPr="00421EBB">
        <w:rPr>
          <w:sz w:val="24"/>
          <w:szCs w:val="24"/>
        </w:rPr>
        <w:t>, przy czym szerokość warstwy wiążącej powinna być odpowiednio szersza, tak aby stanowiła odsadzkę dla warstwy ścieralnej. W przypadku wyprofilowanej ukośnej krawędzi szerokość należy mierzyć w środku linii skosu.</w:t>
      </w:r>
    </w:p>
    <w:p w:rsidR="00421EBB" w:rsidRPr="00421EBB" w:rsidRDefault="00421EBB" w:rsidP="00421EBB">
      <w:pPr>
        <w:numPr>
          <w:ilvl w:val="12"/>
          <w:numId w:val="0"/>
        </w:numPr>
        <w:spacing w:before="120" w:after="120"/>
        <w:rPr>
          <w:sz w:val="24"/>
          <w:szCs w:val="24"/>
        </w:rPr>
      </w:pPr>
      <w:r w:rsidRPr="00421EBB">
        <w:rPr>
          <w:sz w:val="24"/>
          <w:szCs w:val="24"/>
        </w:rPr>
        <w:t xml:space="preserve">6.5.4.7. Rzędne wysokościowe </w:t>
      </w:r>
    </w:p>
    <w:p w:rsidR="00421EBB" w:rsidRPr="00421EBB" w:rsidRDefault="00421EBB" w:rsidP="00421EBB">
      <w:pPr>
        <w:ind w:firstLine="709"/>
        <w:rPr>
          <w:sz w:val="24"/>
          <w:szCs w:val="24"/>
        </w:rPr>
      </w:pPr>
      <w:r w:rsidRPr="00421EBB">
        <w:rPr>
          <w:sz w:val="24"/>
          <w:szCs w:val="24"/>
        </w:rPr>
        <w:t xml:space="preserve">Rzędne wysokościowe, mierzone co </w:t>
      </w:r>
      <w:smartTag w:uri="urn:schemas-microsoft-com:office:smarttags" w:element="metricconverter">
        <w:smartTagPr>
          <w:attr w:name="ProductID" w:val="10 m"/>
        </w:smartTagPr>
        <w:r w:rsidRPr="00421EBB">
          <w:rPr>
            <w:sz w:val="24"/>
            <w:szCs w:val="24"/>
          </w:rPr>
          <w:t>10 m</w:t>
        </w:r>
      </w:smartTag>
      <w:r w:rsidRPr="00421EBB">
        <w:rPr>
          <w:sz w:val="24"/>
          <w:szCs w:val="24"/>
        </w:rPr>
        <w:t xml:space="preserve"> na prostych i co </w:t>
      </w:r>
      <w:smartTag w:uri="urn:schemas-microsoft-com:office:smarttags" w:element="metricconverter">
        <w:smartTagPr>
          <w:attr w:name="ProductID" w:val="10 m"/>
        </w:smartTagPr>
        <w:r w:rsidRPr="00421EBB">
          <w:rPr>
            <w:sz w:val="24"/>
            <w:szCs w:val="24"/>
          </w:rPr>
          <w:t>10 m</w:t>
        </w:r>
      </w:smartTag>
      <w:r w:rsidRPr="00421EBB">
        <w:rPr>
          <w:sz w:val="24"/>
          <w:szCs w:val="24"/>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421EBB">
          <w:rPr>
            <w:sz w:val="24"/>
            <w:szCs w:val="24"/>
          </w:rPr>
          <w:t>1 cm</w:t>
        </w:r>
      </w:smartTag>
      <w:r w:rsidRPr="00421EBB">
        <w:rPr>
          <w:sz w:val="24"/>
          <w:szCs w:val="24"/>
        </w:rPr>
        <w:t>, przy czym co najmniej 95% wykonanych pomiarów nie może przekraczać przedziału dopuszczalnych odchyleń.</w:t>
      </w:r>
    </w:p>
    <w:p w:rsidR="00421EBB" w:rsidRPr="00421EBB" w:rsidRDefault="00421EBB" w:rsidP="00421EBB">
      <w:pPr>
        <w:keepNext/>
        <w:spacing w:before="120" w:after="120"/>
        <w:rPr>
          <w:sz w:val="24"/>
          <w:szCs w:val="24"/>
        </w:rPr>
      </w:pPr>
      <w:r w:rsidRPr="00421EBB">
        <w:rPr>
          <w:sz w:val="24"/>
          <w:szCs w:val="24"/>
        </w:rPr>
        <w:t xml:space="preserve">6.5.4.8. Ukształtowanie osi w planie </w:t>
      </w:r>
    </w:p>
    <w:p w:rsidR="00421EBB" w:rsidRPr="00421EBB" w:rsidRDefault="00421EBB" w:rsidP="00421EBB">
      <w:pPr>
        <w:ind w:firstLine="709"/>
        <w:rPr>
          <w:sz w:val="24"/>
          <w:szCs w:val="24"/>
        </w:rPr>
      </w:pPr>
      <w:r w:rsidRPr="00421EBB">
        <w:rPr>
          <w:sz w:val="24"/>
          <w:szCs w:val="24"/>
        </w:rPr>
        <w:t xml:space="preserve">Ukształtowanie osi w planie, mierzone co </w:t>
      </w:r>
      <w:smartTag w:uri="urn:schemas-microsoft-com:office:smarttags" w:element="metricconverter">
        <w:smartTagPr>
          <w:attr w:name="ProductID" w:val="100 m"/>
        </w:smartTagPr>
        <w:r w:rsidRPr="00421EBB">
          <w:rPr>
            <w:sz w:val="24"/>
            <w:szCs w:val="24"/>
          </w:rPr>
          <w:t>100 m</w:t>
        </w:r>
      </w:smartTag>
      <w:r w:rsidRPr="00421EBB">
        <w:rPr>
          <w:sz w:val="24"/>
          <w:szCs w:val="24"/>
        </w:rPr>
        <w:t xml:space="preserve">, nie powinno różnić się od dokumentacji projektowej o więcej niż ± </w:t>
      </w:r>
      <w:smartTag w:uri="urn:schemas-microsoft-com:office:smarttags" w:element="metricconverter">
        <w:smartTagPr>
          <w:attr w:name="ProductID" w:val="5 cm"/>
        </w:smartTagPr>
        <w:r w:rsidRPr="00421EBB">
          <w:rPr>
            <w:sz w:val="24"/>
            <w:szCs w:val="24"/>
          </w:rPr>
          <w:t>5 cm</w:t>
        </w:r>
      </w:smartTag>
      <w:r w:rsidRPr="00421EBB">
        <w:rPr>
          <w:sz w:val="24"/>
          <w:szCs w:val="24"/>
        </w:rPr>
        <w:t>.</w:t>
      </w:r>
    </w:p>
    <w:p w:rsidR="00421EBB" w:rsidRPr="00421EBB" w:rsidRDefault="00421EBB" w:rsidP="00421EBB">
      <w:pPr>
        <w:keepNext/>
        <w:spacing w:before="120" w:after="120"/>
        <w:rPr>
          <w:sz w:val="24"/>
          <w:szCs w:val="24"/>
        </w:rPr>
      </w:pPr>
      <w:r w:rsidRPr="00421EBB">
        <w:rPr>
          <w:sz w:val="24"/>
          <w:szCs w:val="24"/>
        </w:rPr>
        <w:lastRenderedPageBreak/>
        <w:t xml:space="preserve">6.5.4.9. Ocena wizualna warstwy </w:t>
      </w:r>
    </w:p>
    <w:p w:rsidR="00421EBB" w:rsidRPr="00421EBB" w:rsidRDefault="00421EBB" w:rsidP="00421EBB">
      <w:pPr>
        <w:ind w:firstLine="709"/>
        <w:rPr>
          <w:sz w:val="24"/>
          <w:szCs w:val="24"/>
        </w:rPr>
      </w:pPr>
      <w:r w:rsidRPr="00421EBB">
        <w:rPr>
          <w:sz w:val="24"/>
          <w:szCs w:val="24"/>
        </w:rPr>
        <w:t>Wygląd zewnętrzny warstwy, sprawdzony wizualnie, powinien być jednorodny, bez spękań, deformacji, plam i wykruszeń.</w:t>
      </w:r>
    </w:p>
    <w:p w:rsidR="00421EBB" w:rsidRPr="00421EBB" w:rsidRDefault="00421EBB" w:rsidP="00421EBB">
      <w:pPr>
        <w:keepNext/>
        <w:spacing w:before="120" w:after="120"/>
        <w:outlineLvl w:val="1"/>
        <w:rPr>
          <w:b/>
          <w:sz w:val="24"/>
        </w:rPr>
      </w:pPr>
      <w:r w:rsidRPr="00421EBB">
        <w:rPr>
          <w:b/>
          <w:sz w:val="24"/>
        </w:rPr>
        <w:t>6.6. Badania kontrolne dodatkowe</w:t>
      </w:r>
    </w:p>
    <w:p w:rsidR="00421EBB" w:rsidRPr="00421EBB" w:rsidRDefault="00421EBB" w:rsidP="00421EBB">
      <w:pPr>
        <w:rPr>
          <w:sz w:val="24"/>
          <w:szCs w:val="24"/>
        </w:rPr>
      </w:pPr>
      <w:r w:rsidRPr="00421EBB">
        <w:rPr>
          <w:sz w:val="24"/>
          <w:szCs w:val="24"/>
        </w:rPr>
        <w:tab/>
        <w:t>W wypadku uznania, że jeden z wyników badań kontrolnych nie jest reprezentatywny dla ocenianego odcinka budowy, Wykonawca ma prawo żądać przeprowadzenia badań kontrolnych dodatkowych.</w:t>
      </w:r>
    </w:p>
    <w:p w:rsidR="00421EBB" w:rsidRPr="00421EBB" w:rsidRDefault="00421EBB" w:rsidP="00421EBB">
      <w:pPr>
        <w:rPr>
          <w:sz w:val="24"/>
          <w:szCs w:val="24"/>
        </w:rPr>
      </w:pPr>
      <w:r w:rsidRPr="00421EBB">
        <w:rPr>
          <w:sz w:val="24"/>
          <w:szCs w:val="24"/>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421EBB" w:rsidRPr="00421EBB" w:rsidRDefault="00421EBB" w:rsidP="00421EBB">
      <w:pPr>
        <w:rPr>
          <w:sz w:val="24"/>
          <w:szCs w:val="24"/>
        </w:rPr>
      </w:pPr>
      <w:r w:rsidRPr="00421EBB">
        <w:rPr>
          <w:sz w:val="24"/>
          <w:szCs w:val="24"/>
        </w:rPr>
        <w:tab/>
        <w:t>Do odbioru uwzględniane są wyniki badań kontrolnych i badań kontrolnych dodatkowych do wyznaczonych odcinków częściowych.</w:t>
      </w:r>
    </w:p>
    <w:p w:rsidR="00421EBB" w:rsidRPr="00421EBB" w:rsidRDefault="00421EBB" w:rsidP="00421EBB">
      <w:pPr>
        <w:rPr>
          <w:sz w:val="24"/>
          <w:szCs w:val="24"/>
        </w:rPr>
      </w:pPr>
      <w:r w:rsidRPr="00421EBB">
        <w:rPr>
          <w:sz w:val="24"/>
          <w:szCs w:val="24"/>
        </w:rPr>
        <w:tab/>
        <w:t>Koszty badań kontrolnych dodatkowych zażądanych przez Wykonawcę ponosi Wykonawca.</w:t>
      </w:r>
    </w:p>
    <w:p w:rsidR="00421EBB" w:rsidRPr="00421EBB" w:rsidRDefault="00421EBB" w:rsidP="00421EBB">
      <w:pPr>
        <w:keepNext/>
        <w:spacing w:before="120" w:after="120"/>
        <w:outlineLvl w:val="1"/>
        <w:rPr>
          <w:b/>
          <w:sz w:val="24"/>
        </w:rPr>
      </w:pPr>
      <w:r w:rsidRPr="00421EBB">
        <w:rPr>
          <w:b/>
          <w:sz w:val="24"/>
        </w:rPr>
        <w:t>6.7. Badania arbitrażowe</w:t>
      </w:r>
    </w:p>
    <w:p w:rsidR="00421EBB" w:rsidRPr="00421EBB" w:rsidRDefault="00421EBB" w:rsidP="00421EBB">
      <w:pPr>
        <w:rPr>
          <w:sz w:val="24"/>
          <w:szCs w:val="24"/>
        </w:rPr>
      </w:pPr>
      <w:r w:rsidRPr="00421EBB">
        <w:rPr>
          <w:sz w:val="24"/>
          <w:szCs w:val="24"/>
        </w:rPr>
        <w:tab/>
        <w:t>Badania arbitrażowe są powtórzeniem badań kontrolnych, co do których istnieją uzasadnione wątpliwości ze strony Inżyniera lub Wykonawcy (np. na podstawie własnych badań).</w:t>
      </w:r>
    </w:p>
    <w:p w:rsidR="00421EBB" w:rsidRPr="00421EBB" w:rsidRDefault="00421EBB" w:rsidP="00421EBB">
      <w:pPr>
        <w:rPr>
          <w:sz w:val="24"/>
          <w:szCs w:val="24"/>
        </w:rPr>
      </w:pPr>
      <w:r w:rsidRPr="00421EBB">
        <w:rPr>
          <w:sz w:val="24"/>
          <w:szCs w:val="24"/>
        </w:rPr>
        <w:tab/>
        <w:t>Badania arbitrażowe wykonuje na wniosek strony kontraktu niezależne laboratorium, które nie wykonywało badań kontrolnych.</w:t>
      </w:r>
    </w:p>
    <w:p w:rsidR="00421EBB" w:rsidRPr="00421EBB" w:rsidRDefault="00421EBB" w:rsidP="00421EBB">
      <w:pPr>
        <w:rPr>
          <w:sz w:val="24"/>
          <w:szCs w:val="24"/>
        </w:rPr>
      </w:pPr>
      <w:r w:rsidRPr="00421EBB">
        <w:rPr>
          <w:sz w:val="24"/>
          <w:szCs w:val="24"/>
        </w:rPr>
        <w:tab/>
        <w:t>Koszty badań arbitrażowych wraz ze wszystkimi kosztami ubocznymi ponosi strona, na której niekorzyść przemawia wynik badania.</w:t>
      </w:r>
    </w:p>
    <w:p w:rsidR="00421EBB" w:rsidRPr="00421EBB" w:rsidRDefault="00421EBB" w:rsidP="00421EBB">
      <w:pPr>
        <w:keepNext/>
        <w:keepLines/>
        <w:suppressAutoHyphens/>
        <w:spacing w:before="240" w:after="120"/>
        <w:outlineLvl w:val="0"/>
        <w:rPr>
          <w:b/>
          <w:caps/>
          <w:kern w:val="28"/>
          <w:sz w:val="24"/>
        </w:rPr>
      </w:pPr>
      <w:bookmarkStart w:id="304" w:name="_Toc462133150"/>
      <w:r w:rsidRPr="00421EBB">
        <w:rPr>
          <w:b/>
          <w:caps/>
          <w:kern w:val="28"/>
          <w:sz w:val="24"/>
        </w:rPr>
        <w:t>7. Obmiar robót</w:t>
      </w:r>
      <w:bookmarkEnd w:id="304"/>
    </w:p>
    <w:p w:rsidR="00421EBB" w:rsidRPr="00421EBB" w:rsidRDefault="00421EBB" w:rsidP="00421EBB">
      <w:pPr>
        <w:keepNext/>
        <w:numPr>
          <w:ilvl w:val="12"/>
          <w:numId w:val="0"/>
        </w:numPr>
        <w:spacing w:before="120" w:after="120"/>
        <w:outlineLvl w:val="1"/>
        <w:rPr>
          <w:b/>
          <w:sz w:val="24"/>
        </w:rPr>
      </w:pPr>
      <w:r w:rsidRPr="00421EBB">
        <w:rPr>
          <w:b/>
          <w:sz w:val="24"/>
        </w:rPr>
        <w:t>7.1. Ogólne zasady obmiaru robót</w:t>
      </w:r>
    </w:p>
    <w:p w:rsidR="00421EBB" w:rsidRPr="00421EBB" w:rsidRDefault="00421EBB" w:rsidP="00421EBB">
      <w:pPr>
        <w:numPr>
          <w:ilvl w:val="12"/>
          <w:numId w:val="0"/>
        </w:numPr>
        <w:rPr>
          <w:sz w:val="24"/>
        </w:rPr>
      </w:pPr>
      <w:r w:rsidRPr="00421EBB">
        <w:rPr>
          <w:sz w:val="24"/>
        </w:rPr>
        <w:tab/>
        <w:t>Ogólne zasady obmiaru robót podano w OST  D-M-00.00.00 „Wymagania ogólne” [1] pkt 7.</w:t>
      </w:r>
    </w:p>
    <w:p w:rsidR="00421EBB" w:rsidRPr="00421EBB" w:rsidRDefault="00421EBB" w:rsidP="00421EBB">
      <w:pPr>
        <w:keepNext/>
        <w:numPr>
          <w:ilvl w:val="12"/>
          <w:numId w:val="0"/>
        </w:numPr>
        <w:spacing w:before="120" w:after="120"/>
        <w:outlineLvl w:val="1"/>
        <w:rPr>
          <w:b/>
          <w:sz w:val="24"/>
        </w:rPr>
      </w:pPr>
      <w:r w:rsidRPr="00421EBB">
        <w:rPr>
          <w:b/>
          <w:sz w:val="24"/>
        </w:rPr>
        <w:t>7.2. Jednostka obmiarowa</w:t>
      </w:r>
    </w:p>
    <w:p w:rsidR="00421EBB" w:rsidRPr="00421EBB" w:rsidRDefault="00421EBB" w:rsidP="00421EBB">
      <w:pPr>
        <w:rPr>
          <w:sz w:val="24"/>
        </w:rPr>
      </w:pPr>
      <w:r w:rsidRPr="00421EBB">
        <w:rPr>
          <w:sz w:val="24"/>
        </w:rPr>
        <w:tab/>
        <w:t>Jednostką obmiarową jest m</w:t>
      </w:r>
      <w:r w:rsidRPr="00421EBB">
        <w:rPr>
          <w:sz w:val="24"/>
          <w:vertAlign w:val="superscript"/>
        </w:rPr>
        <w:t>2</w:t>
      </w:r>
      <w:r w:rsidRPr="00421EBB">
        <w:rPr>
          <w:sz w:val="24"/>
        </w:rPr>
        <w:t xml:space="preserve"> (metr kwadratowy) wykonanej warstwy z betonu asfaltowego (AC).</w:t>
      </w:r>
    </w:p>
    <w:p w:rsidR="00421EBB" w:rsidRPr="00421EBB" w:rsidRDefault="00421EBB" w:rsidP="00421EBB">
      <w:pPr>
        <w:keepNext/>
        <w:keepLines/>
        <w:suppressAutoHyphens/>
        <w:spacing w:before="240" w:after="120"/>
        <w:outlineLvl w:val="0"/>
        <w:rPr>
          <w:b/>
          <w:caps/>
          <w:kern w:val="28"/>
          <w:sz w:val="24"/>
        </w:rPr>
      </w:pPr>
      <w:bookmarkStart w:id="305" w:name="_Toc462133151"/>
      <w:r w:rsidRPr="00421EBB">
        <w:rPr>
          <w:b/>
          <w:caps/>
          <w:kern w:val="28"/>
          <w:sz w:val="24"/>
        </w:rPr>
        <w:t>8. Odbiór robót</w:t>
      </w:r>
      <w:bookmarkEnd w:id="305"/>
    </w:p>
    <w:p w:rsidR="00421EBB" w:rsidRPr="00421EBB" w:rsidRDefault="00421EBB" w:rsidP="00421EBB">
      <w:pPr>
        <w:numPr>
          <w:ilvl w:val="12"/>
          <w:numId w:val="0"/>
        </w:numPr>
        <w:rPr>
          <w:sz w:val="24"/>
        </w:rPr>
      </w:pPr>
      <w:r w:rsidRPr="00421EBB">
        <w:rPr>
          <w:sz w:val="24"/>
        </w:rPr>
        <w:tab/>
        <w:t>Ogólne zasady odbioru robót podano w OST  D-M-00.00.00 „Wymagania ogólne” [1] pkt 8.</w:t>
      </w:r>
    </w:p>
    <w:p w:rsidR="00421EBB" w:rsidRPr="00421EBB" w:rsidRDefault="00421EBB" w:rsidP="00421EBB">
      <w:pPr>
        <w:numPr>
          <w:ilvl w:val="12"/>
          <w:numId w:val="0"/>
        </w:numPr>
        <w:rPr>
          <w:sz w:val="24"/>
        </w:rPr>
      </w:pPr>
      <w:r w:rsidRPr="00421EBB">
        <w:rPr>
          <w:sz w:val="24"/>
        </w:rPr>
        <w:tab/>
        <w:t>Roboty uznaje się za wykonane zgodnie z dokumentacją projektową, ST                  i wymaganiami Inżyniera, jeżeli wszystkie pomiary i badania z zachowaniem tolerancji według pktu 6 dały wyniki pozytywne.</w:t>
      </w:r>
    </w:p>
    <w:p w:rsidR="00421EBB" w:rsidRPr="00421EBB" w:rsidRDefault="00421EBB" w:rsidP="00421EBB">
      <w:pPr>
        <w:keepNext/>
        <w:keepLines/>
        <w:suppressAutoHyphens/>
        <w:spacing w:before="240" w:after="120"/>
        <w:outlineLvl w:val="0"/>
        <w:rPr>
          <w:b/>
          <w:caps/>
          <w:kern w:val="28"/>
          <w:sz w:val="24"/>
        </w:rPr>
      </w:pPr>
      <w:bookmarkStart w:id="306" w:name="_Toc462133152"/>
      <w:r w:rsidRPr="00421EBB">
        <w:rPr>
          <w:b/>
          <w:caps/>
          <w:kern w:val="28"/>
          <w:sz w:val="24"/>
        </w:rPr>
        <w:lastRenderedPageBreak/>
        <w:t>9. Podstawa płatności</w:t>
      </w:r>
      <w:bookmarkEnd w:id="306"/>
    </w:p>
    <w:p w:rsidR="00421EBB" w:rsidRPr="00421EBB" w:rsidRDefault="00421EBB" w:rsidP="00421EBB">
      <w:pPr>
        <w:keepNext/>
        <w:numPr>
          <w:ilvl w:val="12"/>
          <w:numId w:val="0"/>
        </w:numPr>
        <w:spacing w:before="120" w:after="120"/>
        <w:outlineLvl w:val="1"/>
        <w:rPr>
          <w:b/>
          <w:sz w:val="24"/>
        </w:rPr>
      </w:pPr>
      <w:r w:rsidRPr="00421EBB">
        <w:rPr>
          <w:b/>
          <w:sz w:val="24"/>
        </w:rPr>
        <w:t>9.1. Ogólne ustalenia dotyczące podstawy płatności</w:t>
      </w:r>
    </w:p>
    <w:p w:rsidR="00421EBB" w:rsidRPr="00421EBB" w:rsidRDefault="00421EBB" w:rsidP="00421EBB">
      <w:pPr>
        <w:numPr>
          <w:ilvl w:val="12"/>
          <w:numId w:val="0"/>
        </w:numPr>
        <w:rPr>
          <w:sz w:val="24"/>
        </w:rPr>
      </w:pPr>
      <w:r w:rsidRPr="00421EBB">
        <w:rPr>
          <w:sz w:val="24"/>
        </w:rPr>
        <w:tab/>
        <w:t>Ogólne ustalenia dotyczące podstawy płatności podano w OST D-M-00.00.00 „Wymagania ogólne” [1] pkt 9.</w:t>
      </w:r>
    </w:p>
    <w:p w:rsidR="00421EBB" w:rsidRPr="00421EBB" w:rsidRDefault="00421EBB" w:rsidP="00421EBB">
      <w:pPr>
        <w:keepNext/>
        <w:numPr>
          <w:ilvl w:val="12"/>
          <w:numId w:val="0"/>
        </w:numPr>
        <w:spacing w:before="120" w:after="120"/>
        <w:outlineLvl w:val="1"/>
        <w:rPr>
          <w:b/>
          <w:sz w:val="24"/>
        </w:rPr>
      </w:pPr>
      <w:r w:rsidRPr="00421EBB">
        <w:rPr>
          <w:b/>
          <w:sz w:val="24"/>
        </w:rPr>
        <w:t>9.2. Cena jednostki obmiarowej</w:t>
      </w:r>
    </w:p>
    <w:p w:rsidR="00421EBB" w:rsidRPr="00421EBB" w:rsidRDefault="00421EBB" w:rsidP="00421EBB">
      <w:pPr>
        <w:numPr>
          <w:ilvl w:val="12"/>
          <w:numId w:val="0"/>
        </w:numPr>
        <w:ind w:firstLine="709"/>
        <w:rPr>
          <w:sz w:val="24"/>
        </w:rPr>
      </w:pPr>
      <w:r w:rsidRPr="00421EBB">
        <w:rPr>
          <w:sz w:val="24"/>
        </w:rPr>
        <w:t xml:space="preserve">Cena wykonania </w:t>
      </w:r>
      <w:smartTag w:uri="urn:schemas-microsoft-com:office:smarttags" w:element="metricconverter">
        <w:smartTagPr>
          <w:attr w:name="ProductID" w:val="1 m2"/>
        </w:smartTagPr>
        <w:r w:rsidRPr="00421EBB">
          <w:rPr>
            <w:sz w:val="24"/>
          </w:rPr>
          <w:t>1 m</w:t>
        </w:r>
        <w:r w:rsidRPr="00421EBB">
          <w:rPr>
            <w:sz w:val="24"/>
            <w:vertAlign w:val="superscript"/>
          </w:rPr>
          <w:t>2</w:t>
        </w:r>
      </w:smartTag>
      <w:r w:rsidRPr="00421EBB">
        <w:rPr>
          <w:sz w:val="24"/>
        </w:rPr>
        <w:t xml:space="preserve"> warstwy  z betonu asfaltowego (AC) obejmuje:</w:t>
      </w:r>
    </w:p>
    <w:p w:rsidR="00421EBB" w:rsidRPr="00421EBB" w:rsidRDefault="00421EBB" w:rsidP="00421EBB">
      <w:pPr>
        <w:numPr>
          <w:ilvl w:val="0"/>
          <w:numId w:val="2"/>
        </w:numPr>
        <w:rPr>
          <w:sz w:val="24"/>
        </w:rPr>
      </w:pPr>
      <w:r w:rsidRPr="00421EBB">
        <w:rPr>
          <w:sz w:val="24"/>
        </w:rPr>
        <w:t xml:space="preserve">prace pomiarowe i roboty przygotowawcze, </w:t>
      </w:r>
    </w:p>
    <w:p w:rsidR="00421EBB" w:rsidRPr="00421EBB" w:rsidRDefault="00421EBB" w:rsidP="00421EBB">
      <w:pPr>
        <w:numPr>
          <w:ilvl w:val="0"/>
          <w:numId w:val="2"/>
        </w:numPr>
        <w:rPr>
          <w:sz w:val="24"/>
        </w:rPr>
      </w:pPr>
      <w:r w:rsidRPr="00421EBB">
        <w:rPr>
          <w:sz w:val="24"/>
        </w:rPr>
        <w:t>oznakowanie robót,</w:t>
      </w:r>
    </w:p>
    <w:p w:rsidR="00421EBB" w:rsidRPr="00421EBB" w:rsidRDefault="00421EBB" w:rsidP="00421EBB">
      <w:pPr>
        <w:numPr>
          <w:ilvl w:val="0"/>
          <w:numId w:val="2"/>
        </w:numPr>
        <w:rPr>
          <w:sz w:val="24"/>
        </w:rPr>
      </w:pPr>
      <w:r w:rsidRPr="00421EBB">
        <w:rPr>
          <w:sz w:val="24"/>
        </w:rPr>
        <w:t>oczyszczenie i skropienie podłoża,</w:t>
      </w:r>
    </w:p>
    <w:p w:rsidR="00421EBB" w:rsidRPr="00421EBB" w:rsidRDefault="00421EBB" w:rsidP="00421EBB">
      <w:pPr>
        <w:numPr>
          <w:ilvl w:val="0"/>
          <w:numId w:val="2"/>
        </w:numPr>
        <w:rPr>
          <w:sz w:val="24"/>
        </w:rPr>
      </w:pPr>
      <w:r w:rsidRPr="00421EBB">
        <w:rPr>
          <w:sz w:val="24"/>
        </w:rPr>
        <w:t>dostarczenie materiałów i sprzętu,</w:t>
      </w:r>
    </w:p>
    <w:p w:rsidR="00421EBB" w:rsidRPr="00421EBB" w:rsidRDefault="00421EBB" w:rsidP="00421EBB">
      <w:pPr>
        <w:numPr>
          <w:ilvl w:val="0"/>
          <w:numId w:val="2"/>
        </w:numPr>
        <w:rPr>
          <w:sz w:val="24"/>
        </w:rPr>
      </w:pPr>
      <w:r w:rsidRPr="00421EBB">
        <w:rPr>
          <w:sz w:val="24"/>
        </w:rPr>
        <w:t>opracowanie recepty laboratoryjnej,</w:t>
      </w:r>
    </w:p>
    <w:p w:rsidR="00421EBB" w:rsidRPr="00421EBB" w:rsidRDefault="00421EBB" w:rsidP="00421EBB">
      <w:pPr>
        <w:numPr>
          <w:ilvl w:val="0"/>
          <w:numId w:val="2"/>
        </w:numPr>
        <w:rPr>
          <w:sz w:val="24"/>
        </w:rPr>
      </w:pPr>
      <w:r w:rsidRPr="00421EBB">
        <w:rPr>
          <w:sz w:val="24"/>
        </w:rPr>
        <w:t>wykonanie próby technologicznej i odcinka próbnego,</w:t>
      </w:r>
    </w:p>
    <w:p w:rsidR="00421EBB" w:rsidRPr="00421EBB" w:rsidRDefault="00421EBB" w:rsidP="00421EBB">
      <w:pPr>
        <w:numPr>
          <w:ilvl w:val="0"/>
          <w:numId w:val="2"/>
        </w:numPr>
        <w:rPr>
          <w:sz w:val="24"/>
        </w:rPr>
      </w:pPr>
      <w:r w:rsidRPr="00421EBB">
        <w:rPr>
          <w:sz w:val="24"/>
        </w:rPr>
        <w:t>wyprodukowanie mieszanki betonu asfaltowego i jej transport na miejsce wbudowania,</w:t>
      </w:r>
    </w:p>
    <w:p w:rsidR="00421EBB" w:rsidRPr="00421EBB" w:rsidRDefault="00421EBB" w:rsidP="00421EBB">
      <w:pPr>
        <w:numPr>
          <w:ilvl w:val="0"/>
          <w:numId w:val="2"/>
        </w:numPr>
        <w:rPr>
          <w:sz w:val="24"/>
        </w:rPr>
      </w:pPr>
      <w:r w:rsidRPr="00421EBB">
        <w:rPr>
          <w:sz w:val="24"/>
        </w:rPr>
        <w:t>posmarowanie lepiszczem lub pokrycie taśmą asfaltową krawędzi urządzeń obcych i krawężników,</w:t>
      </w:r>
    </w:p>
    <w:p w:rsidR="00421EBB" w:rsidRPr="00421EBB" w:rsidRDefault="00421EBB" w:rsidP="00421EBB">
      <w:pPr>
        <w:numPr>
          <w:ilvl w:val="0"/>
          <w:numId w:val="2"/>
        </w:numPr>
        <w:rPr>
          <w:sz w:val="24"/>
        </w:rPr>
      </w:pPr>
      <w:r w:rsidRPr="00421EBB">
        <w:rPr>
          <w:sz w:val="24"/>
        </w:rPr>
        <w:t>rozłożenie i zagęszczenie mieszanki betonu asfaltowego,</w:t>
      </w:r>
    </w:p>
    <w:p w:rsidR="00421EBB" w:rsidRPr="00421EBB" w:rsidRDefault="00421EBB" w:rsidP="00421EBB">
      <w:pPr>
        <w:numPr>
          <w:ilvl w:val="0"/>
          <w:numId w:val="2"/>
        </w:numPr>
        <w:rPr>
          <w:sz w:val="24"/>
        </w:rPr>
      </w:pPr>
      <w:r w:rsidRPr="00421EBB">
        <w:rPr>
          <w:sz w:val="24"/>
        </w:rPr>
        <w:t>obcięcie krawędzi i posmarowanie lepiszczem,</w:t>
      </w:r>
    </w:p>
    <w:p w:rsidR="00421EBB" w:rsidRPr="00421EBB" w:rsidRDefault="00421EBB" w:rsidP="00421EBB">
      <w:pPr>
        <w:numPr>
          <w:ilvl w:val="0"/>
          <w:numId w:val="2"/>
        </w:numPr>
        <w:rPr>
          <w:sz w:val="24"/>
        </w:rPr>
      </w:pPr>
      <w:r w:rsidRPr="00421EBB">
        <w:rPr>
          <w:sz w:val="24"/>
        </w:rPr>
        <w:t>przeprowadzenie pomiarów i badań  wymaganych w specyfikacji technicznej,</w:t>
      </w:r>
    </w:p>
    <w:p w:rsidR="00421EBB" w:rsidRPr="00421EBB" w:rsidRDefault="00421EBB" w:rsidP="00421EBB">
      <w:pPr>
        <w:numPr>
          <w:ilvl w:val="0"/>
          <w:numId w:val="2"/>
        </w:numPr>
        <w:rPr>
          <w:b/>
          <w:sz w:val="24"/>
        </w:rPr>
      </w:pPr>
      <w:r w:rsidRPr="00421EBB">
        <w:rPr>
          <w:sz w:val="24"/>
        </w:rPr>
        <w:t>odwiezienie sprzętu.</w:t>
      </w:r>
    </w:p>
    <w:p w:rsidR="00421EBB" w:rsidRPr="00421EBB" w:rsidRDefault="00421EBB" w:rsidP="00421EBB">
      <w:pPr>
        <w:keepNext/>
        <w:spacing w:before="120" w:after="120"/>
        <w:outlineLvl w:val="1"/>
        <w:rPr>
          <w:b/>
          <w:sz w:val="24"/>
        </w:rPr>
      </w:pPr>
      <w:r w:rsidRPr="00421EBB">
        <w:rPr>
          <w:b/>
          <w:sz w:val="24"/>
        </w:rPr>
        <w:t>9.3. Sposób rozliczenia robót tymczasowych i prac towarzyszących</w:t>
      </w:r>
    </w:p>
    <w:p w:rsidR="00421EBB" w:rsidRPr="00421EBB" w:rsidRDefault="00421EBB" w:rsidP="00421EBB">
      <w:pPr>
        <w:rPr>
          <w:sz w:val="24"/>
        </w:rPr>
      </w:pPr>
      <w:r w:rsidRPr="00421EBB">
        <w:rPr>
          <w:sz w:val="24"/>
        </w:rPr>
        <w:tab/>
        <w:t>Cena wykonania robót określonych niniejszą OST obejmuje:</w:t>
      </w:r>
    </w:p>
    <w:p w:rsidR="00421EBB" w:rsidRPr="00421EBB" w:rsidRDefault="00421EBB" w:rsidP="00421EBB">
      <w:pPr>
        <w:numPr>
          <w:ilvl w:val="0"/>
          <w:numId w:val="2"/>
        </w:numPr>
        <w:rPr>
          <w:sz w:val="24"/>
        </w:rPr>
      </w:pPr>
      <w:r w:rsidRPr="00421EBB">
        <w:rPr>
          <w:sz w:val="24"/>
        </w:rPr>
        <w:t>roboty tymczasowe, które są potrzebne do wykonania robót podstawowych, ale nie są przekazywane Zamawiającemu i są usuwane po wykonaniu robót podstawowych,</w:t>
      </w:r>
    </w:p>
    <w:p w:rsidR="00421EBB" w:rsidRPr="00421EBB" w:rsidRDefault="00421EBB" w:rsidP="00421EBB">
      <w:pPr>
        <w:numPr>
          <w:ilvl w:val="0"/>
          <w:numId w:val="2"/>
        </w:numPr>
        <w:rPr>
          <w:sz w:val="24"/>
        </w:rPr>
      </w:pPr>
      <w:r w:rsidRPr="00421EBB">
        <w:rPr>
          <w:sz w:val="24"/>
        </w:rPr>
        <w:t>prace towarzyszące, które są niezbędne do wykonania robót podstawowych, niezaliczane do robót tymczasowych, jak geodezyjne wytyczenie robót itd.</w:t>
      </w:r>
    </w:p>
    <w:p w:rsidR="00421EBB" w:rsidRPr="00421EBB" w:rsidRDefault="00421EBB" w:rsidP="00421EBB">
      <w:pPr>
        <w:keepNext/>
        <w:keepLines/>
        <w:suppressAutoHyphens/>
        <w:spacing w:before="240" w:after="120"/>
        <w:outlineLvl w:val="0"/>
        <w:rPr>
          <w:b/>
          <w:caps/>
          <w:kern w:val="28"/>
          <w:sz w:val="24"/>
        </w:rPr>
      </w:pPr>
      <w:bookmarkStart w:id="307" w:name="_Toc462133153"/>
      <w:r w:rsidRPr="00421EBB">
        <w:rPr>
          <w:b/>
          <w:caps/>
          <w:kern w:val="28"/>
          <w:sz w:val="24"/>
        </w:rPr>
        <w:t>10. Przepisy związane</w:t>
      </w:r>
      <w:bookmarkEnd w:id="307"/>
    </w:p>
    <w:p w:rsidR="00421EBB" w:rsidRPr="00421EBB" w:rsidRDefault="00421EBB" w:rsidP="00421EBB">
      <w:pPr>
        <w:keepNext/>
        <w:spacing w:before="120" w:after="120"/>
        <w:outlineLvl w:val="1"/>
        <w:rPr>
          <w:b/>
          <w:sz w:val="24"/>
        </w:rPr>
      </w:pPr>
      <w:r w:rsidRPr="00421EBB">
        <w:rPr>
          <w:b/>
          <w:sz w:val="24"/>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2334"/>
        <w:gridCol w:w="6000"/>
      </w:tblGrid>
      <w:tr w:rsidR="00421EBB" w:rsidRPr="00421EBB" w:rsidTr="00B245A9">
        <w:tc>
          <w:tcPr>
            <w:tcW w:w="496" w:type="dxa"/>
          </w:tcPr>
          <w:p w:rsidR="00421EBB" w:rsidRPr="00421EBB" w:rsidRDefault="00421EBB" w:rsidP="00421EBB">
            <w:pPr>
              <w:jc w:val="right"/>
              <w:rPr>
                <w:sz w:val="24"/>
              </w:rPr>
            </w:pPr>
            <w:r w:rsidRPr="00421EBB">
              <w:rPr>
                <w:sz w:val="24"/>
              </w:rPr>
              <w:t>1.</w:t>
            </w:r>
          </w:p>
        </w:tc>
        <w:tc>
          <w:tcPr>
            <w:tcW w:w="2334" w:type="dxa"/>
          </w:tcPr>
          <w:p w:rsidR="00421EBB" w:rsidRPr="00421EBB" w:rsidRDefault="00421EBB" w:rsidP="00421EBB">
            <w:pPr>
              <w:rPr>
                <w:sz w:val="24"/>
              </w:rPr>
            </w:pPr>
            <w:r w:rsidRPr="00421EBB">
              <w:rPr>
                <w:sz w:val="24"/>
              </w:rPr>
              <w:t>D-M-00.00.00</w:t>
            </w:r>
          </w:p>
        </w:tc>
        <w:tc>
          <w:tcPr>
            <w:tcW w:w="6000" w:type="dxa"/>
          </w:tcPr>
          <w:p w:rsidR="00421EBB" w:rsidRPr="00421EBB" w:rsidRDefault="00421EBB" w:rsidP="00421EBB">
            <w:pPr>
              <w:rPr>
                <w:sz w:val="24"/>
              </w:rPr>
            </w:pPr>
            <w:r w:rsidRPr="00421EBB">
              <w:rPr>
                <w:sz w:val="24"/>
              </w:rPr>
              <w:t>Wymagania ogólne</w:t>
            </w:r>
          </w:p>
        </w:tc>
      </w:tr>
      <w:tr w:rsidR="00421EBB" w:rsidRPr="00421EBB" w:rsidTr="00B245A9">
        <w:tc>
          <w:tcPr>
            <w:tcW w:w="496" w:type="dxa"/>
          </w:tcPr>
          <w:p w:rsidR="00421EBB" w:rsidRPr="00421EBB" w:rsidRDefault="00421EBB" w:rsidP="00421EBB">
            <w:pPr>
              <w:jc w:val="right"/>
              <w:rPr>
                <w:sz w:val="24"/>
              </w:rPr>
            </w:pPr>
            <w:r w:rsidRPr="00421EBB">
              <w:rPr>
                <w:sz w:val="24"/>
              </w:rPr>
              <w:t>2.</w:t>
            </w:r>
          </w:p>
        </w:tc>
        <w:tc>
          <w:tcPr>
            <w:tcW w:w="2334" w:type="dxa"/>
          </w:tcPr>
          <w:p w:rsidR="00421EBB" w:rsidRPr="00421EBB" w:rsidRDefault="00421EBB" w:rsidP="00421EBB">
            <w:pPr>
              <w:rPr>
                <w:sz w:val="24"/>
              </w:rPr>
            </w:pPr>
            <w:r w:rsidRPr="00421EBB">
              <w:rPr>
                <w:sz w:val="24"/>
              </w:rPr>
              <w:t>D-04.03.01a</w:t>
            </w:r>
          </w:p>
        </w:tc>
        <w:tc>
          <w:tcPr>
            <w:tcW w:w="6000" w:type="dxa"/>
          </w:tcPr>
          <w:p w:rsidR="00421EBB" w:rsidRPr="00421EBB" w:rsidRDefault="00421EBB" w:rsidP="00421EBB">
            <w:pPr>
              <w:rPr>
                <w:sz w:val="24"/>
              </w:rPr>
            </w:pPr>
            <w:r w:rsidRPr="00421EBB">
              <w:rPr>
                <w:sz w:val="24"/>
              </w:rPr>
              <w:t>Połączenie międzywarstwowe nawierzchni drogowej emulsją asfaltową</w:t>
            </w:r>
          </w:p>
        </w:tc>
      </w:tr>
    </w:tbl>
    <w:p w:rsidR="00421EBB" w:rsidRPr="00421EBB" w:rsidRDefault="00421EBB" w:rsidP="00421EBB">
      <w:pPr>
        <w:keepNext/>
        <w:spacing w:before="120" w:after="120"/>
        <w:outlineLvl w:val="1"/>
        <w:rPr>
          <w:b/>
          <w:sz w:val="24"/>
        </w:rPr>
      </w:pPr>
      <w:r w:rsidRPr="00421EBB">
        <w:rPr>
          <w:b/>
          <w:sz w:val="24"/>
        </w:rPr>
        <w:t>10.2. Normy</w:t>
      </w:r>
    </w:p>
    <w:p w:rsidR="00421EBB" w:rsidRPr="00421EBB" w:rsidRDefault="00421EBB" w:rsidP="00421EBB">
      <w:pPr>
        <w:spacing w:after="120"/>
        <w:rPr>
          <w:sz w:val="24"/>
        </w:rPr>
      </w:pPr>
      <w:r w:rsidRPr="00421EBB">
        <w:rPr>
          <w:sz w:val="24"/>
        </w:rPr>
        <w:t>(Zestawienie zawiera dodatkowo normy PN-EN związane z badaniami materiałów występujących w niniejszej OST)</w:t>
      </w:r>
    </w:p>
    <w:tbl>
      <w:tblPr>
        <w:tblW w:w="8868" w:type="dxa"/>
        <w:tblLayout w:type="fixed"/>
        <w:tblLook w:val="01E0" w:firstRow="1" w:lastRow="1" w:firstColumn="1" w:lastColumn="1" w:noHBand="0" w:noVBand="0"/>
      </w:tblPr>
      <w:tblGrid>
        <w:gridCol w:w="614"/>
        <w:gridCol w:w="2254"/>
        <w:gridCol w:w="6000"/>
      </w:tblGrid>
      <w:tr w:rsidR="00421EBB" w:rsidRPr="00421EBB" w:rsidTr="00B245A9">
        <w:tc>
          <w:tcPr>
            <w:tcW w:w="614" w:type="dxa"/>
          </w:tcPr>
          <w:p w:rsidR="00421EBB" w:rsidRPr="00421EBB" w:rsidRDefault="00421EBB" w:rsidP="00421EBB">
            <w:pPr>
              <w:jc w:val="right"/>
              <w:rPr>
                <w:sz w:val="24"/>
              </w:rPr>
            </w:pPr>
            <w:r w:rsidRPr="00421EBB">
              <w:rPr>
                <w:sz w:val="24"/>
              </w:rPr>
              <w:t>3.</w:t>
            </w:r>
          </w:p>
        </w:tc>
        <w:tc>
          <w:tcPr>
            <w:tcW w:w="2254" w:type="dxa"/>
          </w:tcPr>
          <w:p w:rsidR="00421EBB" w:rsidRPr="00421EBB" w:rsidRDefault="00421EBB" w:rsidP="00421EBB">
            <w:pPr>
              <w:rPr>
                <w:sz w:val="24"/>
              </w:rPr>
            </w:pPr>
            <w:r w:rsidRPr="00421EBB">
              <w:rPr>
                <w:sz w:val="24"/>
              </w:rPr>
              <w:t>PN-EN 196-2</w:t>
            </w:r>
          </w:p>
        </w:tc>
        <w:tc>
          <w:tcPr>
            <w:tcW w:w="6000" w:type="dxa"/>
          </w:tcPr>
          <w:p w:rsidR="00421EBB" w:rsidRPr="00421EBB" w:rsidRDefault="00421EBB" w:rsidP="00421EBB">
            <w:pPr>
              <w:rPr>
                <w:sz w:val="24"/>
              </w:rPr>
            </w:pPr>
            <w:r w:rsidRPr="00421EBB">
              <w:rPr>
                <w:sz w:val="24"/>
              </w:rPr>
              <w:t>Metody badania cementu - Część 2: Analiza chemiczna cementu</w:t>
            </w:r>
          </w:p>
        </w:tc>
      </w:tr>
      <w:tr w:rsidR="00421EBB" w:rsidRPr="00421EBB" w:rsidTr="00B245A9">
        <w:tc>
          <w:tcPr>
            <w:tcW w:w="614" w:type="dxa"/>
          </w:tcPr>
          <w:p w:rsidR="00421EBB" w:rsidRPr="00421EBB" w:rsidRDefault="00421EBB" w:rsidP="00421EBB">
            <w:pPr>
              <w:jc w:val="right"/>
              <w:rPr>
                <w:sz w:val="24"/>
              </w:rPr>
            </w:pPr>
            <w:r w:rsidRPr="00421EBB">
              <w:rPr>
                <w:sz w:val="24"/>
              </w:rPr>
              <w:t>4.</w:t>
            </w:r>
          </w:p>
        </w:tc>
        <w:tc>
          <w:tcPr>
            <w:tcW w:w="2254" w:type="dxa"/>
          </w:tcPr>
          <w:p w:rsidR="00421EBB" w:rsidRPr="00421EBB" w:rsidRDefault="00421EBB" w:rsidP="00421EBB">
            <w:pPr>
              <w:rPr>
                <w:sz w:val="24"/>
              </w:rPr>
            </w:pPr>
            <w:r w:rsidRPr="00421EBB">
              <w:rPr>
                <w:sz w:val="24"/>
              </w:rPr>
              <w:t>PN-EN 459-2</w:t>
            </w:r>
          </w:p>
        </w:tc>
        <w:tc>
          <w:tcPr>
            <w:tcW w:w="6000" w:type="dxa"/>
          </w:tcPr>
          <w:p w:rsidR="00421EBB" w:rsidRPr="00421EBB" w:rsidRDefault="00421EBB" w:rsidP="00421EBB">
            <w:pPr>
              <w:rPr>
                <w:sz w:val="24"/>
              </w:rPr>
            </w:pPr>
            <w:r w:rsidRPr="00421EBB">
              <w:rPr>
                <w:sz w:val="24"/>
              </w:rPr>
              <w:t>Wapno budowlane – Część 2: Metody badań</w:t>
            </w:r>
          </w:p>
        </w:tc>
      </w:tr>
      <w:tr w:rsidR="00421EBB" w:rsidRPr="00421EBB" w:rsidTr="00B245A9">
        <w:tc>
          <w:tcPr>
            <w:tcW w:w="614" w:type="dxa"/>
          </w:tcPr>
          <w:p w:rsidR="00421EBB" w:rsidRPr="00421EBB" w:rsidRDefault="00421EBB" w:rsidP="00421EBB">
            <w:pPr>
              <w:jc w:val="right"/>
              <w:rPr>
                <w:sz w:val="24"/>
              </w:rPr>
            </w:pPr>
            <w:r w:rsidRPr="00421EBB">
              <w:rPr>
                <w:sz w:val="24"/>
              </w:rPr>
              <w:t>5.</w:t>
            </w:r>
          </w:p>
        </w:tc>
        <w:tc>
          <w:tcPr>
            <w:tcW w:w="2254" w:type="dxa"/>
          </w:tcPr>
          <w:p w:rsidR="00421EBB" w:rsidRPr="00421EBB" w:rsidRDefault="00421EBB" w:rsidP="00421EBB">
            <w:pPr>
              <w:rPr>
                <w:sz w:val="24"/>
              </w:rPr>
            </w:pPr>
            <w:r w:rsidRPr="00421EBB">
              <w:rPr>
                <w:sz w:val="24"/>
              </w:rPr>
              <w:t>PN-EN 932-3</w:t>
            </w:r>
          </w:p>
        </w:tc>
        <w:tc>
          <w:tcPr>
            <w:tcW w:w="6000" w:type="dxa"/>
          </w:tcPr>
          <w:p w:rsidR="00421EBB" w:rsidRPr="00421EBB" w:rsidRDefault="00421EBB" w:rsidP="00421EBB">
            <w:pPr>
              <w:rPr>
                <w:sz w:val="24"/>
              </w:rPr>
            </w:pPr>
            <w:r w:rsidRPr="00421EBB">
              <w:rPr>
                <w:sz w:val="24"/>
              </w:rPr>
              <w:t>Badania podstawowych właściwości kruszyw – Procedura i terminologia uproszczonego opisu petrograficznego</w:t>
            </w:r>
          </w:p>
        </w:tc>
      </w:tr>
      <w:tr w:rsidR="00421EBB" w:rsidRPr="00421EBB" w:rsidTr="00B245A9">
        <w:tc>
          <w:tcPr>
            <w:tcW w:w="614" w:type="dxa"/>
          </w:tcPr>
          <w:p w:rsidR="00421EBB" w:rsidRPr="00421EBB" w:rsidRDefault="00421EBB" w:rsidP="00421EBB">
            <w:pPr>
              <w:jc w:val="right"/>
              <w:rPr>
                <w:sz w:val="24"/>
              </w:rPr>
            </w:pPr>
            <w:r w:rsidRPr="00421EBB">
              <w:rPr>
                <w:sz w:val="24"/>
              </w:rPr>
              <w:lastRenderedPageBreak/>
              <w:t>6.</w:t>
            </w:r>
          </w:p>
        </w:tc>
        <w:tc>
          <w:tcPr>
            <w:tcW w:w="2254" w:type="dxa"/>
          </w:tcPr>
          <w:p w:rsidR="00421EBB" w:rsidRPr="00421EBB" w:rsidRDefault="00421EBB" w:rsidP="00421EBB">
            <w:pPr>
              <w:rPr>
                <w:sz w:val="24"/>
              </w:rPr>
            </w:pPr>
            <w:r w:rsidRPr="00421EBB">
              <w:rPr>
                <w:sz w:val="24"/>
              </w:rPr>
              <w:t>PN-EN 933-1</w:t>
            </w:r>
          </w:p>
        </w:tc>
        <w:tc>
          <w:tcPr>
            <w:tcW w:w="6000" w:type="dxa"/>
          </w:tcPr>
          <w:p w:rsidR="00421EBB" w:rsidRPr="00421EBB" w:rsidRDefault="00421EBB" w:rsidP="00421EBB">
            <w:pPr>
              <w:rPr>
                <w:sz w:val="24"/>
              </w:rPr>
            </w:pPr>
            <w:r w:rsidRPr="00421EBB">
              <w:rPr>
                <w:sz w:val="24"/>
              </w:rPr>
              <w:t>Badania geometrycznych właściwości kruszyw – Część 1: Oznaczanie składu ziarnowego – Metoda przesiewania</w:t>
            </w:r>
          </w:p>
        </w:tc>
      </w:tr>
    </w:tbl>
    <w:p w:rsidR="00421EBB" w:rsidRPr="00421EBB" w:rsidRDefault="00421EBB" w:rsidP="00421EBB">
      <w:pPr>
        <w:rPr>
          <w:sz w:val="24"/>
        </w:rPr>
      </w:pPr>
    </w:p>
    <w:tbl>
      <w:tblPr>
        <w:tblW w:w="8868" w:type="dxa"/>
        <w:tblLayout w:type="fixed"/>
        <w:tblLook w:val="01E0" w:firstRow="1" w:lastRow="1" w:firstColumn="1" w:lastColumn="1" w:noHBand="0" w:noVBand="0"/>
      </w:tblPr>
      <w:tblGrid>
        <w:gridCol w:w="614"/>
        <w:gridCol w:w="2254"/>
        <w:gridCol w:w="6000"/>
      </w:tblGrid>
      <w:tr w:rsidR="00421EBB" w:rsidRPr="00421EBB" w:rsidTr="00B245A9">
        <w:tc>
          <w:tcPr>
            <w:tcW w:w="614" w:type="dxa"/>
          </w:tcPr>
          <w:p w:rsidR="00421EBB" w:rsidRPr="00421EBB" w:rsidRDefault="00421EBB" w:rsidP="00421EBB">
            <w:pPr>
              <w:jc w:val="right"/>
              <w:rPr>
                <w:sz w:val="24"/>
              </w:rPr>
            </w:pPr>
            <w:r w:rsidRPr="00421EBB">
              <w:rPr>
                <w:sz w:val="24"/>
              </w:rPr>
              <w:t>7.</w:t>
            </w:r>
          </w:p>
        </w:tc>
        <w:tc>
          <w:tcPr>
            <w:tcW w:w="2254" w:type="dxa"/>
          </w:tcPr>
          <w:p w:rsidR="00421EBB" w:rsidRPr="00421EBB" w:rsidRDefault="00421EBB" w:rsidP="00421EBB">
            <w:pPr>
              <w:rPr>
                <w:sz w:val="24"/>
              </w:rPr>
            </w:pPr>
            <w:r w:rsidRPr="00421EBB">
              <w:rPr>
                <w:sz w:val="24"/>
              </w:rPr>
              <w:t>PN-EN 933-3</w:t>
            </w:r>
          </w:p>
        </w:tc>
        <w:tc>
          <w:tcPr>
            <w:tcW w:w="6000" w:type="dxa"/>
          </w:tcPr>
          <w:p w:rsidR="00421EBB" w:rsidRPr="00421EBB" w:rsidRDefault="00421EBB" w:rsidP="00421EBB">
            <w:pPr>
              <w:rPr>
                <w:sz w:val="24"/>
              </w:rPr>
            </w:pPr>
            <w:r w:rsidRPr="00421EBB">
              <w:rPr>
                <w:sz w:val="24"/>
              </w:rPr>
              <w:t>Badania geometrycznych właściwości kruszyw – Część 3: Oznaczanie kształtu ziarn za pomocą wskaźnika płaskości</w:t>
            </w:r>
          </w:p>
        </w:tc>
      </w:tr>
      <w:tr w:rsidR="00421EBB" w:rsidRPr="00421EBB" w:rsidTr="00B245A9">
        <w:tc>
          <w:tcPr>
            <w:tcW w:w="614" w:type="dxa"/>
          </w:tcPr>
          <w:p w:rsidR="00421EBB" w:rsidRPr="00421EBB" w:rsidRDefault="00421EBB" w:rsidP="00421EBB">
            <w:pPr>
              <w:jc w:val="right"/>
              <w:rPr>
                <w:sz w:val="24"/>
              </w:rPr>
            </w:pPr>
            <w:r w:rsidRPr="00421EBB">
              <w:rPr>
                <w:sz w:val="24"/>
              </w:rPr>
              <w:t>8.</w:t>
            </w:r>
          </w:p>
        </w:tc>
        <w:tc>
          <w:tcPr>
            <w:tcW w:w="2254" w:type="dxa"/>
          </w:tcPr>
          <w:p w:rsidR="00421EBB" w:rsidRPr="00421EBB" w:rsidRDefault="00421EBB" w:rsidP="00421EBB">
            <w:pPr>
              <w:rPr>
                <w:sz w:val="24"/>
              </w:rPr>
            </w:pPr>
            <w:r w:rsidRPr="00421EBB">
              <w:rPr>
                <w:sz w:val="24"/>
              </w:rPr>
              <w:t>PN-EN 933-4</w:t>
            </w:r>
          </w:p>
        </w:tc>
        <w:tc>
          <w:tcPr>
            <w:tcW w:w="6000" w:type="dxa"/>
          </w:tcPr>
          <w:p w:rsidR="00421EBB" w:rsidRPr="00421EBB" w:rsidRDefault="00421EBB" w:rsidP="00421EBB">
            <w:pPr>
              <w:rPr>
                <w:sz w:val="24"/>
              </w:rPr>
            </w:pPr>
            <w:r w:rsidRPr="00421EBB">
              <w:rPr>
                <w:sz w:val="24"/>
              </w:rPr>
              <w:t>Badania geometrycznych właściwości kruszyw – Część 4: Oznaczanie kształtu ziarn – Wskaźnik kształtu</w:t>
            </w:r>
          </w:p>
        </w:tc>
      </w:tr>
      <w:tr w:rsidR="00421EBB" w:rsidRPr="00421EBB" w:rsidTr="00B245A9">
        <w:tc>
          <w:tcPr>
            <w:tcW w:w="614" w:type="dxa"/>
          </w:tcPr>
          <w:p w:rsidR="00421EBB" w:rsidRPr="00421EBB" w:rsidRDefault="00421EBB" w:rsidP="00421EBB">
            <w:pPr>
              <w:jc w:val="right"/>
              <w:rPr>
                <w:sz w:val="24"/>
              </w:rPr>
            </w:pPr>
            <w:r w:rsidRPr="00421EBB">
              <w:rPr>
                <w:sz w:val="24"/>
              </w:rPr>
              <w:t>9.</w:t>
            </w:r>
          </w:p>
        </w:tc>
        <w:tc>
          <w:tcPr>
            <w:tcW w:w="2254" w:type="dxa"/>
          </w:tcPr>
          <w:p w:rsidR="00421EBB" w:rsidRPr="00421EBB" w:rsidRDefault="00421EBB" w:rsidP="00421EBB">
            <w:pPr>
              <w:rPr>
                <w:sz w:val="24"/>
              </w:rPr>
            </w:pPr>
            <w:r w:rsidRPr="00421EBB">
              <w:rPr>
                <w:sz w:val="24"/>
              </w:rPr>
              <w:t>PN-EN 933-5</w:t>
            </w:r>
          </w:p>
        </w:tc>
        <w:tc>
          <w:tcPr>
            <w:tcW w:w="6000" w:type="dxa"/>
          </w:tcPr>
          <w:p w:rsidR="00421EBB" w:rsidRPr="00421EBB" w:rsidRDefault="00421EBB" w:rsidP="00421EBB">
            <w:pPr>
              <w:rPr>
                <w:sz w:val="24"/>
              </w:rPr>
            </w:pPr>
            <w:r w:rsidRPr="00421EBB">
              <w:rPr>
                <w:sz w:val="24"/>
              </w:rPr>
              <w:t>Badania geometrycznych właściwości kruszyw – Oznaczanie procentowej zawartości ziarn o powierzchniach powstałych w wyniku przekruszenia lub łamania kruszyw grubych</w:t>
            </w:r>
          </w:p>
        </w:tc>
      </w:tr>
      <w:tr w:rsidR="00421EBB" w:rsidRPr="00421EBB" w:rsidTr="00B245A9">
        <w:tc>
          <w:tcPr>
            <w:tcW w:w="614" w:type="dxa"/>
          </w:tcPr>
          <w:p w:rsidR="00421EBB" w:rsidRPr="00421EBB" w:rsidRDefault="00421EBB" w:rsidP="00421EBB">
            <w:pPr>
              <w:jc w:val="right"/>
              <w:rPr>
                <w:sz w:val="24"/>
              </w:rPr>
            </w:pPr>
            <w:r w:rsidRPr="00421EBB">
              <w:rPr>
                <w:sz w:val="24"/>
              </w:rPr>
              <w:t>10.</w:t>
            </w:r>
          </w:p>
        </w:tc>
        <w:tc>
          <w:tcPr>
            <w:tcW w:w="2254" w:type="dxa"/>
          </w:tcPr>
          <w:p w:rsidR="00421EBB" w:rsidRPr="00421EBB" w:rsidRDefault="00421EBB" w:rsidP="00421EBB">
            <w:pPr>
              <w:rPr>
                <w:sz w:val="24"/>
              </w:rPr>
            </w:pPr>
            <w:r w:rsidRPr="00421EBB">
              <w:rPr>
                <w:sz w:val="24"/>
              </w:rPr>
              <w:t>PN-EN 933-6</w:t>
            </w:r>
          </w:p>
        </w:tc>
        <w:tc>
          <w:tcPr>
            <w:tcW w:w="6000" w:type="dxa"/>
          </w:tcPr>
          <w:p w:rsidR="00421EBB" w:rsidRPr="00421EBB" w:rsidRDefault="00421EBB" w:rsidP="00421EBB">
            <w:pPr>
              <w:rPr>
                <w:sz w:val="24"/>
              </w:rPr>
            </w:pPr>
            <w:r w:rsidRPr="00421EBB">
              <w:rPr>
                <w:sz w:val="24"/>
              </w:rPr>
              <w:t>Badania geometrycznych właściwości kruszyw – Część 6: Ocena właściwości powierzchni – Wskaźnik przepływu kruszyw</w:t>
            </w:r>
          </w:p>
        </w:tc>
      </w:tr>
      <w:tr w:rsidR="00421EBB" w:rsidRPr="00421EBB" w:rsidTr="00B245A9">
        <w:tc>
          <w:tcPr>
            <w:tcW w:w="614" w:type="dxa"/>
          </w:tcPr>
          <w:p w:rsidR="00421EBB" w:rsidRPr="00421EBB" w:rsidRDefault="00421EBB" w:rsidP="00421EBB">
            <w:pPr>
              <w:jc w:val="right"/>
              <w:rPr>
                <w:sz w:val="24"/>
              </w:rPr>
            </w:pPr>
            <w:r w:rsidRPr="00421EBB">
              <w:rPr>
                <w:sz w:val="24"/>
              </w:rPr>
              <w:t>11.</w:t>
            </w:r>
          </w:p>
        </w:tc>
        <w:tc>
          <w:tcPr>
            <w:tcW w:w="2254" w:type="dxa"/>
          </w:tcPr>
          <w:p w:rsidR="00421EBB" w:rsidRPr="00421EBB" w:rsidRDefault="00421EBB" w:rsidP="00421EBB">
            <w:pPr>
              <w:rPr>
                <w:sz w:val="24"/>
              </w:rPr>
            </w:pPr>
            <w:r w:rsidRPr="00421EBB">
              <w:rPr>
                <w:sz w:val="24"/>
              </w:rPr>
              <w:t>PN-EN 933-9</w:t>
            </w:r>
          </w:p>
        </w:tc>
        <w:tc>
          <w:tcPr>
            <w:tcW w:w="6000" w:type="dxa"/>
          </w:tcPr>
          <w:p w:rsidR="00421EBB" w:rsidRPr="00421EBB" w:rsidRDefault="00421EBB" w:rsidP="00421EBB">
            <w:pPr>
              <w:rPr>
                <w:sz w:val="24"/>
              </w:rPr>
            </w:pPr>
            <w:r w:rsidRPr="00421EBB">
              <w:rPr>
                <w:sz w:val="24"/>
              </w:rPr>
              <w:t>Badania geometrycznych właściwości kruszyw – Część 9: Ocena zawartości drobnych cząstek – Badania błękitem metylenowym</w:t>
            </w:r>
          </w:p>
        </w:tc>
      </w:tr>
      <w:tr w:rsidR="00421EBB" w:rsidRPr="00421EBB" w:rsidTr="00B245A9">
        <w:tc>
          <w:tcPr>
            <w:tcW w:w="614" w:type="dxa"/>
          </w:tcPr>
          <w:p w:rsidR="00421EBB" w:rsidRPr="00421EBB" w:rsidRDefault="00421EBB" w:rsidP="00421EBB">
            <w:pPr>
              <w:jc w:val="right"/>
              <w:rPr>
                <w:sz w:val="24"/>
              </w:rPr>
            </w:pPr>
            <w:r w:rsidRPr="00421EBB">
              <w:rPr>
                <w:sz w:val="24"/>
              </w:rPr>
              <w:t>12.</w:t>
            </w:r>
          </w:p>
        </w:tc>
        <w:tc>
          <w:tcPr>
            <w:tcW w:w="2254" w:type="dxa"/>
          </w:tcPr>
          <w:p w:rsidR="00421EBB" w:rsidRPr="00421EBB" w:rsidRDefault="00421EBB" w:rsidP="00421EBB">
            <w:pPr>
              <w:rPr>
                <w:sz w:val="24"/>
              </w:rPr>
            </w:pPr>
            <w:r w:rsidRPr="00421EBB">
              <w:rPr>
                <w:sz w:val="24"/>
              </w:rPr>
              <w:t>PN-EN 933-10</w:t>
            </w:r>
          </w:p>
        </w:tc>
        <w:tc>
          <w:tcPr>
            <w:tcW w:w="6000" w:type="dxa"/>
          </w:tcPr>
          <w:p w:rsidR="00421EBB" w:rsidRPr="00421EBB" w:rsidRDefault="00421EBB" w:rsidP="00421EBB">
            <w:pPr>
              <w:rPr>
                <w:sz w:val="24"/>
              </w:rPr>
            </w:pPr>
            <w:r w:rsidRPr="00421EBB">
              <w:rPr>
                <w:sz w:val="24"/>
              </w:rPr>
              <w:t>Badania geometrycznych właściwości kruszyw – Część 10: Ocena zawartości drobnych cząstek – Uziarnienie wypełniaczy (przesiewanie w strumieniu powietrza)</w:t>
            </w:r>
          </w:p>
        </w:tc>
      </w:tr>
      <w:tr w:rsidR="00421EBB" w:rsidRPr="00421EBB" w:rsidTr="00B245A9">
        <w:tc>
          <w:tcPr>
            <w:tcW w:w="614" w:type="dxa"/>
          </w:tcPr>
          <w:p w:rsidR="00421EBB" w:rsidRPr="00421EBB" w:rsidRDefault="00421EBB" w:rsidP="00421EBB">
            <w:pPr>
              <w:jc w:val="right"/>
              <w:rPr>
                <w:sz w:val="24"/>
              </w:rPr>
            </w:pPr>
            <w:r w:rsidRPr="00421EBB">
              <w:rPr>
                <w:sz w:val="24"/>
              </w:rPr>
              <w:t>13.</w:t>
            </w:r>
          </w:p>
        </w:tc>
        <w:tc>
          <w:tcPr>
            <w:tcW w:w="2254" w:type="dxa"/>
          </w:tcPr>
          <w:p w:rsidR="00421EBB" w:rsidRPr="00421EBB" w:rsidRDefault="00421EBB" w:rsidP="00421EBB">
            <w:pPr>
              <w:rPr>
                <w:sz w:val="24"/>
              </w:rPr>
            </w:pPr>
            <w:r w:rsidRPr="00421EBB">
              <w:rPr>
                <w:sz w:val="24"/>
              </w:rPr>
              <w:t>PN-EN 1097-2</w:t>
            </w:r>
          </w:p>
        </w:tc>
        <w:tc>
          <w:tcPr>
            <w:tcW w:w="6000" w:type="dxa"/>
          </w:tcPr>
          <w:p w:rsidR="00421EBB" w:rsidRPr="00421EBB" w:rsidRDefault="00421EBB" w:rsidP="00421EBB">
            <w:pPr>
              <w:rPr>
                <w:sz w:val="24"/>
              </w:rPr>
            </w:pPr>
            <w:r w:rsidRPr="00421EBB">
              <w:rPr>
                <w:sz w:val="24"/>
              </w:rPr>
              <w:t>Badania mechanicznych i fizycznych właściwości kruszyw – Metody oznaczania odporności na rozdrabnianie</w:t>
            </w:r>
          </w:p>
        </w:tc>
      </w:tr>
      <w:tr w:rsidR="00421EBB" w:rsidRPr="00421EBB" w:rsidTr="00B245A9">
        <w:tc>
          <w:tcPr>
            <w:tcW w:w="614" w:type="dxa"/>
          </w:tcPr>
          <w:p w:rsidR="00421EBB" w:rsidRPr="00421EBB" w:rsidRDefault="00421EBB" w:rsidP="00421EBB">
            <w:pPr>
              <w:jc w:val="right"/>
              <w:rPr>
                <w:sz w:val="24"/>
              </w:rPr>
            </w:pPr>
            <w:r w:rsidRPr="00421EBB">
              <w:rPr>
                <w:sz w:val="24"/>
              </w:rPr>
              <w:t>14.</w:t>
            </w:r>
          </w:p>
        </w:tc>
        <w:tc>
          <w:tcPr>
            <w:tcW w:w="2254" w:type="dxa"/>
          </w:tcPr>
          <w:p w:rsidR="00421EBB" w:rsidRPr="00421EBB" w:rsidRDefault="00421EBB" w:rsidP="00421EBB">
            <w:pPr>
              <w:rPr>
                <w:sz w:val="24"/>
              </w:rPr>
            </w:pPr>
            <w:r w:rsidRPr="00421EBB">
              <w:rPr>
                <w:sz w:val="24"/>
              </w:rPr>
              <w:t>PN-EN 1097-4</w:t>
            </w:r>
          </w:p>
        </w:tc>
        <w:tc>
          <w:tcPr>
            <w:tcW w:w="6000" w:type="dxa"/>
          </w:tcPr>
          <w:p w:rsidR="00421EBB" w:rsidRPr="00421EBB" w:rsidRDefault="00421EBB" w:rsidP="00421EBB">
            <w:pPr>
              <w:rPr>
                <w:sz w:val="24"/>
              </w:rPr>
            </w:pPr>
            <w:r w:rsidRPr="00421EBB">
              <w:rPr>
                <w:sz w:val="24"/>
              </w:rPr>
              <w:t>Badania mechanicznych i fizycznych właściwości kruszyw – Część 4: Oznaczanie pustych przestrzeni suchego, zagęszczonego wypełniacza</w:t>
            </w:r>
          </w:p>
        </w:tc>
      </w:tr>
      <w:tr w:rsidR="00421EBB" w:rsidRPr="00421EBB" w:rsidTr="00B245A9">
        <w:tc>
          <w:tcPr>
            <w:tcW w:w="614" w:type="dxa"/>
          </w:tcPr>
          <w:p w:rsidR="00421EBB" w:rsidRPr="00421EBB" w:rsidRDefault="00421EBB" w:rsidP="00421EBB">
            <w:pPr>
              <w:jc w:val="right"/>
              <w:rPr>
                <w:sz w:val="24"/>
              </w:rPr>
            </w:pPr>
            <w:r w:rsidRPr="00421EBB">
              <w:rPr>
                <w:sz w:val="24"/>
              </w:rPr>
              <w:t>15.</w:t>
            </w:r>
          </w:p>
        </w:tc>
        <w:tc>
          <w:tcPr>
            <w:tcW w:w="2254" w:type="dxa"/>
          </w:tcPr>
          <w:p w:rsidR="00421EBB" w:rsidRPr="00421EBB" w:rsidRDefault="00421EBB" w:rsidP="00421EBB">
            <w:pPr>
              <w:rPr>
                <w:sz w:val="24"/>
              </w:rPr>
            </w:pPr>
            <w:r w:rsidRPr="00421EBB">
              <w:rPr>
                <w:sz w:val="24"/>
              </w:rPr>
              <w:t>PN-EN 1097-5</w:t>
            </w:r>
          </w:p>
        </w:tc>
        <w:tc>
          <w:tcPr>
            <w:tcW w:w="6000" w:type="dxa"/>
          </w:tcPr>
          <w:p w:rsidR="00421EBB" w:rsidRPr="00421EBB" w:rsidRDefault="00421EBB" w:rsidP="00421EBB">
            <w:pPr>
              <w:rPr>
                <w:sz w:val="24"/>
              </w:rPr>
            </w:pPr>
            <w:r w:rsidRPr="00421EBB">
              <w:rPr>
                <w:sz w:val="24"/>
              </w:rPr>
              <w:t>Badania mechanicznych i fizycznych właściwości kruszyw – Część 5: Oznaczanie zawartości wody przez suszenie w suszarce z wentylacją</w:t>
            </w:r>
          </w:p>
        </w:tc>
      </w:tr>
      <w:tr w:rsidR="00421EBB" w:rsidRPr="00421EBB" w:rsidTr="00B245A9">
        <w:tc>
          <w:tcPr>
            <w:tcW w:w="614" w:type="dxa"/>
          </w:tcPr>
          <w:p w:rsidR="00421EBB" w:rsidRPr="00421EBB" w:rsidRDefault="00421EBB" w:rsidP="00421EBB">
            <w:pPr>
              <w:jc w:val="right"/>
              <w:rPr>
                <w:sz w:val="24"/>
              </w:rPr>
            </w:pPr>
            <w:r w:rsidRPr="00421EBB">
              <w:rPr>
                <w:sz w:val="24"/>
              </w:rPr>
              <w:t>16.</w:t>
            </w:r>
          </w:p>
        </w:tc>
        <w:tc>
          <w:tcPr>
            <w:tcW w:w="2254" w:type="dxa"/>
          </w:tcPr>
          <w:p w:rsidR="00421EBB" w:rsidRPr="00421EBB" w:rsidRDefault="00421EBB" w:rsidP="00421EBB">
            <w:pPr>
              <w:rPr>
                <w:sz w:val="24"/>
              </w:rPr>
            </w:pPr>
            <w:r w:rsidRPr="00421EBB">
              <w:rPr>
                <w:sz w:val="24"/>
              </w:rPr>
              <w:t>PN-EN 1097-6</w:t>
            </w:r>
          </w:p>
        </w:tc>
        <w:tc>
          <w:tcPr>
            <w:tcW w:w="6000" w:type="dxa"/>
          </w:tcPr>
          <w:p w:rsidR="00421EBB" w:rsidRPr="00421EBB" w:rsidRDefault="00421EBB" w:rsidP="00421EBB">
            <w:pPr>
              <w:rPr>
                <w:sz w:val="24"/>
              </w:rPr>
            </w:pPr>
            <w:r w:rsidRPr="00421EBB">
              <w:rPr>
                <w:sz w:val="24"/>
              </w:rPr>
              <w:t>Badania mechanicznych i fizycznych właściwości kruszyw –Część 6: Oznaczanie gęstości ziarn i nasiąkliwości</w:t>
            </w:r>
          </w:p>
        </w:tc>
      </w:tr>
      <w:tr w:rsidR="00421EBB" w:rsidRPr="00421EBB" w:rsidTr="00B245A9">
        <w:tc>
          <w:tcPr>
            <w:tcW w:w="614" w:type="dxa"/>
          </w:tcPr>
          <w:p w:rsidR="00421EBB" w:rsidRPr="00421EBB" w:rsidRDefault="00421EBB" w:rsidP="00421EBB">
            <w:pPr>
              <w:jc w:val="right"/>
              <w:rPr>
                <w:sz w:val="24"/>
              </w:rPr>
            </w:pPr>
            <w:r w:rsidRPr="00421EBB">
              <w:rPr>
                <w:sz w:val="24"/>
              </w:rPr>
              <w:t>17.</w:t>
            </w:r>
          </w:p>
        </w:tc>
        <w:tc>
          <w:tcPr>
            <w:tcW w:w="2254" w:type="dxa"/>
          </w:tcPr>
          <w:p w:rsidR="00421EBB" w:rsidRPr="00421EBB" w:rsidRDefault="00421EBB" w:rsidP="00421EBB">
            <w:pPr>
              <w:rPr>
                <w:sz w:val="24"/>
              </w:rPr>
            </w:pPr>
            <w:r w:rsidRPr="00421EBB">
              <w:rPr>
                <w:sz w:val="24"/>
              </w:rPr>
              <w:t>PN-EN 1097-7</w:t>
            </w:r>
          </w:p>
        </w:tc>
        <w:tc>
          <w:tcPr>
            <w:tcW w:w="6000" w:type="dxa"/>
          </w:tcPr>
          <w:p w:rsidR="00421EBB" w:rsidRPr="00421EBB" w:rsidRDefault="00421EBB" w:rsidP="00421EBB">
            <w:pPr>
              <w:rPr>
                <w:sz w:val="24"/>
              </w:rPr>
            </w:pPr>
            <w:r w:rsidRPr="00421EBB">
              <w:rPr>
                <w:sz w:val="24"/>
              </w:rPr>
              <w:t>Badania mechanicznych i fizycznych właściwości kruszyw – Część 7: Oznaczanie gęstości wypełniacza – Metoda piknometryczna</w:t>
            </w:r>
          </w:p>
        </w:tc>
      </w:tr>
      <w:tr w:rsidR="00421EBB" w:rsidRPr="00421EBB" w:rsidTr="00B245A9">
        <w:tc>
          <w:tcPr>
            <w:tcW w:w="614" w:type="dxa"/>
          </w:tcPr>
          <w:p w:rsidR="00421EBB" w:rsidRPr="00421EBB" w:rsidRDefault="00421EBB" w:rsidP="00421EBB">
            <w:pPr>
              <w:jc w:val="right"/>
              <w:rPr>
                <w:sz w:val="24"/>
              </w:rPr>
            </w:pPr>
            <w:r w:rsidRPr="00421EBB">
              <w:rPr>
                <w:sz w:val="24"/>
              </w:rPr>
              <w:t>18.</w:t>
            </w:r>
          </w:p>
        </w:tc>
        <w:tc>
          <w:tcPr>
            <w:tcW w:w="2254" w:type="dxa"/>
          </w:tcPr>
          <w:p w:rsidR="00421EBB" w:rsidRPr="00421EBB" w:rsidRDefault="00421EBB" w:rsidP="00421EBB">
            <w:pPr>
              <w:rPr>
                <w:sz w:val="24"/>
              </w:rPr>
            </w:pPr>
            <w:r w:rsidRPr="00421EBB">
              <w:rPr>
                <w:sz w:val="24"/>
              </w:rPr>
              <w:t>PN-EN 1367-1</w:t>
            </w:r>
          </w:p>
        </w:tc>
        <w:tc>
          <w:tcPr>
            <w:tcW w:w="6000" w:type="dxa"/>
          </w:tcPr>
          <w:p w:rsidR="00421EBB" w:rsidRPr="00421EBB" w:rsidRDefault="00421EBB" w:rsidP="00421EBB">
            <w:pPr>
              <w:rPr>
                <w:sz w:val="24"/>
              </w:rPr>
            </w:pPr>
            <w:r w:rsidRPr="00421EBB">
              <w:rPr>
                <w:sz w:val="24"/>
              </w:rPr>
              <w:t>Badania właściwości cieplnych i odporności kruszyw na działanie czynników atmosferycznych – Część 1: Oznaczanie mrozoodporności</w:t>
            </w:r>
          </w:p>
        </w:tc>
      </w:tr>
      <w:tr w:rsidR="00421EBB" w:rsidRPr="00421EBB" w:rsidTr="00B245A9">
        <w:tc>
          <w:tcPr>
            <w:tcW w:w="614" w:type="dxa"/>
          </w:tcPr>
          <w:p w:rsidR="00421EBB" w:rsidRPr="00421EBB" w:rsidRDefault="00421EBB" w:rsidP="00421EBB">
            <w:pPr>
              <w:jc w:val="right"/>
              <w:rPr>
                <w:sz w:val="24"/>
              </w:rPr>
            </w:pPr>
            <w:r w:rsidRPr="00421EBB">
              <w:rPr>
                <w:sz w:val="24"/>
              </w:rPr>
              <w:t>19.</w:t>
            </w:r>
          </w:p>
        </w:tc>
        <w:tc>
          <w:tcPr>
            <w:tcW w:w="2254" w:type="dxa"/>
          </w:tcPr>
          <w:p w:rsidR="00421EBB" w:rsidRPr="00421EBB" w:rsidRDefault="00421EBB" w:rsidP="00421EBB">
            <w:pPr>
              <w:rPr>
                <w:sz w:val="24"/>
              </w:rPr>
            </w:pPr>
            <w:r w:rsidRPr="00421EBB">
              <w:rPr>
                <w:sz w:val="24"/>
              </w:rPr>
              <w:t>PN-EN 1367-3</w:t>
            </w:r>
          </w:p>
        </w:tc>
        <w:tc>
          <w:tcPr>
            <w:tcW w:w="6000" w:type="dxa"/>
          </w:tcPr>
          <w:p w:rsidR="00421EBB" w:rsidRPr="00421EBB" w:rsidRDefault="00421EBB" w:rsidP="00421EBB">
            <w:pPr>
              <w:rPr>
                <w:sz w:val="24"/>
              </w:rPr>
            </w:pPr>
            <w:r w:rsidRPr="00421EBB">
              <w:rPr>
                <w:sz w:val="24"/>
              </w:rPr>
              <w:t>Badania właściwości cieplnych i odporności kruszyw na działanie czynników atmosferycznych – Część 3: Badanie bazaltowej zgorzeli słonecznej metodą gotowania</w:t>
            </w:r>
          </w:p>
        </w:tc>
      </w:tr>
      <w:tr w:rsidR="00421EBB" w:rsidRPr="00421EBB" w:rsidTr="00B245A9">
        <w:tc>
          <w:tcPr>
            <w:tcW w:w="614" w:type="dxa"/>
          </w:tcPr>
          <w:p w:rsidR="00421EBB" w:rsidRPr="00421EBB" w:rsidRDefault="00421EBB" w:rsidP="00421EBB">
            <w:pPr>
              <w:jc w:val="right"/>
              <w:rPr>
                <w:sz w:val="24"/>
              </w:rPr>
            </w:pPr>
            <w:r w:rsidRPr="00421EBB">
              <w:rPr>
                <w:sz w:val="24"/>
              </w:rPr>
              <w:t>20.</w:t>
            </w:r>
          </w:p>
        </w:tc>
        <w:tc>
          <w:tcPr>
            <w:tcW w:w="2254" w:type="dxa"/>
          </w:tcPr>
          <w:p w:rsidR="00421EBB" w:rsidRPr="00421EBB" w:rsidRDefault="00421EBB" w:rsidP="00421EBB">
            <w:pPr>
              <w:rPr>
                <w:sz w:val="24"/>
              </w:rPr>
            </w:pPr>
            <w:r w:rsidRPr="00421EBB">
              <w:rPr>
                <w:sz w:val="24"/>
              </w:rPr>
              <w:t>PN-EN 1426</w:t>
            </w:r>
          </w:p>
        </w:tc>
        <w:tc>
          <w:tcPr>
            <w:tcW w:w="6000" w:type="dxa"/>
          </w:tcPr>
          <w:p w:rsidR="00421EBB" w:rsidRPr="00421EBB" w:rsidRDefault="00421EBB" w:rsidP="00421EBB">
            <w:pPr>
              <w:rPr>
                <w:sz w:val="24"/>
              </w:rPr>
            </w:pPr>
            <w:r w:rsidRPr="00421EBB">
              <w:rPr>
                <w:sz w:val="24"/>
              </w:rPr>
              <w:t>Asfalty i produkty asfaltowe – Oznaczanie penetracji igłą</w:t>
            </w:r>
          </w:p>
        </w:tc>
      </w:tr>
      <w:tr w:rsidR="00421EBB" w:rsidRPr="00421EBB" w:rsidTr="00B245A9">
        <w:tc>
          <w:tcPr>
            <w:tcW w:w="614" w:type="dxa"/>
          </w:tcPr>
          <w:p w:rsidR="00421EBB" w:rsidRPr="00421EBB" w:rsidRDefault="00421EBB" w:rsidP="00421EBB">
            <w:pPr>
              <w:jc w:val="right"/>
              <w:rPr>
                <w:sz w:val="24"/>
              </w:rPr>
            </w:pPr>
            <w:r w:rsidRPr="00421EBB">
              <w:rPr>
                <w:sz w:val="24"/>
              </w:rPr>
              <w:t>21.</w:t>
            </w:r>
          </w:p>
        </w:tc>
        <w:tc>
          <w:tcPr>
            <w:tcW w:w="2254" w:type="dxa"/>
          </w:tcPr>
          <w:p w:rsidR="00421EBB" w:rsidRPr="00421EBB" w:rsidRDefault="00421EBB" w:rsidP="00421EBB">
            <w:pPr>
              <w:rPr>
                <w:sz w:val="24"/>
              </w:rPr>
            </w:pPr>
            <w:r w:rsidRPr="00421EBB">
              <w:rPr>
                <w:sz w:val="24"/>
              </w:rPr>
              <w:t>PN-EN 1427</w:t>
            </w:r>
          </w:p>
        </w:tc>
        <w:tc>
          <w:tcPr>
            <w:tcW w:w="6000" w:type="dxa"/>
          </w:tcPr>
          <w:p w:rsidR="00421EBB" w:rsidRPr="00421EBB" w:rsidRDefault="00421EBB" w:rsidP="00421EBB">
            <w:pPr>
              <w:rPr>
                <w:sz w:val="24"/>
              </w:rPr>
            </w:pPr>
            <w:r w:rsidRPr="00421EBB">
              <w:rPr>
                <w:sz w:val="24"/>
              </w:rPr>
              <w:t>Asfalty i produkty asfaltowe – Oznaczanie temperatury mięknienia – Metoda Pierścień i Kula</w:t>
            </w:r>
          </w:p>
        </w:tc>
      </w:tr>
      <w:tr w:rsidR="00421EBB" w:rsidRPr="00421EBB" w:rsidTr="00B245A9">
        <w:tc>
          <w:tcPr>
            <w:tcW w:w="614" w:type="dxa"/>
          </w:tcPr>
          <w:p w:rsidR="00421EBB" w:rsidRPr="00421EBB" w:rsidRDefault="00421EBB" w:rsidP="00421EBB">
            <w:pPr>
              <w:jc w:val="right"/>
              <w:rPr>
                <w:sz w:val="24"/>
              </w:rPr>
            </w:pPr>
            <w:r w:rsidRPr="00421EBB">
              <w:rPr>
                <w:sz w:val="24"/>
              </w:rPr>
              <w:t>22.</w:t>
            </w:r>
          </w:p>
        </w:tc>
        <w:tc>
          <w:tcPr>
            <w:tcW w:w="2254" w:type="dxa"/>
          </w:tcPr>
          <w:p w:rsidR="00421EBB" w:rsidRPr="00421EBB" w:rsidRDefault="00421EBB" w:rsidP="00421EBB">
            <w:pPr>
              <w:rPr>
                <w:sz w:val="24"/>
              </w:rPr>
            </w:pPr>
            <w:r w:rsidRPr="00421EBB">
              <w:rPr>
                <w:sz w:val="24"/>
              </w:rPr>
              <w:t>PN-EN 1744-1</w:t>
            </w:r>
          </w:p>
        </w:tc>
        <w:tc>
          <w:tcPr>
            <w:tcW w:w="6000" w:type="dxa"/>
          </w:tcPr>
          <w:p w:rsidR="00421EBB" w:rsidRPr="00421EBB" w:rsidRDefault="00421EBB" w:rsidP="00421EBB">
            <w:pPr>
              <w:rPr>
                <w:sz w:val="24"/>
              </w:rPr>
            </w:pPr>
            <w:r w:rsidRPr="00421EBB">
              <w:rPr>
                <w:sz w:val="24"/>
              </w:rPr>
              <w:t>Badania chemicznych właściwości kruszyw – Analiza chemiczna</w:t>
            </w:r>
          </w:p>
        </w:tc>
      </w:tr>
      <w:tr w:rsidR="00421EBB" w:rsidRPr="00421EBB" w:rsidTr="00B245A9">
        <w:tc>
          <w:tcPr>
            <w:tcW w:w="614" w:type="dxa"/>
          </w:tcPr>
          <w:p w:rsidR="00421EBB" w:rsidRPr="00421EBB" w:rsidRDefault="00421EBB" w:rsidP="00421EBB">
            <w:pPr>
              <w:jc w:val="right"/>
              <w:rPr>
                <w:sz w:val="24"/>
              </w:rPr>
            </w:pPr>
            <w:r w:rsidRPr="00421EBB">
              <w:rPr>
                <w:sz w:val="24"/>
              </w:rPr>
              <w:t>23.</w:t>
            </w:r>
          </w:p>
        </w:tc>
        <w:tc>
          <w:tcPr>
            <w:tcW w:w="2254" w:type="dxa"/>
          </w:tcPr>
          <w:p w:rsidR="00421EBB" w:rsidRPr="00421EBB" w:rsidRDefault="00421EBB" w:rsidP="00421EBB">
            <w:pPr>
              <w:rPr>
                <w:sz w:val="24"/>
              </w:rPr>
            </w:pPr>
            <w:r w:rsidRPr="00421EBB">
              <w:rPr>
                <w:sz w:val="24"/>
              </w:rPr>
              <w:t>PN-EN 12591</w:t>
            </w:r>
          </w:p>
        </w:tc>
        <w:tc>
          <w:tcPr>
            <w:tcW w:w="6000" w:type="dxa"/>
          </w:tcPr>
          <w:p w:rsidR="00421EBB" w:rsidRPr="00421EBB" w:rsidRDefault="00421EBB" w:rsidP="00421EBB">
            <w:pPr>
              <w:rPr>
                <w:sz w:val="24"/>
              </w:rPr>
            </w:pPr>
            <w:r w:rsidRPr="00421EBB">
              <w:rPr>
                <w:sz w:val="24"/>
              </w:rPr>
              <w:t>Asfalty i produkty asfaltowe – Wymagania dla asfaltów drogowych</w:t>
            </w:r>
          </w:p>
        </w:tc>
      </w:tr>
      <w:tr w:rsidR="00421EBB" w:rsidRPr="00421EBB" w:rsidTr="00B245A9">
        <w:tc>
          <w:tcPr>
            <w:tcW w:w="614" w:type="dxa"/>
          </w:tcPr>
          <w:p w:rsidR="00421EBB" w:rsidRPr="00421EBB" w:rsidRDefault="00421EBB" w:rsidP="00421EBB">
            <w:pPr>
              <w:jc w:val="right"/>
              <w:rPr>
                <w:sz w:val="24"/>
              </w:rPr>
            </w:pPr>
            <w:r w:rsidRPr="00421EBB">
              <w:rPr>
                <w:sz w:val="24"/>
              </w:rPr>
              <w:lastRenderedPageBreak/>
              <w:t>24.</w:t>
            </w:r>
          </w:p>
        </w:tc>
        <w:tc>
          <w:tcPr>
            <w:tcW w:w="2254" w:type="dxa"/>
          </w:tcPr>
          <w:p w:rsidR="00421EBB" w:rsidRPr="00421EBB" w:rsidRDefault="00421EBB" w:rsidP="00421EBB">
            <w:pPr>
              <w:rPr>
                <w:sz w:val="24"/>
              </w:rPr>
            </w:pPr>
            <w:r w:rsidRPr="00421EBB">
              <w:rPr>
                <w:sz w:val="24"/>
              </w:rPr>
              <w:t>PN-EN 12592</w:t>
            </w:r>
          </w:p>
        </w:tc>
        <w:tc>
          <w:tcPr>
            <w:tcW w:w="6000" w:type="dxa"/>
          </w:tcPr>
          <w:p w:rsidR="00421EBB" w:rsidRPr="00421EBB" w:rsidRDefault="00421EBB" w:rsidP="00421EBB">
            <w:pPr>
              <w:rPr>
                <w:sz w:val="24"/>
              </w:rPr>
            </w:pPr>
            <w:r w:rsidRPr="00421EBB">
              <w:rPr>
                <w:sz w:val="24"/>
              </w:rPr>
              <w:t>Asfalty i produkty asfaltowe – Oznaczanie rozpuszczalności</w:t>
            </w:r>
          </w:p>
        </w:tc>
      </w:tr>
      <w:tr w:rsidR="00421EBB" w:rsidRPr="00421EBB" w:rsidTr="00B245A9">
        <w:tc>
          <w:tcPr>
            <w:tcW w:w="614" w:type="dxa"/>
          </w:tcPr>
          <w:p w:rsidR="00421EBB" w:rsidRPr="00421EBB" w:rsidRDefault="00421EBB" w:rsidP="00421EBB">
            <w:pPr>
              <w:jc w:val="right"/>
              <w:rPr>
                <w:sz w:val="24"/>
              </w:rPr>
            </w:pPr>
            <w:r w:rsidRPr="00421EBB">
              <w:rPr>
                <w:sz w:val="24"/>
              </w:rPr>
              <w:t>25.</w:t>
            </w:r>
          </w:p>
        </w:tc>
        <w:tc>
          <w:tcPr>
            <w:tcW w:w="2254" w:type="dxa"/>
          </w:tcPr>
          <w:p w:rsidR="00421EBB" w:rsidRPr="00421EBB" w:rsidRDefault="00421EBB" w:rsidP="00421EBB">
            <w:pPr>
              <w:rPr>
                <w:sz w:val="24"/>
              </w:rPr>
            </w:pPr>
            <w:r w:rsidRPr="00421EBB">
              <w:rPr>
                <w:sz w:val="24"/>
              </w:rPr>
              <w:t>PN-EN 12593</w:t>
            </w:r>
          </w:p>
        </w:tc>
        <w:tc>
          <w:tcPr>
            <w:tcW w:w="6000" w:type="dxa"/>
          </w:tcPr>
          <w:p w:rsidR="00421EBB" w:rsidRPr="00421EBB" w:rsidRDefault="00421EBB" w:rsidP="00421EBB">
            <w:pPr>
              <w:rPr>
                <w:sz w:val="24"/>
              </w:rPr>
            </w:pPr>
            <w:r w:rsidRPr="00421EBB">
              <w:rPr>
                <w:sz w:val="24"/>
              </w:rPr>
              <w:t>Asfalty i produkty asfaltowe – Oznaczanie temperatury łamliwości Fraassa</w:t>
            </w:r>
          </w:p>
        </w:tc>
      </w:tr>
    </w:tbl>
    <w:p w:rsidR="00421EBB" w:rsidRPr="00421EBB" w:rsidRDefault="00421EBB" w:rsidP="00421EBB">
      <w:pPr>
        <w:rPr>
          <w:sz w:val="24"/>
        </w:rPr>
      </w:pPr>
    </w:p>
    <w:tbl>
      <w:tblPr>
        <w:tblW w:w="8868" w:type="dxa"/>
        <w:tblLayout w:type="fixed"/>
        <w:tblLook w:val="01E0" w:firstRow="1" w:lastRow="1" w:firstColumn="1" w:lastColumn="1" w:noHBand="0" w:noVBand="0"/>
      </w:tblPr>
      <w:tblGrid>
        <w:gridCol w:w="614"/>
        <w:gridCol w:w="2254"/>
        <w:gridCol w:w="6000"/>
      </w:tblGrid>
      <w:tr w:rsidR="00421EBB" w:rsidRPr="00421EBB" w:rsidTr="00B245A9">
        <w:tc>
          <w:tcPr>
            <w:tcW w:w="614" w:type="dxa"/>
          </w:tcPr>
          <w:p w:rsidR="00421EBB" w:rsidRPr="00421EBB" w:rsidRDefault="00421EBB" w:rsidP="00421EBB">
            <w:pPr>
              <w:jc w:val="right"/>
              <w:rPr>
                <w:sz w:val="24"/>
              </w:rPr>
            </w:pPr>
            <w:r w:rsidRPr="00421EBB">
              <w:rPr>
                <w:sz w:val="24"/>
              </w:rPr>
              <w:t>26.</w:t>
            </w:r>
          </w:p>
        </w:tc>
        <w:tc>
          <w:tcPr>
            <w:tcW w:w="2254" w:type="dxa"/>
          </w:tcPr>
          <w:p w:rsidR="00421EBB" w:rsidRPr="00421EBB" w:rsidRDefault="00421EBB" w:rsidP="00421EBB">
            <w:pPr>
              <w:rPr>
                <w:sz w:val="24"/>
              </w:rPr>
            </w:pPr>
            <w:r w:rsidRPr="00421EBB">
              <w:rPr>
                <w:sz w:val="24"/>
              </w:rPr>
              <w:t>PN-EN 12595</w:t>
            </w:r>
          </w:p>
        </w:tc>
        <w:tc>
          <w:tcPr>
            <w:tcW w:w="6000" w:type="dxa"/>
          </w:tcPr>
          <w:p w:rsidR="00421EBB" w:rsidRPr="00421EBB" w:rsidRDefault="00421EBB" w:rsidP="00421EBB">
            <w:pPr>
              <w:rPr>
                <w:sz w:val="24"/>
              </w:rPr>
            </w:pPr>
            <w:r w:rsidRPr="00421EBB">
              <w:rPr>
                <w:sz w:val="24"/>
              </w:rPr>
              <w:t>Asfalty i lepiszcza asfaltowe - Oznaczanie lepkości kinematycznej</w:t>
            </w:r>
          </w:p>
        </w:tc>
      </w:tr>
      <w:tr w:rsidR="00421EBB" w:rsidRPr="00421EBB" w:rsidTr="00B245A9">
        <w:tc>
          <w:tcPr>
            <w:tcW w:w="614" w:type="dxa"/>
          </w:tcPr>
          <w:p w:rsidR="00421EBB" w:rsidRPr="00421EBB" w:rsidRDefault="00421EBB" w:rsidP="00421EBB">
            <w:pPr>
              <w:jc w:val="right"/>
              <w:rPr>
                <w:sz w:val="24"/>
              </w:rPr>
            </w:pPr>
            <w:r w:rsidRPr="00421EBB">
              <w:rPr>
                <w:sz w:val="24"/>
              </w:rPr>
              <w:t>27.</w:t>
            </w:r>
          </w:p>
        </w:tc>
        <w:tc>
          <w:tcPr>
            <w:tcW w:w="2254" w:type="dxa"/>
          </w:tcPr>
          <w:p w:rsidR="00421EBB" w:rsidRPr="00421EBB" w:rsidRDefault="00421EBB" w:rsidP="00421EBB">
            <w:pPr>
              <w:rPr>
                <w:sz w:val="24"/>
              </w:rPr>
            </w:pPr>
            <w:r w:rsidRPr="00421EBB">
              <w:rPr>
                <w:sz w:val="24"/>
              </w:rPr>
              <w:t>PN-EN 12596</w:t>
            </w:r>
          </w:p>
        </w:tc>
        <w:tc>
          <w:tcPr>
            <w:tcW w:w="6000" w:type="dxa"/>
          </w:tcPr>
          <w:p w:rsidR="00421EBB" w:rsidRPr="00421EBB" w:rsidRDefault="00421EBB" w:rsidP="00421EBB">
            <w:pPr>
              <w:rPr>
                <w:sz w:val="24"/>
              </w:rPr>
            </w:pPr>
            <w:r w:rsidRPr="00421EBB">
              <w:rPr>
                <w:sz w:val="24"/>
              </w:rPr>
              <w:t>Asfalty i lepiszcza asfaltowe - Oznaczanie lepkości dynamicznej metodą próżniowej kapilary</w:t>
            </w:r>
          </w:p>
        </w:tc>
      </w:tr>
      <w:tr w:rsidR="00421EBB" w:rsidRPr="00421EBB" w:rsidTr="00B245A9">
        <w:tc>
          <w:tcPr>
            <w:tcW w:w="614" w:type="dxa"/>
          </w:tcPr>
          <w:p w:rsidR="00421EBB" w:rsidRPr="00421EBB" w:rsidRDefault="00421EBB" w:rsidP="00421EBB">
            <w:pPr>
              <w:jc w:val="right"/>
              <w:rPr>
                <w:sz w:val="24"/>
              </w:rPr>
            </w:pPr>
            <w:r w:rsidRPr="00421EBB">
              <w:rPr>
                <w:sz w:val="24"/>
              </w:rPr>
              <w:t>28.</w:t>
            </w:r>
          </w:p>
        </w:tc>
        <w:tc>
          <w:tcPr>
            <w:tcW w:w="2254" w:type="dxa"/>
          </w:tcPr>
          <w:p w:rsidR="00421EBB" w:rsidRPr="00421EBB" w:rsidRDefault="00421EBB" w:rsidP="00421EBB">
            <w:pPr>
              <w:rPr>
                <w:sz w:val="24"/>
              </w:rPr>
            </w:pPr>
            <w:r w:rsidRPr="00421EBB">
              <w:rPr>
                <w:sz w:val="24"/>
              </w:rPr>
              <w:t>PN-EN 12606-1</w:t>
            </w:r>
          </w:p>
        </w:tc>
        <w:tc>
          <w:tcPr>
            <w:tcW w:w="6000" w:type="dxa"/>
          </w:tcPr>
          <w:p w:rsidR="00421EBB" w:rsidRPr="00421EBB" w:rsidRDefault="00421EBB" w:rsidP="00421EBB">
            <w:pPr>
              <w:rPr>
                <w:sz w:val="24"/>
              </w:rPr>
            </w:pPr>
            <w:r w:rsidRPr="00421EBB">
              <w:rPr>
                <w:sz w:val="24"/>
              </w:rPr>
              <w:t>Asfalty i produkty asfaltowe – Oznaczanie zawartości parafiny – Część 1: Metoda destylacji</w:t>
            </w:r>
          </w:p>
        </w:tc>
      </w:tr>
      <w:tr w:rsidR="00421EBB" w:rsidRPr="00421EBB" w:rsidTr="00B245A9">
        <w:tc>
          <w:tcPr>
            <w:tcW w:w="614" w:type="dxa"/>
          </w:tcPr>
          <w:p w:rsidR="00421EBB" w:rsidRPr="00421EBB" w:rsidRDefault="00421EBB" w:rsidP="00421EBB">
            <w:pPr>
              <w:jc w:val="right"/>
              <w:rPr>
                <w:sz w:val="24"/>
              </w:rPr>
            </w:pPr>
            <w:r w:rsidRPr="00421EBB">
              <w:rPr>
                <w:sz w:val="24"/>
              </w:rPr>
              <w:t>29.</w:t>
            </w:r>
          </w:p>
        </w:tc>
        <w:tc>
          <w:tcPr>
            <w:tcW w:w="2254" w:type="dxa"/>
          </w:tcPr>
          <w:p w:rsidR="00421EBB" w:rsidRPr="00421EBB" w:rsidRDefault="00421EBB" w:rsidP="00421EBB">
            <w:pPr>
              <w:rPr>
                <w:sz w:val="24"/>
              </w:rPr>
            </w:pPr>
            <w:r w:rsidRPr="00421EBB">
              <w:rPr>
                <w:sz w:val="24"/>
              </w:rPr>
              <w:t>PN-EN 12607-1</w:t>
            </w:r>
          </w:p>
        </w:tc>
        <w:tc>
          <w:tcPr>
            <w:tcW w:w="6000" w:type="dxa"/>
          </w:tcPr>
          <w:p w:rsidR="00421EBB" w:rsidRPr="00421EBB" w:rsidRDefault="00421EBB" w:rsidP="00421EBB">
            <w:pPr>
              <w:rPr>
                <w:sz w:val="24"/>
              </w:rPr>
            </w:pPr>
            <w:r w:rsidRPr="00421EBB">
              <w:rPr>
                <w:sz w:val="24"/>
              </w:rPr>
              <w:t xml:space="preserve">Asfalty i produkty asfaltowe – Oznaczanie odporności na twardnienie pod wpływem ciepła i powietrza – Część 1: Metoda RTFOT </w:t>
            </w:r>
          </w:p>
        </w:tc>
      </w:tr>
      <w:tr w:rsidR="00421EBB" w:rsidRPr="00421EBB" w:rsidTr="00B245A9">
        <w:tc>
          <w:tcPr>
            <w:tcW w:w="614" w:type="dxa"/>
          </w:tcPr>
          <w:p w:rsidR="00421EBB" w:rsidRPr="00421EBB" w:rsidRDefault="00421EBB" w:rsidP="00421EBB">
            <w:pPr>
              <w:jc w:val="right"/>
              <w:rPr>
                <w:sz w:val="24"/>
              </w:rPr>
            </w:pPr>
            <w:r w:rsidRPr="00421EBB">
              <w:rPr>
                <w:sz w:val="24"/>
              </w:rPr>
              <w:t>30.</w:t>
            </w:r>
          </w:p>
        </w:tc>
        <w:tc>
          <w:tcPr>
            <w:tcW w:w="2254" w:type="dxa"/>
          </w:tcPr>
          <w:p w:rsidR="00421EBB" w:rsidRPr="00421EBB" w:rsidRDefault="00421EBB" w:rsidP="00421EBB">
            <w:pPr>
              <w:rPr>
                <w:sz w:val="24"/>
                <w:highlight w:val="yellow"/>
              </w:rPr>
            </w:pPr>
            <w:r w:rsidRPr="00421EBB">
              <w:rPr>
                <w:sz w:val="24"/>
              </w:rPr>
              <w:t>PN-EN 12607-3</w:t>
            </w:r>
          </w:p>
        </w:tc>
        <w:tc>
          <w:tcPr>
            <w:tcW w:w="6000" w:type="dxa"/>
          </w:tcPr>
          <w:p w:rsidR="00421EBB" w:rsidRPr="00421EBB" w:rsidRDefault="00421EBB" w:rsidP="00421EBB">
            <w:pPr>
              <w:rPr>
                <w:sz w:val="24"/>
                <w:highlight w:val="yellow"/>
              </w:rPr>
            </w:pPr>
            <w:r w:rsidRPr="00421EBB">
              <w:rPr>
                <w:sz w:val="24"/>
              </w:rPr>
              <w:t>Asfalty i produkty asfaltowe – Oznaczanie odporności na twardnienie pod wpływem ciepła i powietrza – Część 3: Metoda RFT</w:t>
            </w:r>
          </w:p>
        </w:tc>
      </w:tr>
      <w:tr w:rsidR="00421EBB" w:rsidRPr="00421EBB" w:rsidTr="00B245A9">
        <w:tc>
          <w:tcPr>
            <w:tcW w:w="614" w:type="dxa"/>
          </w:tcPr>
          <w:p w:rsidR="00421EBB" w:rsidRPr="00421EBB" w:rsidRDefault="00421EBB" w:rsidP="00421EBB">
            <w:pPr>
              <w:jc w:val="right"/>
              <w:rPr>
                <w:sz w:val="24"/>
              </w:rPr>
            </w:pPr>
            <w:r w:rsidRPr="00421EBB">
              <w:rPr>
                <w:sz w:val="24"/>
              </w:rPr>
              <w:t>31.</w:t>
            </w:r>
          </w:p>
        </w:tc>
        <w:tc>
          <w:tcPr>
            <w:tcW w:w="2254" w:type="dxa"/>
          </w:tcPr>
          <w:p w:rsidR="00421EBB" w:rsidRPr="00421EBB" w:rsidRDefault="00421EBB" w:rsidP="00421EBB">
            <w:pPr>
              <w:rPr>
                <w:sz w:val="24"/>
              </w:rPr>
            </w:pPr>
            <w:r w:rsidRPr="00421EBB">
              <w:rPr>
                <w:sz w:val="24"/>
              </w:rPr>
              <w:t>PN-EN 12697-1</w:t>
            </w:r>
          </w:p>
        </w:tc>
        <w:tc>
          <w:tcPr>
            <w:tcW w:w="6000" w:type="dxa"/>
          </w:tcPr>
          <w:p w:rsidR="00421EBB" w:rsidRPr="00421EBB" w:rsidRDefault="00421EBB" w:rsidP="00421EBB">
            <w:pPr>
              <w:rPr>
                <w:sz w:val="24"/>
              </w:rPr>
            </w:pPr>
            <w:r w:rsidRPr="00421EBB">
              <w:rPr>
                <w:sz w:val="24"/>
              </w:rPr>
              <w:t>Mieszanki mineralno-asfaltowe - Metody badań mieszanek mineralno-asfaltowych na gorąco - Część 1: Zawartość lepiszcza rozpuszczalnego</w:t>
            </w:r>
          </w:p>
        </w:tc>
      </w:tr>
      <w:tr w:rsidR="00421EBB" w:rsidRPr="00421EBB" w:rsidTr="00B245A9">
        <w:tc>
          <w:tcPr>
            <w:tcW w:w="614" w:type="dxa"/>
          </w:tcPr>
          <w:p w:rsidR="00421EBB" w:rsidRPr="00421EBB" w:rsidRDefault="00421EBB" w:rsidP="00421EBB">
            <w:pPr>
              <w:jc w:val="right"/>
              <w:rPr>
                <w:sz w:val="24"/>
              </w:rPr>
            </w:pPr>
            <w:r w:rsidRPr="00421EBB">
              <w:rPr>
                <w:sz w:val="24"/>
              </w:rPr>
              <w:t>32.</w:t>
            </w:r>
          </w:p>
        </w:tc>
        <w:tc>
          <w:tcPr>
            <w:tcW w:w="2254" w:type="dxa"/>
          </w:tcPr>
          <w:p w:rsidR="00421EBB" w:rsidRPr="00421EBB" w:rsidRDefault="00421EBB" w:rsidP="00421EBB">
            <w:pPr>
              <w:rPr>
                <w:sz w:val="24"/>
              </w:rPr>
            </w:pPr>
            <w:r w:rsidRPr="00421EBB">
              <w:rPr>
                <w:sz w:val="24"/>
              </w:rPr>
              <w:t>PN-EN 12697-2</w:t>
            </w:r>
          </w:p>
        </w:tc>
        <w:tc>
          <w:tcPr>
            <w:tcW w:w="6000" w:type="dxa"/>
          </w:tcPr>
          <w:p w:rsidR="00421EBB" w:rsidRPr="00421EBB" w:rsidRDefault="00421EBB" w:rsidP="00421EBB">
            <w:pPr>
              <w:rPr>
                <w:sz w:val="24"/>
              </w:rPr>
            </w:pPr>
            <w:r w:rsidRPr="00421EBB">
              <w:rPr>
                <w:sz w:val="24"/>
              </w:rPr>
              <w:t>Mieszanki mineralno-asfaltowe - Metody badań mieszanek mineralno-asfaltowych na gorąco - Część 2: Oznaczanie składu ziarnowego</w:t>
            </w:r>
          </w:p>
        </w:tc>
      </w:tr>
      <w:tr w:rsidR="00421EBB" w:rsidRPr="00421EBB" w:rsidTr="00B245A9">
        <w:tc>
          <w:tcPr>
            <w:tcW w:w="614" w:type="dxa"/>
          </w:tcPr>
          <w:p w:rsidR="00421EBB" w:rsidRPr="00421EBB" w:rsidRDefault="00421EBB" w:rsidP="00421EBB">
            <w:pPr>
              <w:jc w:val="right"/>
              <w:rPr>
                <w:sz w:val="24"/>
              </w:rPr>
            </w:pPr>
            <w:r w:rsidRPr="00421EBB">
              <w:rPr>
                <w:sz w:val="24"/>
              </w:rPr>
              <w:t>33.</w:t>
            </w:r>
          </w:p>
        </w:tc>
        <w:tc>
          <w:tcPr>
            <w:tcW w:w="2254" w:type="dxa"/>
          </w:tcPr>
          <w:p w:rsidR="00421EBB" w:rsidRPr="00421EBB" w:rsidRDefault="00421EBB" w:rsidP="00421EBB">
            <w:pPr>
              <w:rPr>
                <w:sz w:val="24"/>
              </w:rPr>
            </w:pPr>
            <w:r w:rsidRPr="00421EBB">
              <w:rPr>
                <w:sz w:val="24"/>
              </w:rPr>
              <w:t>PN-EN 12697-3</w:t>
            </w:r>
          </w:p>
        </w:tc>
        <w:tc>
          <w:tcPr>
            <w:tcW w:w="6000" w:type="dxa"/>
          </w:tcPr>
          <w:p w:rsidR="00421EBB" w:rsidRPr="00421EBB" w:rsidRDefault="00421EBB" w:rsidP="00421EBB">
            <w:pPr>
              <w:rPr>
                <w:sz w:val="24"/>
              </w:rPr>
            </w:pPr>
            <w:r w:rsidRPr="00421EBB">
              <w:rPr>
                <w:sz w:val="24"/>
              </w:rPr>
              <w:t>Mieszanki mineralno-asfaltowe - Metody badań mieszanek mineralno-asfaltowych na gorąco - Część 3: Odzyskiwanie asfaltu: Wyparka obrotowa</w:t>
            </w:r>
          </w:p>
        </w:tc>
      </w:tr>
      <w:tr w:rsidR="00421EBB" w:rsidRPr="00421EBB" w:rsidTr="00B245A9">
        <w:tc>
          <w:tcPr>
            <w:tcW w:w="614" w:type="dxa"/>
          </w:tcPr>
          <w:p w:rsidR="00421EBB" w:rsidRPr="00421EBB" w:rsidRDefault="00421EBB" w:rsidP="00421EBB">
            <w:pPr>
              <w:jc w:val="right"/>
              <w:rPr>
                <w:sz w:val="24"/>
              </w:rPr>
            </w:pPr>
            <w:r w:rsidRPr="00421EBB">
              <w:rPr>
                <w:sz w:val="24"/>
              </w:rPr>
              <w:t>34.</w:t>
            </w:r>
          </w:p>
        </w:tc>
        <w:tc>
          <w:tcPr>
            <w:tcW w:w="2254" w:type="dxa"/>
          </w:tcPr>
          <w:p w:rsidR="00421EBB" w:rsidRPr="00421EBB" w:rsidRDefault="00421EBB" w:rsidP="00421EBB">
            <w:pPr>
              <w:rPr>
                <w:sz w:val="24"/>
              </w:rPr>
            </w:pPr>
            <w:r w:rsidRPr="00421EBB">
              <w:rPr>
                <w:sz w:val="24"/>
              </w:rPr>
              <w:t>PN-EN 12697-4</w:t>
            </w:r>
          </w:p>
        </w:tc>
        <w:tc>
          <w:tcPr>
            <w:tcW w:w="6000" w:type="dxa"/>
          </w:tcPr>
          <w:p w:rsidR="00421EBB" w:rsidRPr="00421EBB" w:rsidRDefault="00421EBB" w:rsidP="00421EBB">
            <w:pPr>
              <w:rPr>
                <w:sz w:val="24"/>
              </w:rPr>
            </w:pPr>
            <w:r w:rsidRPr="00421EBB">
              <w:rPr>
                <w:sz w:val="24"/>
              </w:rPr>
              <w:t>Mieszanki mineralno-asfaltowe - Metody badań mieszanek mineralno-asfaltowych na gorąco - Część 4: Odzyskiwanie asfaltu - Kolumna do destylacji frakcyjnej</w:t>
            </w:r>
          </w:p>
        </w:tc>
      </w:tr>
      <w:tr w:rsidR="00421EBB" w:rsidRPr="00421EBB" w:rsidTr="00B245A9">
        <w:tc>
          <w:tcPr>
            <w:tcW w:w="614" w:type="dxa"/>
          </w:tcPr>
          <w:p w:rsidR="00421EBB" w:rsidRPr="00421EBB" w:rsidRDefault="00421EBB" w:rsidP="00421EBB">
            <w:pPr>
              <w:jc w:val="right"/>
              <w:rPr>
                <w:sz w:val="24"/>
              </w:rPr>
            </w:pPr>
            <w:r w:rsidRPr="00421EBB">
              <w:rPr>
                <w:sz w:val="24"/>
              </w:rPr>
              <w:t>35.</w:t>
            </w:r>
          </w:p>
        </w:tc>
        <w:tc>
          <w:tcPr>
            <w:tcW w:w="2254" w:type="dxa"/>
          </w:tcPr>
          <w:p w:rsidR="00421EBB" w:rsidRPr="00421EBB" w:rsidRDefault="00421EBB" w:rsidP="00421EBB">
            <w:pPr>
              <w:rPr>
                <w:sz w:val="24"/>
              </w:rPr>
            </w:pPr>
            <w:r w:rsidRPr="00421EBB">
              <w:rPr>
                <w:sz w:val="24"/>
              </w:rPr>
              <w:t>PN-EN 12697-5</w:t>
            </w:r>
          </w:p>
        </w:tc>
        <w:tc>
          <w:tcPr>
            <w:tcW w:w="6000" w:type="dxa"/>
          </w:tcPr>
          <w:p w:rsidR="00421EBB" w:rsidRPr="00421EBB" w:rsidRDefault="00421EBB" w:rsidP="00421EBB">
            <w:pPr>
              <w:rPr>
                <w:sz w:val="24"/>
              </w:rPr>
            </w:pPr>
            <w:r w:rsidRPr="00421EBB">
              <w:rPr>
                <w:sz w:val="24"/>
              </w:rPr>
              <w:t>Mieszanki mineralno-asfaltowe - Metody badań mieszanek mineralno-asfaltowych na gorąco - Część 5: Oznaczanie gęstości</w:t>
            </w:r>
          </w:p>
        </w:tc>
      </w:tr>
      <w:tr w:rsidR="00421EBB" w:rsidRPr="00421EBB" w:rsidTr="00B245A9">
        <w:tc>
          <w:tcPr>
            <w:tcW w:w="614" w:type="dxa"/>
          </w:tcPr>
          <w:p w:rsidR="00421EBB" w:rsidRPr="00421EBB" w:rsidRDefault="00421EBB" w:rsidP="00421EBB">
            <w:pPr>
              <w:jc w:val="right"/>
              <w:rPr>
                <w:sz w:val="24"/>
              </w:rPr>
            </w:pPr>
            <w:r w:rsidRPr="00421EBB">
              <w:rPr>
                <w:sz w:val="24"/>
              </w:rPr>
              <w:t>36.</w:t>
            </w:r>
          </w:p>
        </w:tc>
        <w:tc>
          <w:tcPr>
            <w:tcW w:w="2254" w:type="dxa"/>
          </w:tcPr>
          <w:p w:rsidR="00421EBB" w:rsidRPr="00421EBB" w:rsidRDefault="00421EBB" w:rsidP="00421EBB">
            <w:pPr>
              <w:rPr>
                <w:sz w:val="24"/>
              </w:rPr>
            </w:pPr>
            <w:r w:rsidRPr="00421EBB">
              <w:rPr>
                <w:sz w:val="24"/>
              </w:rPr>
              <w:t>PN-EN 12697-6</w:t>
            </w:r>
          </w:p>
        </w:tc>
        <w:tc>
          <w:tcPr>
            <w:tcW w:w="6000" w:type="dxa"/>
          </w:tcPr>
          <w:p w:rsidR="00421EBB" w:rsidRPr="00421EBB" w:rsidRDefault="00421EBB" w:rsidP="00421EBB">
            <w:pPr>
              <w:rPr>
                <w:sz w:val="24"/>
              </w:rPr>
            </w:pPr>
            <w:r w:rsidRPr="00421EBB">
              <w:rPr>
                <w:sz w:val="24"/>
              </w:rPr>
              <w:t>Mieszanki mineralno-asfaltowe – Metody badań mieszanek mineralno-asfaltowych na gorąco – Część 6: Oznaczanie gęstości objętościowej próbek mieszanki mineralno-asfaltowej</w:t>
            </w:r>
          </w:p>
        </w:tc>
      </w:tr>
      <w:tr w:rsidR="00421EBB" w:rsidRPr="00421EBB" w:rsidTr="00B245A9">
        <w:tc>
          <w:tcPr>
            <w:tcW w:w="614" w:type="dxa"/>
          </w:tcPr>
          <w:p w:rsidR="00421EBB" w:rsidRPr="00421EBB" w:rsidRDefault="00421EBB" w:rsidP="00421EBB">
            <w:pPr>
              <w:jc w:val="right"/>
              <w:rPr>
                <w:sz w:val="24"/>
              </w:rPr>
            </w:pPr>
            <w:r w:rsidRPr="00421EBB">
              <w:rPr>
                <w:sz w:val="24"/>
              </w:rPr>
              <w:t>37.</w:t>
            </w:r>
          </w:p>
        </w:tc>
        <w:tc>
          <w:tcPr>
            <w:tcW w:w="2254" w:type="dxa"/>
          </w:tcPr>
          <w:p w:rsidR="00421EBB" w:rsidRPr="00421EBB" w:rsidRDefault="00421EBB" w:rsidP="00421EBB">
            <w:pPr>
              <w:rPr>
                <w:sz w:val="24"/>
              </w:rPr>
            </w:pPr>
            <w:r w:rsidRPr="00421EBB">
              <w:rPr>
                <w:sz w:val="24"/>
              </w:rPr>
              <w:t>PN-EN 12697-8</w:t>
            </w:r>
          </w:p>
        </w:tc>
        <w:tc>
          <w:tcPr>
            <w:tcW w:w="6000" w:type="dxa"/>
          </w:tcPr>
          <w:p w:rsidR="00421EBB" w:rsidRPr="00421EBB" w:rsidRDefault="00421EBB" w:rsidP="00421EBB">
            <w:pPr>
              <w:rPr>
                <w:sz w:val="24"/>
              </w:rPr>
            </w:pPr>
            <w:r w:rsidRPr="00421EBB">
              <w:rPr>
                <w:sz w:val="24"/>
              </w:rPr>
              <w:t>Mieszanki mineralno-asfaltowe – Metody badań mieszanek mineralno-asfaltowych na gorąco – Część 8: Oznaczanie zawartości wolnej przestrzeni</w:t>
            </w:r>
          </w:p>
        </w:tc>
      </w:tr>
      <w:tr w:rsidR="00421EBB" w:rsidRPr="00421EBB" w:rsidTr="00B245A9">
        <w:tc>
          <w:tcPr>
            <w:tcW w:w="614" w:type="dxa"/>
          </w:tcPr>
          <w:p w:rsidR="00421EBB" w:rsidRPr="00421EBB" w:rsidRDefault="00421EBB" w:rsidP="00421EBB">
            <w:pPr>
              <w:jc w:val="right"/>
              <w:rPr>
                <w:sz w:val="24"/>
              </w:rPr>
            </w:pPr>
            <w:r w:rsidRPr="00421EBB">
              <w:rPr>
                <w:sz w:val="24"/>
              </w:rPr>
              <w:t>38.</w:t>
            </w:r>
          </w:p>
        </w:tc>
        <w:tc>
          <w:tcPr>
            <w:tcW w:w="2254" w:type="dxa"/>
          </w:tcPr>
          <w:p w:rsidR="00421EBB" w:rsidRPr="00421EBB" w:rsidRDefault="00421EBB" w:rsidP="00421EBB">
            <w:pPr>
              <w:rPr>
                <w:sz w:val="24"/>
              </w:rPr>
            </w:pPr>
            <w:r w:rsidRPr="00421EBB">
              <w:rPr>
                <w:sz w:val="24"/>
              </w:rPr>
              <w:t>PN-EN 12697-11</w:t>
            </w:r>
          </w:p>
        </w:tc>
        <w:tc>
          <w:tcPr>
            <w:tcW w:w="6000" w:type="dxa"/>
          </w:tcPr>
          <w:p w:rsidR="00421EBB" w:rsidRPr="00421EBB" w:rsidRDefault="00421EBB" w:rsidP="00421EBB">
            <w:pPr>
              <w:rPr>
                <w:sz w:val="24"/>
              </w:rPr>
            </w:pPr>
            <w:r w:rsidRPr="00421EBB">
              <w:rPr>
                <w:sz w:val="24"/>
              </w:rPr>
              <w:t>Mieszanki mineralno-asfaltowe – Metody badań mieszanek mineralno-asfaltowych na gorąco – Część 11: Oznaczanie powinowactwa pomiędzy kruszywem i asfaltem</w:t>
            </w:r>
          </w:p>
        </w:tc>
      </w:tr>
      <w:tr w:rsidR="00421EBB" w:rsidRPr="00421EBB" w:rsidTr="00B245A9">
        <w:tc>
          <w:tcPr>
            <w:tcW w:w="614" w:type="dxa"/>
          </w:tcPr>
          <w:p w:rsidR="00421EBB" w:rsidRPr="00421EBB" w:rsidRDefault="00421EBB" w:rsidP="00421EBB">
            <w:pPr>
              <w:jc w:val="right"/>
              <w:rPr>
                <w:sz w:val="24"/>
              </w:rPr>
            </w:pPr>
            <w:r w:rsidRPr="00421EBB">
              <w:rPr>
                <w:sz w:val="24"/>
              </w:rPr>
              <w:t>39.</w:t>
            </w:r>
          </w:p>
        </w:tc>
        <w:tc>
          <w:tcPr>
            <w:tcW w:w="2254" w:type="dxa"/>
          </w:tcPr>
          <w:p w:rsidR="00421EBB" w:rsidRPr="00421EBB" w:rsidRDefault="00421EBB" w:rsidP="00421EBB">
            <w:pPr>
              <w:rPr>
                <w:sz w:val="24"/>
              </w:rPr>
            </w:pPr>
            <w:r w:rsidRPr="00421EBB">
              <w:rPr>
                <w:sz w:val="24"/>
              </w:rPr>
              <w:t>PN-EN 12697-12</w:t>
            </w:r>
          </w:p>
        </w:tc>
        <w:tc>
          <w:tcPr>
            <w:tcW w:w="6000" w:type="dxa"/>
          </w:tcPr>
          <w:p w:rsidR="00421EBB" w:rsidRPr="00421EBB" w:rsidRDefault="00421EBB" w:rsidP="00421EBB">
            <w:pPr>
              <w:rPr>
                <w:sz w:val="24"/>
              </w:rPr>
            </w:pPr>
            <w:r w:rsidRPr="00421EBB">
              <w:rPr>
                <w:sz w:val="24"/>
              </w:rPr>
              <w:t>Mieszanki mineralno-asfaltowe – Metody badań mieszanek mineralno-asfaltowych na gorąco – Część 12: Określanie wrażliwości próbek asfaltowych na wodę</w:t>
            </w:r>
          </w:p>
        </w:tc>
      </w:tr>
      <w:tr w:rsidR="00421EBB" w:rsidRPr="00421EBB" w:rsidTr="00B245A9">
        <w:tc>
          <w:tcPr>
            <w:tcW w:w="614" w:type="dxa"/>
          </w:tcPr>
          <w:p w:rsidR="00421EBB" w:rsidRPr="00421EBB" w:rsidRDefault="00421EBB" w:rsidP="00421EBB">
            <w:pPr>
              <w:jc w:val="right"/>
              <w:rPr>
                <w:sz w:val="24"/>
              </w:rPr>
            </w:pPr>
            <w:r w:rsidRPr="00421EBB">
              <w:rPr>
                <w:sz w:val="24"/>
              </w:rPr>
              <w:lastRenderedPageBreak/>
              <w:t>40.</w:t>
            </w:r>
          </w:p>
        </w:tc>
        <w:tc>
          <w:tcPr>
            <w:tcW w:w="2254" w:type="dxa"/>
          </w:tcPr>
          <w:p w:rsidR="00421EBB" w:rsidRPr="00421EBB" w:rsidRDefault="00421EBB" w:rsidP="00421EBB">
            <w:pPr>
              <w:rPr>
                <w:sz w:val="24"/>
              </w:rPr>
            </w:pPr>
            <w:r w:rsidRPr="00421EBB">
              <w:rPr>
                <w:sz w:val="24"/>
              </w:rPr>
              <w:t>PN-EN 12697-13</w:t>
            </w:r>
          </w:p>
        </w:tc>
        <w:tc>
          <w:tcPr>
            <w:tcW w:w="6000" w:type="dxa"/>
          </w:tcPr>
          <w:p w:rsidR="00421EBB" w:rsidRPr="00421EBB" w:rsidRDefault="00421EBB" w:rsidP="00421EBB">
            <w:pPr>
              <w:rPr>
                <w:sz w:val="24"/>
              </w:rPr>
            </w:pPr>
            <w:r w:rsidRPr="00421EBB">
              <w:rPr>
                <w:sz w:val="24"/>
              </w:rPr>
              <w:t>Mieszanki mineralno-asfaltowe – Metody badań mieszanek mineralno-asfaltowych na gorąco – Część 13: Pomiar temperatury</w:t>
            </w:r>
          </w:p>
        </w:tc>
      </w:tr>
      <w:tr w:rsidR="00421EBB" w:rsidRPr="00421EBB" w:rsidTr="00B245A9">
        <w:tc>
          <w:tcPr>
            <w:tcW w:w="614" w:type="dxa"/>
          </w:tcPr>
          <w:p w:rsidR="00421EBB" w:rsidRPr="00421EBB" w:rsidRDefault="00421EBB" w:rsidP="00421EBB">
            <w:pPr>
              <w:jc w:val="right"/>
              <w:rPr>
                <w:sz w:val="24"/>
              </w:rPr>
            </w:pPr>
            <w:r w:rsidRPr="00421EBB">
              <w:rPr>
                <w:sz w:val="24"/>
              </w:rPr>
              <w:t>41.</w:t>
            </w:r>
          </w:p>
        </w:tc>
        <w:tc>
          <w:tcPr>
            <w:tcW w:w="2254" w:type="dxa"/>
          </w:tcPr>
          <w:p w:rsidR="00421EBB" w:rsidRPr="00421EBB" w:rsidRDefault="00421EBB" w:rsidP="00421EBB">
            <w:pPr>
              <w:rPr>
                <w:sz w:val="24"/>
              </w:rPr>
            </w:pPr>
            <w:r w:rsidRPr="00421EBB">
              <w:rPr>
                <w:sz w:val="24"/>
              </w:rPr>
              <w:t>PN-EN 12697-22</w:t>
            </w:r>
          </w:p>
        </w:tc>
        <w:tc>
          <w:tcPr>
            <w:tcW w:w="6000" w:type="dxa"/>
          </w:tcPr>
          <w:p w:rsidR="00421EBB" w:rsidRPr="00421EBB" w:rsidRDefault="00421EBB" w:rsidP="00421EBB">
            <w:pPr>
              <w:rPr>
                <w:sz w:val="24"/>
              </w:rPr>
            </w:pPr>
            <w:r w:rsidRPr="00421EBB">
              <w:rPr>
                <w:sz w:val="24"/>
              </w:rPr>
              <w:t>Mieszanki mineralno-asfaltowe – Metody badań mieszanek mineralno-asfaltowych na gorąco – Część 22: Koleinowanie</w:t>
            </w:r>
          </w:p>
        </w:tc>
      </w:tr>
    </w:tbl>
    <w:p w:rsidR="00421EBB" w:rsidRPr="00421EBB" w:rsidRDefault="00421EBB" w:rsidP="00421EBB">
      <w:pPr>
        <w:rPr>
          <w:sz w:val="24"/>
        </w:rPr>
      </w:pPr>
    </w:p>
    <w:p w:rsidR="00421EBB" w:rsidRPr="00421EBB" w:rsidRDefault="00421EBB" w:rsidP="00421EBB">
      <w:pPr>
        <w:rPr>
          <w:sz w:val="24"/>
        </w:rPr>
      </w:pPr>
    </w:p>
    <w:tbl>
      <w:tblPr>
        <w:tblW w:w="8868" w:type="dxa"/>
        <w:tblLayout w:type="fixed"/>
        <w:tblLook w:val="01E0" w:firstRow="1" w:lastRow="1" w:firstColumn="1" w:lastColumn="1" w:noHBand="0" w:noVBand="0"/>
      </w:tblPr>
      <w:tblGrid>
        <w:gridCol w:w="614"/>
        <w:gridCol w:w="18"/>
        <w:gridCol w:w="2236"/>
        <w:gridCol w:w="6000"/>
      </w:tblGrid>
      <w:tr w:rsidR="00421EBB" w:rsidRPr="00421EBB" w:rsidTr="00B245A9">
        <w:tc>
          <w:tcPr>
            <w:tcW w:w="614" w:type="dxa"/>
          </w:tcPr>
          <w:p w:rsidR="00421EBB" w:rsidRPr="00421EBB" w:rsidRDefault="00421EBB" w:rsidP="00421EBB">
            <w:pPr>
              <w:jc w:val="right"/>
              <w:rPr>
                <w:sz w:val="24"/>
              </w:rPr>
            </w:pPr>
            <w:r w:rsidRPr="00421EBB">
              <w:rPr>
                <w:sz w:val="24"/>
              </w:rPr>
              <w:t>42.</w:t>
            </w:r>
          </w:p>
        </w:tc>
        <w:tc>
          <w:tcPr>
            <w:tcW w:w="2254" w:type="dxa"/>
            <w:gridSpan w:val="2"/>
          </w:tcPr>
          <w:p w:rsidR="00421EBB" w:rsidRPr="00421EBB" w:rsidRDefault="00421EBB" w:rsidP="00421EBB">
            <w:pPr>
              <w:rPr>
                <w:sz w:val="24"/>
              </w:rPr>
            </w:pPr>
            <w:r w:rsidRPr="00421EBB">
              <w:rPr>
                <w:sz w:val="24"/>
              </w:rPr>
              <w:t>PN-EN 12697-24</w:t>
            </w:r>
          </w:p>
        </w:tc>
        <w:tc>
          <w:tcPr>
            <w:tcW w:w="6000" w:type="dxa"/>
          </w:tcPr>
          <w:p w:rsidR="00421EBB" w:rsidRPr="00421EBB" w:rsidRDefault="00421EBB" w:rsidP="00421EBB">
            <w:pPr>
              <w:rPr>
                <w:sz w:val="24"/>
              </w:rPr>
            </w:pPr>
            <w:r w:rsidRPr="00421EBB">
              <w:rPr>
                <w:sz w:val="24"/>
              </w:rPr>
              <w:t>Mieszanki mineralno-asfaltowe - Metody badań mieszanek mineralno-asfaltowych na gorąco - Część 24: Odporność na zmęczenie</w:t>
            </w:r>
          </w:p>
        </w:tc>
      </w:tr>
      <w:tr w:rsidR="00421EBB" w:rsidRPr="00421EBB" w:rsidTr="00B245A9">
        <w:tc>
          <w:tcPr>
            <w:tcW w:w="614" w:type="dxa"/>
          </w:tcPr>
          <w:p w:rsidR="00421EBB" w:rsidRPr="00421EBB" w:rsidRDefault="00421EBB" w:rsidP="00421EBB">
            <w:pPr>
              <w:jc w:val="right"/>
              <w:rPr>
                <w:sz w:val="24"/>
              </w:rPr>
            </w:pPr>
            <w:r w:rsidRPr="00421EBB">
              <w:rPr>
                <w:sz w:val="24"/>
              </w:rPr>
              <w:t>43.</w:t>
            </w:r>
          </w:p>
        </w:tc>
        <w:tc>
          <w:tcPr>
            <w:tcW w:w="2254" w:type="dxa"/>
            <w:gridSpan w:val="2"/>
          </w:tcPr>
          <w:p w:rsidR="00421EBB" w:rsidRPr="00421EBB" w:rsidRDefault="00421EBB" w:rsidP="00421EBB">
            <w:pPr>
              <w:rPr>
                <w:sz w:val="24"/>
              </w:rPr>
            </w:pPr>
            <w:r w:rsidRPr="00421EBB">
              <w:rPr>
                <w:sz w:val="24"/>
              </w:rPr>
              <w:t>PN-EN 12697-26</w:t>
            </w:r>
          </w:p>
        </w:tc>
        <w:tc>
          <w:tcPr>
            <w:tcW w:w="6000" w:type="dxa"/>
          </w:tcPr>
          <w:p w:rsidR="00421EBB" w:rsidRPr="00421EBB" w:rsidRDefault="00421EBB" w:rsidP="00421EBB">
            <w:pPr>
              <w:rPr>
                <w:sz w:val="24"/>
              </w:rPr>
            </w:pPr>
            <w:r w:rsidRPr="00421EBB">
              <w:rPr>
                <w:sz w:val="24"/>
              </w:rPr>
              <w:t>Mieszanki mineralno-asfaltowe - Metody badań mieszanek mineralno-asfaltowych na gorąco - Część 26: Sztywność</w:t>
            </w:r>
          </w:p>
        </w:tc>
      </w:tr>
      <w:tr w:rsidR="00421EBB" w:rsidRPr="00421EBB" w:rsidTr="00B245A9">
        <w:tc>
          <w:tcPr>
            <w:tcW w:w="614" w:type="dxa"/>
          </w:tcPr>
          <w:p w:rsidR="00421EBB" w:rsidRPr="00421EBB" w:rsidRDefault="00421EBB" w:rsidP="00421EBB">
            <w:pPr>
              <w:jc w:val="right"/>
              <w:rPr>
                <w:sz w:val="24"/>
              </w:rPr>
            </w:pPr>
            <w:r w:rsidRPr="00421EBB">
              <w:rPr>
                <w:sz w:val="24"/>
              </w:rPr>
              <w:t>44.</w:t>
            </w:r>
          </w:p>
        </w:tc>
        <w:tc>
          <w:tcPr>
            <w:tcW w:w="2254" w:type="dxa"/>
            <w:gridSpan w:val="2"/>
          </w:tcPr>
          <w:p w:rsidR="00421EBB" w:rsidRPr="00421EBB" w:rsidRDefault="00421EBB" w:rsidP="00421EBB">
            <w:pPr>
              <w:rPr>
                <w:sz w:val="24"/>
              </w:rPr>
            </w:pPr>
            <w:r w:rsidRPr="00421EBB">
              <w:rPr>
                <w:sz w:val="24"/>
              </w:rPr>
              <w:t>PN-EN 12697-27</w:t>
            </w:r>
          </w:p>
        </w:tc>
        <w:tc>
          <w:tcPr>
            <w:tcW w:w="6000" w:type="dxa"/>
          </w:tcPr>
          <w:p w:rsidR="00421EBB" w:rsidRPr="00421EBB" w:rsidRDefault="00421EBB" w:rsidP="00421EBB">
            <w:pPr>
              <w:rPr>
                <w:sz w:val="24"/>
              </w:rPr>
            </w:pPr>
            <w:r w:rsidRPr="00421EBB">
              <w:rPr>
                <w:sz w:val="24"/>
              </w:rPr>
              <w:t>Mieszanki mineralno-asfaltowe – Metody badań mieszanek mineralno-asfaltowych na gorąco – Część 27: Pobieranie próbek</w:t>
            </w:r>
          </w:p>
        </w:tc>
      </w:tr>
      <w:tr w:rsidR="00421EBB" w:rsidRPr="00421EBB" w:rsidTr="00B245A9">
        <w:tc>
          <w:tcPr>
            <w:tcW w:w="614" w:type="dxa"/>
          </w:tcPr>
          <w:p w:rsidR="00421EBB" w:rsidRPr="00421EBB" w:rsidRDefault="00421EBB" w:rsidP="00421EBB">
            <w:pPr>
              <w:jc w:val="right"/>
              <w:rPr>
                <w:sz w:val="24"/>
              </w:rPr>
            </w:pPr>
            <w:r w:rsidRPr="00421EBB">
              <w:rPr>
                <w:sz w:val="24"/>
              </w:rPr>
              <w:t>45.</w:t>
            </w:r>
          </w:p>
        </w:tc>
        <w:tc>
          <w:tcPr>
            <w:tcW w:w="2254" w:type="dxa"/>
            <w:gridSpan w:val="2"/>
          </w:tcPr>
          <w:p w:rsidR="00421EBB" w:rsidRPr="00421EBB" w:rsidRDefault="00421EBB" w:rsidP="00421EBB">
            <w:pPr>
              <w:rPr>
                <w:sz w:val="24"/>
              </w:rPr>
            </w:pPr>
            <w:r w:rsidRPr="00421EBB">
              <w:rPr>
                <w:sz w:val="24"/>
              </w:rPr>
              <w:t>PN-EN 12697-36</w:t>
            </w:r>
          </w:p>
        </w:tc>
        <w:tc>
          <w:tcPr>
            <w:tcW w:w="6000" w:type="dxa"/>
          </w:tcPr>
          <w:p w:rsidR="00421EBB" w:rsidRPr="00421EBB" w:rsidRDefault="00421EBB" w:rsidP="00421EBB">
            <w:pPr>
              <w:rPr>
                <w:sz w:val="24"/>
              </w:rPr>
            </w:pPr>
            <w:r w:rsidRPr="00421EBB">
              <w:rPr>
                <w:sz w:val="24"/>
              </w:rPr>
              <w:t>Mieszanki mineralno-asfaltowe – Metody badań mieszanek mineralno-asfaltowych na gorąco – Część 36: Oznaczanie grubości nawierzchni asfaltowych</w:t>
            </w:r>
          </w:p>
        </w:tc>
      </w:tr>
      <w:tr w:rsidR="00421EBB" w:rsidRPr="00421EBB" w:rsidTr="00B245A9">
        <w:tc>
          <w:tcPr>
            <w:tcW w:w="614" w:type="dxa"/>
          </w:tcPr>
          <w:p w:rsidR="00421EBB" w:rsidRPr="00421EBB" w:rsidRDefault="00421EBB" w:rsidP="00421EBB">
            <w:pPr>
              <w:jc w:val="right"/>
              <w:rPr>
                <w:sz w:val="24"/>
              </w:rPr>
            </w:pPr>
            <w:r w:rsidRPr="00421EBB">
              <w:rPr>
                <w:sz w:val="24"/>
              </w:rPr>
              <w:t>46.</w:t>
            </w:r>
          </w:p>
        </w:tc>
        <w:tc>
          <w:tcPr>
            <w:tcW w:w="2254" w:type="dxa"/>
            <w:gridSpan w:val="2"/>
          </w:tcPr>
          <w:p w:rsidR="00421EBB" w:rsidRPr="00421EBB" w:rsidRDefault="00421EBB" w:rsidP="00421EBB">
            <w:pPr>
              <w:rPr>
                <w:sz w:val="24"/>
              </w:rPr>
            </w:pPr>
            <w:r w:rsidRPr="00421EBB">
              <w:rPr>
                <w:sz w:val="24"/>
              </w:rPr>
              <w:t>PN-EN 12697-39</w:t>
            </w:r>
          </w:p>
        </w:tc>
        <w:tc>
          <w:tcPr>
            <w:tcW w:w="6000" w:type="dxa"/>
          </w:tcPr>
          <w:p w:rsidR="00421EBB" w:rsidRPr="00421EBB" w:rsidRDefault="00421EBB" w:rsidP="00421EBB">
            <w:pPr>
              <w:rPr>
                <w:sz w:val="24"/>
              </w:rPr>
            </w:pPr>
            <w:r w:rsidRPr="00421EBB">
              <w:rPr>
                <w:sz w:val="24"/>
              </w:rPr>
              <w:t>Mieszanki mineralno-asfaltowe - Metody badań mieszanek mineralno-asfaltowych na gorąco - Część 39: Oznaczanie zawartości lepiszcza metodą spalania</w:t>
            </w:r>
          </w:p>
        </w:tc>
      </w:tr>
      <w:tr w:rsidR="00421EBB" w:rsidRPr="00421EBB" w:rsidTr="00B245A9">
        <w:tc>
          <w:tcPr>
            <w:tcW w:w="614" w:type="dxa"/>
          </w:tcPr>
          <w:p w:rsidR="00421EBB" w:rsidRPr="00421EBB" w:rsidRDefault="00421EBB" w:rsidP="00421EBB">
            <w:pPr>
              <w:jc w:val="right"/>
              <w:rPr>
                <w:sz w:val="24"/>
              </w:rPr>
            </w:pPr>
            <w:r w:rsidRPr="00421EBB">
              <w:rPr>
                <w:sz w:val="24"/>
              </w:rPr>
              <w:t>47.</w:t>
            </w:r>
          </w:p>
        </w:tc>
        <w:tc>
          <w:tcPr>
            <w:tcW w:w="2254" w:type="dxa"/>
            <w:gridSpan w:val="2"/>
          </w:tcPr>
          <w:p w:rsidR="00421EBB" w:rsidRPr="00421EBB" w:rsidRDefault="00421EBB" w:rsidP="00421EBB">
            <w:pPr>
              <w:rPr>
                <w:sz w:val="24"/>
              </w:rPr>
            </w:pPr>
            <w:r w:rsidRPr="00421EBB">
              <w:rPr>
                <w:sz w:val="24"/>
              </w:rPr>
              <w:t>PN-EN 12697-41</w:t>
            </w:r>
          </w:p>
        </w:tc>
        <w:tc>
          <w:tcPr>
            <w:tcW w:w="6000" w:type="dxa"/>
          </w:tcPr>
          <w:p w:rsidR="00421EBB" w:rsidRPr="00421EBB" w:rsidRDefault="00421EBB" w:rsidP="00421EBB">
            <w:pPr>
              <w:rPr>
                <w:sz w:val="24"/>
              </w:rPr>
            </w:pPr>
            <w:r w:rsidRPr="00421EBB">
              <w:rPr>
                <w:sz w:val="24"/>
              </w:rPr>
              <w:t>Mieszanki mineralno-asfaltowe - Metody badań mieszanek mineralno-asfaltowych na gorąco - Część 41: Odporność na płyny zapobiegające oblodzeniu</w:t>
            </w:r>
          </w:p>
        </w:tc>
      </w:tr>
      <w:tr w:rsidR="00421EBB" w:rsidRPr="00421EBB" w:rsidTr="00B245A9">
        <w:tc>
          <w:tcPr>
            <w:tcW w:w="614" w:type="dxa"/>
          </w:tcPr>
          <w:p w:rsidR="00421EBB" w:rsidRPr="00421EBB" w:rsidRDefault="00421EBB" w:rsidP="00421EBB">
            <w:pPr>
              <w:jc w:val="right"/>
              <w:rPr>
                <w:sz w:val="24"/>
              </w:rPr>
            </w:pPr>
            <w:r w:rsidRPr="00421EBB">
              <w:rPr>
                <w:sz w:val="24"/>
              </w:rPr>
              <w:t>48.</w:t>
            </w:r>
          </w:p>
        </w:tc>
        <w:tc>
          <w:tcPr>
            <w:tcW w:w="2254" w:type="dxa"/>
            <w:gridSpan w:val="2"/>
          </w:tcPr>
          <w:p w:rsidR="00421EBB" w:rsidRPr="00421EBB" w:rsidRDefault="00421EBB" w:rsidP="00421EBB">
            <w:pPr>
              <w:rPr>
                <w:sz w:val="24"/>
              </w:rPr>
            </w:pPr>
            <w:r w:rsidRPr="00421EBB">
              <w:rPr>
                <w:sz w:val="24"/>
              </w:rPr>
              <w:t>PN-EN 12697-42</w:t>
            </w:r>
          </w:p>
        </w:tc>
        <w:tc>
          <w:tcPr>
            <w:tcW w:w="6000" w:type="dxa"/>
          </w:tcPr>
          <w:p w:rsidR="00421EBB" w:rsidRPr="00421EBB" w:rsidRDefault="00421EBB" w:rsidP="00421EBB">
            <w:pPr>
              <w:rPr>
                <w:sz w:val="24"/>
              </w:rPr>
            </w:pPr>
            <w:r w:rsidRPr="00421EBB">
              <w:rPr>
                <w:sz w:val="24"/>
              </w:rPr>
              <w:t>Mieszanki mineralno-asfaltowe - Metody badań mieszanek mineralno-asfaltowych na gorąco - Część 42: Zawartość części obcych w destrukcie asfaltowym</w:t>
            </w:r>
          </w:p>
        </w:tc>
      </w:tr>
      <w:tr w:rsidR="00421EBB" w:rsidRPr="00421EBB" w:rsidTr="00B245A9">
        <w:tc>
          <w:tcPr>
            <w:tcW w:w="614" w:type="dxa"/>
          </w:tcPr>
          <w:p w:rsidR="00421EBB" w:rsidRPr="00421EBB" w:rsidRDefault="00421EBB" w:rsidP="00421EBB">
            <w:pPr>
              <w:jc w:val="right"/>
              <w:rPr>
                <w:sz w:val="24"/>
              </w:rPr>
            </w:pPr>
            <w:r w:rsidRPr="00421EBB">
              <w:rPr>
                <w:sz w:val="24"/>
              </w:rPr>
              <w:t>49.</w:t>
            </w:r>
          </w:p>
        </w:tc>
        <w:tc>
          <w:tcPr>
            <w:tcW w:w="2254" w:type="dxa"/>
            <w:gridSpan w:val="2"/>
          </w:tcPr>
          <w:p w:rsidR="00421EBB" w:rsidRPr="00421EBB" w:rsidRDefault="00421EBB" w:rsidP="00421EBB">
            <w:pPr>
              <w:rPr>
                <w:sz w:val="24"/>
              </w:rPr>
            </w:pPr>
            <w:r w:rsidRPr="00421EBB">
              <w:rPr>
                <w:sz w:val="24"/>
              </w:rPr>
              <w:t>PN-EN 12697-43</w:t>
            </w:r>
          </w:p>
        </w:tc>
        <w:tc>
          <w:tcPr>
            <w:tcW w:w="6000" w:type="dxa"/>
          </w:tcPr>
          <w:p w:rsidR="00421EBB" w:rsidRPr="00421EBB" w:rsidRDefault="00421EBB" w:rsidP="00421EBB">
            <w:pPr>
              <w:rPr>
                <w:sz w:val="24"/>
              </w:rPr>
            </w:pPr>
            <w:r w:rsidRPr="00421EBB">
              <w:rPr>
                <w:sz w:val="24"/>
              </w:rPr>
              <w:t>Mieszanki mineralno-asfaltowe - Metody badań mieszanek mineralno-asfaltowych na gorąco - Część 43: Odporność na paliwo</w:t>
            </w:r>
          </w:p>
        </w:tc>
      </w:tr>
      <w:tr w:rsidR="00421EBB" w:rsidRPr="00421EBB" w:rsidTr="00B245A9">
        <w:tc>
          <w:tcPr>
            <w:tcW w:w="614" w:type="dxa"/>
          </w:tcPr>
          <w:p w:rsidR="00421EBB" w:rsidRPr="00421EBB" w:rsidRDefault="00421EBB" w:rsidP="00421EBB">
            <w:pPr>
              <w:jc w:val="right"/>
              <w:rPr>
                <w:sz w:val="24"/>
              </w:rPr>
            </w:pPr>
            <w:r w:rsidRPr="00421EBB">
              <w:rPr>
                <w:sz w:val="24"/>
              </w:rPr>
              <w:t>50.</w:t>
            </w:r>
          </w:p>
        </w:tc>
        <w:tc>
          <w:tcPr>
            <w:tcW w:w="2254" w:type="dxa"/>
            <w:gridSpan w:val="2"/>
          </w:tcPr>
          <w:p w:rsidR="00421EBB" w:rsidRPr="00421EBB" w:rsidRDefault="00421EBB" w:rsidP="00421EBB">
            <w:pPr>
              <w:rPr>
                <w:sz w:val="24"/>
              </w:rPr>
            </w:pPr>
            <w:r w:rsidRPr="00421EBB">
              <w:rPr>
                <w:sz w:val="24"/>
              </w:rPr>
              <w:t>PN-EN 13043</w:t>
            </w:r>
          </w:p>
        </w:tc>
        <w:tc>
          <w:tcPr>
            <w:tcW w:w="6000" w:type="dxa"/>
          </w:tcPr>
          <w:p w:rsidR="00421EBB" w:rsidRPr="00421EBB" w:rsidRDefault="00421EBB" w:rsidP="00421EBB">
            <w:pPr>
              <w:rPr>
                <w:sz w:val="24"/>
              </w:rPr>
            </w:pPr>
            <w:r w:rsidRPr="00421EBB">
              <w:rPr>
                <w:sz w:val="24"/>
              </w:rPr>
              <w:t>Kruszywa do mieszanek bitumicznych i powierzchniowych utrwaleń stosowanych na drogach, lotniskach i innych powierzchniach przeznaczonych do ruchu</w:t>
            </w:r>
          </w:p>
        </w:tc>
      </w:tr>
      <w:tr w:rsidR="00421EBB" w:rsidRPr="00421EBB" w:rsidTr="00B245A9">
        <w:tc>
          <w:tcPr>
            <w:tcW w:w="614" w:type="dxa"/>
          </w:tcPr>
          <w:p w:rsidR="00421EBB" w:rsidRPr="00421EBB" w:rsidRDefault="00421EBB" w:rsidP="00421EBB">
            <w:pPr>
              <w:jc w:val="right"/>
              <w:rPr>
                <w:sz w:val="24"/>
              </w:rPr>
            </w:pPr>
            <w:r w:rsidRPr="00421EBB">
              <w:rPr>
                <w:sz w:val="24"/>
              </w:rPr>
              <w:t>51.</w:t>
            </w:r>
          </w:p>
        </w:tc>
        <w:tc>
          <w:tcPr>
            <w:tcW w:w="2254" w:type="dxa"/>
            <w:gridSpan w:val="2"/>
          </w:tcPr>
          <w:p w:rsidR="00421EBB" w:rsidRPr="00421EBB" w:rsidRDefault="00421EBB" w:rsidP="00421EBB">
            <w:pPr>
              <w:rPr>
                <w:sz w:val="24"/>
              </w:rPr>
            </w:pPr>
            <w:r w:rsidRPr="00421EBB">
              <w:rPr>
                <w:sz w:val="24"/>
              </w:rPr>
              <w:t>PN-EN 13108-1</w:t>
            </w:r>
          </w:p>
        </w:tc>
        <w:tc>
          <w:tcPr>
            <w:tcW w:w="6000" w:type="dxa"/>
          </w:tcPr>
          <w:p w:rsidR="00421EBB" w:rsidRPr="00421EBB" w:rsidRDefault="00421EBB" w:rsidP="00421EBB">
            <w:pPr>
              <w:rPr>
                <w:sz w:val="24"/>
              </w:rPr>
            </w:pPr>
            <w:r w:rsidRPr="00421EBB">
              <w:rPr>
                <w:sz w:val="24"/>
              </w:rPr>
              <w:t>Mieszanki mineralno-asfaltowe – Wymagania – Część 1: Beton asfaltowy</w:t>
            </w:r>
          </w:p>
        </w:tc>
      </w:tr>
      <w:tr w:rsidR="00421EBB" w:rsidRPr="00421EBB" w:rsidTr="00B245A9">
        <w:tc>
          <w:tcPr>
            <w:tcW w:w="614" w:type="dxa"/>
          </w:tcPr>
          <w:p w:rsidR="00421EBB" w:rsidRPr="00421EBB" w:rsidRDefault="00421EBB" w:rsidP="00421EBB">
            <w:pPr>
              <w:jc w:val="right"/>
              <w:rPr>
                <w:sz w:val="24"/>
              </w:rPr>
            </w:pPr>
            <w:r w:rsidRPr="00421EBB">
              <w:rPr>
                <w:sz w:val="24"/>
              </w:rPr>
              <w:t>52.</w:t>
            </w:r>
          </w:p>
        </w:tc>
        <w:tc>
          <w:tcPr>
            <w:tcW w:w="2254" w:type="dxa"/>
            <w:gridSpan w:val="2"/>
          </w:tcPr>
          <w:p w:rsidR="00421EBB" w:rsidRPr="00421EBB" w:rsidRDefault="00421EBB" w:rsidP="00421EBB">
            <w:pPr>
              <w:rPr>
                <w:sz w:val="24"/>
              </w:rPr>
            </w:pPr>
            <w:r w:rsidRPr="00421EBB">
              <w:rPr>
                <w:sz w:val="24"/>
              </w:rPr>
              <w:t>PN-EN 13108-4</w:t>
            </w:r>
          </w:p>
        </w:tc>
        <w:tc>
          <w:tcPr>
            <w:tcW w:w="6000" w:type="dxa"/>
          </w:tcPr>
          <w:p w:rsidR="00421EBB" w:rsidRPr="00421EBB" w:rsidRDefault="00421EBB" w:rsidP="00421EBB">
            <w:pPr>
              <w:rPr>
                <w:sz w:val="24"/>
              </w:rPr>
            </w:pPr>
            <w:r w:rsidRPr="00421EBB">
              <w:rPr>
                <w:sz w:val="24"/>
              </w:rPr>
              <w:t>Mieszanki mineralno-asfaltowe - Wymagania - Część 4: Mieszanka HRA</w:t>
            </w:r>
          </w:p>
        </w:tc>
      </w:tr>
      <w:tr w:rsidR="00421EBB" w:rsidRPr="00421EBB" w:rsidTr="00B245A9">
        <w:tc>
          <w:tcPr>
            <w:tcW w:w="614" w:type="dxa"/>
          </w:tcPr>
          <w:p w:rsidR="00421EBB" w:rsidRPr="00421EBB" w:rsidRDefault="00421EBB" w:rsidP="00421EBB">
            <w:pPr>
              <w:jc w:val="right"/>
              <w:rPr>
                <w:sz w:val="24"/>
              </w:rPr>
            </w:pPr>
            <w:r w:rsidRPr="00421EBB">
              <w:rPr>
                <w:sz w:val="24"/>
              </w:rPr>
              <w:t>53.</w:t>
            </w:r>
          </w:p>
        </w:tc>
        <w:tc>
          <w:tcPr>
            <w:tcW w:w="2254" w:type="dxa"/>
            <w:gridSpan w:val="2"/>
          </w:tcPr>
          <w:p w:rsidR="00421EBB" w:rsidRPr="00421EBB" w:rsidRDefault="00421EBB" w:rsidP="00421EBB">
            <w:pPr>
              <w:rPr>
                <w:sz w:val="24"/>
              </w:rPr>
            </w:pPr>
            <w:r w:rsidRPr="00421EBB">
              <w:rPr>
                <w:sz w:val="24"/>
              </w:rPr>
              <w:t>PN-EN 13108-8</w:t>
            </w:r>
          </w:p>
        </w:tc>
        <w:tc>
          <w:tcPr>
            <w:tcW w:w="6000" w:type="dxa"/>
          </w:tcPr>
          <w:p w:rsidR="00421EBB" w:rsidRPr="00421EBB" w:rsidRDefault="00421EBB" w:rsidP="00421EBB">
            <w:pPr>
              <w:rPr>
                <w:sz w:val="24"/>
              </w:rPr>
            </w:pPr>
            <w:r w:rsidRPr="00421EBB">
              <w:rPr>
                <w:sz w:val="24"/>
              </w:rPr>
              <w:t>Mieszanki mineralno-asfaltowe - Wymagania - Część 8: Destrukt asfaltowy</w:t>
            </w:r>
          </w:p>
        </w:tc>
      </w:tr>
      <w:tr w:rsidR="00421EBB" w:rsidRPr="00421EBB" w:rsidTr="00B245A9">
        <w:tc>
          <w:tcPr>
            <w:tcW w:w="614" w:type="dxa"/>
          </w:tcPr>
          <w:p w:rsidR="00421EBB" w:rsidRPr="00421EBB" w:rsidRDefault="00421EBB" w:rsidP="00421EBB">
            <w:pPr>
              <w:jc w:val="right"/>
              <w:rPr>
                <w:sz w:val="24"/>
              </w:rPr>
            </w:pPr>
            <w:r w:rsidRPr="00421EBB">
              <w:rPr>
                <w:sz w:val="24"/>
              </w:rPr>
              <w:t>54.</w:t>
            </w:r>
          </w:p>
        </w:tc>
        <w:tc>
          <w:tcPr>
            <w:tcW w:w="2254" w:type="dxa"/>
            <w:gridSpan w:val="2"/>
          </w:tcPr>
          <w:p w:rsidR="00421EBB" w:rsidRPr="00421EBB" w:rsidRDefault="00421EBB" w:rsidP="00421EBB">
            <w:pPr>
              <w:rPr>
                <w:sz w:val="24"/>
              </w:rPr>
            </w:pPr>
            <w:r w:rsidRPr="00421EBB">
              <w:rPr>
                <w:sz w:val="24"/>
              </w:rPr>
              <w:t>PN-EN 13108-20</w:t>
            </w:r>
          </w:p>
        </w:tc>
        <w:tc>
          <w:tcPr>
            <w:tcW w:w="6000" w:type="dxa"/>
          </w:tcPr>
          <w:p w:rsidR="00421EBB" w:rsidRPr="00421EBB" w:rsidRDefault="00421EBB" w:rsidP="00421EBB">
            <w:pPr>
              <w:rPr>
                <w:sz w:val="24"/>
              </w:rPr>
            </w:pPr>
            <w:r w:rsidRPr="00421EBB">
              <w:rPr>
                <w:sz w:val="24"/>
              </w:rPr>
              <w:t>Mieszanki mineralno-asfaltowe – Wymagania – Część 20: Badanie typu</w:t>
            </w:r>
          </w:p>
        </w:tc>
      </w:tr>
      <w:tr w:rsidR="00421EBB" w:rsidRPr="00421EBB" w:rsidTr="00B245A9">
        <w:tc>
          <w:tcPr>
            <w:tcW w:w="614" w:type="dxa"/>
          </w:tcPr>
          <w:p w:rsidR="00421EBB" w:rsidRPr="00421EBB" w:rsidRDefault="00421EBB" w:rsidP="00421EBB">
            <w:pPr>
              <w:jc w:val="right"/>
              <w:rPr>
                <w:sz w:val="24"/>
              </w:rPr>
            </w:pPr>
            <w:r w:rsidRPr="00421EBB">
              <w:rPr>
                <w:sz w:val="24"/>
              </w:rPr>
              <w:t>55.</w:t>
            </w:r>
          </w:p>
        </w:tc>
        <w:tc>
          <w:tcPr>
            <w:tcW w:w="2254" w:type="dxa"/>
            <w:gridSpan w:val="2"/>
          </w:tcPr>
          <w:p w:rsidR="00421EBB" w:rsidRPr="00421EBB" w:rsidRDefault="00421EBB" w:rsidP="00421EBB">
            <w:pPr>
              <w:rPr>
                <w:sz w:val="24"/>
                <w:szCs w:val="24"/>
              </w:rPr>
            </w:pPr>
            <w:r w:rsidRPr="00421EBB">
              <w:rPr>
                <w:sz w:val="24"/>
                <w:szCs w:val="24"/>
              </w:rPr>
              <w:t xml:space="preserve">PN-EN </w:t>
            </w:r>
          </w:p>
          <w:p w:rsidR="00421EBB" w:rsidRPr="00421EBB" w:rsidRDefault="00421EBB" w:rsidP="00421EBB">
            <w:pPr>
              <w:rPr>
                <w:sz w:val="24"/>
                <w:szCs w:val="24"/>
              </w:rPr>
            </w:pPr>
            <w:r w:rsidRPr="00421EBB">
              <w:rPr>
                <w:sz w:val="24"/>
                <w:szCs w:val="24"/>
              </w:rPr>
              <w:t>13108-21</w:t>
            </w:r>
          </w:p>
        </w:tc>
        <w:tc>
          <w:tcPr>
            <w:tcW w:w="6000" w:type="dxa"/>
          </w:tcPr>
          <w:p w:rsidR="00421EBB" w:rsidRPr="00421EBB" w:rsidRDefault="00421EBB" w:rsidP="00421EBB">
            <w:pPr>
              <w:rPr>
                <w:sz w:val="24"/>
                <w:szCs w:val="24"/>
              </w:rPr>
            </w:pPr>
            <w:r w:rsidRPr="00421EBB">
              <w:rPr>
                <w:sz w:val="24"/>
                <w:szCs w:val="24"/>
              </w:rPr>
              <w:t>Mieszanki mineralno-asfaltowe - Wymagania - Część 21: Zakładowa kontrola produkcji</w:t>
            </w:r>
          </w:p>
        </w:tc>
      </w:tr>
      <w:tr w:rsidR="00421EBB" w:rsidRPr="00421EBB" w:rsidTr="00B245A9">
        <w:tc>
          <w:tcPr>
            <w:tcW w:w="614" w:type="dxa"/>
          </w:tcPr>
          <w:p w:rsidR="00421EBB" w:rsidRPr="00421EBB" w:rsidRDefault="00421EBB" w:rsidP="00421EBB">
            <w:pPr>
              <w:jc w:val="right"/>
              <w:rPr>
                <w:sz w:val="24"/>
              </w:rPr>
            </w:pPr>
            <w:r w:rsidRPr="00421EBB">
              <w:rPr>
                <w:sz w:val="24"/>
              </w:rPr>
              <w:t>56.</w:t>
            </w:r>
          </w:p>
        </w:tc>
        <w:tc>
          <w:tcPr>
            <w:tcW w:w="2254" w:type="dxa"/>
            <w:gridSpan w:val="2"/>
          </w:tcPr>
          <w:p w:rsidR="00421EBB" w:rsidRPr="00421EBB" w:rsidRDefault="00421EBB" w:rsidP="00421EBB">
            <w:pPr>
              <w:rPr>
                <w:sz w:val="24"/>
              </w:rPr>
            </w:pPr>
            <w:r w:rsidRPr="00421EBB">
              <w:rPr>
                <w:sz w:val="24"/>
              </w:rPr>
              <w:t>PN-EN 13179-1</w:t>
            </w:r>
          </w:p>
        </w:tc>
        <w:tc>
          <w:tcPr>
            <w:tcW w:w="6000" w:type="dxa"/>
          </w:tcPr>
          <w:p w:rsidR="00421EBB" w:rsidRPr="00421EBB" w:rsidRDefault="00421EBB" w:rsidP="00421EBB">
            <w:pPr>
              <w:rPr>
                <w:sz w:val="24"/>
              </w:rPr>
            </w:pPr>
            <w:r w:rsidRPr="00421EBB">
              <w:rPr>
                <w:sz w:val="24"/>
              </w:rPr>
              <w:t>Badania kruszyw wypełniających stosowanych do mieszanek bitumicznych – Część 1: Badanie metodą pierścienia delta i kuli</w:t>
            </w:r>
          </w:p>
        </w:tc>
      </w:tr>
      <w:tr w:rsidR="00421EBB" w:rsidRPr="00421EBB" w:rsidTr="00B245A9">
        <w:tc>
          <w:tcPr>
            <w:tcW w:w="614" w:type="dxa"/>
          </w:tcPr>
          <w:p w:rsidR="00421EBB" w:rsidRPr="00421EBB" w:rsidRDefault="00421EBB" w:rsidP="00421EBB">
            <w:pPr>
              <w:jc w:val="right"/>
              <w:rPr>
                <w:sz w:val="24"/>
              </w:rPr>
            </w:pPr>
            <w:r w:rsidRPr="00421EBB">
              <w:rPr>
                <w:sz w:val="24"/>
              </w:rPr>
              <w:lastRenderedPageBreak/>
              <w:t>57.</w:t>
            </w:r>
          </w:p>
        </w:tc>
        <w:tc>
          <w:tcPr>
            <w:tcW w:w="2254" w:type="dxa"/>
            <w:gridSpan w:val="2"/>
          </w:tcPr>
          <w:p w:rsidR="00421EBB" w:rsidRPr="00421EBB" w:rsidRDefault="00421EBB" w:rsidP="00421EBB">
            <w:pPr>
              <w:rPr>
                <w:sz w:val="24"/>
              </w:rPr>
            </w:pPr>
            <w:r w:rsidRPr="00421EBB">
              <w:rPr>
                <w:sz w:val="24"/>
              </w:rPr>
              <w:t>PN-EN 13179-2</w:t>
            </w:r>
          </w:p>
        </w:tc>
        <w:tc>
          <w:tcPr>
            <w:tcW w:w="6000" w:type="dxa"/>
          </w:tcPr>
          <w:p w:rsidR="00421EBB" w:rsidRPr="00421EBB" w:rsidRDefault="00421EBB" w:rsidP="00421EBB">
            <w:pPr>
              <w:rPr>
                <w:sz w:val="24"/>
              </w:rPr>
            </w:pPr>
            <w:r w:rsidRPr="00421EBB">
              <w:rPr>
                <w:sz w:val="24"/>
              </w:rPr>
              <w:t>Badania kruszyw wypełniających stosowanych do mieszanek bitumicznych – Część 2: Liczba bitumiczna</w:t>
            </w:r>
          </w:p>
        </w:tc>
      </w:tr>
      <w:tr w:rsidR="00421EBB" w:rsidRPr="00421EBB" w:rsidTr="00B245A9">
        <w:tc>
          <w:tcPr>
            <w:tcW w:w="614" w:type="dxa"/>
          </w:tcPr>
          <w:p w:rsidR="00421EBB" w:rsidRPr="00421EBB" w:rsidRDefault="00421EBB" w:rsidP="00421EBB">
            <w:pPr>
              <w:jc w:val="right"/>
              <w:rPr>
                <w:sz w:val="24"/>
              </w:rPr>
            </w:pPr>
            <w:r w:rsidRPr="00421EBB">
              <w:rPr>
                <w:sz w:val="24"/>
              </w:rPr>
              <w:t>58.</w:t>
            </w:r>
          </w:p>
        </w:tc>
        <w:tc>
          <w:tcPr>
            <w:tcW w:w="2254" w:type="dxa"/>
            <w:gridSpan w:val="2"/>
          </w:tcPr>
          <w:p w:rsidR="00421EBB" w:rsidRPr="00421EBB" w:rsidRDefault="00421EBB" w:rsidP="00421EBB">
            <w:pPr>
              <w:rPr>
                <w:sz w:val="24"/>
              </w:rPr>
            </w:pPr>
            <w:r w:rsidRPr="00421EBB">
              <w:rPr>
                <w:sz w:val="24"/>
              </w:rPr>
              <w:t>PN-EN 13398</w:t>
            </w:r>
          </w:p>
        </w:tc>
        <w:tc>
          <w:tcPr>
            <w:tcW w:w="6000" w:type="dxa"/>
          </w:tcPr>
          <w:p w:rsidR="00421EBB" w:rsidRPr="00421EBB" w:rsidRDefault="00421EBB" w:rsidP="00421EBB">
            <w:pPr>
              <w:rPr>
                <w:sz w:val="24"/>
              </w:rPr>
            </w:pPr>
            <w:r w:rsidRPr="00421EBB">
              <w:rPr>
                <w:sz w:val="24"/>
              </w:rPr>
              <w:t>Asfalty i lepiszcza asfaltowe – Oznaczanie nawrotu sprężystego asfaltów modyfikowanych</w:t>
            </w:r>
          </w:p>
        </w:tc>
      </w:tr>
      <w:tr w:rsidR="00421EBB" w:rsidRPr="00421EBB" w:rsidTr="00B245A9">
        <w:tc>
          <w:tcPr>
            <w:tcW w:w="632" w:type="dxa"/>
            <w:gridSpan w:val="2"/>
          </w:tcPr>
          <w:p w:rsidR="00421EBB" w:rsidRPr="00421EBB" w:rsidRDefault="00421EBB" w:rsidP="00421EBB">
            <w:pPr>
              <w:jc w:val="right"/>
              <w:rPr>
                <w:sz w:val="24"/>
              </w:rPr>
            </w:pPr>
            <w:r w:rsidRPr="00421EBB">
              <w:rPr>
                <w:sz w:val="24"/>
              </w:rPr>
              <w:t>59.</w:t>
            </w:r>
          </w:p>
        </w:tc>
        <w:tc>
          <w:tcPr>
            <w:tcW w:w="2236" w:type="dxa"/>
          </w:tcPr>
          <w:p w:rsidR="00421EBB" w:rsidRPr="00421EBB" w:rsidRDefault="00421EBB" w:rsidP="00421EBB">
            <w:pPr>
              <w:rPr>
                <w:sz w:val="24"/>
              </w:rPr>
            </w:pPr>
            <w:r w:rsidRPr="00421EBB">
              <w:rPr>
                <w:sz w:val="24"/>
              </w:rPr>
              <w:t>PN-EN 13399</w:t>
            </w:r>
          </w:p>
        </w:tc>
        <w:tc>
          <w:tcPr>
            <w:tcW w:w="6000" w:type="dxa"/>
          </w:tcPr>
          <w:p w:rsidR="00421EBB" w:rsidRPr="00421EBB" w:rsidRDefault="00421EBB" w:rsidP="00421EBB">
            <w:pPr>
              <w:rPr>
                <w:sz w:val="24"/>
              </w:rPr>
            </w:pPr>
            <w:r w:rsidRPr="00421EBB">
              <w:rPr>
                <w:sz w:val="24"/>
              </w:rPr>
              <w:t>Asfalty i lepiszcza asfaltowe – Oznaczanie stabilności podczas magazynowania asfaltów modyfikowanych</w:t>
            </w:r>
          </w:p>
        </w:tc>
      </w:tr>
      <w:tr w:rsidR="00421EBB" w:rsidRPr="00421EBB" w:rsidTr="00B245A9">
        <w:tc>
          <w:tcPr>
            <w:tcW w:w="632" w:type="dxa"/>
            <w:gridSpan w:val="2"/>
          </w:tcPr>
          <w:p w:rsidR="00421EBB" w:rsidRPr="00421EBB" w:rsidRDefault="00421EBB" w:rsidP="00421EBB">
            <w:pPr>
              <w:jc w:val="right"/>
              <w:rPr>
                <w:sz w:val="24"/>
              </w:rPr>
            </w:pPr>
            <w:r w:rsidRPr="00421EBB">
              <w:rPr>
                <w:sz w:val="24"/>
              </w:rPr>
              <w:t>60.</w:t>
            </w:r>
          </w:p>
        </w:tc>
        <w:tc>
          <w:tcPr>
            <w:tcW w:w="2236" w:type="dxa"/>
          </w:tcPr>
          <w:p w:rsidR="00421EBB" w:rsidRPr="00421EBB" w:rsidRDefault="00421EBB" w:rsidP="00421EBB">
            <w:pPr>
              <w:rPr>
                <w:sz w:val="24"/>
              </w:rPr>
            </w:pPr>
            <w:r w:rsidRPr="00421EBB">
              <w:rPr>
                <w:sz w:val="24"/>
              </w:rPr>
              <w:t>PN-EN 13587</w:t>
            </w:r>
          </w:p>
        </w:tc>
        <w:tc>
          <w:tcPr>
            <w:tcW w:w="6000" w:type="dxa"/>
          </w:tcPr>
          <w:p w:rsidR="00421EBB" w:rsidRPr="00421EBB" w:rsidRDefault="00421EBB" w:rsidP="00421EBB">
            <w:pPr>
              <w:rPr>
                <w:sz w:val="24"/>
              </w:rPr>
            </w:pPr>
            <w:r w:rsidRPr="00421EBB">
              <w:rPr>
                <w:sz w:val="24"/>
              </w:rPr>
              <w:t>Asfalty i lepiszcza asfaltowe – Oznaczanie właściwości mechanicznych lepiszczy asfaltowych metodą rozciągania</w:t>
            </w:r>
          </w:p>
        </w:tc>
      </w:tr>
    </w:tbl>
    <w:p w:rsidR="00421EBB" w:rsidRPr="00421EBB" w:rsidRDefault="00421EBB" w:rsidP="00421EBB">
      <w:pPr>
        <w:rPr>
          <w:sz w:val="24"/>
        </w:rPr>
      </w:pPr>
    </w:p>
    <w:tbl>
      <w:tblPr>
        <w:tblW w:w="8868" w:type="dxa"/>
        <w:tblLayout w:type="fixed"/>
        <w:tblLook w:val="01E0" w:firstRow="1" w:lastRow="1" w:firstColumn="1" w:lastColumn="1" w:noHBand="0" w:noVBand="0"/>
      </w:tblPr>
      <w:tblGrid>
        <w:gridCol w:w="632"/>
        <w:gridCol w:w="2236"/>
        <w:gridCol w:w="6000"/>
      </w:tblGrid>
      <w:tr w:rsidR="00421EBB" w:rsidRPr="00421EBB" w:rsidTr="00B245A9">
        <w:tc>
          <w:tcPr>
            <w:tcW w:w="632" w:type="dxa"/>
          </w:tcPr>
          <w:p w:rsidR="00421EBB" w:rsidRPr="00421EBB" w:rsidRDefault="00421EBB" w:rsidP="00421EBB">
            <w:pPr>
              <w:jc w:val="right"/>
              <w:rPr>
                <w:sz w:val="24"/>
              </w:rPr>
            </w:pPr>
            <w:r w:rsidRPr="00421EBB">
              <w:rPr>
                <w:sz w:val="24"/>
              </w:rPr>
              <w:t>61.</w:t>
            </w:r>
          </w:p>
        </w:tc>
        <w:tc>
          <w:tcPr>
            <w:tcW w:w="2236" w:type="dxa"/>
          </w:tcPr>
          <w:p w:rsidR="00421EBB" w:rsidRPr="00421EBB" w:rsidRDefault="00421EBB" w:rsidP="00421EBB">
            <w:pPr>
              <w:rPr>
                <w:sz w:val="24"/>
              </w:rPr>
            </w:pPr>
            <w:r w:rsidRPr="00421EBB">
              <w:rPr>
                <w:sz w:val="24"/>
              </w:rPr>
              <w:t>PN-EN 13588</w:t>
            </w:r>
          </w:p>
        </w:tc>
        <w:tc>
          <w:tcPr>
            <w:tcW w:w="6000" w:type="dxa"/>
          </w:tcPr>
          <w:p w:rsidR="00421EBB" w:rsidRPr="00421EBB" w:rsidRDefault="00421EBB" w:rsidP="00421EBB">
            <w:pPr>
              <w:rPr>
                <w:sz w:val="24"/>
              </w:rPr>
            </w:pPr>
            <w:r w:rsidRPr="00421EBB">
              <w:rPr>
                <w:sz w:val="24"/>
              </w:rPr>
              <w:t>Asfalty i lepiszcza asfaltowe – Oznaczanie kohezji lepiszczy asfaltowych metodą testu wahadłowego</w:t>
            </w:r>
          </w:p>
        </w:tc>
      </w:tr>
      <w:tr w:rsidR="00421EBB" w:rsidRPr="00421EBB" w:rsidTr="00B245A9">
        <w:tc>
          <w:tcPr>
            <w:tcW w:w="632" w:type="dxa"/>
          </w:tcPr>
          <w:p w:rsidR="00421EBB" w:rsidRPr="00421EBB" w:rsidRDefault="00421EBB" w:rsidP="00421EBB">
            <w:pPr>
              <w:jc w:val="right"/>
              <w:rPr>
                <w:sz w:val="24"/>
              </w:rPr>
            </w:pPr>
            <w:r w:rsidRPr="00421EBB">
              <w:rPr>
                <w:sz w:val="24"/>
              </w:rPr>
              <w:t>62.</w:t>
            </w:r>
          </w:p>
        </w:tc>
        <w:tc>
          <w:tcPr>
            <w:tcW w:w="2236" w:type="dxa"/>
          </w:tcPr>
          <w:p w:rsidR="00421EBB" w:rsidRPr="00421EBB" w:rsidRDefault="00421EBB" w:rsidP="00421EBB">
            <w:pPr>
              <w:rPr>
                <w:sz w:val="24"/>
              </w:rPr>
            </w:pPr>
            <w:r w:rsidRPr="00421EBB">
              <w:rPr>
                <w:sz w:val="24"/>
              </w:rPr>
              <w:t>PN-EN 13589</w:t>
            </w:r>
          </w:p>
        </w:tc>
        <w:tc>
          <w:tcPr>
            <w:tcW w:w="6000" w:type="dxa"/>
          </w:tcPr>
          <w:p w:rsidR="00421EBB" w:rsidRPr="00421EBB" w:rsidRDefault="00421EBB" w:rsidP="00421EBB">
            <w:pPr>
              <w:rPr>
                <w:sz w:val="24"/>
              </w:rPr>
            </w:pPr>
            <w:r w:rsidRPr="00421EBB">
              <w:rPr>
                <w:sz w:val="24"/>
              </w:rPr>
              <w:t>Asfalty i lepiszcza asfaltowe – Oznaczanie siły rozciągania asfaltów modyfikowanych – Metoda z duktylometrem</w:t>
            </w:r>
          </w:p>
        </w:tc>
      </w:tr>
      <w:tr w:rsidR="00421EBB" w:rsidRPr="00421EBB" w:rsidTr="00B245A9">
        <w:tc>
          <w:tcPr>
            <w:tcW w:w="632" w:type="dxa"/>
          </w:tcPr>
          <w:p w:rsidR="00421EBB" w:rsidRPr="00421EBB" w:rsidRDefault="00421EBB" w:rsidP="00421EBB">
            <w:pPr>
              <w:jc w:val="right"/>
              <w:rPr>
                <w:sz w:val="24"/>
              </w:rPr>
            </w:pPr>
            <w:r w:rsidRPr="00421EBB">
              <w:rPr>
                <w:sz w:val="24"/>
              </w:rPr>
              <w:t>63.</w:t>
            </w:r>
          </w:p>
        </w:tc>
        <w:tc>
          <w:tcPr>
            <w:tcW w:w="2236" w:type="dxa"/>
          </w:tcPr>
          <w:p w:rsidR="00421EBB" w:rsidRPr="00421EBB" w:rsidRDefault="00421EBB" w:rsidP="00421EBB">
            <w:pPr>
              <w:rPr>
                <w:sz w:val="24"/>
              </w:rPr>
            </w:pPr>
            <w:r w:rsidRPr="00421EBB">
              <w:rPr>
                <w:sz w:val="24"/>
              </w:rPr>
              <w:t>PN-EN 13703</w:t>
            </w:r>
          </w:p>
        </w:tc>
        <w:tc>
          <w:tcPr>
            <w:tcW w:w="6000" w:type="dxa"/>
          </w:tcPr>
          <w:p w:rsidR="00421EBB" w:rsidRPr="00421EBB" w:rsidRDefault="00421EBB" w:rsidP="00421EBB">
            <w:pPr>
              <w:rPr>
                <w:sz w:val="24"/>
              </w:rPr>
            </w:pPr>
            <w:r w:rsidRPr="00421EBB">
              <w:rPr>
                <w:sz w:val="24"/>
              </w:rPr>
              <w:t>Asfalty i lepiszcza asfaltowe – Oznaczanie energii odkształcenia</w:t>
            </w:r>
          </w:p>
        </w:tc>
      </w:tr>
      <w:tr w:rsidR="00421EBB" w:rsidRPr="00421EBB" w:rsidTr="00B245A9">
        <w:tc>
          <w:tcPr>
            <w:tcW w:w="632" w:type="dxa"/>
          </w:tcPr>
          <w:p w:rsidR="00421EBB" w:rsidRPr="00421EBB" w:rsidRDefault="00421EBB" w:rsidP="00421EBB">
            <w:pPr>
              <w:jc w:val="right"/>
              <w:rPr>
                <w:sz w:val="24"/>
              </w:rPr>
            </w:pPr>
            <w:r w:rsidRPr="00421EBB">
              <w:rPr>
                <w:sz w:val="24"/>
              </w:rPr>
              <w:t>64.</w:t>
            </w:r>
          </w:p>
        </w:tc>
        <w:tc>
          <w:tcPr>
            <w:tcW w:w="2236" w:type="dxa"/>
          </w:tcPr>
          <w:p w:rsidR="00421EBB" w:rsidRPr="00421EBB" w:rsidRDefault="00421EBB" w:rsidP="00421EBB">
            <w:pPr>
              <w:rPr>
                <w:sz w:val="24"/>
              </w:rPr>
            </w:pPr>
            <w:r w:rsidRPr="00421EBB">
              <w:rPr>
                <w:sz w:val="24"/>
              </w:rPr>
              <w:t>PN-EN 13808</w:t>
            </w:r>
          </w:p>
        </w:tc>
        <w:tc>
          <w:tcPr>
            <w:tcW w:w="6000" w:type="dxa"/>
          </w:tcPr>
          <w:p w:rsidR="00421EBB" w:rsidRPr="00421EBB" w:rsidRDefault="00421EBB" w:rsidP="00421EBB">
            <w:pPr>
              <w:rPr>
                <w:sz w:val="24"/>
              </w:rPr>
            </w:pPr>
            <w:r w:rsidRPr="00421EBB">
              <w:rPr>
                <w:sz w:val="24"/>
              </w:rPr>
              <w:t>Asfalty i lepiszcza asfaltowe – Zasady specyfikacji kationowych emulsji asfaltowych</w:t>
            </w:r>
          </w:p>
        </w:tc>
      </w:tr>
      <w:tr w:rsidR="00421EBB" w:rsidRPr="00421EBB" w:rsidTr="00B245A9">
        <w:tc>
          <w:tcPr>
            <w:tcW w:w="632" w:type="dxa"/>
          </w:tcPr>
          <w:p w:rsidR="00421EBB" w:rsidRPr="00421EBB" w:rsidRDefault="00421EBB" w:rsidP="00421EBB">
            <w:pPr>
              <w:jc w:val="right"/>
              <w:rPr>
                <w:sz w:val="24"/>
              </w:rPr>
            </w:pPr>
            <w:r w:rsidRPr="00421EBB">
              <w:rPr>
                <w:sz w:val="24"/>
              </w:rPr>
              <w:t>64a.</w:t>
            </w:r>
          </w:p>
        </w:tc>
        <w:tc>
          <w:tcPr>
            <w:tcW w:w="2236" w:type="dxa"/>
          </w:tcPr>
          <w:p w:rsidR="00421EBB" w:rsidRPr="00421EBB" w:rsidRDefault="00421EBB" w:rsidP="00421EBB">
            <w:pPr>
              <w:jc w:val="left"/>
              <w:rPr>
                <w:sz w:val="24"/>
                <w:szCs w:val="24"/>
              </w:rPr>
            </w:pPr>
            <w:r w:rsidRPr="00421EBB">
              <w:rPr>
                <w:sz w:val="24"/>
                <w:szCs w:val="24"/>
              </w:rPr>
              <w:t>PN-EN 13808:2013-10/Ap1:2014-07</w:t>
            </w:r>
          </w:p>
        </w:tc>
        <w:tc>
          <w:tcPr>
            <w:tcW w:w="6000" w:type="dxa"/>
          </w:tcPr>
          <w:p w:rsidR="00421EBB" w:rsidRPr="00421EBB" w:rsidRDefault="00421EBB" w:rsidP="00421EBB">
            <w:pPr>
              <w:rPr>
                <w:sz w:val="24"/>
                <w:szCs w:val="24"/>
              </w:rPr>
            </w:pPr>
            <w:r w:rsidRPr="00421EBB">
              <w:rPr>
                <w:sz w:val="24"/>
              </w:rPr>
              <w:t>Asfalty i lepiszcza asfaltowe – Zasady specyfikacji kationowych emulsji asfaltowych. Załącznik krajowy NA</w:t>
            </w:r>
          </w:p>
        </w:tc>
      </w:tr>
      <w:tr w:rsidR="00421EBB" w:rsidRPr="00421EBB" w:rsidTr="00B245A9">
        <w:tc>
          <w:tcPr>
            <w:tcW w:w="632" w:type="dxa"/>
          </w:tcPr>
          <w:p w:rsidR="00421EBB" w:rsidRPr="00421EBB" w:rsidRDefault="00421EBB" w:rsidP="00421EBB">
            <w:pPr>
              <w:jc w:val="right"/>
              <w:rPr>
                <w:sz w:val="24"/>
              </w:rPr>
            </w:pPr>
            <w:r w:rsidRPr="00421EBB">
              <w:rPr>
                <w:sz w:val="24"/>
              </w:rPr>
              <w:t>65.</w:t>
            </w:r>
          </w:p>
        </w:tc>
        <w:tc>
          <w:tcPr>
            <w:tcW w:w="2236" w:type="dxa"/>
          </w:tcPr>
          <w:p w:rsidR="00421EBB" w:rsidRPr="00421EBB" w:rsidRDefault="00421EBB" w:rsidP="00421EBB">
            <w:pPr>
              <w:jc w:val="left"/>
              <w:rPr>
                <w:sz w:val="24"/>
                <w:szCs w:val="24"/>
              </w:rPr>
            </w:pPr>
            <w:r w:rsidRPr="00421EBB">
              <w:rPr>
                <w:sz w:val="24"/>
                <w:szCs w:val="24"/>
              </w:rPr>
              <w:t>PN-EN 13924-2</w:t>
            </w:r>
          </w:p>
        </w:tc>
        <w:tc>
          <w:tcPr>
            <w:tcW w:w="6000" w:type="dxa"/>
          </w:tcPr>
          <w:p w:rsidR="00421EBB" w:rsidRPr="00421EBB" w:rsidRDefault="00421EBB" w:rsidP="00421EBB">
            <w:pPr>
              <w:rPr>
                <w:sz w:val="24"/>
                <w:szCs w:val="24"/>
              </w:rPr>
            </w:pPr>
            <w:r w:rsidRPr="00421EBB">
              <w:rPr>
                <w:sz w:val="24"/>
                <w:szCs w:val="24"/>
              </w:rPr>
              <w:t xml:space="preserve">Asfalty i lepiszcza asfaltowe - Zasady klasyfikacji asfaltów drogowych specjalnych - Część 2: Asfalty drogowe wielorodzajowe </w:t>
            </w:r>
          </w:p>
        </w:tc>
      </w:tr>
      <w:tr w:rsidR="00421EBB" w:rsidRPr="00421EBB" w:rsidTr="00B245A9">
        <w:tc>
          <w:tcPr>
            <w:tcW w:w="632" w:type="dxa"/>
          </w:tcPr>
          <w:p w:rsidR="00421EBB" w:rsidRPr="00421EBB" w:rsidRDefault="00421EBB" w:rsidP="00421EBB">
            <w:pPr>
              <w:jc w:val="right"/>
              <w:rPr>
                <w:sz w:val="24"/>
              </w:rPr>
            </w:pPr>
            <w:r w:rsidRPr="00421EBB">
              <w:rPr>
                <w:sz w:val="24"/>
              </w:rPr>
              <w:t>65a.</w:t>
            </w:r>
          </w:p>
        </w:tc>
        <w:tc>
          <w:tcPr>
            <w:tcW w:w="2236" w:type="dxa"/>
          </w:tcPr>
          <w:p w:rsidR="00421EBB" w:rsidRPr="00421EBB" w:rsidRDefault="00421EBB" w:rsidP="00421EBB">
            <w:pPr>
              <w:jc w:val="left"/>
              <w:rPr>
                <w:sz w:val="24"/>
                <w:szCs w:val="24"/>
                <w:lang w:val="en-US"/>
              </w:rPr>
            </w:pPr>
            <w:r w:rsidRPr="00421EBB">
              <w:rPr>
                <w:sz w:val="24"/>
                <w:szCs w:val="24"/>
                <w:lang w:val="en-US"/>
              </w:rPr>
              <w:t>PN-EN 13924-2:</w:t>
            </w:r>
          </w:p>
          <w:p w:rsidR="00421EBB" w:rsidRPr="00421EBB" w:rsidRDefault="00421EBB" w:rsidP="00421EBB">
            <w:pPr>
              <w:jc w:val="left"/>
              <w:rPr>
                <w:sz w:val="24"/>
                <w:szCs w:val="24"/>
                <w:lang w:val="en-US"/>
              </w:rPr>
            </w:pPr>
            <w:r w:rsidRPr="00421EBB">
              <w:rPr>
                <w:sz w:val="24"/>
                <w:szCs w:val="24"/>
                <w:lang w:val="en-US"/>
              </w:rPr>
              <w:t>2014-04/Ap1:</w:t>
            </w:r>
          </w:p>
          <w:p w:rsidR="00421EBB" w:rsidRPr="00421EBB" w:rsidRDefault="00421EBB" w:rsidP="00421EBB">
            <w:pPr>
              <w:jc w:val="left"/>
              <w:rPr>
                <w:sz w:val="24"/>
                <w:szCs w:val="24"/>
                <w:lang w:val="en-US"/>
              </w:rPr>
            </w:pPr>
            <w:r w:rsidRPr="00421EBB">
              <w:rPr>
                <w:sz w:val="24"/>
                <w:szCs w:val="24"/>
                <w:lang w:val="en-US"/>
              </w:rPr>
              <w:t>2014-07 i PN-EN 13924-2:2014-04/Ap2:2015-09E</w:t>
            </w:r>
          </w:p>
        </w:tc>
        <w:tc>
          <w:tcPr>
            <w:tcW w:w="6000" w:type="dxa"/>
          </w:tcPr>
          <w:p w:rsidR="00421EBB" w:rsidRPr="00421EBB" w:rsidRDefault="00421EBB" w:rsidP="00421EBB">
            <w:pPr>
              <w:rPr>
                <w:sz w:val="24"/>
                <w:szCs w:val="24"/>
              </w:rPr>
            </w:pPr>
            <w:r w:rsidRPr="00421EBB">
              <w:rPr>
                <w:sz w:val="24"/>
                <w:szCs w:val="24"/>
              </w:rPr>
              <w:t>Asfalty i lepiszcza asfaltowe - Zasady klasyfikacji asfaltów drogowych specjalnych - Część 2: Asfalty drogowe wielorodzajowe. Załącznik krajowy NA</w:t>
            </w:r>
          </w:p>
        </w:tc>
      </w:tr>
      <w:tr w:rsidR="00421EBB" w:rsidRPr="00421EBB" w:rsidTr="00B245A9">
        <w:tc>
          <w:tcPr>
            <w:tcW w:w="632" w:type="dxa"/>
          </w:tcPr>
          <w:p w:rsidR="00421EBB" w:rsidRPr="00421EBB" w:rsidRDefault="00421EBB" w:rsidP="00421EBB">
            <w:pPr>
              <w:jc w:val="right"/>
              <w:rPr>
                <w:sz w:val="24"/>
              </w:rPr>
            </w:pPr>
            <w:r w:rsidRPr="00421EBB">
              <w:rPr>
                <w:sz w:val="24"/>
              </w:rPr>
              <w:t>66.</w:t>
            </w:r>
          </w:p>
        </w:tc>
        <w:tc>
          <w:tcPr>
            <w:tcW w:w="2236" w:type="dxa"/>
          </w:tcPr>
          <w:p w:rsidR="00421EBB" w:rsidRPr="00421EBB" w:rsidRDefault="00421EBB" w:rsidP="00421EBB">
            <w:pPr>
              <w:rPr>
                <w:sz w:val="24"/>
              </w:rPr>
            </w:pPr>
            <w:r w:rsidRPr="00421EBB">
              <w:rPr>
                <w:sz w:val="24"/>
              </w:rPr>
              <w:t>PN-EN 14023</w:t>
            </w:r>
          </w:p>
        </w:tc>
        <w:tc>
          <w:tcPr>
            <w:tcW w:w="6000" w:type="dxa"/>
          </w:tcPr>
          <w:p w:rsidR="00421EBB" w:rsidRPr="00421EBB" w:rsidRDefault="00421EBB" w:rsidP="00421EBB">
            <w:pPr>
              <w:rPr>
                <w:sz w:val="24"/>
              </w:rPr>
            </w:pPr>
            <w:r w:rsidRPr="00421EBB">
              <w:rPr>
                <w:sz w:val="24"/>
              </w:rPr>
              <w:t>Asfalty i lepiszcza asfaltowe – Zasady specyfikacji asfaltów modyfikowanych polimerami</w:t>
            </w:r>
          </w:p>
        </w:tc>
      </w:tr>
      <w:tr w:rsidR="00421EBB" w:rsidRPr="00421EBB" w:rsidTr="00B245A9">
        <w:tc>
          <w:tcPr>
            <w:tcW w:w="632" w:type="dxa"/>
          </w:tcPr>
          <w:p w:rsidR="00421EBB" w:rsidRPr="00421EBB" w:rsidRDefault="00421EBB" w:rsidP="00421EBB">
            <w:pPr>
              <w:jc w:val="right"/>
              <w:rPr>
                <w:sz w:val="24"/>
              </w:rPr>
            </w:pPr>
            <w:r w:rsidRPr="00421EBB">
              <w:rPr>
                <w:sz w:val="24"/>
              </w:rPr>
              <w:t>66a.</w:t>
            </w:r>
          </w:p>
        </w:tc>
        <w:tc>
          <w:tcPr>
            <w:tcW w:w="2236" w:type="dxa"/>
          </w:tcPr>
          <w:p w:rsidR="00421EBB" w:rsidRPr="00421EBB" w:rsidRDefault="00421EBB" w:rsidP="00421EBB">
            <w:pPr>
              <w:rPr>
                <w:sz w:val="24"/>
                <w:szCs w:val="24"/>
              </w:rPr>
            </w:pPr>
            <w:r w:rsidRPr="00421EBB">
              <w:rPr>
                <w:sz w:val="24"/>
                <w:szCs w:val="24"/>
              </w:rPr>
              <w:t>PN-EN 14023:2011/Ap1:</w:t>
            </w:r>
          </w:p>
          <w:p w:rsidR="00421EBB" w:rsidRPr="00421EBB" w:rsidRDefault="00421EBB" w:rsidP="00421EBB">
            <w:pPr>
              <w:rPr>
                <w:sz w:val="24"/>
                <w:szCs w:val="24"/>
                <w:highlight w:val="yellow"/>
              </w:rPr>
            </w:pPr>
            <w:r w:rsidRPr="00421EBB">
              <w:rPr>
                <w:sz w:val="24"/>
                <w:szCs w:val="24"/>
              </w:rPr>
              <w:t>2014-04</w:t>
            </w:r>
          </w:p>
        </w:tc>
        <w:tc>
          <w:tcPr>
            <w:tcW w:w="6000" w:type="dxa"/>
          </w:tcPr>
          <w:p w:rsidR="00421EBB" w:rsidRPr="00421EBB" w:rsidRDefault="00421EBB" w:rsidP="00421EBB">
            <w:pPr>
              <w:rPr>
                <w:sz w:val="24"/>
                <w:szCs w:val="24"/>
              </w:rPr>
            </w:pPr>
            <w:r w:rsidRPr="00421EBB">
              <w:rPr>
                <w:sz w:val="24"/>
                <w:szCs w:val="24"/>
              </w:rPr>
              <w:t>Asfalty i lepiszcza asfaltowe – Zasady klasyfikacji asfaltów modyfikowanych polimerami. Załącznik krajowy NA</w:t>
            </w:r>
          </w:p>
        </w:tc>
      </w:tr>
      <w:tr w:rsidR="00421EBB" w:rsidRPr="00421EBB" w:rsidTr="00B245A9">
        <w:tc>
          <w:tcPr>
            <w:tcW w:w="632" w:type="dxa"/>
          </w:tcPr>
          <w:p w:rsidR="00421EBB" w:rsidRPr="00421EBB" w:rsidRDefault="00421EBB" w:rsidP="00421EBB">
            <w:pPr>
              <w:jc w:val="right"/>
              <w:rPr>
                <w:sz w:val="24"/>
              </w:rPr>
            </w:pPr>
            <w:r w:rsidRPr="00421EBB">
              <w:rPr>
                <w:sz w:val="24"/>
              </w:rPr>
              <w:t>67.</w:t>
            </w:r>
          </w:p>
        </w:tc>
        <w:tc>
          <w:tcPr>
            <w:tcW w:w="2236" w:type="dxa"/>
          </w:tcPr>
          <w:p w:rsidR="00421EBB" w:rsidRPr="00421EBB" w:rsidRDefault="00421EBB" w:rsidP="00421EBB">
            <w:pPr>
              <w:rPr>
                <w:sz w:val="24"/>
              </w:rPr>
            </w:pPr>
            <w:r w:rsidRPr="00421EBB">
              <w:rPr>
                <w:sz w:val="24"/>
              </w:rPr>
              <w:t>PN-EN 14188-1</w:t>
            </w:r>
          </w:p>
        </w:tc>
        <w:tc>
          <w:tcPr>
            <w:tcW w:w="6000" w:type="dxa"/>
          </w:tcPr>
          <w:p w:rsidR="00421EBB" w:rsidRPr="00421EBB" w:rsidRDefault="00421EBB" w:rsidP="00421EBB">
            <w:pPr>
              <w:rPr>
                <w:sz w:val="24"/>
              </w:rPr>
            </w:pPr>
            <w:r w:rsidRPr="00421EBB">
              <w:rPr>
                <w:sz w:val="24"/>
              </w:rPr>
              <w:t>Wypełniacze szczelin i zalewy drogowe – Część 1: Wymagania wobec zalew drogowych na gorąco</w:t>
            </w:r>
          </w:p>
        </w:tc>
      </w:tr>
      <w:tr w:rsidR="00421EBB" w:rsidRPr="00421EBB" w:rsidTr="00B245A9">
        <w:tc>
          <w:tcPr>
            <w:tcW w:w="632" w:type="dxa"/>
          </w:tcPr>
          <w:p w:rsidR="00421EBB" w:rsidRPr="00421EBB" w:rsidRDefault="00421EBB" w:rsidP="00421EBB">
            <w:pPr>
              <w:jc w:val="right"/>
              <w:rPr>
                <w:sz w:val="24"/>
              </w:rPr>
            </w:pPr>
            <w:r w:rsidRPr="00421EBB">
              <w:rPr>
                <w:sz w:val="24"/>
              </w:rPr>
              <w:t>68.</w:t>
            </w:r>
          </w:p>
        </w:tc>
        <w:tc>
          <w:tcPr>
            <w:tcW w:w="2236" w:type="dxa"/>
          </w:tcPr>
          <w:p w:rsidR="00421EBB" w:rsidRPr="00421EBB" w:rsidRDefault="00421EBB" w:rsidP="00421EBB">
            <w:pPr>
              <w:rPr>
                <w:sz w:val="24"/>
              </w:rPr>
            </w:pPr>
            <w:r w:rsidRPr="00421EBB">
              <w:rPr>
                <w:sz w:val="24"/>
              </w:rPr>
              <w:t>PN-EN 14188-2</w:t>
            </w:r>
          </w:p>
        </w:tc>
        <w:tc>
          <w:tcPr>
            <w:tcW w:w="6000" w:type="dxa"/>
          </w:tcPr>
          <w:p w:rsidR="00421EBB" w:rsidRPr="00421EBB" w:rsidRDefault="00421EBB" w:rsidP="00421EBB">
            <w:pPr>
              <w:rPr>
                <w:sz w:val="24"/>
              </w:rPr>
            </w:pPr>
            <w:r w:rsidRPr="00421EBB">
              <w:rPr>
                <w:sz w:val="24"/>
              </w:rPr>
              <w:t>Wypełniacze szczelin i zalewy drogowe – Część 2: Wymagania wobec zalew drogowych na zimno</w:t>
            </w:r>
          </w:p>
        </w:tc>
      </w:tr>
      <w:tr w:rsidR="00421EBB" w:rsidRPr="00421EBB" w:rsidTr="00B245A9">
        <w:tc>
          <w:tcPr>
            <w:tcW w:w="632" w:type="dxa"/>
          </w:tcPr>
          <w:p w:rsidR="00421EBB" w:rsidRPr="00421EBB" w:rsidRDefault="00421EBB" w:rsidP="00421EBB">
            <w:pPr>
              <w:jc w:val="right"/>
              <w:rPr>
                <w:sz w:val="24"/>
              </w:rPr>
            </w:pPr>
            <w:r w:rsidRPr="00421EBB">
              <w:rPr>
                <w:sz w:val="24"/>
              </w:rPr>
              <w:t>69.</w:t>
            </w:r>
          </w:p>
        </w:tc>
        <w:tc>
          <w:tcPr>
            <w:tcW w:w="2236" w:type="dxa"/>
          </w:tcPr>
          <w:p w:rsidR="00421EBB" w:rsidRPr="00421EBB" w:rsidRDefault="00421EBB" w:rsidP="00421EBB">
            <w:pPr>
              <w:rPr>
                <w:sz w:val="24"/>
              </w:rPr>
            </w:pPr>
            <w:r w:rsidRPr="00421EBB">
              <w:rPr>
                <w:sz w:val="24"/>
              </w:rPr>
              <w:t>PN-EN 22592</w:t>
            </w:r>
          </w:p>
        </w:tc>
        <w:tc>
          <w:tcPr>
            <w:tcW w:w="6000" w:type="dxa"/>
          </w:tcPr>
          <w:p w:rsidR="00421EBB" w:rsidRPr="00421EBB" w:rsidRDefault="00421EBB" w:rsidP="00421EBB">
            <w:pPr>
              <w:rPr>
                <w:sz w:val="24"/>
              </w:rPr>
            </w:pPr>
            <w:r w:rsidRPr="00421EBB">
              <w:rPr>
                <w:sz w:val="24"/>
              </w:rPr>
              <w:t>Przetwory naftowe – Oznaczanie temperatury zapłonu i palenia – Pomiar metodą otwartego tygla Clevelanda</w:t>
            </w:r>
          </w:p>
        </w:tc>
      </w:tr>
      <w:tr w:rsidR="00421EBB" w:rsidRPr="00421EBB" w:rsidTr="00B245A9">
        <w:tc>
          <w:tcPr>
            <w:tcW w:w="632" w:type="dxa"/>
          </w:tcPr>
          <w:p w:rsidR="00421EBB" w:rsidRPr="00421EBB" w:rsidRDefault="00421EBB" w:rsidP="00421EBB">
            <w:pPr>
              <w:jc w:val="right"/>
              <w:rPr>
                <w:sz w:val="24"/>
              </w:rPr>
            </w:pPr>
            <w:r w:rsidRPr="00421EBB">
              <w:rPr>
                <w:sz w:val="24"/>
              </w:rPr>
              <w:t>70.</w:t>
            </w:r>
          </w:p>
        </w:tc>
        <w:tc>
          <w:tcPr>
            <w:tcW w:w="2236" w:type="dxa"/>
          </w:tcPr>
          <w:p w:rsidR="00421EBB" w:rsidRPr="00421EBB" w:rsidRDefault="00421EBB" w:rsidP="00421EBB">
            <w:pPr>
              <w:rPr>
                <w:sz w:val="24"/>
              </w:rPr>
            </w:pPr>
            <w:r w:rsidRPr="00421EBB">
              <w:rPr>
                <w:sz w:val="24"/>
              </w:rPr>
              <w:t>PN-EN ISO 2592</w:t>
            </w:r>
          </w:p>
        </w:tc>
        <w:tc>
          <w:tcPr>
            <w:tcW w:w="6000" w:type="dxa"/>
          </w:tcPr>
          <w:p w:rsidR="00421EBB" w:rsidRPr="00421EBB" w:rsidRDefault="00421EBB" w:rsidP="00421EBB">
            <w:pPr>
              <w:rPr>
                <w:sz w:val="24"/>
              </w:rPr>
            </w:pPr>
            <w:r w:rsidRPr="00421EBB">
              <w:rPr>
                <w:sz w:val="24"/>
              </w:rPr>
              <w:t>Oznaczanie temperatury zapłonu i palenia – Metoda otwartego tygla Clevelanda</w:t>
            </w:r>
          </w:p>
        </w:tc>
      </w:tr>
      <w:tr w:rsidR="00421EBB" w:rsidRPr="00421EBB" w:rsidTr="00B245A9">
        <w:tc>
          <w:tcPr>
            <w:tcW w:w="632" w:type="dxa"/>
          </w:tcPr>
          <w:p w:rsidR="00421EBB" w:rsidRPr="00421EBB" w:rsidRDefault="00421EBB" w:rsidP="00421EBB">
            <w:pPr>
              <w:jc w:val="right"/>
              <w:rPr>
                <w:sz w:val="24"/>
              </w:rPr>
            </w:pPr>
            <w:r w:rsidRPr="00421EBB">
              <w:rPr>
                <w:sz w:val="24"/>
              </w:rPr>
              <w:t>71.</w:t>
            </w:r>
          </w:p>
        </w:tc>
        <w:tc>
          <w:tcPr>
            <w:tcW w:w="2236" w:type="dxa"/>
          </w:tcPr>
          <w:p w:rsidR="00421EBB" w:rsidRPr="00421EBB" w:rsidRDefault="00421EBB" w:rsidP="00421EBB">
            <w:pPr>
              <w:rPr>
                <w:sz w:val="24"/>
              </w:rPr>
            </w:pPr>
            <w:r w:rsidRPr="00421EBB">
              <w:rPr>
                <w:sz w:val="24"/>
              </w:rPr>
              <w:t>PN-EN 13880-2</w:t>
            </w:r>
          </w:p>
        </w:tc>
        <w:tc>
          <w:tcPr>
            <w:tcW w:w="6000" w:type="dxa"/>
          </w:tcPr>
          <w:p w:rsidR="00421EBB" w:rsidRPr="00421EBB" w:rsidRDefault="00421EBB" w:rsidP="00421EBB">
            <w:pPr>
              <w:rPr>
                <w:sz w:val="24"/>
              </w:rPr>
            </w:pPr>
            <w:r w:rsidRPr="00421EBB">
              <w:rPr>
                <w:sz w:val="24"/>
              </w:rPr>
              <w:t>Zalewy szczelin na gorąco -- Część 2: Metoda badania dla określenia penetracji stożka w temperaturze 25 C</w:t>
            </w:r>
          </w:p>
        </w:tc>
      </w:tr>
      <w:tr w:rsidR="00421EBB" w:rsidRPr="00421EBB" w:rsidTr="00B245A9">
        <w:tc>
          <w:tcPr>
            <w:tcW w:w="632" w:type="dxa"/>
          </w:tcPr>
          <w:p w:rsidR="00421EBB" w:rsidRPr="00421EBB" w:rsidRDefault="00421EBB" w:rsidP="00421EBB">
            <w:pPr>
              <w:jc w:val="right"/>
              <w:rPr>
                <w:sz w:val="24"/>
              </w:rPr>
            </w:pPr>
            <w:r w:rsidRPr="00421EBB">
              <w:rPr>
                <w:sz w:val="24"/>
              </w:rPr>
              <w:t>72.</w:t>
            </w:r>
          </w:p>
        </w:tc>
        <w:tc>
          <w:tcPr>
            <w:tcW w:w="2236" w:type="dxa"/>
          </w:tcPr>
          <w:p w:rsidR="00421EBB" w:rsidRPr="00421EBB" w:rsidRDefault="00421EBB" w:rsidP="00421EBB">
            <w:pPr>
              <w:rPr>
                <w:sz w:val="24"/>
              </w:rPr>
            </w:pPr>
            <w:r w:rsidRPr="00421EBB">
              <w:rPr>
                <w:sz w:val="24"/>
              </w:rPr>
              <w:t>PN-EN 13880-3</w:t>
            </w:r>
          </w:p>
        </w:tc>
        <w:tc>
          <w:tcPr>
            <w:tcW w:w="6000" w:type="dxa"/>
          </w:tcPr>
          <w:p w:rsidR="00421EBB" w:rsidRPr="00421EBB" w:rsidRDefault="00421EBB" w:rsidP="00421EBB">
            <w:pPr>
              <w:rPr>
                <w:sz w:val="24"/>
              </w:rPr>
            </w:pPr>
            <w:r w:rsidRPr="00421EBB">
              <w:rPr>
                <w:sz w:val="24"/>
              </w:rPr>
              <w:t>Zalewy szczelin na gorąco -- Część 3: Metoda badania określająca penetrację i odprężenie sprężyste (odbojność)</w:t>
            </w:r>
          </w:p>
        </w:tc>
      </w:tr>
      <w:tr w:rsidR="00421EBB" w:rsidRPr="00421EBB" w:rsidTr="00B245A9">
        <w:tc>
          <w:tcPr>
            <w:tcW w:w="632" w:type="dxa"/>
          </w:tcPr>
          <w:p w:rsidR="00421EBB" w:rsidRPr="00421EBB" w:rsidRDefault="00421EBB" w:rsidP="00421EBB">
            <w:pPr>
              <w:jc w:val="right"/>
              <w:rPr>
                <w:sz w:val="24"/>
              </w:rPr>
            </w:pPr>
            <w:r w:rsidRPr="00421EBB">
              <w:rPr>
                <w:sz w:val="24"/>
              </w:rPr>
              <w:t>73.</w:t>
            </w:r>
          </w:p>
        </w:tc>
        <w:tc>
          <w:tcPr>
            <w:tcW w:w="2236" w:type="dxa"/>
          </w:tcPr>
          <w:p w:rsidR="00421EBB" w:rsidRPr="00421EBB" w:rsidRDefault="00421EBB" w:rsidP="00421EBB">
            <w:pPr>
              <w:rPr>
                <w:sz w:val="24"/>
              </w:rPr>
            </w:pPr>
            <w:r w:rsidRPr="00421EBB">
              <w:rPr>
                <w:sz w:val="24"/>
              </w:rPr>
              <w:t>PN-EN 13880-5</w:t>
            </w:r>
          </w:p>
        </w:tc>
        <w:tc>
          <w:tcPr>
            <w:tcW w:w="6000" w:type="dxa"/>
          </w:tcPr>
          <w:p w:rsidR="00421EBB" w:rsidRPr="00421EBB" w:rsidRDefault="00421EBB" w:rsidP="00421EBB">
            <w:pPr>
              <w:rPr>
                <w:sz w:val="24"/>
              </w:rPr>
            </w:pPr>
            <w:r w:rsidRPr="00421EBB">
              <w:rPr>
                <w:sz w:val="24"/>
              </w:rPr>
              <w:t>Zalewy szczelin na gorąco -- Część 5: Metody badań do oznaczania odporności na spływanie</w:t>
            </w:r>
          </w:p>
        </w:tc>
      </w:tr>
      <w:tr w:rsidR="00421EBB" w:rsidRPr="00421EBB" w:rsidTr="00B245A9">
        <w:tc>
          <w:tcPr>
            <w:tcW w:w="632" w:type="dxa"/>
          </w:tcPr>
          <w:p w:rsidR="00421EBB" w:rsidRPr="00421EBB" w:rsidRDefault="00421EBB" w:rsidP="00421EBB">
            <w:pPr>
              <w:jc w:val="right"/>
              <w:rPr>
                <w:sz w:val="24"/>
              </w:rPr>
            </w:pPr>
            <w:r w:rsidRPr="00421EBB">
              <w:rPr>
                <w:sz w:val="24"/>
              </w:rPr>
              <w:lastRenderedPageBreak/>
              <w:t>74.</w:t>
            </w:r>
          </w:p>
        </w:tc>
        <w:tc>
          <w:tcPr>
            <w:tcW w:w="2236" w:type="dxa"/>
          </w:tcPr>
          <w:p w:rsidR="00421EBB" w:rsidRPr="00421EBB" w:rsidRDefault="00421EBB" w:rsidP="00421EBB">
            <w:pPr>
              <w:rPr>
                <w:sz w:val="24"/>
              </w:rPr>
            </w:pPr>
            <w:r w:rsidRPr="00421EBB">
              <w:rPr>
                <w:sz w:val="24"/>
              </w:rPr>
              <w:t>PN-EN 13880-6</w:t>
            </w:r>
          </w:p>
        </w:tc>
        <w:tc>
          <w:tcPr>
            <w:tcW w:w="6000" w:type="dxa"/>
          </w:tcPr>
          <w:p w:rsidR="00421EBB" w:rsidRPr="00421EBB" w:rsidRDefault="00421EBB" w:rsidP="00421EBB">
            <w:pPr>
              <w:rPr>
                <w:sz w:val="24"/>
              </w:rPr>
            </w:pPr>
            <w:r w:rsidRPr="00421EBB">
              <w:rPr>
                <w:sz w:val="24"/>
              </w:rPr>
              <w:t>Zalewy szczelin na gorąco -- Część 6: Metoda przygotowania próbek do badania</w:t>
            </w:r>
          </w:p>
        </w:tc>
      </w:tr>
      <w:tr w:rsidR="00421EBB" w:rsidRPr="00421EBB" w:rsidTr="00B245A9">
        <w:tc>
          <w:tcPr>
            <w:tcW w:w="632" w:type="dxa"/>
          </w:tcPr>
          <w:p w:rsidR="00421EBB" w:rsidRPr="00421EBB" w:rsidRDefault="00421EBB" w:rsidP="00421EBB">
            <w:pPr>
              <w:jc w:val="right"/>
              <w:rPr>
                <w:sz w:val="24"/>
              </w:rPr>
            </w:pPr>
            <w:r w:rsidRPr="00421EBB">
              <w:rPr>
                <w:sz w:val="24"/>
              </w:rPr>
              <w:t>75.</w:t>
            </w:r>
          </w:p>
        </w:tc>
        <w:tc>
          <w:tcPr>
            <w:tcW w:w="2236" w:type="dxa"/>
          </w:tcPr>
          <w:p w:rsidR="00421EBB" w:rsidRPr="00421EBB" w:rsidRDefault="00421EBB" w:rsidP="00421EBB">
            <w:pPr>
              <w:rPr>
                <w:sz w:val="24"/>
              </w:rPr>
            </w:pPr>
            <w:r w:rsidRPr="00421EBB">
              <w:rPr>
                <w:sz w:val="24"/>
              </w:rPr>
              <w:t>PN-EN 13880-13</w:t>
            </w:r>
          </w:p>
        </w:tc>
        <w:tc>
          <w:tcPr>
            <w:tcW w:w="6000" w:type="dxa"/>
          </w:tcPr>
          <w:p w:rsidR="00421EBB" w:rsidRPr="00421EBB" w:rsidRDefault="00421EBB" w:rsidP="00421EBB">
            <w:pPr>
              <w:rPr>
                <w:sz w:val="24"/>
              </w:rPr>
            </w:pPr>
            <w:r w:rsidRPr="00421EBB">
              <w:rPr>
                <w:sz w:val="24"/>
              </w:rPr>
              <w:t>Zalewy szczelin na gorąco -- Część 13: Metoda badania służąca do określenia wydłużenia nieciągłego (próba przyczepności)</w:t>
            </w:r>
          </w:p>
        </w:tc>
      </w:tr>
      <w:tr w:rsidR="00421EBB" w:rsidRPr="00421EBB" w:rsidTr="00B245A9">
        <w:tc>
          <w:tcPr>
            <w:tcW w:w="632" w:type="dxa"/>
          </w:tcPr>
          <w:p w:rsidR="00421EBB" w:rsidRPr="00421EBB" w:rsidRDefault="00421EBB" w:rsidP="00421EBB">
            <w:pPr>
              <w:jc w:val="right"/>
              <w:rPr>
                <w:sz w:val="24"/>
              </w:rPr>
            </w:pPr>
            <w:r w:rsidRPr="00421EBB">
              <w:rPr>
                <w:sz w:val="24"/>
              </w:rPr>
              <w:t>76.</w:t>
            </w:r>
          </w:p>
        </w:tc>
        <w:tc>
          <w:tcPr>
            <w:tcW w:w="2236" w:type="dxa"/>
          </w:tcPr>
          <w:p w:rsidR="00421EBB" w:rsidRPr="00421EBB" w:rsidRDefault="00421EBB" w:rsidP="00421EBB">
            <w:pPr>
              <w:rPr>
                <w:sz w:val="24"/>
              </w:rPr>
            </w:pPr>
            <w:r w:rsidRPr="00421EBB">
              <w:rPr>
                <w:sz w:val="24"/>
              </w:rPr>
              <w:t>DIN 52123</w:t>
            </w:r>
          </w:p>
        </w:tc>
        <w:tc>
          <w:tcPr>
            <w:tcW w:w="6000" w:type="dxa"/>
          </w:tcPr>
          <w:p w:rsidR="00421EBB" w:rsidRPr="00421EBB" w:rsidRDefault="00421EBB" w:rsidP="00421EBB">
            <w:pPr>
              <w:keepNext/>
              <w:spacing w:before="120" w:after="120"/>
              <w:outlineLvl w:val="1"/>
              <w:rPr>
                <w:b/>
                <w:sz w:val="24"/>
              </w:rPr>
            </w:pPr>
            <w:r w:rsidRPr="00421EBB">
              <w:rPr>
                <w:sz w:val="24"/>
              </w:rPr>
              <w:t>Prüfung von Bitumen- und Polymerbitumenbahnen (Badanie taśm bitumicznych i polimerowo-bitumicznych)</w:t>
            </w:r>
          </w:p>
        </w:tc>
      </w:tr>
      <w:tr w:rsidR="00421EBB" w:rsidRPr="00421EBB" w:rsidTr="00B245A9">
        <w:tc>
          <w:tcPr>
            <w:tcW w:w="632" w:type="dxa"/>
          </w:tcPr>
          <w:p w:rsidR="00421EBB" w:rsidRPr="00421EBB" w:rsidRDefault="00421EBB" w:rsidP="00421EBB">
            <w:pPr>
              <w:jc w:val="right"/>
              <w:rPr>
                <w:sz w:val="24"/>
              </w:rPr>
            </w:pPr>
            <w:r w:rsidRPr="00421EBB">
              <w:rPr>
                <w:sz w:val="24"/>
              </w:rPr>
              <w:t>77.</w:t>
            </w:r>
          </w:p>
        </w:tc>
        <w:tc>
          <w:tcPr>
            <w:tcW w:w="2236" w:type="dxa"/>
          </w:tcPr>
          <w:p w:rsidR="00421EBB" w:rsidRPr="00421EBB" w:rsidRDefault="00421EBB" w:rsidP="00421EBB">
            <w:pPr>
              <w:rPr>
                <w:sz w:val="24"/>
              </w:rPr>
            </w:pPr>
            <w:r w:rsidRPr="00421EBB">
              <w:rPr>
                <w:sz w:val="24"/>
              </w:rPr>
              <w:t>PN-EN 1425</w:t>
            </w:r>
          </w:p>
        </w:tc>
        <w:tc>
          <w:tcPr>
            <w:tcW w:w="6000" w:type="dxa"/>
          </w:tcPr>
          <w:p w:rsidR="00421EBB" w:rsidRPr="00421EBB" w:rsidRDefault="00421EBB" w:rsidP="00421EBB">
            <w:pPr>
              <w:keepNext/>
              <w:spacing w:before="120" w:after="120"/>
              <w:outlineLvl w:val="1"/>
              <w:rPr>
                <w:sz w:val="24"/>
              </w:rPr>
            </w:pPr>
            <w:r w:rsidRPr="00421EBB">
              <w:rPr>
                <w:sz w:val="24"/>
              </w:rPr>
              <w:t>Asfalty i lepiszcza asfaltowe -- Ocena organoleptyczna</w:t>
            </w:r>
          </w:p>
        </w:tc>
      </w:tr>
    </w:tbl>
    <w:p w:rsidR="00421EBB" w:rsidRPr="00421EBB" w:rsidRDefault="00421EBB" w:rsidP="00421EBB">
      <w:pPr>
        <w:rPr>
          <w:sz w:val="24"/>
        </w:rPr>
      </w:pPr>
    </w:p>
    <w:tbl>
      <w:tblPr>
        <w:tblW w:w="8868" w:type="dxa"/>
        <w:tblLayout w:type="fixed"/>
        <w:tblLook w:val="01E0" w:firstRow="1" w:lastRow="1" w:firstColumn="1" w:lastColumn="1" w:noHBand="0" w:noVBand="0"/>
      </w:tblPr>
      <w:tblGrid>
        <w:gridCol w:w="632"/>
        <w:gridCol w:w="2236"/>
        <w:gridCol w:w="6000"/>
      </w:tblGrid>
      <w:tr w:rsidR="00421EBB" w:rsidRPr="00421EBB" w:rsidTr="00B245A9">
        <w:tc>
          <w:tcPr>
            <w:tcW w:w="632" w:type="dxa"/>
          </w:tcPr>
          <w:p w:rsidR="00421EBB" w:rsidRPr="00421EBB" w:rsidRDefault="00421EBB" w:rsidP="00421EBB">
            <w:pPr>
              <w:jc w:val="right"/>
              <w:rPr>
                <w:sz w:val="24"/>
              </w:rPr>
            </w:pPr>
            <w:r w:rsidRPr="00421EBB">
              <w:rPr>
                <w:sz w:val="24"/>
              </w:rPr>
              <w:t>78.</w:t>
            </w:r>
          </w:p>
        </w:tc>
        <w:tc>
          <w:tcPr>
            <w:tcW w:w="2236" w:type="dxa"/>
          </w:tcPr>
          <w:p w:rsidR="00421EBB" w:rsidRPr="00421EBB" w:rsidRDefault="00421EBB" w:rsidP="00421EBB">
            <w:pPr>
              <w:rPr>
                <w:sz w:val="24"/>
              </w:rPr>
            </w:pPr>
            <w:r w:rsidRPr="00421EBB">
              <w:rPr>
                <w:sz w:val="24"/>
              </w:rPr>
              <w:t>PN-EN 1428</w:t>
            </w:r>
          </w:p>
        </w:tc>
        <w:tc>
          <w:tcPr>
            <w:tcW w:w="6000" w:type="dxa"/>
          </w:tcPr>
          <w:p w:rsidR="00421EBB" w:rsidRPr="00421EBB" w:rsidRDefault="00421EBB" w:rsidP="00421EBB">
            <w:pPr>
              <w:rPr>
                <w:b/>
                <w:sz w:val="24"/>
              </w:rPr>
            </w:pPr>
            <w:r w:rsidRPr="00421EBB">
              <w:rPr>
                <w:sz w:val="24"/>
              </w:rPr>
              <w:t>Asfalty i lepiszcza asfaltowe -- Oznaczanie zawartości wody w emulsjach asfaltowych -- Metoda destylacji azeotropowej</w:t>
            </w:r>
          </w:p>
        </w:tc>
      </w:tr>
      <w:tr w:rsidR="00421EBB" w:rsidRPr="00421EBB" w:rsidTr="00B245A9">
        <w:tc>
          <w:tcPr>
            <w:tcW w:w="632" w:type="dxa"/>
          </w:tcPr>
          <w:p w:rsidR="00421EBB" w:rsidRPr="00421EBB" w:rsidRDefault="00421EBB" w:rsidP="00421EBB">
            <w:pPr>
              <w:jc w:val="right"/>
              <w:rPr>
                <w:sz w:val="24"/>
              </w:rPr>
            </w:pPr>
            <w:r w:rsidRPr="00421EBB">
              <w:rPr>
                <w:sz w:val="24"/>
              </w:rPr>
              <w:t>79.</w:t>
            </w:r>
          </w:p>
        </w:tc>
        <w:tc>
          <w:tcPr>
            <w:tcW w:w="2236" w:type="dxa"/>
          </w:tcPr>
          <w:p w:rsidR="00421EBB" w:rsidRPr="00421EBB" w:rsidRDefault="00421EBB" w:rsidP="00421EBB">
            <w:pPr>
              <w:rPr>
                <w:sz w:val="24"/>
              </w:rPr>
            </w:pPr>
            <w:r w:rsidRPr="00421EBB">
              <w:rPr>
                <w:sz w:val="24"/>
              </w:rPr>
              <w:t>PN-EN 13074-1</w:t>
            </w:r>
          </w:p>
        </w:tc>
        <w:tc>
          <w:tcPr>
            <w:tcW w:w="6000" w:type="dxa"/>
          </w:tcPr>
          <w:p w:rsidR="00421EBB" w:rsidRPr="00421EBB" w:rsidRDefault="00421EBB" w:rsidP="00421EBB">
            <w:pPr>
              <w:rPr>
                <w:sz w:val="24"/>
              </w:rPr>
            </w:pPr>
            <w:r w:rsidRPr="00421EBB">
              <w:rPr>
                <w:sz w:val="24"/>
              </w:rPr>
              <w:t>Asfalty i lepiszcza asfaltowe -- Odzyskiwanie lepiszcza z emulsji asfaltowych lub asfaltów upłynnionych lub fluksowanych -- Część 1: Odzyskiwanie metodą odparowania</w:t>
            </w:r>
          </w:p>
        </w:tc>
      </w:tr>
      <w:tr w:rsidR="00421EBB" w:rsidRPr="00421EBB" w:rsidTr="00B245A9">
        <w:tc>
          <w:tcPr>
            <w:tcW w:w="632" w:type="dxa"/>
          </w:tcPr>
          <w:p w:rsidR="00421EBB" w:rsidRPr="00421EBB" w:rsidRDefault="00421EBB" w:rsidP="00421EBB">
            <w:pPr>
              <w:jc w:val="right"/>
              <w:rPr>
                <w:sz w:val="24"/>
              </w:rPr>
            </w:pPr>
            <w:r w:rsidRPr="00421EBB">
              <w:rPr>
                <w:sz w:val="24"/>
              </w:rPr>
              <w:t>80.</w:t>
            </w:r>
          </w:p>
        </w:tc>
        <w:tc>
          <w:tcPr>
            <w:tcW w:w="2236" w:type="dxa"/>
          </w:tcPr>
          <w:p w:rsidR="00421EBB" w:rsidRPr="00421EBB" w:rsidRDefault="00421EBB" w:rsidP="00421EBB">
            <w:pPr>
              <w:rPr>
                <w:sz w:val="24"/>
              </w:rPr>
            </w:pPr>
            <w:r w:rsidRPr="00421EBB">
              <w:rPr>
                <w:sz w:val="24"/>
              </w:rPr>
              <w:t>PN-EN 13074-2</w:t>
            </w:r>
          </w:p>
        </w:tc>
        <w:tc>
          <w:tcPr>
            <w:tcW w:w="6000" w:type="dxa"/>
          </w:tcPr>
          <w:p w:rsidR="00421EBB" w:rsidRPr="00421EBB" w:rsidRDefault="00421EBB" w:rsidP="00421EBB">
            <w:pPr>
              <w:rPr>
                <w:sz w:val="24"/>
              </w:rPr>
            </w:pPr>
            <w:r w:rsidRPr="00421EBB">
              <w:rPr>
                <w:sz w:val="24"/>
              </w:rPr>
              <w:t>Asfalty i lepiszcza asfaltowe -- Odzyskiwanie lepiszcza z emulsji asfaltowych lub asfaltów upłynnionych lub fluksowanych -- Część 2: Stabilizacja po odzyskaniu metodą odparowania</w:t>
            </w:r>
          </w:p>
        </w:tc>
      </w:tr>
    </w:tbl>
    <w:p w:rsidR="00421EBB" w:rsidRPr="00421EBB" w:rsidRDefault="00421EBB" w:rsidP="00421EBB">
      <w:pPr>
        <w:keepNext/>
        <w:spacing w:before="120" w:after="120"/>
        <w:outlineLvl w:val="1"/>
        <w:rPr>
          <w:b/>
          <w:sz w:val="24"/>
        </w:rPr>
      </w:pPr>
      <w:r w:rsidRPr="00421EBB">
        <w:rPr>
          <w:b/>
          <w:sz w:val="24"/>
        </w:rPr>
        <w:t xml:space="preserve">10.3. Wymagania techniczne </w:t>
      </w:r>
    </w:p>
    <w:p w:rsidR="00421EBB" w:rsidRPr="00421EBB" w:rsidRDefault="00421EBB" w:rsidP="00226675">
      <w:pPr>
        <w:numPr>
          <w:ilvl w:val="0"/>
          <w:numId w:val="66"/>
        </w:numPr>
        <w:ind w:left="567" w:hanging="142"/>
        <w:rPr>
          <w:sz w:val="24"/>
        </w:rPr>
      </w:pPr>
      <w:r w:rsidRPr="00421EBB">
        <w:rPr>
          <w:sz w:val="24"/>
        </w:rPr>
        <w:t>Kruszywa do mieszanek mineralno-asfaltowych i powierzchniowych utrwaleń na drogach krajowych - WT-1 2014 - Kruszywa – Wymagania techniczne. Załącznik do Zarządzenia Generalnego Dyrektora Dróg Krajowych i Autostrad nr 46  z dnia 25 września 2014 r. i nr 8 z dnia 9 maja 2016 r.</w:t>
      </w:r>
    </w:p>
    <w:p w:rsidR="00421EBB" w:rsidRPr="00421EBB" w:rsidRDefault="00421EBB" w:rsidP="00226675">
      <w:pPr>
        <w:numPr>
          <w:ilvl w:val="0"/>
          <w:numId w:val="66"/>
        </w:numPr>
        <w:ind w:left="567" w:hanging="142"/>
        <w:rPr>
          <w:sz w:val="24"/>
        </w:rPr>
      </w:pPr>
      <w:r w:rsidRPr="00421EBB">
        <w:rPr>
          <w:sz w:val="24"/>
        </w:rPr>
        <w:t xml:space="preserve">Nawierzchnie asfaltowe na drogach krajowych - WT-2 2014 – część I - Mieszanki mineralno-asfaltowe. Wymagania Techniczne. Załącznik do Zarządzenia nr 54 Generalnego Dyrektora Dróg Krajowych i Autostrad z dnia 18 listopada 2014 roku zmieniającego zarządzenie w sprawie stosowania wymagań technicznych na drogach krajowych dotyczących mieszanek mineralno-asfaltowych. </w:t>
      </w:r>
    </w:p>
    <w:p w:rsidR="00421EBB" w:rsidRPr="00421EBB" w:rsidRDefault="00421EBB" w:rsidP="00226675">
      <w:pPr>
        <w:numPr>
          <w:ilvl w:val="0"/>
          <w:numId w:val="66"/>
        </w:numPr>
        <w:ind w:left="567" w:hanging="142"/>
        <w:rPr>
          <w:sz w:val="24"/>
        </w:rPr>
      </w:pPr>
      <w:r w:rsidRPr="00421EBB">
        <w:rPr>
          <w:sz w:val="24"/>
        </w:rPr>
        <w:t>Nawierzchnie asfaltowe na drogach krajowych - WT-2 2016 – część II - Wykonanie warstw nawierzchni asfaltowych. Wymagania Techniczne. Załącznik do Zarządzenia nr 7 Generalnego Dyrektora Dróg Krajowych i Autostrad z dnia 9 maja 2016 roku zmieniającego zarządzenie w sprawie stosowania wymagań technicznych na drogach krajowych dotyczących mieszanek mineralno-asfaltowych.</w:t>
      </w:r>
    </w:p>
    <w:p w:rsidR="00421EBB" w:rsidRPr="00421EBB" w:rsidRDefault="00421EBB" w:rsidP="00226675">
      <w:pPr>
        <w:numPr>
          <w:ilvl w:val="0"/>
          <w:numId w:val="66"/>
        </w:numPr>
        <w:tabs>
          <w:tab w:val="left" w:pos="567"/>
        </w:tabs>
        <w:ind w:left="567" w:hanging="142"/>
        <w:rPr>
          <w:sz w:val="22"/>
        </w:rPr>
      </w:pPr>
      <w:r w:rsidRPr="00421EBB">
        <w:rPr>
          <w:sz w:val="22"/>
        </w:rPr>
        <w:t>Katalog typowych konstrukcji nawierzchni podatnych i półsztywnych. Załącznik do Zarządzenia nr 31 Generalnego Dyrektora Dróg Krajowych i Autostrad z dnia 16 czerwca 2014 r.</w:t>
      </w:r>
    </w:p>
    <w:p w:rsidR="00421EBB" w:rsidRPr="00421EBB" w:rsidRDefault="00421EBB" w:rsidP="00421EBB">
      <w:pPr>
        <w:keepNext/>
        <w:spacing w:before="120" w:after="120"/>
        <w:outlineLvl w:val="1"/>
        <w:rPr>
          <w:b/>
          <w:sz w:val="24"/>
        </w:rPr>
      </w:pPr>
      <w:r w:rsidRPr="00421EBB">
        <w:rPr>
          <w:b/>
          <w:sz w:val="24"/>
        </w:rPr>
        <w:t>10.4. Inne dokumenty</w:t>
      </w:r>
    </w:p>
    <w:p w:rsidR="00421EBB" w:rsidRPr="00421EBB" w:rsidRDefault="00421EBB" w:rsidP="00226675">
      <w:pPr>
        <w:numPr>
          <w:ilvl w:val="0"/>
          <w:numId w:val="66"/>
        </w:numPr>
        <w:ind w:left="567" w:hanging="142"/>
        <w:rPr>
          <w:sz w:val="24"/>
        </w:rPr>
      </w:pPr>
      <w:r w:rsidRPr="00421EBB">
        <w:rPr>
          <w:sz w:val="24"/>
        </w:rPr>
        <w:t>Rozporządzenie Ministra Transportu i Gospodarki Morskiej z dnia 2 marca 1999 r. w sprawie warunków technicznych, jakim powinny odpowiadać drogi publiczne i ich usytuowanie (jednolity tekst Dz.U. z 2016, poz. 124)</w:t>
      </w:r>
    </w:p>
    <w:p w:rsidR="00421EBB" w:rsidRPr="00B245A9" w:rsidRDefault="00421EBB" w:rsidP="00B245A9">
      <w:pPr>
        <w:numPr>
          <w:ilvl w:val="0"/>
          <w:numId w:val="66"/>
        </w:numPr>
        <w:ind w:left="567" w:hanging="142"/>
        <w:rPr>
          <w:sz w:val="24"/>
          <w:szCs w:val="24"/>
        </w:rPr>
      </w:pPr>
      <w:r w:rsidRPr="00421EBB">
        <w:rPr>
          <w:sz w:val="24"/>
        </w:rPr>
        <w:t>Ustawa z dnia 19 sierpnia 2011 r. o przewozie drogowym towarów niebezpiecznych (Dz.U. nr 227, poz.</w:t>
      </w:r>
      <w:r w:rsidRPr="00421EBB">
        <w:rPr>
          <w:sz w:val="22"/>
        </w:rPr>
        <w:t xml:space="preserve"> 1367 z późn. zm.</w:t>
      </w:r>
    </w:p>
    <w:p w:rsidR="00421EBB" w:rsidRDefault="00421EBB"/>
    <w:p w:rsidR="00421EBB" w:rsidRPr="00421EBB" w:rsidRDefault="00421EBB" w:rsidP="00421EBB">
      <w:pPr>
        <w:jc w:val="center"/>
        <w:rPr>
          <w:sz w:val="28"/>
          <w:szCs w:val="28"/>
        </w:rPr>
      </w:pPr>
      <w:r w:rsidRPr="00421EBB">
        <w:rPr>
          <w:sz w:val="28"/>
          <w:szCs w:val="28"/>
        </w:rPr>
        <w:t>BRANŻOWY  ZAKŁAD  DOŚWIADCZALNY</w:t>
      </w:r>
    </w:p>
    <w:p w:rsidR="00421EBB" w:rsidRPr="00421EBB" w:rsidRDefault="00421EBB" w:rsidP="00421EBB">
      <w:pPr>
        <w:jc w:val="center"/>
        <w:rPr>
          <w:b/>
          <w:sz w:val="28"/>
          <w:szCs w:val="28"/>
        </w:rPr>
      </w:pPr>
      <w:r w:rsidRPr="00421EBB">
        <w:rPr>
          <w:sz w:val="28"/>
          <w:szCs w:val="28"/>
        </w:rPr>
        <w:t>BUDOWNICTWA  DROGOWEGO  I  MOSTOWEGO  Sp. z o.o.</w:t>
      </w: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r w:rsidRPr="00421EBB">
        <w:rPr>
          <w:sz w:val="28"/>
        </w:rPr>
        <w:t>OGÓLNE SPECYFIKACJE TECHNICZNE</w:t>
      </w: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szCs w:val="28"/>
        </w:rPr>
      </w:pPr>
      <w:r w:rsidRPr="00421EBB">
        <w:rPr>
          <w:b/>
          <w:sz w:val="28"/>
        </w:rPr>
        <w:t xml:space="preserve">D – </w:t>
      </w:r>
      <w:r w:rsidRPr="00421EBB">
        <w:rPr>
          <w:b/>
          <w:sz w:val="28"/>
          <w:szCs w:val="28"/>
        </w:rPr>
        <w:t xml:space="preserve">05.01.04a </w:t>
      </w:r>
    </w:p>
    <w:p w:rsidR="00421EBB" w:rsidRPr="00421EBB" w:rsidRDefault="00421EBB" w:rsidP="00421EBB">
      <w:pPr>
        <w:jc w:val="center"/>
        <w:rPr>
          <w:b/>
          <w:sz w:val="28"/>
          <w:szCs w:val="28"/>
        </w:rPr>
      </w:pPr>
      <w:r w:rsidRPr="00421EBB">
        <w:rPr>
          <w:b/>
          <w:sz w:val="28"/>
          <w:szCs w:val="28"/>
        </w:rPr>
        <w:tab/>
      </w:r>
    </w:p>
    <w:p w:rsidR="00421EBB" w:rsidRPr="00421EBB" w:rsidRDefault="00421EBB" w:rsidP="00421EBB">
      <w:pPr>
        <w:jc w:val="center"/>
        <w:rPr>
          <w:b/>
          <w:sz w:val="28"/>
          <w:szCs w:val="28"/>
        </w:rPr>
      </w:pPr>
      <w:r w:rsidRPr="00421EBB">
        <w:rPr>
          <w:b/>
          <w:sz w:val="28"/>
          <w:szCs w:val="28"/>
        </w:rPr>
        <w:t>NAWIERZCHNIA  Z  MIESZANKI</w:t>
      </w:r>
    </w:p>
    <w:p w:rsidR="00421EBB" w:rsidRPr="00421EBB" w:rsidRDefault="00421EBB" w:rsidP="00421EBB">
      <w:pPr>
        <w:jc w:val="center"/>
        <w:rPr>
          <w:b/>
          <w:sz w:val="28"/>
        </w:rPr>
      </w:pPr>
      <w:r w:rsidRPr="00421EBB">
        <w:rPr>
          <w:b/>
          <w:sz w:val="28"/>
          <w:szCs w:val="28"/>
        </w:rPr>
        <w:t>KRUSZYWA  NIEZWIĄZANEGO</w:t>
      </w:r>
    </w:p>
    <w:p w:rsidR="00421EBB" w:rsidRPr="00421EBB" w:rsidRDefault="00421EBB" w:rsidP="00421EBB">
      <w:pPr>
        <w:jc w:val="center"/>
        <w:rPr>
          <w:b/>
          <w:sz w:val="27"/>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spacing w:after="120"/>
        <w:jc w:val="center"/>
        <w:rPr>
          <w:b/>
          <w:sz w:val="28"/>
        </w:rPr>
      </w:pPr>
      <w:r w:rsidRPr="00421EBB">
        <w:rPr>
          <w:noProof/>
          <w:sz w:val="24"/>
        </w:rPr>
        <w:drawing>
          <wp:inline distT="0" distB="0" distL="0" distR="0">
            <wp:extent cx="845820" cy="470535"/>
            <wp:effectExtent l="0" t="0" r="0" b="5715"/>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5820" cy="470535"/>
                    </a:xfrm>
                    <a:prstGeom prst="rect">
                      <a:avLst/>
                    </a:prstGeom>
                    <a:noFill/>
                    <a:ln>
                      <a:noFill/>
                    </a:ln>
                  </pic:spPr>
                </pic:pic>
              </a:graphicData>
            </a:graphic>
          </wp:inline>
        </w:drawing>
      </w:r>
    </w:p>
    <w:p w:rsidR="00421EBB" w:rsidRPr="00421EBB" w:rsidRDefault="00421EBB" w:rsidP="00421EBB">
      <w:pPr>
        <w:jc w:val="center"/>
        <w:rPr>
          <w:b/>
          <w:sz w:val="28"/>
        </w:rPr>
      </w:pPr>
      <w:r w:rsidRPr="00421EBB">
        <w:rPr>
          <w:sz w:val="24"/>
        </w:rPr>
        <w:t>Warszawa</w:t>
      </w:r>
      <w:r w:rsidRPr="00421EBB">
        <w:rPr>
          <w:sz w:val="23"/>
        </w:rPr>
        <w:t xml:space="preserve"> </w:t>
      </w:r>
      <w:r w:rsidRPr="00421EBB">
        <w:rPr>
          <w:sz w:val="24"/>
        </w:rPr>
        <w:t>2013</w:t>
      </w:r>
    </w:p>
    <w:p w:rsidR="00421EBB" w:rsidRPr="00421EBB" w:rsidRDefault="00421EBB" w:rsidP="00421EBB">
      <w:pPr>
        <w:jc w:val="center"/>
        <w:rPr>
          <w:sz w:val="24"/>
          <w:szCs w:val="24"/>
        </w:rPr>
      </w:pPr>
      <w:r w:rsidRPr="00421EBB">
        <w:rPr>
          <w:b/>
          <w:sz w:val="28"/>
        </w:rPr>
        <w:br w:type="page"/>
      </w:r>
      <w:r w:rsidRPr="00421EBB">
        <w:rPr>
          <w:sz w:val="24"/>
          <w:szCs w:val="24"/>
        </w:rPr>
        <w:lastRenderedPageBreak/>
        <w:t>Jednostka autorska,</w:t>
      </w:r>
    </w:p>
    <w:p w:rsidR="00421EBB" w:rsidRPr="00421EBB" w:rsidRDefault="00421EBB" w:rsidP="00421EBB">
      <w:pPr>
        <w:spacing w:after="60"/>
        <w:jc w:val="center"/>
        <w:rPr>
          <w:sz w:val="24"/>
          <w:szCs w:val="24"/>
        </w:rPr>
      </w:pPr>
      <w:r w:rsidRPr="00421EBB">
        <w:rPr>
          <w:sz w:val="24"/>
          <w:szCs w:val="24"/>
        </w:rPr>
        <w:t>opracowanie edytorskie i rozpowszechnienie:</w:t>
      </w:r>
    </w:p>
    <w:p w:rsidR="00421EBB" w:rsidRPr="00421EBB" w:rsidRDefault="00421EBB" w:rsidP="00421EBB">
      <w:pPr>
        <w:jc w:val="center"/>
        <w:rPr>
          <w:spacing w:val="40"/>
          <w:sz w:val="24"/>
          <w:szCs w:val="24"/>
        </w:rPr>
      </w:pPr>
      <w:r w:rsidRPr="00421EBB">
        <w:rPr>
          <w:spacing w:val="40"/>
          <w:sz w:val="24"/>
          <w:szCs w:val="24"/>
        </w:rPr>
        <w:t>Branżowy Zakład Doświadczalny Budownictwa Drogowego</w:t>
      </w:r>
    </w:p>
    <w:p w:rsidR="00421EBB" w:rsidRPr="00421EBB" w:rsidRDefault="00421EBB" w:rsidP="00421EBB">
      <w:pPr>
        <w:jc w:val="center"/>
        <w:rPr>
          <w:spacing w:val="40"/>
          <w:sz w:val="24"/>
          <w:szCs w:val="24"/>
        </w:rPr>
      </w:pPr>
      <w:r w:rsidRPr="00421EBB">
        <w:rPr>
          <w:spacing w:val="40"/>
          <w:sz w:val="24"/>
          <w:szCs w:val="24"/>
        </w:rPr>
        <w:t>i Mostowego Sp. z o.o.</w:t>
      </w:r>
    </w:p>
    <w:p w:rsidR="00421EBB" w:rsidRPr="00421EBB" w:rsidRDefault="00421EBB" w:rsidP="00421EBB">
      <w:pPr>
        <w:spacing w:before="60"/>
        <w:jc w:val="center"/>
        <w:rPr>
          <w:sz w:val="24"/>
          <w:szCs w:val="24"/>
        </w:rPr>
      </w:pPr>
      <w:r w:rsidRPr="00421EBB">
        <w:rPr>
          <w:sz w:val="24"/>
          <w:szCs w:val="24"/>
        </w:rPr>
        <w:t xml:space="preserve">03-808 Warszawa, ul. Mińska 25,   tel./fax   22 871 87 90 </w:t>
      </w:r>
    </w:p>
    <w:p w:rsidR="00421EBB" w:rsidRPr="00421EBB" w:rsidRDefault="00421EBB" w:rsidP="00421EBB">
      <w:pPr>
        <w:spacing w:after="360"/>
        <w:jc w:val="center"/>
        <w:rPr>
          <w:sz w:val="24"/>
          <w:szCs w:val="24"/>
        </w:rPr>
      </w:pPr>
      <w:r w:rsidRPr="00421EBB">
        <w:rPr>
          <w:sz w:val="24"/>
          <w:szCs w:val="24"/>
        </w:rPr>
        <w:t>www.drogowa.strefa.pl</w:t>
      </w:r>
    </w:p>
    <w:p w:rsidR="00421EBB" w:rsidRPr="00421EBB" w:rsidRDefault="00421EBB" w:rsidP="00421EBB">
      <w:pPr>
        <w:spacing w:after="360"/>
        <w:rPr>
          <w:sz w:val="24"/>
          <w:szCs w:val="24"/>
        </w:rPr>
      </w:pPr>
    </w:p>
    <w:p w:rsidR="00421EBB" w:rsidRPr="00421EBB" w:rsidRDefault="00421EBB" w:rsidP="00421EBB">
      <w:pPr>
        <w:spacing w:after="360"/>
        <w:rPr>
          <w:sz w:val="24"/>
          <w:szCs w:val="24"/>
        </w:rPr>
      </w:pPr>
      <w:r w:rsidRPr="00421EBB">
        <w:rPr>
          <w:sz w:val="24"/>
          <w:szCs w:val="24"/>
        </w:rPr>
        <w:t>Niniejsza ogólna specyfikacja techniczna jest materiałem pomocniczym do opracowania specyfikacji technicznej wykonania i odbioru robót budowlanych przy zlecaniu i realizacji robót na drogach i ulicach.</w:t>
      </w:r>
    </w:p>
    <w:p w:rsidR="00421EBB" w:rsidRPr="00421EBB" w:rsidRDefault="00421EBB" w:rsidP="00421EBB">
      <w:pPr>
        <w:rPr>
          <w:sz w:val="24"/>
          <w:szCs w:val="24"/>
        </w:rPr>
      </w:pPr>
      <w:r w:rsidRPr="00421EBB">
        <w:rPr>
          <w:sz w:val="24"/>
          <w:szCs w:val="24"/>
        </w:rPr>
        <w:t>Treść ogólnej specyfikacji technicznej jest aktualna na dzień  1 marca 2013 r.</w:t>
      </w:r>
    </w:p>
    <w:p w:rsidR="00421EBB" w:rsidRPr="00421EBB" w:rsidRDefault="00421EBB" w:rsidP="00421EBB">
      <w:pPr>
        <w:rPr>
          <w:sz w:val="24"/>
          <w:szCs w:val="24"/>
        </w:rPr>
      </w:pPr>
      <w:r w:rsidRPr="00421EBB">
        <w:rPr>
          <w:sz w:val="24"/>
          <w:szCs w:val="24"/>
        </w:rPr>
        <w:t>Przy sporządzaniu specyfikacji technicznej wykonania i odbioru robót budowlanych należy uaktualnić przepisy zawarte w wykorzystywanej niniejszej ogólnej specyfikacji technicznej.</w:t>
      </w:r>
    </w:p>
    <w:p w:rsidR="00421EBB" w:rsidRPr="00421EBB" w:rsidRDefault="00421EBB" w:rsidP="00421EBB">
      <w:pPr>
        <w:rPr>
          <w:sz w:val="24"/>
          <w:szCs w:val="24"/>
        </w:rPr>
      </w:pPr>
    </w:p>
    <w:p w:rsidR="00421EBB" w:rsidRPr="00421EBB" w:rsidRDefault="00421EBB" w:rsidP="00421EBB">
      <w:pPr>
        <w:pBdr>
          <w:bottom w:val="single" w:sz="6" w:space="1" w:color="auto"/>
        </w:pBdr>
        <w:rPr>
          <w:sz w:val="24"/>
          <w:szCs w:val="24"/>
        </w:rPr>
      </w:pPr>
    </w:p>
    <w:p w:rsidR="00421EBB" w:rsidRPr="00421EBB" w:rsidRDefault="00421EBB" w:rsidP="00421EBB">
      <w:pPr>
        <w:spacing w:before="240"/>
        <w:jc w:val="center"/>
        <w:rPr>
          <w:b/>
          <w:sz w:val="24"/>
          <w:szCs w:val="24"/>
        </w:rPr>
      </w:pPr>
      <w:r w:rsidRPr="00421EBB">
        <w:rPr>
          <w:b/>
          <w:sz w:val="24"/>
          <w:szCs w:val="24"/>
        </w:rPr>
        <w:t>SPIS TREŚCI</w:t>
      </w:r>
    </w:p>
    <w:p w:rsidR="00421EBB" w:rsidRPr="00421EBB" w:rsidRDefault="00421EBB" w:rsidP="00421EBB">
      <w:pPr>
        <w:tabs>
          <w:tab w:val="right" w:leader="dot" w:pos="8789"/>
        </w:tabs>
        <w:ind w:left="113"/>
        <w:rPr>
          <w:rFonts w:ascii="Calibri" w:hAnsi="Calibri"/>
          <w:noProof/>
          <w:sz w:val="22"/>
          <w:szCs w:val="22"/>
        </w:rPr>
      </w:pPr>
      <w:r w:rsidRPr="00421EBB">
        <w:rPr>
          <w:caps/>
          <w:sz w:val="24"/>
          <w:szCs w:val="24"/>
        </w:rPr>
        <w:fldChar w:fldCharType="begin"/>
      </w:r>
      <w:r w:rsidRPr="00421EBB">
        <w:rPr>
          <w:caps/>
          <w:sz w:val="24"/>
          <w:szCs w:val="24"/>
        </w:rPr>
        <w:instrText xml:space="preserve"> TOC \o "1-1" \h \z \u </w:instrText>
      </w:r>
      <w:r w:rsidRPr="00421EBB">
        <w:rPr>
          <w:caps/>
          <w:sz w:val="24"/>
          <w:szCs w:val="24"/>
        </w:rPr>
        <w:fldChar w:fldCharType="separate"/>
      </w:r>
      <w:hyperlink w:anchor="_Toc344981393" w:history="1">
        <w:r w:rsidRPr="00421EBB">
          <w:rPr>
            <w:b/>
            <w:caps/>
            <w:noProof/>
            <w:color w:val="0000FF"/>
            <w:sz w:val="24"/>
            <w:u w:val="single"/>
          </w:rPr>
          <w:t>1. Wstęp</w:t>
        </w:r>
        <w:r w:rsidRPr="00421EBB">
          <w:rPr>
            <w:b/>
            <w:caps/>
            <w:noProof/>
            <w:webHidden/>
            <w:sz w:val="24"/>
          </w:rPr>
          <w:tab/>
        </w:r>
        <w:r w:rsidRPr="00421EBB">
          <w:rPr>
            <w:b/>
            <w:caps/>
            <w:noProof/>
            <w:webHidden/>
            <w:sz w:val="24"/>
          </w:rPr>
          <w:fldChar w:fldCharType="begin"/>
        </w:r>
        <w:r w:rsidRPr="00421EBB">
          <w:rPr>
            <w:b/>
            <w:caps/>
            <w:noProof/>
            <w:webHidden/>
            <w:sz w:val="24"/>
          </w:rPr>
          <w:instrText xml:space="preserve"> PAGEREF _Toc344981393 \h </w:instrText>
        </w:r>
        <w:r w:rsidRPr="00421EBB">
          <w:rPr>
            <w:b/>
            <w:caps/>
            <w:noProof/>
            <w:webHidden/>
            <w:sz w:val="24"/>
          </w:rPr>
        </w:r>
        <w:r w:rsidRPr="00421EBB">
          <w:rPr>
            <w:b/>
            <w:caps/>
            <w:noProof/>
            <w:webHidden/>
            <w:sz w:val="24"/>
          </w:rPr>
          <w:fldChar w:fldCharType="separate"/>
        </w:r>
        <w:r w:rsidRPr="00421EBB">
          <w:rPr>
            <w:b/>
            <w:caps/>
            <w:noProof/>
            <w:webHidden/>
            <w:sz w:val="24"/>
          </w:rPr>
          <w:t>3</w:t>
        </w:r>
        <w:r w:rsidRPr="00421EBB">
          <w:rPr>
            <w:b/>
            <w:caps/>
            <w:noProof/>
            <w:webHidden/>
            <w:sz w:val="24"/>
          </w:rPr>
          <w:fldChar w:fldCharType="end"/>
        </w:r>
      </w:hyperlink>
    </w:p>
    <w:p w:rsidR="00421EBB" w:rsidRPr="00421EBB" w:rsidRDefault="00B245A9" w:rsidP="00421EBB">
      <w:pPr>
        <w:tabs>
          <w:tab w:val="right" w:leader="dot" w:pos="8789"/>
        </w:tabs>
        <w:ind w:left="113"/>
        <w:rPr>
          <w:rFonts w:ascii="Calibri" w:hAnsi="Calibri"/>
          <w:noProof/>
          <w:sz w:val="22"/>
          <w:szCs w:val="22"/>
        </w:rPr>
      </w:pPr>
      <w:hyperlink w:anchor="_Toc344981394" w:history="1">
        <w:r w:rsidR="00421EBB" w:rsidRPr="00421EBB">
          <w:rPr>
            <w:b/>
            <w:caps/>
            <w:noProof/>
            <w:color w:val="0000FF"/>
            <w:sz w:val="24"/>
            <w:u w:val="single"/>
          </w:rPr>
          <w:t>2. Materiały</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_Toc344981394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5</w:t>
        </w:r>
        <w:r w:rsidR="00421EBB" w:rsidRPr="00421EBB">
          <w:rPr>
            <w:b/>
            <w:caps/>
            <w:noProof/>
            <w:webHidden/>
            <w:sz w:val="24"/>
          </w:rPr>
          <w:fldChar w:fldCharType="end"/>
        </w:r>
      </w:hyperlink>
    </w:p>
    <w:p w:rsidR="00421EBB" w:rsidRPr="00421EBB" w:rsidRDefault="00B245A9" w:rsidP="00421EBB">
      <w:pPr>
        <w:tabs>
          <w:tab w:val="right" w:leader="dot" w:pos="8789"/>
        </w:tabs>
        <w:ind w:left="113"/>
        <w:rPr>
          <w:rFonts w:ascii="Calibri" w:hAnsi="Calibri"/>
          <w:noProof/>
          <w:sz w:val="22"/>
          <w:szCs w:val="22"/>
        </w:rPr>
      </w:pPr>
      <w:hyperlink w:anchor="_Toc344981395" w:history="1">
        <w:r w:rsidR="00421EBB" w:rsidRPr="00421EBB">
          <w:rPr>
            <w:b/>
            <w:caps/>
            <w:noProof/>
            <w:color w:val="0000FF"/>
            <w:sz w:val="24"/>
            <w:u w:val="single"/>
          </w:rPr>
          <w:t>3. Sprzęt</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_Toc344981395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5</w:t>
        </w:r>
        <w:r w:rsidR="00421EBB" w:rsidRPr="00421EBB">
          <w:rPr>
            <w:b/>
            <w:caps/>
            <w:noProof/>
            <w:webHidden/>
            <w:sz w:val="24"/>
          </w:rPr>
          <w:fldChar w:fldCharType="end"/>
        </w:r>
      </w:hyperlink>
    </w:p>
    <w:p w:rsidR="00421EBB" w:rsidRPr="00421EBB" w:rsidRDefault="00B245A9" w:rsidP="00421EBB">
      <w:pPr>
        <w:tabs>
          <w:tab w:val="right" w:leader="dot" w:pos="8789"/>
        </w:tabs>
        <w:ind w:left="113"/>
        <w:rPr>
          <w:rFonts w:ascii="Calibri" w:hAnsi="Calibri"/>
          <w:noProof/>
          <w:sz w:val="22"/>
          <w:szCs w:val="22"/>
        </w:rPr>
      </w:pPr>
      <w:hyperlink w:anchor="_Toc344981396" w:history="1">
        <w:r w:rsidR="00421EBB" w:rsidRPr="00421EBB">
          <w:rPr>
            <w:b/>
            <w:caps/>
            <w:noProof/>
            <w:color w:val="0000FF"/>
            <w:sz w:val="24"/>
            <w:u w:val="single"/>
          </w:rPr>
          <w:t>4. Transport</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_Toc344981396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8</w:t>
        </w:r>
        <w:r w:rsidR="00421EBB" w:rsidRPr="00421EBB">
          <w:rPr>
            <w:b/>
            <w:caps/>
            <w:noProof/>
            <w:webHidden/>
            <w:sz w:val="24"/>
          </w:rPr>
          <w:fldChar w:fldCharType="end"/>
        </w:r>
      </w:hyperlink>
    </w:p>
    <w:p w:rsidR="00421EBB" w:rsidRPr="00421EBB" w:rsidRDefault="00B245A9" w:rsidP="00421EBB">
      <w:pPr>
        <w:tabs>
          <w:tab w:val="right" w:leader="dot" w:pos="8789"/>
        </w:tabs>
        <w:ind w:left="113"/>
        <w:rPr>
          <w:rFonts w:ascii="Calibri" w:hAnsi="Calibri"/>
          <w:noProof/>
          <w:sz w:val="22"/>
          <w:szCs w:val="22"/>
        </w:rPr>
      </w:pPr>
      <w:hyperlink w:anchor="_Toc344981397" w:history="1">
        <w:r w:rsidR="00421EBB" w:rsidRPr="00421EBB">
          <w:rPr>
            <w:b/>
            <w:caps/>
            <w:noProof/>
            <w:color w:val="0000FF"/>
            <w:sz w:val="24"/>
            <w:u w:val="single"/>
          </w:rPr>
          <w:t>5. Wykonanie robót</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_Toc344981397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8</w:t>
        </w:r>
        <w:r w:rsidR="00421EBB" w:rsidRPr="00421EBB">
          <w:rPr>
            <w:b/>
            <w:caps/>
            <w:noProof/>
            <w:webHidden/>
            <w:sz w:val="24"/>
          </w:rPr>
          <w:fldChar w:fldCharType="end"/>
        </w:r>
      </w:hyperlink>
    </w:p>
    <w:p w:rsidR="00421EBB" w:rsidRPr="00421EBB" w:rsidRDefault="00B245A9" w:rsidP="00421EBB">
      <w:pPr>
        <w:tabs>
          <w:tab w:val="right" w:leader="dot" w:pos="8789"/>
        </w:tabs>
        <w:ind w:left="113"/>
        <w:rPr>
          <w:rFonts w:ascii="Calibri" w:hAnsi="Calibri"/>
          <w:noProof/>
          <w:sz w:val="22"/>
          <w:szCs w:val="22"/>
        </w:rPr>
      </w:pPr>
      <w:hyperlink w:anchor="_Toc344981398" w:history="1">
        <w:r w:rsidR="00421EBB" w:rsidRPr="00421EBB">
          <w:rPr>
            <w:b/>
            <w:caps/>
            <w:noProof/>
            <w:color w:val="0000FF"/>
            <w:sz w:val="24"/>
            <w:u w:val="single"/>
          </w:rPr>
          <w:t>6. Kontrola jakości robót</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_Toc344981398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8</w:t>
        </w:r>
        <w:r w:rsidR="00421EBB" w:rsidRPr="00421EBB">
          <w:rPr>
            <w:b/>
            <w:caps/>
            <w:noProof/>
            <w:webHidden/>
            <w:sz w:val="24"/>
          </w:rPr>
          <w:fldChar w:fldCharType="end"/>
        </w:r>
      </w:hyperlink>
    </w:p>
    <w:p w:rsidR="00421EBB" w:rsidRPr="00421EBB" w:rsidRDefault="00B245A9" w:rsidP="00421EBB">
      <w:pPr>
        <w:tabs>
          <w:tab w:val="right" w:leader="dot" w:pos="8789"/>
        </w:tabs>
        <w:ind w:left="113"/>
        <w:rPr>
          <w:rFonts w:ascii="Calibri" w:hAnsi="Calibri"/>
          <w:noProof/>
          <w:sz w:val="22"/>
          <w:szCs w:val="22"/>
        </w:rPr>
      </w:pPr>
      <w:hyperlink w:anchor="_Toc344981399" w:history="1">
        <w:r w:rsidR="00421EBB" w:rsidRPr="00421EBB">
          <w:rPr>
            <w:b/>
            <w:caps/>
            <w:noProof/>
            <w:color w:val="0000FF"/>
            <w:sz w:val="24"/>
            <w:u w:val="single"/>
          </w:rPr>
          <w:t>7. Obmiar robót</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_Toc344981399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17</w:t>
        </w:r>
        <w:r w:rsidR="00421EBB" w:rsidRPr="00421EBB">
          <w:rPr>
            <w:b/>
            <w:caps/>
            <w:noProof/>
            <w:webHidden/>
            <w:sz w:val="24"/>
          </w:rPr>
          <w:fldChar w:fldCharType="end"/>
        </w:r>
      </w:hyperlink>
    </w:p>
    <w:p w:rsidR="00421EBB" w:rsidRPr="00421EBB" w:rsidRDefault="00B245A9" w:rsidP="00421EBB">
      <w:pPr>
        <w:tabs>
          <w:tab w:val="right" w:leader="dot" w:pos="8789"/>
        </w:tabs>
        <w:ind w:left="113"/>
        <w:rPr>
          <w:rFonts w:ascii="Calibri" w:hAnsi="Calibri"/>
          <w:noProof/>
          <w:sz w:val="22"/>
          <w:szCs w:val="22"/>
        </w:rPr>
      </w:pPr>
      <w:hyperlink w:anchor="_Toc344981400" w:history="1">
        <w:r w:rsidR="00421EBB" w:rsidRPr="00421EBB">
          <w:rPr>
            <w:b/>
            <w:caps/>
            <w:noProof/>
            <w:color w:val="0000FF"/>
            <w:sz w:val="24"/>
            <w:u w:val="single"/>
          </w:rPr>
          <w:t>8. Odbiór robót</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_Toc344981400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19</w:t>
        </w:r>
        <w:r w:rsidR="00421EBB" w:rsidRPr="00421EBB">
          <w:rPr>
            <w:b/>
            <w:caps/>
            <w:noProof/>
            <w:webHidden/>
            <w:sz w:val="24"/>
          </w:rPr>
          <w:fldChar w:fldCharType="end"/>
        </w:r>
      </w:hyperlink>
    </w:p>
    <w:p w:rsidR="00421EBB" w:rsidRPr="00421EBB" w:rsidRDefault="00B245A9" w:rsidP="00421EBB">
      <w:pPr>
        <w:tabs>
          <w:tab w:val="right" w:leader="dot" w:pos="8789"/>
        </w:tabs>
        <w:ind w:left="113"/>
        <w:rPr>
          <w:rFonts w:ascii="Calibri" w:hAnsi="Calibri"/>
          <w:noProof/>
          <w:sz w:val="22"/>
          <w:szCs w:val="22"/>
        </w:rPr>
      </w:pPr>
      <w:hyperlink w:anchor="_Toc344981401" w:history="1">
        <w:r w:rsidR="00421EBB" w:rsidRPr="00421EBB">
          <w:rPr>
            <w:b/>
            <w:caps/>
            <w:noProof/>
            <w:color w:val="0000FF"/>
            <w:sz w:val="24"/>
            <w:u w:val="single"/>
          </w:rPr>
          <w:t>9. Podstawa płatności</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_Toc344981401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19</w:t>
        </w:r>
        <w:r w:rsidR="00421EBB" w:rsidRPr="00421EBB">
          <w:rPr>
            <w:b/>
            <w:caps/>
            <w:noProof/>
            <w:webHidden/>
            <w:sz w:val="24"/>
          </w:rPr>
          <w:fldChar w:fldCharType="end"/>
        </w:r>
      </w:hyperlink>
    </w:p>
    <w:p w:rsidR="00421EBB" w:rsidRPr="00421EBB" w:rsidRDefault="00B245A9" w:rsidP="00421EBB">
      <w:pPr>
        <w:tabs>
          <w:tab w:val="right" w:leader="dot" w:pos="8789"/>
        </w:tabs>
        <w:rPr>
          <w:rFonts w:ascii="Calibri" w:hAnsi="Calibri"/>
          <w:noProof/>
          <w:sz w:val="22"/>
          <w:szCs w:val="22"/>
        </w:rPr>
      </w:pPr>
      <w:hyperlink w:anchor="_Toc344981402" w:history="1">
        <w:r w:rsidR="00421EBB" w:rsidRPr="00421EBB">
          <w:rPr>
            <w:b/>
            <w:caps/>
            <w:noProof/>
            <w:color w:val="0000FF"/>
            <w:sz w:val="24"/>
            <w:u w:val="single"/>
          </w:rPr>
          <w:t>10. Przepisy związane</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_Toc344981402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19</w:t>
        </w:r>
        <w:r w:rsidR="00421EBB" w:rsidRPr="00421EBB">
          <w:rPr>
            <w:b/>
            <w:caps/>
            <w:noProof/>
            <w:webHidden/>
            <w:sz w:val="24"/>
          </w:rPr>
          <w:fldChar w:fldCharType="end"/>
        </w:r>
      </w:hyperlink>
    </w:p>
    <w:p w:rsidR="00421EBB" w:rsidRPr="00421EBB" w:rsidRDefault="00B245A9" w:rsidP="00421EBB">
      <w:pPr>
        <w:tabs>
          <w:tab w:val="right" w:leader="dot" w:pos="8789"/>
        </w:tabs>
        <w:rPr>
          <w:rFonts w:ascii="Calibri" w:hAnsi="Calibri"/>
          <w:noProof/>
          <w:sz w:val="22"/>
          <w:szCs w:val="22"/>
        </w:rPr>
      </w:pPr>
      <w:hyperlink w:anchor="_Toc344981403" w:history="1">
        <w:r w:rsidR="00421EBB" w:rsidRPr="00421EBB">
          <w:rPr>
            <w:b/>
            <w:caps/>
            <w:noProof/>
            <w:color w:val="0000FF"/>
            <w:sz w:val="24"/>
            <w:u w:val="single"/>
          </w:rPr>
          <w:t>11. Załączniki</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_Toc344981403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21</w:t>
        </w:r>
        <w:r w:rsidR="00421EBB" w:rsidRPr="00421EBB">
          <w:rPr>
            <w:b/>
            <w:caps/>
            <w:noProof/>
            <w:webHidden/>
            <w:sz w:val="24"/>
          </w:rPr>
          <w:fldChar w:fldCharType="end"/>
        </w:r>
      </w:hyperlink>
    </w:p>
    <w:p w:rsidR="00421EBB" w:rsidRPr="00421EBB" w:rsidRDefault="00421EBB" w:rsidP="00421EBB">
      <w:pPr>
        <w:tabs>
          <w:tab w:val="left" w:pos="0"/>
          <w:tab w:val="right" w:leader="dot" w:pos="8505"/>
        </w:tabs>
        <w:jc w:val="center"/>
        <w:rPr>
          <w:b/>
          <w:sz w:val="24"/>
          <w:szCs w:val="24"/>
        </w:rPr>
      </w:pPr>
      <w:r w:rsidRPr="00421EBB">
        <w:rPr>
          <w:b/>
          <w:sz w:val="24"/>
          <w:szCs w:val="24"/>
        </w:rPr>
        <w:fldChar w:fldCharType="end"/>
      </w:r>
    </w:p>
    <w:p w:rsidR="00421EBB" w:rsidRPr="00421EBB" w:rsidRDefault="00421EBB" w:rsidP="00421EBB">
      <w:pPr>
        <w:pBdr>
          <w:top w:val="single" w:sz="6" w:space="1" w:color="auto"/>
        </w:pBdr>
        <w:tabs>
          <w:tab w:val="left" w:pos="284"/>
          <w:tab w:val="right" w:leader="dot" w:pos="8789"/>
        </w:tabs>
        <w:jc w:val="center"/>
        <w:rPr>
          <w:b/>
          <w:sz w:val="24"/>
          <w:szCs w:val="24"/>
        </w:rPr>
      </w:pPr>
    </w:p>
    <w:p w:rsidR="00421EBB" w:rsidRPr="00421EBB" w:rsidRDefault="00421EBB" w:rsidP="00421EBB">
      <w:pPr>
        <w:pBdr>
          <w:top w:val="single" w:sz="6" w:space="1" w:color="auto"/>
        </w:pBdr>
        <w:tabs>
          <w:tab w:val="left" w:pos="284"/>
          <w:tab w:val="right" w:leader="dot" w:pos="8789"/>
        </w:tabs>
        <w:spacing w:before="120" w:after="120"/>
        <w:jc w:val="center"/>
        <w:rPr>
          <w:b/>
          <w:sz w:val="24"/>
          <w:szCs w:val="24"/>
        </w:rPr>
      </w:pPr>
      <w:r w:rsidRPr="00421EBB">
        <w:rPr>
          <w:b/>
          <w:sz w:val="24"/>
          <w:szCs w:val="24"/>
        </w:rPr>
        <w:t>NAJWAŻNIEJSZE OZNACZENIA I SKRÓTY</w:t>
      </w:r>
    </w:p>
    <w:tbl>
      <w:tblPr>
        <w:tblW w:w="0" w:type="auto"/>
        <w:tblInd w:w="1488" w:type="dxa"/>
        <w:tblLayout w:type="fixed"/>
        <w:tblCellMar>
          <w:left w:w="70" w:type="dxa"/>
          <w:right w:w="70" w:type="dxa"/>
        </w:tblCellMar>
        <w:tblLook w:val="0000" w:firstRow="0" w:lastRow="0" w:firstColumn="0" w:lastColumn="0" w:noHBand="0" w:noVBand="0"/>
      </w:tblPr>
      <w:tblGrid>
        <w:gridCol w:w="1194"/>
        <w:gridCol w:w="5139"/>
      </w:tblGrid>
      <w:tr w:rsidR="00421EBB" w:rsidRPr="00421EBB" w:rsidTr="00B245A9">
        <w:tc>
          <w:tcPr>
            <w:tcW w:w="1194" w:type="dxa"/>
          </w:tcPr>
          <w:p w:rsidR="00421EBB" w:rsidRPr="00421EBB" w:rsidRDefault="00421EBB" w:rsidP="00421EBB">
            <w:pPr>
              <w:tabs>
                <w:tab w:val="right" w:leader="dot" w:pos="-1985"/>
                <w:tab w:val="left" w:pos="284"/>
              </w:tabs>
              <w:jc w:val="left"/>
              <w:rPr>
                <w:sz w:val="24"/>
                <w:szCs w:val="24"/>
              </w:rPr>
            </w:pPr>
            <w:r w:rsidRPr="00421EBB">
              <w:rPr>
                <w:sz w:val="24"/>
                <w:szCs w:val="24"/>
              </w:rPr>
              <w:t>OST</w:t>
            </w:r>
          </w:p>
        </w:tc>
        <w:tc>
          <w:tcPr>
            <w:tcW w:w="5139" w:type="dxa"/>
          </w:tcPr>
          <w:p w:rsidR="00421EBB" w:rsidRPr="00421EBB" w:rsidRDefault="00421EBB" w:rsidP="00421EBB">
            <w:pPr>
              <w:tabs>
                <w:tab w:val="right" w:leader="dot" w:pos="-1985"/>
                <w:tab w:val="left" w:pos="284"/>
              </w:tabs>
              <w:rPr>
                <w:sz w:val="24"/>
                <w:szCs w:val="24"/>
              </w:rPr>
            </w:pPr>
            <w:r w:rsidRPr="00421EBB">
              <w:rPr>
                <w:sz w:val="24"/>
                <w:szCs w:val="24"/>
              </w:rPr>
              <w:t>-  ogólna specyfikacja techniczna</w:t>
            </w:r>
          </w:p>
        </w:tc>
      </w:tr>
      <w:tr w:rsidR="00421EBB" w:rsidRPr="00421EBB" w:rsidTr="00B245A9">
        <w:tc>
          <w:tcPr>
            <w:tcW w:w="1194" w:type="dxa"/>
          </w:tcPr>
          <w:p w:rsidR="00421EBB" w:rsidRPr="00421EBB" w:rsidRDefault="00421EBB" w:rsidP="00421EBB">
            <w:pPr>
              <w:tabs>
                <w:tab w:val="right" w:leader="dot" w:pos="-1985"/>
                <w:tab w:val="left" w:pos="284"/>
              </w:tabs>
              <w:jc w:val="left"/>
              <w:rPr>
                <w:sz w:val="24"/>
                <w:szCs w:val="24"/>
              </w:rPr>
            </w:pPr>
            <w:r w:rsidRPr="00421EBB">
              <w:rPr>
                <w:sz w:val="24"/>
                <w:szCs w:val="24"/>
              </w:rPr>
              <w:t>ST</w:t>
            </w:r>
          </w:p>
        </w:tc>
        <w:tc>
          <w:tcPr>
            <w:tcW w:w="5139" w:type="dxa"/>
          </w:tcPr>
          <w:p w:rsidR="00421EBB" w:rsidRPr="00421EBB" w:rsidRDefault="00421EBB" w:rsidP="00421EBB">
            <w:pPr>
              <w:tabs>
                <w:tab w:val="right" w:leader="dot" w:pos="-1985"/>
                <w:tab w:val="left" w:pos="284"/>
              </w:tabs>
              <w:ind w:left="194" w:hanging="194"/>
              <w:rPr>
                <w:sz w:val="24"/>
                <w:szCs w:val="24"/>
              </w:rPr>
            </w:pPr>
            <w:r w:rsidRPr="00421EBB">
              <w:rPr>
                <w:sz w:val="24"/>
                <w:szCs w:val="24"/>
              </w:rPr>
              <w:t xml:space="preserve">-  specyfikacja techniczna wykonania </w:t>
            </w:r>
          </w:p>
          <w:p w:rsidR="00421EBB" w:rsidRPr="00421EBB" w:rsidRDefault="00421EBB" w:rsidP="00421EBB">
            <w:pPr>
              <w:tabs>
                <w:tab w:val="right" w:leader="dot" w:pos="-1985"/>
                <w:tab w:val="left" w:pos="284"/>
              </w:tabs>
              <w:ind w:left="194" w:hanging="194"/>
              <w:rPr>
                <w:sz w:val="24"/>
                <w:szCs w:val="24"/>
              </w:rPr>
            </w:pPr>
            <w:r w:rsidRPr="00421EBB">
              <w:rPr>
                <w:sz w:val="24"/>
                <w:szCs w:val="24"/>
              </w:rPr>
              <w:t xml:space="preserve">    i odbioru robót budowlanych</w:t>
            </w:r>
          </w:p>
        </w:tc>
      </w:tr>
      <w:tr w:rsidR="00421EBB" w:rsidRPr="00421EBB" w:rsidTr="00B245A9">
        <w:tc>
          <w:tcPr>
            <w:tcW w:w="1194" w:type="dxa"/>
          </w:tcPr>
          <w:p w:rsidR="00421EBB" w:rsidRPr="00421EBB" w:rsidRDefault="00421EBB" w:rsidP="00421EBB">
            <w:pPr>
              <w:tabs>
                <w:tab w:val="right" w:leader="dot" w:pos="-1985"/>
                <w:tab w:val="left" w:pos="284"/>
              </w:tabs>
              <w:jc w:val="left"/>
              <w:rPr>
                <w:sz w:val="24"/>
                <w:szCs w:val="24"/>
              </w:rPr>
            </w:pPr>
            <w:r w:rsidRPr="00421EBB">
              <w:rPr>
                <w:sz w:val="24"/>
                <w:szCs w:val="24"/>
              </w:rPr>
              <w:t>GDDKiA</w:t>
            </w:r>
          </w:p>
        </w:tc>
        <w:tc>
          <w:tcPr>
            <w:tcW w:w="5139" w:type="dxa"/>
          </w:tcPr>
          <w:p w:rsidR="00421EBB" w:rsidRPr="00421EBB" w:rsidRDefault="00421EBB" w:rsidP="00421EBB">
            <w:pPr>
              <w:tabs>
                <w:tab w:val="right" w:leader="dot" w:pos="-1985"/>
                <w:tab w:val="left" w:pos="284"/>
              </w:tabs>
              <w:ind w:left="194" w:hanging="194"/>
              <w:rPr>
                <w:sz w:val="24"/>
                <w:szCs w:val="24"/>
              </w:rPr>
            </w:pPr>
            <w:r w:rsidRPr="00421EBB">
              <w:rPr>
                <w:sz w:val="24"/>
                <w:szCs w:val="24"/>
              </w:rPr>
              <w:t>- Generalna Dyrekcja Dróg Krajowych i Autostrad</w:t>
            </w:r>
          </w:p>
        </w:tc>
      </w:tr>
    </w:tbl>
    <w:p w:rsidR="00421EBB" w:rsidRPr="00421EBB" w:rsidRDefault="00421EBB" w:rsidP="00421EBB">
      <w:pPr>
        <w:tabs>
          <w:tab w:val="right" w:leader="dot" w:pos="-1985"/>
          <w:tab w:val="left" w:pos="284"/>
        </w:tabs>
        <w:rPr>
          <w:sz w:val="24"/>
          <w:szCs w:val="24"/>
        </w:rPr>
      </w:pPr>
    </w:p>
    <w:p w:rsidR="00421EBB" w:rsidRPr="00421EBB" w:rsidRDefault="00421EBB" w:rsidP="00421EBB">
      <w:pPr>
        <w:rPr>
          <w:sz w:val="24"/>
          <w:szCs w:val="24"/>
        </w:rPr>
      </w:pPr>
    </w:p>
    <w:p w:rsidR="00421EBB" w:rsidRPr="00421EBB" w:rsidRDefault="00421EBB" w:rsidP="00421EBB">
      <w:pPr>
        <w:rPr>
          <w:sz w:val="24"/>
          <w:szCs w:val="24"/>
        </w:rPr>
        <w:sectPr w:rsidR="00421EBB" w:rsidRPr="00421EBB" w:rsidSect="00B245A9">
          <w:pgSz w:w="11907" w:h="16840" w:code="9"/>
          <w:pgMar w:top="1985" w:right="1418" w:bottom="1418" w:left="1418" w:header="1985" w:footer="1531" w:gutter="284"/>
          <w:cols w:space="708"/>
          <w:vAlign w:val="bottom"/>
          <w:titlePg/>
        </w:sectPr>
      </w:pPr>
    </w:p>
    <w:p w:rsidR="00421EBB" w:rsidRPr="00421EBB" w:rsidRDefault="00421EBB" w:rsidP="00421EBB">
      <w:pPr>
        <w:keepNext/>
        <w:keepLines/>
        <w:suppressAutoHyphens/>
        <w:spacing w:before="240" w:after="120"/>
        <w:outlineLvl w:val="0"/>
        <w:rPr>
          <w:b/>
          <w:caps/>
          <w:kern w:val="28"/>
          <w:sz w:val="24"/>
          <w:szCs w:val="24"/>
        </w:rPr>
      </w:pPr>
      <w:bookmarkStart w:id="308" w:name="_Toc344981393"/>
      <w:r w:rsidRPr="00421EBB">
        <w:rPr>
          <w:b/>
          <w:caps/>
          <w:kern w:val="28"/>
          <w:sz w:val="24"/>
          <w:szCs w:val="24"/>
        </w:rPr>
        <w:lastRenderedPageBreak/>
        <w:t>1. Wstęp</w:t>
      </w:r>
      <w:bookmarkEnd w:id="308"/>
    </w:p>
    <w:p w:rsidR="00421EBB" w:rsidRPr="00421EBB" w:rsidRDefault="00421EBB" w:rsidP="00421EBB">
      <w:pPr>
        <w:keepNext/>
        <w:spacing w:before="120" w:after="120"/>
        <w:outlineLvl w:val="1"/>
        <w:rPr>
          <w:b/>
          <w:sz w:val="24"/>
          <w:szCs w:val="24"/>
        </w:rPr>
      </w:pPr>
      <w:r w:rsidRPr="00421EBB">
        <w:rPr>
          <w:b/>
          <w:sz w:val="24"/>
          <w:szCs w:val="24"/>
        </w:rPr>
        <w:t>1.1. Przedmiot OST</w:t>
      </w:r>
    </w:p>
    <w:p w:rsidR="00421EBB" w:rsidRPr="00421EBB" w:rsidRDefault="00421EBB" w:rsidP="00421EBB">
      <w:pPr>
        <w:rPr>
          <w:sz w:val="24"/>
          <w:szCs w:val="24"/>
        </w:rPr>
      </w:pPr>
      <w:r w:rsidRPr="00421EBB">
        <w:rPr>
          <w:sz w:val="24"/>
          <w:szCs w:val="24"/>
        </w:rPr>
        <w:tab/>
        <w:t>Przedmiotem niniejszej ogólnej specyfikacji technicznej (OST) są wymagania dotyczące wykonania i odbioru robót związanych z wykonaniem nawierzchni z mieszanki kruszywa niezwiązanego.</w:t>
      </w:r>
    </w:p>
    <w:p w:rsidR="00421EBB" w:rsidRPr="00421EBB" w:rsidRDefault="00421EBB" w:rsidP="00421EBB">
      <w:pPr>
        <w:keepNext/>
        <w:spacing w:before="120" w:after="120"/>
        <w:outlineLvl w:val="1"/>
        <w:rPr>
          <w:b/>
          <w:sz w:val="24"/>
          <w:szCs w:val="24"/>
        </w:rPr>
      </w:pPr>
      <w:r w:rsidRPr="00421EBB">
        <w:rPr>
          <w:b/>
          <w:sz w:val="24"/>
          <w:szCs w:val="24"/>
        </w:rPr>
        <w:t>1.2. Zakres stosowania OST</w:t>
      </w:r>
    </w:p>
    <w:p w:rsidR="00421EBB" w:rsidRPr="00421EBB" w:rsidRDefault="00421EBB" w:rsidP="00421EBB">
      <w:pPr>
        <w:rPr>
          <w:sz w:val="24"/>
        </w:rPr>
      </w:pPr>
      <w:r w:rsidRPr="00421EBB">
        <w:rPr>
          <w:sz w:val="24"/>
        </w:rPr>
        <w:tab/>
        <w:t>Ogólna specyfikacja techniczna (OST) jest materiałem pomocniczym do  opracowania specyfikacji technicznej wykonania i odbioru robót budowlanych (ST) stosowanej jako dokument przetargowy i kontraktowy przy zlecaniu i realizacji robót na drogach i ulicach.</w:t>
      </w:r>
    </w:p>
    <w:p w:rsidR="00421EBB" w:rsidRPr="00421EBB" w:rsidRDefault="00421EBB" w:rsidP="00421EBB">
      <w:pPr>
        <w:keepNext/>
        <w:spacing w:before="120" w:after="120"/>
        <w:outlineLvl w:val="1"/>
        <w:rPr>
          <w:b/>
          <w:sz w:val="24"/>
          <w:szCs w:val="24"/>
        </w:rPr>
      </w:pPr>
      <w:r w:rsidRPr="00421EBB">
        <w:rPr>
          <w:b/>
          <w:sz w:val="24"/>
          <w:szCs w:val="24"/>
        </w:rPr>
        <w:t>1.3. Zakres robót objętych OST</w:t>
      </w:r>
    </w:p>
    <w:p w:rsidR="00421EBB" w:rsidRPr="00421EBB" w:rsidRDefault="00421EBB" w:rsidP="00421EBB">
      <w:pPr>
        <w:rPr>
          <w:sz w:val="24"/>
          <w:szCs w:val="24"/>
        </w:rPr>
      </w:pPr>
      <w:r w:rsidRPr="00421EBB">
        <w:rPr>
          <w:sz w:val="24"/>
          <w:szCs w:val="24"/>
        </w:rPr>
        <w:tab/>
        <w:t>Ustalenia zawarte w niniejszej specyfikacji dotyczą zasad prowadzenia robót związanych z wykonaniem i odbiorem nawierzchni (warstwy ścieralnej) z mieszanki kruszywa niezwiązanego, tj. ziarnistego materiału o określonym składzie, w procesie technologicznym, polegającym na odpowiednim zagęszczeniu przy optymalnej wilgotności mieszanki.</w:t>
      </w:r>
    </w:p>
    <w:p w:rsidR="00421EBB" w:rsidRPr="00421EBB" w:rsidRDefault="00421EBB" w:rsidP="00421EBB">
      <w:pPr>
        <w:rPr>
          <w:sz w:val="24"/>
          <w:szCs w:val="24"/>
        </w:rPr>
      </w:pPr>
      <w:r w:rsidRPr="00421EBB">
        <w:rPr>
          <w:sz w:val="24"/>
          <w:szCs w:val="24"/>
        </w:rPr>
        <w:tab/>
        <w:t>Mieszanka niezwiązana może być wytworzona z kruszyw naturalnych, sztucznych, kruszyw z recyklingu oraz mieszanin tych kruszyw w określonych proporcjach.</w:t>
      </w:r>
    </w:p>
    <w:p w:rsidR="00421EBB" w:rsidRPr="00421EBB" w:rsidRDefault="00421EBB" w:rsidP="00421EBB">
      <w:pPr>
        <w:rPr>
          <w:sz w:val="24"/>
          <w:szCs w:val="24"/>
        </w:rPr>
      </w:pPr>
      <w:r w:rsidRPr="00421EBB">
        <w:rPr>
          <w:sz w:val="24"/>
          <w:szCs w:val="24"/>
        </w:rPr>
        <w:tab/>
        <w:t>Nawierzchnia (warstwa ścieralna) jest wierzchnią warstwą konstrukcji jezdni, poddawaną bezpośrednio oddziaływaniu ruchu i czynników atmosferycznych.</w:t>
      </w:r>
    </w:p>
    <w:p w:rsidR="00421EBB" w:rsidRPr="00421EBB" w:rsidRDefault="00421EBB" w:rsidP="00421EBB">
      <w:pPr>
        <w:ind w:firstLine="709"/>
        <w:rPr>
          <w:sz w:val="24"/>
          <w:szCs w:val="24"/>
        </w:rPr>
      </w:pPr>
      <w:r w:rsidRPr="00421EBB">
        <w:rPr>
          <w:sz w:val="24"/>
          <w:szCs w:val="24"/>
        </w:rPr>
        <w:t>Nawierzchnia (warstwa ścieralna) z mieszanki kruszywa niezwiązanego może być wykonywana na drodze obciążonej ruchem kategorii KR1÷KR6.</w:t>
      </w:r>
    </w:p>
    <w:p w:rsidR="00421EBB" w:rsidRPr="00421EBB" w:rsidRDefault="00421EBB" w:rsidP="00421EBB">
      <w:pPr>
        <w:keepNext/>
        <w:spacing w:before="120" w:after="120"/>
        <w:outlineLvl w:val="1"/>
        <w:rPr>
          <w:b/>
          <w:sz w:val="24"/>
        </w:rPr>
      </w:pPr>
      <w:r w:rsidRPr="00421EBB">
        <w:rPr>
          <w:b/>
          <w:sz w:val="24"/>
        </w:rPr>
        <w:t>1.4. Określenia podstawowe</w:t>
      </w:r>
    </w:p>
    <w:p w:rsidR="00421EBB" w:rsidRPr="00421EBB" w:rsidRDefault="00421EBB" w:rsidP="00421EBB">
      <w:pPr>
        <w:overflowPunct/>
        <w:autoSpaceDE/>
        <w:autoSpaceDN/>
        <w:adjustRightInd/>
        <w:textAlignment w:val="auto"/>
        <w:rPr>
          <w:rFonts w:eastAsia="Calibri"/>
          <w:sz w:val="24"/>
          <w:szCs w:val="24"/>
          <w:lang w:eastAsia="en-US"/>
        </w:rPr>
      </w:pPr>
      <w:r w:rsidRPr="00421EBB">
        <w:rPr>
          <w:rFonts w:eastAsia="Calibri"/>
          <w:b/>
          <w:sz w:val="24"/>
          <w:szCs w:val="24"/>
          <w:lang w:eastAsia="en-US"/>
        </w:rPr>
        <w:t>1.4.1.</w:t>
      </w:r>
      <w:r w:rsidRPr="00421EBB">
        <w:rPr>
          <w:rFonts w:eastAsia="Calibri"/>
          <w:sz w:val="24"/>
          <w:szCs w:val="24"/>
          <w:lang w:eastAsia="en-US"/>
        </w:rPr>
        <w:t xml:space="preserve"> Mieszanka niezwiązana – ziarnisty materiał, zazwyczaj o określonym składzie ziarnowym (od d=0 do D), który jest stosowany do wykonania ulepszonego podłoża gruntowego oraz warstw konstrukcji nawierzchni dróg. Mieszanka niezwiązana może być wytworzona z kruszyw naturalnych, sztucznych, z recyklingu lub mieszaniny tych kruszyw w określonych proporcjach.</w:t>
      </w:r>
    </w:p>
    <w:p w:rsidR="00421EBB" w:rsidRPr="00421EBB" w:rsidRDefault="00421EBB" w:rsidP="00421EBB">
      <w:pPr>
        <w:overflowPunct/>
        <w:autoSpaceDE/>
        <w:autoSpaceDN/>
        <w:adjustRightInd/>
        <w:spacing w:before="120"/>
        <w:textAlignment w:val="auto"/>
        <w:rPr>
          <w:rFonts w:eastAsia="Calibri"/>
          <w:sz w:val="24"/>
          <w:szCs w:val="24"/>
          <w:lang w:eastAsia="en-US"/>
        </w:rPr>
      </w:pPr>
      <w:r w:rsidRPr="00421EBB">
        <w:rPr>
          <w:rFonts w:eastAsia="Calibri"/>
          <w:b/>
          <w:sz w:val="24"/>
          <w:szCs w:val="24"/>
          <w:lang w:eastAsia="en-US"/>
        </w:rPr>
        <w:t>1.4.2.</w:t>
      </w:r>
      <w:r w:rsidRPr="00421EBB">
        <w:rPr>
          <w:rFonts w:eastAsia="Calibri"/>
          <w:sz w:val="24"/>
          <w:szCs w:val="24"/>
          <w:lang w:eastAsia="en-US"/>
        </w:rPr>
        <w:t xml:space="preserve"> Kategoria – charakterystyczny poziom właściwości kruszywa lub mieszanki niezwiązanej, wyrażony, jako przedział wartości lub wartość graniczna. Nie ma zależności pomiędzy kategoriami różnych właściwości.</w:t>
      </w:r>
    </w:p>
    <w:p w:rsidR="00421EBB" w:rsidRPr="00421EBB" w:rsidRDefault="00421EBB" w:rsidP="00421EBB">
      <w:pPr>
        <w:overflowPunct/>
        <w:autoSpaceDE/>
        <w:autoSpaceDN/>
        <w:adjustRightInd/>
        <w:spacing w:before="120"/>
        <w:textAlignment w:val="auto"/>
        <w:rPr>
          <w:rFonts w:eastAsia="Calibri"/>
          <w:sz w:val="24"/>
          <w:szCs w:val="24"/>
          <w:lang w:eastAsia="en-US"/>
        </w:rPr>
      </w:pPr>
      <w:r w:rsidRPr="00421EBB">
        <w:rPr>
          <w:rFonts w:eastAsia="Calibri"/>
          <w:b/>
          <w:sz w:val="24"/>
          <w:szCs w:val="24"/>
          <w:lang w:eastAsia="en-US"/>
        </w:rPr>
        <w:t>1.4.3.</w:t>
      </w:r>
      <w:r w:rsidRPr="00421EBB">
        <w:rPr>
          <w:rFonts w:eastAsia="Calibri"/>
          <w:sz w:val="24"/>
          <w:szCs w:val="24"/>
          <w:lang w:eastAsia="en-US"/>
        </w:rPr>
        <w:t xml:space="preserve"> Kruszywo – materiał ziarnisty stosowany w budownictwie, który może być naturalny, sztuczny lub z recyklingu.</w:t>
      </w:r>
    </w:p>
    <w:p w:rsidR="00421EBB" w:rsidRPr="00421EBB" w:rsidRDefault="00421EBB" w:rsidP="00421EBB">
      <w:pPr>
        <w:overflowPunct/>
        <w:autoSpaceDE/>
        <w:autoSpaceDN/>
        <w:adjustRightInd/>
        <w:spacing w:before="120"/>
        <w:textAlignment w:val="auto"/>
        <w:rPr>
          <w:rFonts w:eastAsia="Calibri"/>
          <w:sz w:val="24"/>
          <w:szCs w:val="24"/>
          <w:lang w:eastAsia="en-US"/>
        </w:rPr>
      </w:pPr>
      <w:r w:rsidRPr="00421EBB">
        <w:rPr>
          <w:rFonts w:eastAsia="Calibri"/>
          <w:b/>
          <w:sz w:val="24"/>
          <w:szCs w:val="24"/>
          <w:lang w:eastAsia="en-US"/>
        </w:rPr>
        <w:t>1.4.4.</w:t>
      </w:r>
      <w:r w:rsidRPr="00421EBB">
        <w:rPr>
          <w:rFonts w:eastAsia="Calibri"/>
          <w:sz w:val="24"/>
          <w:szCs w:val="24"/>
          <w:lang w:eastAsia="en-US"/>
        </w:rPr>
        <w:t xml:space="preserve"> Kruszywo naturalne – kruszywo ze złóż naturalnych pochodzenia mineralnego, które może być poddane wyłącznie obróbce mechanicznej. Kruszywo naturalne jest uzyskiwane z mineralnych surowców naturalnych występujących w przyrodzie, jak żwir, piasek, żwir kruszony, kruszywo z mechanicznie rozdrobnionych skał, nadziarna żwirowego lub otoczaków.</w:t>
      </w:r>
    </w:p>
    <w:p w:rsidR="00421EBB" w:rsidRPr="00421EBB" w:rsidRDefault="00421EBB" w:rsidP="00421EBB">
      <w:pPr>
        <w:overflowPunct/>
        <w:autoSpaceDE/>
        <w:autoSpaceDN/>
        <w:adjustRightInd/>
        <w:spacing w:before="120"/>
        <w:textAlignment w:val="auto"/>
        <w:rPr>
          <w:rFonts w:eastAsia="Calibri"/>
          <w:sz w:val="24"/>
          <w:szCs w:val="24"/>
          <w:lang w:eastAsia="en-US"/>
        </w:rPr>
      </w:pPr>
      <w:r w:rsidRPr="00421EBB">
        <w:rPr>
          <w:rFonts w:eastAsia="Calibri"/>
          <w:b/>
          <w:sz w:val="24"/>
          <w:szCs w:val="24"/>
          <w:lang w:eastAsia="en-US"/>
        </w:rPr>
        <w:t>1.4.5.</w:t>
      </w:r>
      <w:r w:rsidRPr="00421EBB">
        <w:rPr>
          <w:rFonts w:eastAsia="Calibri"/>
          <w:sz w:val="24"/>
          <w:szCs w:val="24"/>
          <w:lang w:eastAsia="en-US"/>
        </w:rPr>
        <w:t xml:space="preserve"> Kruszywo sztuczne – kruszywo pochodzenia mineralnego, uzyskiwane w wyniku procesu przemysłowego obejmującego obróbkę termiczną lub inną modyfikację. Do </w:t>
      </w:r>
      <w:r w:rsidRPr="00421EBB">
        <w:rPr>
          <w:rFonts w:eastAsia="Calibri"/>
          <w:sz w:val="24"/>
          <w:szCs w:val="24"/>
          <w:lang w:eastAsia="en-US"/>
        </w:rPr>
        <w:lastRenderedPageBreak/>
        <w:t>kruszywa sztucznego zalicza się w szczególności kruszywo z żużli: wielkopiecowych, stalowniczych i pomiedziowych.</w:t>
      </w:r>
    </w:p>
    <w:p w:rsidR="00421EBB" w:rsidRPr="00421EBB" w:rsidRDefault="00421EBB" w:rsidP="00421EBB">
      <w:pPr>
        <w:overflowPunct/>
        <w:autoSpaceDE/>
        <w:autoSpaceDN/>
        <w:adjustRightInd/>
        <w:spacing w:before="120"/>
        <w:textAlignment w:val="auto"/>
        <w:rPr>
          <w:rFonts w:eastAsia="Calibri"/>
          <w:sz w:val="24"/>
          <w:szCs w:val="24"/>
          <w:lang w:eastAsia="en-US"/>
        </w:rPr>
      </w:pPr>
      <w:r w:rsidRPr="00421EBB">
        <w:rPr>
          <w:rFonts w:eastAsia="Calibri"/>
          <w:b/>
          <w:sz w:val="24"/>
          <w:szCs w:val="24"/>
          <w:lang w:eastAsia="en-US"/>
        </w:rPr>
        <w:t>1.4.6.</w:t>
      </w:r>
      <w:r w:rsidRPr="00421EBB">
        <w:rPr>
          <w:rFonts w:eastAsia="Calibri"/>
          <w:sz w:val="24"/>
          <w:szCs w:val="24"/>
          <w:lang w:eastAsia="en-US"/>
        </w:rPr>
        <w:t xml:space="preserve"> Kruszywo z recyklingu – kruszywo powstałe w wyniku przeróbki materiału zastosowanego uprzednio w budownictwie.</w:t>
      </w:r>
    </w:p>
    <w:p w:rsidR="00421EBB" w:rsidRPr="00421EBB" w:rsidRDefault="00421EBB" w:rsidP="00421EBB">
      <w:pPr>
        <w:overflowPunct/>
        <w:autoSpaceDE/>
        <w:autoSpaceDN/>
        <w:adjustRightInd/>
        <w:spacing w:before="120"/>
        <w:textAlignment w:val="auto"/>
        <w:rPr>
          <w:rFonts w:eastAsia="Calibri"/>
          <w:sz w:val="24"/>
          <w:szCs w:val="24"/>
          <w:lang w:eastAsia="en-US"/>
        </w:rPr>
      </w:pPr>
      <w:r w:rsidRPr="00421EBB">
        <w:rPr>
          <w:rFonts w:eastAsia="Calibri"/>
          <w:b/>
          <w:sz w:val="24"/>
          <w:szCs w:val="24"/>
          <w:lang w:eastAsia="en-US"/>
        </w:rPr>
        <w:t>1.4.7.</w:t>
      </w:r>
      <w:r w:rsidRPr="00421EBB">
        <w:rPr>
          <w:rFonts w:eastAsia="Calibri"/>
          <w:sz w:val="24"/>
          <w:szCs w:val="24"/>
          <w:lang w:eastAsia="en-US"/>
        </w:rPr>
        <w:t xml:space="preserve"> Kruszywo kamienne – kruszywo z mineralnych surowców jak żwir kruszony, mechanicznie rozdrobnione skały, nadziarno żwirowe.</w:t>
      </w:r>
    </w:p>
    <w:p w:rsidR="00421EBB" w:rsidRPr="00421EBB" w:rsidRDefault="00421EBB" w:rsidP="00421EBB">
      <w:pPr>
        <w:overflowPunct/>
        <w:autoSpaceDE/>
        <w:autoSpaceDN/>
        <w:adjustRightInd/>
        <w:spacing w:before="120"/>
        <w:textAlignment w:val="auto"/>
        <w:rPr>
          <w:rFonts w:eastAsia="Calibri"/>
          <w:sz w:val="24"/>
          <w:szCs w:val="24"/>
          <w:lang w:eastAsia="en-US"/>
        </w:rPr>
      </w:pPr>
      <w:r w:rsidRPr="00421EBB">
        <w:rPr>
          <w:rFonts w:eastAsia="Calibri"/>
          <w:b/>
          <w:sz w:val="24"/>
          <w:szCs w:val="24"/>
          <w:lang w:eastAsia="en-US"/>
        </w:rPr>
        <w:t>1.4.8.</w:t>
      </w:r>
      <w:r w:rsidRPr="00421EBB">
        <w:rPr>
          <w:rFonts w:eastAsia="Calibri"/>
          <w:sz w:val="24"/>
          <w:szCs w:val="24"/>
          <w:lang w:eastAsia="en-US"/>
        </w:rPr>
        <w:t xml:space="preserve"> Kruszywo żużlowe z żużla wielkopiecowego – kruszywo składające się głównie ze skrystalizowanych krzemianów lub glinokrzemianów wapnia i magnezu uzyskanych przez powolne schładzanie powietrzem ciekłego żużla wielkopiecowego. Proces chłodzenia może odbywać się przy kontrolowanym dodawaniu wody. Chłodzony powietrzem żużel wielkopiecowy twardnieje dzięki reakcji hydraulicznej lub karbonatyzacji.</w:t>
      </w:r>
    </w:p>
    <w:p w:rsidR="00421EBB" w:rsidRPr="00421EBB" w:rsidRDefault="00421EBB" w:rsidP="00421EBB">
      <w:pPr>
        <w:overflowPunct/>
        <w:autoSpaceDE/>
        <w:autoSpaceDN/>
        <w:adjustRightInd/>
        <w:spacing w:before="120"/>
        <w:textAlignment w:val="auto"/>
        <w:rPr>
          <w:rFonts w:eastAsia="Calibri"/>
          <w:sz w:val="24"/>
          <w:szCs w:val="24"/>
          <w:lang w:eastAsia="en-US"/>
        </w:rPr>
      </w:pPr>
      <w:r w:rsidRPr="00421EBB">
        <w:rPr>
          <w:rFonts w:eastAsia="Calibri"/>
          <w:b/>
          <w:sz w:val="24"/>
          <w:szCs w:val="24"/>
          <w:lang w:eastAsia="en-US"/>
        </w:rPr>
        <w:t>1.4.9.</w:t>
      </w:r>
      <w:r w:rsidRPr="00421EBB">
        <w:rPr>
          <w:rFonts w:eastAsia="Calibri"/>
          <w:sz w:val="24"/>
          <w:szCs w:val="24"/>
          <w:lang w:eastAsia="en-US"/>
        </w:rPr>
        <w:t xml:space="preserve"> Kruszywo żużlowe z żużla stalowniczego – kruszywo składające się głównie ze skrystalizowanego krzemianu wapnia i ferrytu zawierającego CaO, SiO</w:t>
      </w:r>
      <w:r w:rsidRPr="00421EBB">
        <w:rPr>
          <w:rFonts w:eastAsia="Calibri"/>
          <w:sz w:val="24"/>
          <w:szCs w:val="24"/>
          <w:vertAlign w:val="subscript"/>
          <w:lang w:eastAsia="en-US"/>
        </w:rPr>
        <w:t>2</w:t>
      </w:r>
      <w:r w:rsidRPr="00421EBB">
        <w:rPr>
          <w:rFonts w:eastAsia="Calibri"/>
          <w:sz w:val="24"/>
          <w:szCs w:val="24"/>
          <w:lang w:eastAsia="en-US"/>
        </w:rPr>
        <w:t xml:space="preserve">, MgO oraz tlenek żelaza. Kruszywo otrzymuje się przez powolne schładzanie powietrzem ciekłego żużla stalowniczego. Proces chłodzenia może odbywać się przy kontrolowanym dodawaniu wody. </w:t>
      </w:r>
    </w:p>
    <w:p w:rsidR="00421EBB" w:rsidRPr="00421EBB" w:rsidRDefault="00421EBB" w:rsidP="00421EBB">
      <w:pPr>
        <w:overflowPunct/>
        <w:autoSpaceDE/>
        <w:autoSpaceDN/>
        <w:adjustRightInd/>
        <w:spacing w:before="120"/>
        <w:textAlignment w:val="auto"/>
        <w:rPr>
          <w:rFonts w:eastAsia="Calibri"/>
          <w:sz w:val="24"/>
          <w:szCs w:val="24"/>
          <w:lang w:eastAsia="en-US"/>
        </w:rPr>
      </w:pPr>
      <w:r w:rsidRPr="00421EBB">
        <w:rPr>
          <w:rFonts w:eastAsia="Calibri"/>
          <w:b/>
          <w:sz w:val="24"/>
          <w:szCs w:val="24"/>
          <w:lang w:eastAsia="en-US"/>
        </w:rPr>
        <w:t>1.4.10.</w:t>
      </w:r>
      <w:r w:rsidRPr="00421EBB">
        <w:rPr>
          <w:rFonts w:eastAsia="Calibri"/>
          <w:sz w:val="24"/>
          <w:szCs w:val="24"/>
          <w:lang w:eastAsia="en-US"/>
        </w:rPr>
        <w:t xml:space="preserve"> Kategoria ruchu (KR1÷KR6) – obciążenie drogi ruchem samochodowym, wyrażone w osiach obliczeniowych (100 kN) według „Katalogu typowych konstrukcji nawierzchni podatnych i półsztywnych”. Generalna Dyrekcja Dróg Publicznych – Instytut Badawczy Dróg i Mostów, Warszawa 1997 [22].</w:t>
      </w:r>
    </w:p>
    <w:p w:rsidR="00421EBB" w:rsidRPr="00421EBB" w:rsidRDefault="00421EBB" w:rsidP="00421EBB">
      <w:pPr>
        <w:overflowPunct/>
        <w:autoSpaceDE/>
        <w:autoSpaceDN/>
        <w:adjustRightInd/>
        <w:spacing w:before="120"/>
        <w:textAlignment w:val="auto"/>
        <w:rPr>
          <w:rFonts w:eastAsia="Calibri"/>
          <w:sz w:val="24"/>
          <w:szCs w:val="24"/>
          <w:lang w:eastAsia="en-US"/>
        </w:rPr>
      </w:pPr>
      <w:r w:rsidRPr="00421EBB">
        <w:rPr>
          <w:rFonts w:eastAsia="Calibri"/>
          <w:b/>
          <w:sz w:val="24"/>
          <w:szCs w:val="24"/>
          <w:lang w:eastAsia="en-US"/>
        </w:rPr>
        <w:t>1.4.11</w:t>
      </w:r>
      <w:r w:rsidRPr="00421EBB">
        <w:rPr>
          <w:rFonts w:eastAsia="Calibri"/>
          <w:sz w:val="24"/>
          <w:szCs w:val="24"/>
          <w:lang w:eastAsia="en-US"/>
        </w:rPr>
        <w:t xml:space="preserve">. Kruszywo grube (wg PN-EN 13242) – oznaczenie kruszywa o wymiarach ziaren </w:t>
      </w:r>
      <w:r w:rsidRPr="00421EBB">
        <w:rPr>
          <w:rFonts w:eastAsia="Calibri"/>
          <w:i/>
          <w:sz w:val="24"/>
          <w:szCs w:val="24"/>
          <w:lang w:eastAsia="en-US"/>
        </w:rPr>
        <w:t xml:space="preserve">d </w:t>
      </w:r>
      <w:r w:rsidRPr="00421EBB">
        <w:rPr>
          <w:rFonts w:eastAsia="Calibri"/>
          <w:sz w:val="24"/>
          <w:szCs w:val="24"/>
          <w:lang w:eastAsia="en-US"/>
        </w:rPr>
        <w:t xml:space="preserve">(dolnego) równym lub większym niż </w:t>
      </w:r>
      <w:smartTag w:uri="urn:schemas-microsoft-com:office:smarttags" w:element="metricconverter">
        <w:smartTagPr>
          <w:attr w:name="ProductID" w:val="1 mm"/>
        </w:smartTagPr>
        <w:r w:rsidRPr="00421EBB">
          <w:rPr>
            <w:rFonts w:eastAsia="Calibri"/>
            <w:sz w:val="24"/>
            <w:szCs w:val="24"/>
            <w:lang w:eastAsia="en-US"/>
          </w:rPr>
          <w:t>1 mm</w:t>
        </w:r>
      </w:smartTag>
      <w:r w:rsidRPr="00421EBB">
        <w:rPr>
          <w:rFonts w:eastAsia="Calibri"/>
          <w:sz w:val="24"/>
          <w:szCs w:val="24"/>
          <w:lang w:eastAsia="en-US"/>
        </w:rPr>
        <w:t xml:space="preserve"> oraz </w:t>
      </w:r>
      <w:r w:rsidRPr="00421EBB">
        <w:rPr>
          <w:rFonts w:eastAsia="Calibri"/>
          <w:i/>
          <w:sz w:val="24"/>
          <w:szCs w:val="24"/>
          <w:lang w:eastAsia="en-US"/>
        </w:rPr>
        <w:t xml:space="preserve">D </w:t>
      </w:r>
      <w:r w:rsidRPr="00421EBB">
        <w:rPr>
          <w:rFonts w:eastAsia="Calibri"/>
          <w:sz w:val="24"/>
          <w:szCs w:val="24"/>
          <w:lang w:eastAsia="en-US"/>
        </w:rPr>
        <w:t xml:space="preserve">(górnego) większym niż </w:t>
      </w:r>
      <w:smartTag w:uri="urn:schemas-microsoft-com:office:smarttags" w:element="metricconverter">
        <w:smartTagPr>
          <w:attr w:name="ProductID" w:val="2 mm"/>
        </w:smartTagPr>
        <w:r w:rsidRPr="00421EBB">
          <w:rPr>
            <w:rFonts w:eastAsia="Calibri"/>
            <w:sz w:val="24"/>
            <w:szCs w:val="24"/>
            <w:lang w:eastAsia="en-US"/>
          </w:rPr>
          <w:t>2 mm</w:t>
        </w:r>
      </w:smartTag>
      <w:r w:rsidRPr="00421EBB">
        <w:rPr>
          <w:rFonts w:eastAsia="Calibri"/>
          <w:sz w:val="24"/>
          <w:szCs w:val="24"/>
          <w:lang w:eastAsia="en-US"/>
        </w:rPr>
        <w:t>.</w:t>
      </w:r>
    </w:p>
    <w:p w:rsidR="00421EBB" w:rsidRPr="00421EBB" w:rsidRDefault="00421EBB" w:rsidP="00421EBB">
      <w:pPr>
        <w:overflowPunct/>
        <w:autoSpaceDE/>
        <w:autoSpaceDN/>
        <w:adjustRightInd/>
        <w:spacing w:before="120"/>
        <w:textAlignment w:val="auto"/>
        <w:rPr>
          <w:rFonts w:eastAsia="Calibri"/>
          <w:sz w:val="24"/>
          <w:szCs w:val="24"/>
          <w:lang w:eastAsia="en-US"/>
        </w:rPr>
      </w:pPr>
      <w:r w:rsidRPr="00421EBB">
        <w:rPr>
          <w:rFonts w:eastAsia="Calibri"/>
          <w:b/>
          <w:sz w:val="24"/>
          <w:szCs w:val="24"/>
          <w:lang w:eastAsia="en-US"/>
        </w:rPr>
        <w:t>1.4.12.</w:t>
      </w:r>
      <w:r w:rsidRPr="00421EBB">
        <w:rPr>
          <w:rFonts w:eastAsia="Calibri"/>
          <w:sz w:val="24"/>
          <w:szCs w:val="24"/>
          <w:lang w:eastAsia="en-US"/>
        </w:rPr>
        <w:t xml:space="preserve"> Kruszywo drobne (wg PN-EN 13242) – oznaczenie kruszywa o wymiarach ziaren </w:t>
      </w:r>
      <w:r w:rsidRPr="00421EBB">
        <w:rPr>
          <w:rFonts w:eastAsia="Calibri"/>
          <w:i/>
          <w:sz w:val="24"/>
          <w:szCs w:val="24"/>
          <w:lang w:eastAsia="en-US"/>
        </w:rPr>
        <w:t>d</w:t>
      </w:r>
      <w:r w:rsidRPr="00421EBB">
        <w:rPr>
          <w:rFonts w:eastAsia="Calibri"/>
          <w:sz w:val="24"/>
          <w:szCs w:val="24"/>
          <w:lang w:eastAsia="en-US"/>
        </w:rPr>
        <w:t xml:space="preserve"> równym 0 oraz </w:t>
      </w:r>
      <w:r w:rsidRPr="00421EBB">
        <w:rPr>
          <w:rFonts w:eastAsia="Calibri"/>
          <w:i/>
          <w:sz w:val="24"/>
          <w:szCs w:val="24"/>
          <w:lang w:eastAsia="en-US"/>
        </w:rPr>
        <w:t>D</w:t>
      </w:r>
      <w:r w:rsidRPr="00421EBB">
        <w:rPr>
          <w:rFonts w:eastAsia="Calibri"/>
          <w:sz w:val="24"/>
          <w:szCs w:val="24"/>
          <w:lang w:eastAsia="en-US"/>
        </w:rPr>
        <w:t xml:space="preserve"> równym </w:t>
      </w:r>
      <w:smartTag w:uri="urn:schemas-microsoft-com:office:smarttags" w:element="metricconverter">
        <w:smartTagPr>
          <w:attr w:name="ProductID" w:val="6,3 mm"/>
        </w:smartTagPr>
        <w:r w:rsidRPr="00421EBB">
          <w:rPr>
            <w:rFonts w:eastAsia="Calibri"/>
            <w:sz w:val="24"/>
            <w:szCs w:val="24"/>
            <w:lang w:eastAsia="en-US"/>
          </w:rPr>
          <w:t>6,3 mm</w:t>
        </w:r>
      </w:smartTag>
      <w:r w:rsidRPr="00421EBB">
        <w:rPr>
          <w:rFonts w:eastAsia="Calibri"/>
          <w:sz w:val="24"/>
          <w:szCs w:val="24"/>
          <w:lang w:eastAsia="en-US"/>
        </w:rPr>
        <w:t xml:space="preserve"> lub mniejszym. </w:t>
      </w:r>
    </w:p>
    <w:p w:rsidR="00421EBB" w:rsidRPr="00421EBB" w:rsidRDefault="00421EBB" w:rsidP="00421EBB">
      <w:pPr>
        <w:overflowPunct/>
        <w:autoSpaceDE/>
        <w:autoSpaceDN/>
        <w:adjustRightInd/>
        <w:spacing w:before="120"/>
        <w:textAlignment w:val="auto"/>
        <w:rPr>
          <w:rFonts w:eastAsia="Calibri"/>
          <w:sz w:val="24"/>
          <w:szCs w:val="24"/>
          <w:lang w:eastAsia="en-US"/>
        </w:rPr>
      </w:pPr>
      <w:r w:rsidRPr="00421EBB">
        <w:rPr>
          <w:rFonts w:eastAsia="Calibri"/>
          <w:b/>
          <w:sz w:val="24"/>
          <w:szCs w:val="24"/>
          <w:lang w:eastAsia="en-US"/>
        </w:rPr>
        <w:t>1.4.13.</w:t>
      </w:r>
      <w:r w:rsidRPr="00421EBB">
        <w:rPr>
          <w:rFonts w:eastAsia="Calibri"/>
          <w:sz w:val="24"/>
          <w:szCs w:val="24"/>
          <w:lang w:eastAsia="en-US"/>
        </w:rPr>
        <w:t xml:space="preserve"> Kruszywo o ciągłym uziarnieniu (wg PN-EN 13242) – kruszywo stanowiące mieszankę kruszyw grubych i drobnych, w której </w:t>
      </w:r>
      <w:r w:rsidRPr="00421EBB">
        <w:rPr>
          <w:rFonts w:eastAsia="Calibri"/>
          <w:i/>
          <w:sz w:val="24"/>
          <w:szCs w:val="24"/>
          <w:lang w:eastAsia="en-US"/>
        </w:rPr>
        <w:t>D</w:t>
      </w:r>
      <w:r w:rsidRPr="00421EBB">
        <w:rPr>
          <w:rFonts w:eastAsia="Calibri"/>
          <w:sz w:val="24"/>
          <w:szCs w:val="24"/>
          <w:lang w:eastAsia="en-US"/>
        </w:rPr>
        <w:t xml:space="preserve"> jest większe niż </w:t>
      </w:r>
      <w:smartTag w:uri="urn:schemas-microsoft-com:office:smarttags" w:element="metricconverter">
        <w:smartTagPr>
          <w:attr w:name="ProductID" w:val="6,3 mm"/>
        </w:smartTagPr>
        <w:r w:rsidRPr="00421EBB">
          <w:rPr>
            <w:rFonts w:eastAsia="Calibri"/>
            <w:sz w:val="24"/>
            <w:szCs w:val="24"/>
            <w:lang w:eastAsia="en-US"/>
          </w:rPr>
          <w:t>6,3 mm</w:t>
        </w:r>
      </w:smartTag>
      <w:r w:rsidRPr="00421EBB">
        <w:rPr>
          <w:rFonts w:eastAsia="Calibri"/>
          <w:sz w:val="24"/>
          <w:szCs w:val="24"/>
          <w:lang w:eastAsia="en-US"/>
        </w:rPr>
        <w:t>.</w:t>
      </w:r>
    </w:p>
    <w:p w:rsidR="00421EBB" w:rsidRPr="00421EBB" w:rsidRDefault="00421EBB" w:rsidP="00421EBB">
      <w:pPr>
        <w:overflowPunct/>
        <w:autoSpaceDE/>
        <w:autoSpaceDN/>
        <w:adjustRightInd/>
        <w:spacing w:before="120"/>
        <w:textAlignment w:val="auto"/>
        <w:rPr>
          <w:rFonts w:eastAsia="Calibri"/>
          <w:sz w:val="24"/>
          <w:szCs w:val="24"/>
          <w:lang w:eastAsia="en-US"/>
        </w:rPr>
      </w:pPr>
      <w:r w:rsidRPr="00421EBB">
        <w:rPr>
          <w:rFonts w:eastAsia="Calibri"/>
          <w:b/>
          <w:sz w:val="24"/>
          <w:szCs w:val="24"/>
          <w:lang w:eastAsia="en-US"/>
        </w:rPr>
        <w:t>1.4.14.</w:t>
      </w:r>
      <w:r w:rsidRPr="00421EBB">
        <w:rPr>
          <w:rFonts w:eastAsia="Calibri"/>
          <w:sz w:val="24"/>
          <w:szCs w:val="24"/>
          <w:lang w:eastAsia="en-US"/>
        </w:rPr>
        <w:t xml:space="preserve"> Destrukt asfaltowy – materiał drogowy pochodzący z frezowania istniejących warstw z mieszanek mineralno-asfaltowych (mma) lub z przekruszenia kawałków warstw nawierzchni asfaltowych oraz niewbudowanych partii mma, który został ujednorodniony pod względem składu oraz co najmniej przesiany, w celu odrzucenia dużych kawałków mma (nadziarno nie większe od 1,4 D mieszanki niezwiązanej).</w:t>
      </w:r>
    </w:p>
    <w:p w:rsidR="00421EBB" w:rsidRPr="00421EBB" w:rsidRDefault="00421EBB" w:rsidP="00421EBB">
      <w:pPr>
        <w:overflowPunct/>
        <w:autoSpaceDE/>
        <w:autoSpaceDN/>
        <w:adjustRightInd/>
        <w:spacing w:before="120"/>
        <w:textAlignment w:val="auto"/>
        <w:rPr>
          <w:rFonts w:eastAsia="Calibri"/>
          <w:sz w:val="24"/>
          <w:szCs w:val="24"/>
          <w:lang w:eastAsia="en-US"/>
        </w:rPr>
      </w:pPr>
      <w:r w:rsidRPr="00421EBB">
        <w:rPr>
          <w:rFonts w:eastAsia="Calibri"/>
          <w:b/>
          <w:sz w:val="24"/>
          <w:szCs w:val="24"/>
          <w:lang w:eastAsia="en-US"/>
        </w:rPr>
        <w:t>1.4.15.</w:t>
      </w:r>
      <w:r w:rsidRPr="00421EBB">
        <w:rPr>
          <w:rFonts w:eastAsia="Calibri"/>
          <w:sz w:val="24"/>
          <w:szCs w:val="24"/>
          <w:lang w:eastAsia="en-US"/>
        </w:rPr>
        <w:t xml:space="preserve"> Kruszywo słabe – kruszywo przewidziane do zastosowania w mieszance przeznaczonej do wykonywania warstw nawierzchni drogowej lub podłoża ulepszonego, które charakteryzuje się różnicami w uziarnieniu przed i po 5-krotnym zagęszczeniu metodą Proctora, przekraczającymi ± 8%. Uziarnienie kruszywa należy sprawdzać na sitach przewidzianych do kontroli uziarnienia wg PN-EN 13285 i niniejszej OST. O zakwalifikowaniu kruszywa do kruszyw słabych decyduje największa różnica wartości przesiewów na jednym z sit kontrolnych. </w:t>
      </w:r>
    </w:p>
    <w:p w:rsidR="00421EBB" w:rsidRPr="00421EBB" w:rsidRDefault="00421EBB" w:rsidP="00421EBB">
      <w:pPr>
        <w:overflowPunct/>
        <w:autoSpaceDE/>
        <w:autoSpaceDN/>
        <w:adjustRightInd/>
        <w:spacing w:before="120"/>
        <w:textAlignment w:val="auto"/>
        <w:rPr>
          <w:rFonts w:eastAsia="Calibri"/>
          <w:sz w:val="24"/>
          <w:szCs w:val="24"/>
          <w:lang w:eastAsia="en-US"/>
        </w:rPr>
      </w:pPr>
      <w:r w:rsidRPr="00421EBB">
        <w:rPr>
          <w:rFonts w:eastAsia="Calibri"/>
          <w:b/>
          <w:sz w:val="24"/>
          <w:szCs w:val="24"/>
          <w:lang w:eastAsia="en-US"/>
        </w:rPr>
        <w:t>1.4.16.</w:t>
      </w:r>
      <w:r w:rsidRPr="00421EBB">
        <w:rPr>
          <w:rFonts w:eastAsia="Calibri"/>
          <w:sz w:val="24"/>
          <w:szCs w:val="24"/>
          <w:lang w:eastAsia="en-US"/>
        </w:rPr>
        <w:t xml:space="preserve"> Nawierzchnia z kruszywa niezwiązanego – nawierzchnia drogowa, której wierzchnia warstwa, poddawana bezpośredniemu oddziaływaniu ruchu i czynników atmosferycznych, wykonana jest z mieszanki kruszyw niezwiązanych o uziarnieniu ciągłym.</w:t>
      </w:r>
    </w:p>
    <w:p w:rsidR="00421EBB" w:rsidRPr="00421EBB" w:rsidRDefault="00421EBB" w:rsidP="00421EBB">
      <w:pPr>
        <w:overflowPunct/>
        <w:autoSpaceDE/>
        <w:autoSpaceDN/>
        <w:adjustRightInd/>
        <w:spacing w:before="120" w:after="120"/>
        <w:textAlignment w:val="auto"/>
        <w:rPr>
          <w:rFonts w:eastAsia="Calibri"/>
          <w:sz w:val="24"/>
          <w:szCs w:val="24"/>
          <w:lang w:eastAsia="en-US"/>
        </w:rPr>
      </w:pPr>
      <w:r w:rsidRPr="00421EBB">
        <w:rPr>
          <w:rFonts w:eastAsia="Calibri"/>
          <w:b/>
          <w:sz w:val="24"/>
          <w:szCs w:val="24"/>
          <w:lang w:eastAsia="en-US"/>
        </w:rPr>
        <w:t>1.4.17.</w:t>
      </w:r>
      <w:r w:rsidRPr="00421EBB">
        <w:rPr>
          <w:rFonts w:eastAsia="Calibri"/>
          <w:sz w:val="24"/>
          <w:szCs w:val="24"/>
          <w:lang w:eastAsia="en-US"/>
        </w:rPr>
        <w:t xml:space="preserve"> Symbole i skróty dodatkowe</w:t>
      </w:r>
    </w:p>
    <w:p w:rsidR="00421EBB" w:rsidRPr="00421EBB" w:rsidRDefault="00421EBB" w:rsidP="00421EBB">
      <w:pPr>
        <w:overflowPunct/>
        <w:autoSpaceDE/>
        <w:autoSpaceDN/>
        <w:adjustRightInd/>
        <w:textAlignment w:val="auto"/>
        <w:rPr>
          <w:rFonts w:eastAsia="Calibri"/>
          <w:sz w:val="24"/>
          <w:szCs w:val="24"/>
          <w:lang w:eastAsia="en-US"/>
        </w:rPr>
      </w:pPr>
      <w:r w:rsidRPr="00421EBB">
        <w:rPr>
          <w:rFonts w:eastAsia="Calibri"/>
          <w:sz w:val="24"/>
          <w:szCs w:val="24"/>
          <w:lang w:eastAsia="en-US"/>
        </w:rPr>
        <w:lastRenderedPageBreak/>
        <w:t>% m/m   procent masy,</w:t>
      </w:r>
    </w:p>
    <w:p w:rsidR="00421EBB" w:rsidRPr="00421EBB" w:rsidRDefault="00421EBB" w:rsidP="00421EBB">
      <w:pPr>
        <w:overflowPunct/>
        <w:autoSpaceDE/>
        <w:autoSpaceDN/>
        <w:adjustRightInd/>
        <w:textAlignment w:val="auto"/>
        <w:rPr>
          <w:rFonts w:eastAsia="Calibri"/>
          <w:sz w:val="24"/>
          <w:szCs w:val="24"/>
          <w:lang w:eastAsia="en-US"/>
        </w:rPr>
      </w:pPr>
      <w:r w:rsidRPr="00421EBB">
        <w:rPr>
          <w:rFonts w:eastAsia="Calibri"/>
          <w:sz w:val="24"/>
          <w:szCs w:val="24"/>
          <w:lang w:eastAsia="en-US"/>
        </w:rPr>
        <w:t>NR         brak konieczności badania danej cechy,</w:t>
      </w:r>
    </w:p>
    <w:p w:rsidR="00421EBB" w:rsidRPr="00421EBB" w:rsidRDefault="00421EBB" w:rsidP="00421EBB">
      <w:pPr>
        <w:overflowPunct/>
        <w:autoSpaceDE/>
        <w:autoSpaceDN/>
        <w:adjustRightInd/>
        <w:textAlignment w:val="auto"/>
        <w:rPr>
          <w:rFonts w:eastAsia="Calibri"/>
          <w:sz w:val="24"/>
          <w:szCs w:val="24"/>
          <w:lang w:eastAsia="en-US"/>
        </w:rPr>
      </w:pPr>
      <w:r w:rsidRPr="00421EBB">
        <w:rPr>
          <w:rFonts w:eastAsia="Calibri"/>
          <w:sz w:val="24"/>
          <w:szCs w:val="24"/>
          <w:lang w:eastAsia="en-US"/>
        </w:rPr>
        <w:t>CRB       kalifornijski wskaźnik nośności, %</w:t>
      </w:r>
    </w:p>
    <w:p w:rsidR="00421EBB" w:rsidRPr="00421EBB" w:rsidRDefault="00421EBB" w:rsidP="00421EBB">
      <w:pPr>
        <w:overflowPunct/>
        <w:autoSpaceDE/>
        <w:autoSpaceDN/>
        <w:adjustRightInd/>
        <w:ind w:left="840" w:hanging="840"/>
        <w:textAlignment w:val="auto"/>
        <w:rPr>
          <w:rFonts w:eastAsia="Calibri"/>
          <w:sz w:val="24"/>
          <w:szCs w:val="24"/>
          <w:lang w:eastAsia="en-US"/>
        </w:rPr>
      </w:pPr>
      <w:r w:rsidRPr="00421EBB">
        <w:rPr>
          <w:rFonts w:eastAsia="Calibri"/>
          <w:sz w:val="24"/>
          <w:szCs w:val="24"/>
          <w:lang w:eastAsia="en-US"/>
        </w:rPr>
        <w:t>SDV   obszar  uziarnienia,  w  którym  powinna  się mieścić  krzywa  uziarnienia mieszanki (S)  deklarowana przez dostawcę/producenta,</w:t>
      </w:r>
    </w:p>
    <w:p w:rsidR="00421EBB" w:rsidRPr="00421EBB" w:rsidRDefault="00421EBB" w:rsidP="00421EBB">
      <w:pPr>
        <w:overflowPunct/>
        <w:autoSpaceDE/>
        <w:autoSpaceDN/>
        <w:adjustRightInd/>
        <w:ind w:left="840" w:hanging="840"/>
        <w:textAlignment w:val="auto"/>
        <w:rPr>
          <w:rFonts w:eastAsia="Calibri"/>
          <w:sz w:val="24"/>
          <w:szCs w:val="24"/>
          <w:lang w:eastAsia="en-US"/>
        </w:rPr>
      </w:pPr>
      <w:r w:rsidRPr="00421EBB">
        <w:rPr>
          <w:rFonts w:eastAsia="Calibri"/>
          <w:sz w:val="24"/>
          <w:szCs w:val="24"/>
          <w:lang w:eastAsia="en-US"/>
        </w:rPr>
        <w:t>ZKP</w:t>
      </w:r>
      <w:r w:rsidRPr="00421EBB">
        <w:rPr>
          <w:rFonts w:eastAsia="Calibri"/>
          <w:sz w:val="24"/>
          <w:szCs w:val="24"/>
          <w:lang w:eastAsia="en-US"/>
        </w:rPr>
        <w:tab/>
        <w:t>zakładowa kontrola produkcji.</w:t>
      </w:r>
    </w:p>
    <w:p w:rsidR="00421EBB" w:rsidRPr="00421EBB" w:rsidRDefault="00421EBB" w:rsidP="00421EBB">
      <w:pPr>
        <w:spacing w:before="120"/>
        <w:rPr>
          <w:sz w:val="24"/>
          <w:szCs w:val="24"/>
        </w:rPr>
      </w:pPr>
      <w:r w:rsidRPr="00421EBB">
        <w:rPr>
          <w:b/>
          <w:sz w:val="24"/>
          <w:szCs w:val="24"/>
        </w:rPr>
        <w:t>1.4.18.</w:t>
      </w:r>
      <w:r w:rsidRPr="00421EBB">
        <w:rPr>
          <w:rFonts w:ascii="Bookman Old Style" w:hAnsi="Bookman Old Style"/>
          <w:b/>
          <w:sz w:val="24"/>
          <w:szCs w:val="24"/>
        </w:rPr>
        <w:t xml:space="preserve"> </w:t>
      </w:r>
      <w:r w:rsidRPr="00421EBB">
        <w:rPr>
          <w:sz w:val="24"/>
          <w:szCs w:val="24"/>
        </w:rPr>
        <w:t>Pozostałe określenia podstawowe są zgodne z obowiązującymi, odpowiednimi polskimi normami i z definicjami podanymi w OST D-M-00.00.00 „Wymagania ogólne” [1], pkt 1.4.</w:t>
      </w:r>
    </w:p>
    <w:p w:rsidR="00421EBB" w:rsidRPr="00421EBB" w:rsidRDefault="00421EBB" w:rsidP="00421EBB">
      <w:pPr>
        <w:keepNext/>
        <w:spacing w:before="120" w:after="120"/>
        <w:outlineLvl w:val="1"/>
        <w:rPr>
          <w:b/>
          <w:sz w:val="24"/>
          <w:szCs w:val="24"/>
        </w:rPr>
      </w:pPr>
      <w:r w:rsidRPr="00421EBB">
        <w:rPr>
          <w:b/>
          <w:sz w:val="24"/>
          <w:szCs w:val="24"/>
        </w:rPr>
        <w:t>1.5. Ogólne wymagania dotyczące robót</w:t>
      </w:r>
    </w:p>
    <w:p w:rsidR="00421EBB" w:rsidRPr="00421EBB" w:rsidRDefault="00421EBB" w:rsidP="00421EBB">
      <w:pPr>
        <w:rPr>
          <w:sz w:val="24"/>
          <w:szCs w:val="24"/>
        </w:rPr>
      </w:pPr>
      <w:r w:rsidRPr="00421EBB">
        <w:rPr>
          <w:b/>
          <w:sz w:val="24"/>
          <w:szCs w:val="24"/>
        </w:rPr>
        <w:tab/>
      </w:r>
      <w:r w:rsidRPr="00421EBB">
        <w:rPr>
          <w:sz w:val="24"/>
          <w:szCs w:val="24"/>
        </w:rPr>
        <w:t>Ogólne wymagania dotyczące robót podano w OST D-M-00.00.00 „Wymagania ogólne” [1], pkt 1.5.</w:t>
      </w:r>
    </w:p>
    <w:p w:rsidR="00421EBB" w:rsidRPr="00421EBB" w:rsidRDefault="00421EBB" w:rsidP="00421EBB">
      <w:pPr>
        <w:keepNext/>
        <w:keepLines/>
        <w:suppressAutoHyphens/>
        <w:spacing w:before="240" w:after="120"/>
        <w:outlineLvl w:val="0"/>
        <w:rPr>
          <w:b/>
          <w:caps/>
          <w:kern w:val="28"/>
          <w:sz w:val="24"/>
        </w:rPr>
      </w:pPr>
      <w:bookmarkStart w:id="309" w:name="_Toc344981394"/>
      <w:r w:rsidRPr="00421EBB">
        <w:rPr>
          <w:b/>
          <w:caps/>
          <w:kern w:val="28"/>
          <w:sz w:val="24"/>
        </w:rPr>
        <w:t>2. Materiały</w:t>
      </w:r>
      <w:bookmarkEnd w:id="309"/>
    </w:p>
    <w:p w:rsidR="00421EBB" w:rsidRPr="00421EBB" w:rsidRDefault="00421EBB" w:rsidP="00421EBB">
      <w:pPr>
        <w:keepNext/>
        <w:spacing w:before="120" w:after="120"/>
        <w:outlineLvl w:val="1"/>
        <w:rPr>
          <w:b/>
          <w:sz w:val="24"/>
          <w:szCs w:val="24"/>
        </w:rPr>
      </w:pPr>
      <w:bookmarkStart w:id="310" w:name="_Toc344981395"/>
      <w:r w:rsidRPr="00421EBB">
        <w:rPr>
          <w:b/>
          <w:sz w:val="24"/>
          <w:szCs w:val="24"/>
        </w:rPr>
        <w:t>2.1. Ogólne wymagania dotyczące materiałów</w:t>
      </w:r>
    </w:p>
    <w:p w:rsidR="00421EBB" w:rsidRPr="00421EBB" w:rsidRDefault="00421EBB" w:rsidP="00421EBB">
      <w:pPr>
        <w:rPr>
          <w:sz w:val="24"/>
          <w:szCs w:val="24"/>
        </w:rPr>
      </w:pPr>
      <w:r w:rsidRPr="00421EBB">
        <w:rPr>
          <w:b/>
          <w:sz w:val="24"/>
          <w:szCs w:val="24"/>
        </w:rPr>
        <w:tab/>
      </w:r>
      <w:r w:rsidRPr="00421EBB">
        <w:rPr>
          <w:sz w:val="24"/>
          <w:szCs w:val="24"/>
        </w:rPr>
        <w:t>Ogólne wymagania dotyczące materiałów, ich pozyskiwania i składowania, podano w OST D-M-00.00.00 „Wymagania ogólne” [1], pkt 2.</w:t>
      </w:r>
    </w:p>
    <w:p w:rsidR="00421EBB" w:rsidRPr="00421EBB" w:rsidRDefault="00421EBB" w:rsidP="00421EBB">
      <w:pPr>
        <w:keepNext/>
        <w:spacing w:before="120" w:after="120"/>
        <w:outlineLvl w:val="1"/>
        <w:rPr>
          <w:b/>
          <w:sz w:val="24"/>
        </w:rPr>
      </w:pPr>
      <w:r w:rsidRPr="00421EBB">
        <w:rPr>
          <w:b/>
          <w:sz w:val="24"/>
        </w:rPr>
        <w:t>2.2. Materiały do wykonania robót</w:t>
      </w:r>
    </w:p>
    <w:p w:rsidR="00421EBB" w:rsidRPr="00421EBB" w:rsidRDefault="00421EBB" w:rsidP="00421EBB">
      <w:pPr>
        <w:spacing w:after="120"/>
        <w:rPr>
          <w:sz w:val="24"/>
        </w:rPr>
      </w:pPr>
      <w:r w:rsidRPr="00421EBB">
        <w:rPr>
          <w:b/>
          <w:sz w:val="24"/>
        </w:rPr>
        <w:t xml:space="preserve">2.2.1. </w:t>
      </w:r>
      <w:r w:rsidRPr="00421EBB">
        <w:rPr>
          <w:sz w:val="24"/>
        </w:rPr>
        <w:t xml:space="preserve"> Zgodność materiałów z dokumentacją projektową </w:t>
      </w:r>
    </w:p>
    <w:p w:rsidR="00421EBB" w:rsidRPr="00421EBB" w:rsidRDefault="00421EBB" w:rsidP="00421EBB">
      <w:pPr>
        <w:spacing w:after="120"/>
        <w:rPr>
          <w:sz w:val="24"/>
        </w:rPr>
      </w:pPr>
      <w:r w:rsidRPr="00421EBB">
        <w:rPr>
          <w:sz w:val="24"/>
        </w:rPr>
        <w:tab/>
        <w:t>Materiały do wykonania robót powinny być zgodne z ustaleniami dokumentacji projektowej lub ST.</w:t>
      </w:r>
    </w:p>
    <w:p w:rsidR="00421EBB" w:rsidRPr="00421EBB" w:rsidRDefault="00421EBB" w:rsidP="00421EBB">
      <w:pPr>
        <w:spacing w:after="120"/>
        <w:rPr>
          <w:sz w:val="24"/>
        </w:rPr>
      </w:pPr>
      <w:r w:rsidRPr="00421EBB">
        <w:rPr>
          <w:b/>
          <w:sz w:val="24"/>
        </w:rPr>
        <w:t xml:space="preserve">2.2.2. </w:t>
      </w:r>
      <w:r w:rsidRPr="00421EBB">
        <w:rPr>
          <w:sz w:val="24"/>
        </w:rPr>
        <w:t>Materiały wchodzące w skład mieszanki</w:t>
      </w:r>
    </w:p>
    <w:p w:rsidR="00421EBB" w:rsidRPr="00421EBB" w:rsidRDefault="00421EBB" w:rsidP="00421EBB">
      <w:pPr>
        <w:overflowPunct/>
        <w:autoSpaceDE/>
        <w:autoSpaceDN/>
        <w:adjustRightInd/>
        <w:textAlignment w:val="auto"/>
        <w:rPr>
          <w:rFonts w:eastAsia="Calibri"/>
          <w:sz w:val="24"/>
          <w:szCs w:val="24"/>
          <w:lang w:eastAsia="en-US"/>
        </w:rPr>
      </w:pPr>
      <w:r w:rsidRPr="00421EBB">
        <w:rPr>
          <w:rFonts w:eastAsia="Calibri"/>
          <w:sz w:val="24"/>
          <w:szCs w:val="24"/>
          <w:lang w:eastAsia="en-US"/>
        </w:rPr>
        <w:tab/>
        <w:t>Materiałami stosowanymi do wytwarzania mieszanek z kruszywa niezwiązanego są:</w:t>
      </w:r>
    </w:p>
    <w:p w:rsidR="00421EBB" w:rsidRPr="00421EBB" w:rsidRDefault="00421EBB" w:rsidP="00226675">
      <w:pPr>
        <w:numPr>
          <w:ilvl w:val="0"/>
          <w:numId w:val="67"/>
        </w:numPr>
        <w:overflowPunct/>
        <w:autoSpaceDE/>
        <w:autoSpaceDN/>
        <w:adjustRightInd/>
        <w:textAlignment w:val="auto"/>
        <w:rPr>
          <w:rFonts w:eastAsia="Calibri"/>
          <w:sz w:val="24"/>
          <w:szCs w:val="24"/>
          <w:lang w:eastAsia="en-US"/>
        </w:rPr>
      </w:pPr>
      <w:r w:rsidRPr="00421EBB">
        <w:rPr>
          <w:rFonts w:eastAsia="Calibri"/>
          <w:sz w:val="24"/>
          <w:szCs w:val="24"/>
          <w:lang w:eastAsia="en-US"/>
        </w:rPr>
        <w:t>kruszywo,</w:t>
      </w:r>
    </w:p>
    <w:p w:rsidR="00421EBB" w:rsidRPr="00421EBB" w:rsidRDefault="00421EBB" w:rsidP="00226675">
      <w:pPr>
        <w:numPr>
          <w:ilvl w:val="0"/>
          <w:numId w:val="67"/>
        </w:numPr>
        <w:overflowPunct/>
        <w:autoSpaceDE/>
        <w:autoSpaceDN/>
        <w:adjustRightInd/>
        <w:textAlignment w:val="auto"/>
        <w:rPr>
          <w:rFonts w:eastAsia="Calibri"/>
          <w:sz w:val="24"/>
          <w:szCs w:val="24"/>
          <w:lang w:eastAsia="en-US"/>
        </w:rPr>
      </w:pPr>
      <w:r w:rsidRPr="00421EBB">
        <w:rPr>
          <w:rFonts w:eastAsia="Calibri"/>
          <w:sz w:val="24"/>
          <w:szCs w:val="24"/>
          <w:lang w:eastAsia="en-US"/>
        </w:rPr>
        <w:t>woda do zraszania kruszywa.</w:t>
      </w:r>
    </w:p>
    <w:p w:rsidR="00421EBB" w:rsidRPr="00421EBB" w:rsidRDefault="00421EBB" w:rsidP="00421EBB">
      <w:pPr>
        <w:overflowPunct/>
        <w:autoSpaceDE/>
        <w:autoSpaceDN/>
        <w:adjustRightInd/>
        <w:spacing w:before="120" w:after="120"/>
        <w:textAlignment w:val="auto"/>
        <w:rPr>
          <w:rFonts w:eastAsia="Calibri"/>
          <w:sz w:val="24"/>
          <w:szCs w:val="24"/>
          <w:lang w:eastAsia="en-US"/>
        </w:rPr>
      </w:pPr>
      <w:r w:rsidRPr="00421EBB">
        <w:rPr>
          <w:rFonts w:eastAsia="Calibri"/>
          <w:b/>
          <w:sz w:val="24"/>
          <w:szCs w:val="24"/>
          <w:lang w:eastAsia="en-US"/>
        </w:rPr>
        <w:t>2.2.3</w:t>
      </w:r>
      <w:r w:rsidRPr="00421EBB">
        <w:rPr>
          <w:rFonts w:eastAsia="Calibri"/>
          <w:sz w:val="24"/>
          <w:szCs w:val="24"/>
          <w:lang w:eastAsia="en-US"/>
        </w:rPr>
        <w:t>. Kruszywa</w:t>
      </w:r>
    </w:p>
    <w:p w:rsidR="00421EBB" w:rsidRPr="00421EBB" w:rsidRDefault="00421EBB" w:rsidP="00421EBB">
      <w:pPr>
        <w:tabs>
          <w:tab w:val="left" w:pos="600"/>
        </w:tabs>
        <w:rPr>
          <w:sz w:val="24"/>
        </w:rPr>
      </w:pPr>
      <w:r w:rsidRPr="00421EBB">
        <w:rPr>
          <w:sz w:val="24"/>
        </w:rPr>
        <w:tab/>
        <w:t>Do mieszanek można stosować następujące rodzaje kruszyw:</w:t>
      </w:r>
    </w:p>
    <w:p w:rsidR="00421EBB" w:rsidRPr="00421EBB" w:rsidRDefault="00421EBB" w:rsidP="00226675">
      <w:pPr>
        <w:numPr>
          <w:ilvl w:val="0"/>
          <w:numId w:val="10"/>
        </w:numPr>
        <w:rPr>
          <w:sz w:val="24"/>
        </w:rPr>
      </w:pPr>
      <w:r w:rsidRPr="00421EBB">
        <w:rPr>
          <w:sz w:val="24"/>
        </w:rPr>
        <w:t>kruszywo naturalne lub sztuczne,</w:t>
      </w:r>
    </w:p>
    <w:p w:rsidR="00421EBB" w:rsidRPr="00421EBB" w:rsidRDefault="00421EBB" w:rsidP="00226675">
      <w:pPr>
        <w:numPr>
          <w:ilvl w:val="0"/>
          <w:numId w:val="10"/>
        </w:numPr>
        <w:rPr>
          <w:sz w:val="24"/>
        </w:rPr>
      </w:pPr>
      <w:r w:rsidRPr="00421EBB">
        <w:rPr>
          <w:sz w:val="24"/>
        </w:rPr>
        <w:t>kruszywo z recyklingu,</w:t>
      </w:r>
    </w:p>
    <w:p w:rsidR="00421EBB" w:rsidRPr="00421EBB" w:rsidRDefault="00421EBB" w:rsidP="00226675">
      <w:pPr>
        <w:numPr>
          <w:ilvl w:val="0"/>
          <w:numId w:val="10"/>
        </w:numPr>
        <w:rPr>
          <w:sz w:val="24"/>
        </w:rPr>
      </w:pPr>
      <w:r w:rsidRPr="00421EBB">
        <w:rPr>
          <w:sz w:val="24"/>
        </w:rPr>
        <w:t>połączenie kruszyw wymienionych w punktach a) i b) z określeniem proporcji kruszyw z a) i b) z dokładnością ± 5% m/m.</w:t>
      </w:r>
    </w:p>
    <w:p w:rsidR="00421EBB" w:rsidRPr="00421EBB" w:rsidRDefault="00421EBB" w:rsidP="00421EBB">
      <w:pPr>
        <w:rPr>
          <w:sz w:val="24"/>
        </w:rPr>
      </w:pPr>
      <w:r w:rsidRPr="00421EBB">
        <w:rPr>
          <w:sz w:val="24"/>
        </w:rPr>
        <w:t xml:space="preserve">         Wymagania wobec kruszywa do warstwy nawierzchni przedstawia tablica 1.</w:t>
      </w:r>
    </w:p>
    <w:p w:rsidR="00421EBB" w:rsidRPr="00421EBB" w:rsidRDefault="00421EBB" w:rsidP="00421EBB">
      <w:pPr>
        <w:ind w:firstLine="600"/>
        <w:rPr>
          <w:sz w:val="24"/>
        </w:rPr>
      </w:pPr>
      <w:r w:rsidRPr="00421EBB">
        <w:rPr>
          <w:sz w:val="24"/>
        </w:rPr>
        <w:t xml:space="preserve">Mieszanki o górnym wymiarze ziaren (D) większym niż </w:t>
      </w:r>
      <w:smartTag w:uri="urn:schemas-microsoft-com:office:smarttags" w:element="metricconverter">
        <w:smartTagPr>
          <w:attr w:name="ProductID" w:val="80 mm"/>
        </w:smartTagPr>
        <w:r w:rsidRPr="00421EBB">
          <w:rPr>
            <w:sz w:val="24"/>
          </w:rPr>
          <w:t>80 mm</w:t>
        </w:r>
      </w:smartTag>
      <w:r w:rsidRPr="00421EBB">
        <w:rPr>
          <w:sz w:val="24"/>
        </w:rPr>
        <w:t xml:space="preserve"> nie są objęte normą PN-EN 13285 [17] i niniejszą OST.</w:t>
      </w:r>
    </w:p>
    <w:p w:rsidR="00421EBB" w:rsidRPr="00421EBB" w:rsidRDefault="00421EBB" w:rsidP="00421EBB">
      <w:pPr>
        <w:overflowPunct/>
        <w:autoSpaceDE/>
        <w:autoSpaceDN/>
        <w:adjustRightInd/>
        <w:jc w:val="center"/>
        <w:textAlignment w:val="auto"/>
        <w:rPr>
          <w:rFonts w:eastAsia="Calibri"/>
          <w:sz w:val="24"/>
          <w:szCs w:val="24"/>
          <w:lang w:eastAsia="en-US"/>
        </w:rPr>
      </w:pPr>
    </w:p>
    <w:p w:rsidR="00421EBB" w:rsidRPr="00421EBB" w:rsidRDefault="00421EBB" w:rsidP="00421EBB">
      <w:pPr>
        <w:overflowPunct/>
        <w:autoSpaceDE/>
        <w:autoSpaceDN/>
        <w:adjustRightInd/>
        <w:jc w:val="center"/>
        <w:textAlignment w:val="auto"/>
        <w:rPr>
          <w:rFonts w:eastAsia="Calibri"/>
          <w:sz w:val="24"/>
          <w:szCs w:val="24"/>
          <w:lang w:eastAsia="en-US"/>
        </w:rPr>
      </w:pPr>
    </w:p>
    <w:p w:rsidR="00421EBB" w:rsidRPr="00421EBB" w:rsidRDefault="00421EBB" w:rsidP="00421EBB">
      <w:pPr>
        <w:overflowPunct/>
        <w:autoSpaceDE/>
        <w:autoSpaceDN/>
        <w:adjustRightInd/>
        <w:jc w:val="center"/>
        <w:textAlignment w:val="auto"/>
        <w:rPr>
          <w:rFonts w:eastAsia="Calibri"/>
          <w:sz w:val="24"/>
          <w:szCs w:val="24"/>
          <w:lang w:eastAsia="en-US"/>
        </w:rPr>
      </w:pPr>
    </w:p>
    <w:p w:rsidR="00421EBB" w:rsidRPr="00421EBB" w:rsidRDefault="00421EBB" w:rsidP="00421EBB">
      <w:pPr>
        <w:overflowPunct/>
        <w:autoSpaceDE/>
        <w:autoSpaceDN/>
        <w:adjustRightInd/>
        <w:jc w:val="center"/>
        <w:textAlignment w:val="auto"/>
        <w:rPr>
          <w:rFonts w:eastAsia="Calibri"/>
          <w:sz w:val="24"/>
          <w:szCs w:val="24"/>
          <w:lang w:eastAsia="en-US"/>
        </w:rPr>
      </w:pPr>
    </w:p>
    <w:p w:rsidR="00421EBB" w:rsidRPr="00421EBB" w:rsidRDefault="00421EBB" w:rsidP="00421EBB">
      <w:pPr>
        <w:overflowPunct/>
        <w:autoSpaceDE/>
        <w:autoSpaceDN/>
        <w:adjustRightInd/>
        <w:jc w:val="center"/>
        <w:textAlignment w:val="auto"/>
        <w:rPr>
          <w:rFonts w:eastAsia="Calibri"/>
          <w:sz w:val="24"/>
          <w:szCs w:val="24"/>
          <w:lang w:eastAsia="en-US"/>
        </w:rPr>
      </w:pPr>
    </w:p>
    <w:p w:rsidR="00421EBB" w:rsidRPr="00421EBB" w:rsidRDefault="00421EBB" w:rsidP="00421EBB">
      <w:pPr>
        <w:overflowPunct/>
        <w:autoSpaceDE/>
        <w:autoSpaceDN/>
        <w:adjustRightInd/>
        <w:jc w:val="center"/>
        <w:textAlignment w:val="auto"/>
        <w:rPr>
          <w:rFonts w:eastAsia="Calibri"/>
          <w:sz w:val="24"/>
          <w:szCs w:val="24"/>
          <w:lang w:eastAsia="en-US"/>
        </w:rPr>
      </w:pPr>
    </w:p>
    <w:p w:rsidR="00421EBB" w:rsidRPr="00421EBB" w:rsidRDefault="00421EBB" w:rsidP="00421EBB">
      <w:pPr>
        <w:overflowPunct/>
        <w:autoSpaceDE/>
        <w:autoSpaceDN/>
        <w:adjustRightInd/>
        <w:jc w:val="center"/>
        <w:textAlignment w:val="auto"/>
        <w:rPr>
          <w:rFonts w:eastAsia="Calibri"/>
          <w:sz w:val="24"/>
          <w:szCs w:val="24"/>
          <w:lang w:eastAsia="en-US"/>
        </w:rPr>
      </w:pPr>
    </w:p>
    <w:p w:rsidR="00421EBB" w:rsidRPr="00421EBB" w:rsidRDefault="00421EBB" w:rsidP="00421EBB">
      <w:pPr>
        <w:overflowPunct/>
        <w:autoSpaceDE/>
        <w:autoSpaceDN/>
        <w:adjustRightInd/>
        <w:jc w:val="center"/>
        <w:textAlignment w:val="auto"/>
        <w:rPr>
          <w:rFonts w:eastAsia="Calibri"/>
          <w:sz w:val="24"/>
          <w:szCs w:val="24"/>
          <w:lang w:eastAsia="en-US"/>
        </w:rPr>
      </w:pPr>
    </w:p>
    <w:p w:rsidR="00421EBB" w:rsidRPr="00421EBB" w:rsidRDefault="00421EBB" w:rsidP="00421EBB">
      <w:pPr>
        <w:overflowPunct/>
        <w:autoSpaceDE/>
        <w:autoSpaceDN/>
        <w:adjustRightInd/>
        <w:jc w:val="center"/>
        <w:textAlignment w:val="auto"/>
        <w:rPr>
          <w:rFonts w:eastAsia="Calibri"/>
          <w:sz w:val="24"/>
          <w:szCs w:val="24"/>
          <w:lang w:eastAsia="en-US"/>
        </w:rPr>
      </w:pPr>
    </w:p>
    <w:p w:rsidR="00421EBB" w:rsidRPr="00421EBB" w:rsidRDefault="00421EBB" w:rsidP="00421EBB">
      <w:pPr>
        <w:tabs>
          <w:tab w:val="left" w:pos="1200"/>
        </w:tabs>
        <w:overflowPunct/>
        <w:autoSpaceDE/>
        <w:autoSpaceDN/>
        <w:adjustRightInd/>
        <w:ind w:left="1200" w:hanging="1200"/>
        <w:textAlignment w:val="auto"/>
        <w:rPr>
          <w:rFonts w:eastAsia="Calibri"/>
          <w:sz w:val="24"/>
          <w:szCs w:val="24"/>
          <w:lang w:eastAsia="en-US"/>
        </w:rPr>
      </w:pPr>
      <w:r w:rsidRPr="00421EBB">
        <w:rPr>
          <w:rFonts w:eastAsia="Calibri"/>
          <w:sz w:val="24"/>
          <w:szCs w:val="24"/>
          <w:lang w:eastAsia="en-US"/>
        </w:rPr>
        <w:t>Tablica 1.</w:t>
      </w:r>
      <w:r w:rsidRPr="00421EBB">
        <w:rPr>
          <w:rFonts w:eastAsia="Calibri"/>
          <w:sz w:val="24"/>
          <w:szCs w:val="24"/>
          <w:lang w:eastAsia="en-US"/>
        </w:rPr>
        <w:tab/>
        <w:t xml:space="preserve">Wymagania według WT-4 [19] i PN-EN 13242 [16] wobec kruszyw do mieszanek niezwiązanych w warstwie nawierzchni (warstwie ścieralnej) </w:t>
      </w:r>
    </w:p>
    <w:p w:rsidR="00421EBB" w:rsidRPr="00421EBB" w:rsidRDefault="00421EBB" w:rsidP="00421EBB">
      <w:pPr>
        <w:overflowPunct/>
        <w:autoSpaceDE/>
        <w:autoSpaceDN/>
        <w:adjustRightInd/>
        <w:spacing w:before="120"/>
        <w:ind w:left="2517" w:hanging="2517"/>
        <w:jc w:val="left"/>
        <w:textAlignment w:val="auto"/>
        <w:rPr>
          <w:rFonts w:eastAsia="Calibri"/>
          <w:sz w:val="24"/>
          <w:szCs w:val="24"/>
          <w:lang w:eastAsia="en-US"/>
        </w:rPr>
      </w:pPr>
      <w:r w:rsidRPr="00421EBB">
        <w:rPr>
          <w:rFonts w:eastAsia="Calibri"/>
          <w:sz w:val="24"/>
          <w:szCs w:val="24"/>
          <w:lang w:eastAsia="en-US"/>
        </w:rPr>
        <w:t>Skróty użyte w tablicy: Kat. – kategoria właściwości,  Dekl – deklarowana,</w:t>
      </w:r>
    </w:p>
    <w:p w:rsidR="00421EBB" w:rsidRPr="00421EBB" w:rsidRDefault="00421EBB" w:rsidP="00421EBB">
      <w:pPr>
        <w:overflowPunct/>
        <w:autoSpaceDE/>
        <w:autoSpaceDN/>
        <w:adjustRightInd/>
        <w:ind w:left="2517" w:hanging="2517"/>
        <w:jc w:val="left"/>
        <w:textAlignment w:val="auto"/>
        <w:rPr>
          <w:rFonts w:eastAsia="Calibri"/>
          <w:sz w:val="24"/>
          <w:szCs w:val="24"/>
          <w:lang w:eastAsia="en-US"/>
        </w:rPr>
      </w:pPr>
      <w:r w:rsidRPr="00421EBB">
        <w:rPr>
          <w:rFonts w:eastAsia="Calibri"/>
          <w:sz w:val="24"/>
          <w:szCs w:val="24"/>
          <w:lang w:eastAsia="en-US"/>
        </w:rPr>
        <w:t>wsk. – wskaźnik, wsp. – współczynnik, roz. -rozdział</w:t>
      </w:r>
    </w:p>
    <w:p w:rsidR="00421EBB" w:rsidRPr="00421EBB" w:rsidRDefault="00421EBB" w:rsidP="00421EBB">
      <w:pPr>
        <w:overflowPunct/>
        <w:autoSpaceDE/>
        <w:autoSpaceDN/>
        <w:adjustRightInd/>
        <w:ind w:firstLine="697"/>
        <w:textAlignment w:val="auto"/>
        <w:rPr>
          <w:rFonts w:eastAsia="Calibri"/>
          <w:sz w:val="18"/>
          <w:szCs w:val="18"/>
          <w:lang w:eastAsia="en-U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851"/>
        <w:gridCol w:w="3969"/>
      </w:tblGrid>
      <w:tr w:rsidR="00421EBB" w:rsidRPr="00421EBB" w:rsidTr="00B245A9">
        <w:tc>
          <w:tcPr>
            <w:tcW w:w="2802" w:type="dxa"/>
            <w:vMerge w:val="restart"/>
            <w:vAlign w:val="center"/>
          </w:tcPr>
          <w:p w:rsidR="00421EBB" w:rsidRPr="00421EBB" w:rsidRDefault="00421EBB" w:rsidP="00421EBB">
            <w:pPr>
              <w:overflowPunct/>
              <w:autoSpaceDE/>
              <w:autoSpaceDN/>
              <w:adjustRightInd/>
              <w:jc w:val="center"/>
              <w:textAlignment w:val="auto"/>
              <w:rPr>
                <w:rFonts w:eastAsia="Calibri"/>
                <w:lang w:eastAsia="en-US"/>
              </w:rPr>
            </w:pPr>
            <w:r w:rsidRPr="00421EBB">
              <w:rPr>
                <w:rFonts w:eastAsia="Calibri"/>
                <w:lang w:eastAsia="en-US"/>
              </w:rPr>
              <w:t>Właściwość</w:t>
            </w:r>
          </w:p>
          <w:p w:rsidR="00421EBB" w:rsidRPr="00421EBB" w:rsidRDefault="00421EBB" w:rsidP="00421EBB">
            <w:pPr>
              <w:overflowPunct/>
              <w:autoSpaceDE/>
              <w:autoSpaceDN/>
              <w:adjustRightInd/>
              <w:jc w:val="center"/>
              <w:textAlignment w:val="auto"/>
              <w:rPr>
                <w:rFonts w:eastAsia="Calibri"/>
                <w:lang w:eastAsia="en-US"/>
              </w:rPr>
            </w:pPr>
            <w:r w:rsidRPr="00421EBB">
              <w:rPr>
                <w:rFonts w:eastAsia="Calibri"/>
                <w:lang w:eastAsia="en-US"/>
              </w:rPr>
              <w:t>kruszywa</w:t>
            </w:r>
          </w:p>
        </w:tc>
        <w:tc>
          <w:tcPr>
            <w:tcW w:w="1275" w:type="dxa"/>
            <w:vMerge w:val="restart"/>
            <w:vAlign w:val="center"/>
          </w:tcPr>
          <w:p w:rsidR="00421EBB" w:rsidRPr="00421EBB" w:rsidRDefault="00421EBB" w:rsidP="00421EBB">
            <w:pPr>
              <w:overflowPunct/>
              <w:autoSpaceDE/>
              <w:autoSpaceDN/>
              <w:adjustRightInd/>
              <w:jc w:val="center"/>
              <w:textAlignment w:val="auto"/>
              <w:rPr>
                <w:rFonts w:eastAsia="Calibri"/>
                <w:lang w:eastAsia="en-US"/>
              </w:rPr>
            </w:pPr>
            <w:r w:rsidRPr="00421EBB">
              <w:rPr>
                <w:rFonts w:eastAsia="Calibri"/>
                <w:lang w:eastAsia="en-US"/>
              </w:rPr>
              <w:t>Metoda</w:t>
            </w:r>
          </w:p>
          <w:p w:rsidR="00421EBB" w:rsidRPr="00421EBB" w:rsidRDefault="00421EBB" w:rsidP="00421EBB">
            <w:pPr>
              <w:overflowPunct/>
              <w:autoSpaceDE/>
              <w:autoSpaceDN/>
              <w:adjustRightInd/>
              <w:jc w:val="center"/>
              <w:textAlignment w:val="auto"/>
              <w:rPr>
                <w:rFonts w:eastAsia="Calibri"/>
                <w:lang w:eastAsia="en-US"/>
              </w:rPr>
            </w:pPr>
            <w:r w:rsidRPr="00421EBB">
              <w:rPr>
                <w:rFonts w:eastAsia="Calibri"/>
                <w:lang w:eastAsia="en-US"/>
              </w:rPr>
              <w:t>badania</w:t>
            </w:r>
          </w:p>
          <w:p w:rsidR="00421EBB" w:rsidRPr="00421EBB" w:rsidRDefault="00421EBB" w:rsidP="00421EBB">
            <w:pPr>
              <w:overflowPunct/>
              <w:autoSpaceDE/>
              <w:autoSpaceDN/>
              <w:adjustRightInd/>
              <w:jc w:val="center"/>
              <w:textAlignment w:val="auto"/>
              <w:rPr>
                <w:rFonts w:eastAsia="Calibri"/>
                <w:lang w:eastAsia="en-US"/>
              </w:rPr>
            </w:pPr>
            <w:r w:rsidRPr="00421EBB">
              <w:rPr>
                <w:rFonts w:eastAsia="Calibri"/>
                <w:lang w:eastAsia="en-US"/>
              </w:rPr>
              <w:t>wg</w:t>
            </w:r>
          </w:p>
        </w:tc>
        <w:tc>
          <w:tcPr>
            <w:tcW w:w="4820" w:type="dxa"/>
            <w:gridSpan w:val="2"/>
          </w:tcPr>
          <w:p w:rsidR="00421EBB" w:rsidRPr="00421EBB" w:rsidRDefault="00421EBB" w:rsidP="00421EBB">
            <w:pPr>
              <w:overflowPunct/>
              <w:autoSpaceDE/>
              <w:autoSpaceDN/>
              <w:adjustRightInd/>
              <w:jc w:val="center"/>
              <w:textAlignment w:val="auto"/>
              <w:rPr>
                <w:rFonts w:eastAsia="Calibri"/>
                <w:lang w:eastAsia="en-US"/>
              </w:rPr>
            </w:pPr>
            <w:r w:rsidRPr="00421EBB">
              <w:rPr>
                <w:rFonts w:eastAsia="Calibri"/>
                <w:lang w:eastAsia="en-US"/>
              </w:rPr>
              <w:t>Wymagania wobec kruszywa do mieszanek niezwiązanych, przeznaczonych do zastosowania w warstwie  nawierzchni drogi obciążonej ruchem  kategorii KR1 ÷ KR6</w:t>
            </w:r>
          </w:p>
        </w:tc>
      </w:tr>
      <w:tr w:rsidR="00421EBB" w:rsidRPr="00421EBB" w:rsidTr="00B245A9">
        <w:trPr>
          <w:trHeight w:val="476"/>
        </w:trPr>
        <w:tc>
          <w:tcPr>
            <w:tcW w:w="2802" w:type="dxa"/>
            <w:vMerge/>
          </w:tcPr>
          <w:p w:rsidR="00421EBB" w:rsidRPr="00421EBB" w:rsidRDefault="00421EBB" w:rsidP="00421EBB">
            <w:pPr>
              <w:overflowPunct/>
              <w:autoSpaceDE/>
              <w:autoSpaceDN/>
              <w:adjustRightInd/>
              <w:textAlignment w:val="auto"/>
              <w:rPr>
                <w:rFonts w:eastAsia="Calibri"/>
                <w:lang w:eastAsia="en-US"/>
              </w:rPr>
            </w:pPr>
          </w:p>
        </w:tc>
        <w:tc>
          <w:tcPr>
            <w:tcW w:w="1275" w:type="dxa"/>
            <w:vMerge/>
          </w:tcPr>
          <w:p w:rsidR="00421EBB" w:rsidRPr="00421EBB" w:rsidRDefault="00421EBB" w:rsidP="00421EBB">
            <w:pPr>
              <w:overflowPunct/>
              <w:autoSpaceDE/>
              <w:autoSpaceDN/>
              <w:adjustRightInd/>
              <w:textAlignment w:val="auto"/>
              <w:rPr>
                <w:rFonts w:eastAsia="Calibri"/>
                <w:lang w:eastAsia="en-US"/>
              </w:rPr>
            </w:pPr>
          </w:p>
        </w:tc>
        <w:tc>
          <w:tcPr>
            <w:tcW w:w="851" w:type="dxa"/>
            <w:vAlign w:val="center"/>
          </w:tcPr>
          <w:p w:rsidR="00421EBB" w:rsidRPr="00421EBB" w:rsidRDefault="00421EBB" w:rsidP="00421EBB">
            <w:pPr>
              <w:overflowPunct/>
              <w:autoSpaceDE/>
              <w:autoSpaceDN/>
              <w:adjustRightInd/>
              <w:jc w:val="center"/>
              <w:textAlignment w:val="auto"/>
              <w:rPr>
                <w:rFonts w:eastAsia="Calibri"/>
                <w:lang w:eastAsia="en-US"/>
              </w:rPr>
            </w:pPr>
            <w:r w:rsidRPr="00421EBB">
              <w:rPr>
                <w:rFonts w:eastAsia="Calibri"/>
                <w:lang w:eastAsia="en-US"/>
              </w:rPr>
              <w:t>Punkt</w:t>
            </w:r>
          </w:p>
          <w:p w:rsidR="00421EBB" w:rsidRPr="00421EBB" w:rsidRDefault="00421EBB" w:rsidP="00421EBB">
            <w:pPr>
              <w:overflowPunct/>
              <w:autoSpaceDE/>
              <w:autoSpaceDN/>
              <w:adjustRightInd/>
              <w:jc w:val="center"/>
              <w:textAlignment w:val="auto"/>
              <w:rPr>
                <w:rFonts w:eastAsia="Calibri"/>
                <w:lang w:eastAsia="en-US"/>
              </w:rPr>
            </w:pPr>
            <w:r w:rsidRPr="00421EBB">
              <w:rPr>
                <w:rFonts w:eastAsia="Calibri"/>
                <w:lang w:eastAsia="en-US"/>
              </w:rPr>
              <w:t>PN-EN</w:t>
            </w:r>
          </w:p>
          <w:p w:rsidR="00421EBB" w:rsidRPr="00421EBB" w:rsidRDefault="00421EBB" w:rsidP="00421EBB">
            <w:pPr>
              <w:overflowPunct/>
              <w:autoSpaceDE/>
              <w:autoSpaceDN/>
              <w:adjustRightInd/>
              <w:jc w:val="center"/>
              <w:textAlignment w:val="auto"/>
              <w:rPr>
                <w:rFonts w:eastAsia="Calibri"/>
                <w:lang w:eastAsia="en-US"/>
              </w:rPr>
            </w:pPr>
            <w:r w:rsidRPr="00421EBB">
              <w:rPr>
                <w:rFonts w:eastAsia="Calibri"/>
                <w:lang w:eastAsia="en-US"/>
              </w:rPr>
              <w:t>13242</w:t>
            </w:r>
          </w:p>
        </w:tc>
        <w:tc>
          <w:tcPr>
            <w:tcW w:w="3969" w:type="dxa"/>
            <w:vAlign w:val="center"/>
          </w:tcPr>
          <w:p w:rsidR="00421EBB" w:rsidRPr="00421EBB" w:rsidRDefault="00421EBB" w:rsidP="00421EBB">
            <w:pPr>
              <w:overflowPunct/>
              <w:autoSpaceDE/>
              <w:autoSpaceDN/>
              <w:adjustRightInd/>
              <w:jc w:val="center"/>
              <w:textAlignment w:val="auto"/>
              <w:rPr>
                <w:rFonts w:eastAsia="Calibri"/>
                <w:lang w:eastAsia="en-US"/>
              </w:rPr>
            </w:pPr>
            <w:r w:rsidRPr="00421EBB">
              <w:rPr>
                <w:rFonts w:eastAsia="Calibri"/>
                <w:lang w:eastAsia="en-US"/>
              </w:rPr>
              <w:t>Wymagania</w:t>
            </w:r>
          </w:p>
          <w:p w:rsidR="00421EBB" w:rsidRPr="00421EBB" w:rsidRDefault="00421EBB" w:rsidP="00421EBB">
            <w:pPr>
              <w:overflowPunct/>
              <w:autoSpaceDE/>
              <w:autoSpaceDN/>
              <w:adjustRightInd/>
              <w:jc w:val="center"/>
              <w:textAlignment w:val="auto"/>
              <w:rPr>
                <w:rFonts w:eastAsia="Calibri"/>
                <w:lang w:eastAsia="en-US"/>
              </w:rPr>
            </w:pPr>
          </w:p>
        </w:tc>
      </w:tr>
      <w:tr w:rsidR="00421EBB" w:rsidRPr="00421EBB" w:rsidTr="00B245A9">
        <w:tc>
          <w:tcPr>
            <w:tcW w:w="2802"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Zestaw sit #</w:t>
            </w:r>
          </w:p>
        </w:tc>
        <w:tc>
          <w:tcPr>
            <w:tcW w:w="1275" w:type="dxa"/>
          </w:tcPr>
          <w:p w:rsidR="00421EBB" w:rsidRPr="00421EBB" w:rsidRDefault="00421EBB" w:rsidP="00421EBB">
            <w:pPr>
              <w:overflowPunct/>
              <w:autoSpaceDE/>
              <w:autoSpaceDN/>
              <w:adjustRightInd/>
              <w:jc w:val="center"/>
              <w:textAlignment w:val="auto"/>
              <w:rPr>
                <w:rFonts w:eastAsia="Calibri"/>
                <w:lang w:eastAsia="en-US"/>
              </w:rPr>
            </w:pPr>
            <w:r w:rsidRPr="00421EBB">
              <w:rPr>
                <w:rFonts w:eastAsia="Calibri"/>
                <w:lang w:eastAsia="en-US"/>
              </w:rPr>
              <w:t>-</w:t>
            </w:r>
          </w:p>
        </w:tc>
        <w:tc>
          <w:tcPr>
            <w:tcW w:w="851"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4.1-4.2</w:t>
            </w:r>
          </w:p>
        </w:tc>
        <w:tc>
          <w:tcPr>
            <w:tcW w:w="3969"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 xml:space="preserve">0,063; 0,5; 1; 2; 4; 5,6; 8; 11,2; 16; 22,4; 31,5; 45; 63 i </w:t>
            </w:r>
            <w:smartTag w:uri="urn:schemas-microsoft-com:office:smarttags" w:element="metricconverter">
              <w:smartTagPr>
                <w:attr w:name="ProductID" w:val="90 mm"/>
              </w:smartTagPr>
              <w:r w:rsidRPr="00421EBB">
                <w:rPr>
                  <w:rFonts w:eastAsia="Calibri"/>
                  <w:lang w:eastAsia="en-US"/>
                </w:rPr>
                <w:t>90 mm</w:t>
              </w:r>
            </w:smartTag>
            <w:r w:rsidRPr="00421EBB">
              <w:rPr>
                <w:rFonts w:eastAsia="Calibri"/>
                <w:lang w:eastAsia="en-US"/>
              </w:rPr>
              <w:t xml:space="preserve"> (zestaw podstawowy plus zestaw 1) </w:t>
            </w:r>
          </w:p>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 xml:space="preserve"> Wszystkie frakcje dozwolone</w:t>
            </w:r>
          </w:p>
        </w:tc>
      </w:tr>
      <w:tr w:rsidR="00421EBB" w:rsidRPr="00421EBB" w:rsidTr="00B245A9">
        <w:tc>
          <w:tcPr>
            <w:tcW w:w="2802"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Uziarnienie</w:t>
            </w:r>
          </w:p>
        </w:tc>
        <w:tc>
          <w:tcPr>
            <w:tcW w:w="1275"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PN-EN</w:t>
            </w:r>
          </w:p>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933-1[5]</w:t>
            </w:r>
          </w:p>
          <w:p w:rsidR="00421EBB" w:rsidRPr="00421EBB" w:rsidRDefault="00421EBB" w:rsidP="00421EBB">
            <w:pPr>
              <w:overflowPunct/>
              <w:autoSpaceDE/>
              <w:autoSpaceDN/>
              <w:adjustRightInd/>
              <w:textAlignment w:val="auto"/>
              <w:rPr>
                <w:rFonts w:eastAsia="Calibri"/>
                <w:lang w:eastAsia="en-US"/>
              </w:rPr>
            </w:pPr>
          </w:p>
        </w:tc>
        <w:tc>
          <w:tcPr>
            <w:tcW w:w="851"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4.3.1</w:t>
            </w:r>
          </w:p>
        </w:tc>
        <w:tc>
          <w:tcPr>
            <w:tcW w:w="3969"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Kruszywo grube: kat. G</w:t>
            </w:r>
            <w:r w:rsidRPr="00421EBB">
              <w:rPr>
                <w:rFonts w:eastAsia="Calibri"/>
                <w:vertAlign w:val="subscript"/>
                <w:lang w:eastAsia="en-US"/>
              </w:rPr>
              <w:t>C</w:t>
            </w:r>
            <w:r w:rsidRPr="00421EBB">
              <w:rPr>
                <w:rFonts w:eastAsia="Calibri"/>
                <w:lang w:eastAsia="en-US"/>
              </w:rPr>
              <w:t>80/20,   kruszywo drobne: kat. G</w:t>
            </w:r>
            <w:r w:rsidRPr="00421EBB">
              <w:rPr>
                <w:rFonts w:eastAsia="Calibri"/>
                <w:vertAlign w:val="subscript"/>
                <w:lang w:eastAsia="en-US"/>
              </w:rPr>
              <w:t>F</w:t>
            </w:r>
            <w:r w:rsidRPr="00421EBB">
              <w:rPr>
                <w:rFonts w:eastAsia="Calibri"/>
                <w:lang w:eastAsia="en-US"/>
              </w:rPr>
              <w:t>80,   kruszywo o ciągłym uziarnieniu: kat. G</w:t>
            </w:r>
            <w:r w:rsidRPr="00421EBB">
              <w:rPr>
                <w:rFonts w:eastAsia="Calibri"/>
                <w:vertAlign w:val="subscript"/>
                <w:lang w:eastAsia="en-US"/>
              </w:rPr>
              <w:t>A</w:t>
            </w:r>
            <w:r w:rsidRPr="00421EBB">
              <w:rPr>
                <w:rFonts w:eastAsia="Calibri"/>
                <w:lang w:eastAsia="en-US"/>
              </w:rPr>
              <w:t xml:space="preserve">75.   </w:t>
            </w:r>
          </w:p>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Uziarnienie mieszanek kruszywa wg rysunków 1÷7</w:t>
            </w:r>
          </w:p>
        </w:tc>
      </w:tr>
      <w:tr w:rsidR="00421EBB" w:rsidRPr="00421EBB" w:rsidTr="00B245A9">
        <w:trPr>
          <w:trHeight w:val="433"/>
        </w:trPr>
        <w:tc>
          <w:tcPr>
            <w:tcW w:w="2802"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Ogólne granice i tolerancje uziarnienia kruszywa grubego na sitach pośrednich</w:t>
            </w:r>
          </w:p>
          <w:p w:rsidR="00421EBB" w:rsidRPr="00421EBB" w:rsidRDefault="00421EBB" w:rsidP="00421EBB">
            <w:pPr>
              <w:overflowPunct/>
              <w:autoSpaceDE/>
              <w:autoSpaceDN/>
              <w:adjustRightInd/>
              <w:textAlignment w:val="auto"/>
              <w:rPr>
                <w:rFonts w:eastAsia="Calibri"/>
                <w:lang w:eastAsia="en-US"/>
              </w:rPr>
            </w:pPr>
          </w:p>
        </w:tc>
        <w:tc>
          <w:tcPr>
            <w:tcW w:w="1275"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PN-EN</w:t>
            </w:r>
          </w:p>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933-1 [5]</w:t>
            </w:r>
          </w:p>
          <w:p w:rsidR="00421EBB" w:rsidRPr="00421EBB" w:rsidRDefault="00421EBB" w:rsidP="00421EBB">
            <w:pPr>
              <w:overflowPunct/>
              <w:autoSpaceDE/>
              <w:autoSpaceDN/>
              <w:adjustRightInd/>
              <w:textAlignment w:val="auto"/>
              <w:rPr>
                <w:rFonts w:eastAsia="Calibri"/>
                <w:lang w:eastAsia="en-US"/>
              </w:rPr>
            </w:pPr>
          </w:p>
        </w:tc>
        <w:tc>
          <w:tcPr>
            <w:tcW w:w="851"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4.3.2</w:t>
            </w:r>
          </w:p>
        </w:tc>
        <w:tc>
          <w:tcPr>
            <w:tcW w:w="3969"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Kat. GT</w:t>
            </w:r>
            <w:r w:rsidRPr="00421EBB">
              <w:rPr>
                <w:rFonts w:eastAsia="Calibri"/>
                <w:vertAlign w:val="subscript"/>
                <w:lang w:eastAsia="en-US"/>
              </w:rPr>
              <w:t>C</w:t>
            </w:r>
            <w:r w:rsidRPr="00421EBB">
              <w:rPr>
                <w:rFonts w:eastAsia="Calibri"/>
                <w:lang w:eastAsia="en-US"/>
              </w:rPr>
              <w:t>20/15 (tj. dla stosunku D/d ≥2 i sita o pośrednich wymiarach D/1,4 ogólne granice wynoszą 20-70% przechodzącej masy i graniczne odchylenia od typowego uziarnienia deklarowanego przez producenta wynoszą ±15%)</w:t>
            </w:r>
          </w:p>
        </w:tc>
      </w:tr>
      <w:tr w:rsidR="00421EBB" w:rsidRPr="00421EBB" w:rsidTr="00B245A9">
        <w:tc>
          <w:tcPr>
            <w:tcW w:w="2802"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Tolerancje typowego uziarnienia kruszywa drobnego i kruszywa o ciągłym uziarnieniu</w:t>
            </w:r>
            <w:r w:rsidRPr="00421EBB">
              <w:rPr>
                <w:rFonts w:eastAsia="Calibri"/>
                <w:lang w:eastAsia="en-US"/>
              </w:rPr>
              <w:br/>
            </w:r>
          </w:p>
        </w:tc>
        <w:tc>
          <w:tcPr>
            <w:tcW w:w="1275"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PN-EN</w:t>
            </w:r>
          </w:p>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933-1 [5]</w:t>
            </w:r>
          </w:p>
          <w:p w:rsidR="00421EBB" w:rsidRPr="00421EBB" w:rsidRDefault="00421EBB" w:rsidP="00421EBB">
            <w:pPr>
              <w:overflowPunct/>
              <w:autoSpaceDE/>
              <w:autoSpaceDN/>
              <w:adjustRightInd/>
              <w:textAlignment w:val="auto"/>
              <w:rPr>
                <w:rFonts w:eastAsia="Calibri"/>
                <w:lang w:eastAsia="en-US"/>
              </w:rPr>
            </w:pPr>
          </w:p>
        </w:tc>
        <w:tc>
          <w:tcPr>
            <w:tcW w:w="851"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4.3.3</w:t>
            </w:r>
          </w:p>
        </w:tc>
        <w:tc>
          <w:tcPr>
            <w:tcW w:w="3969"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Kruszywo drobne: kat. GT</w:t>
            </w:r>
            <w:r w:rsidRPr="00421EBB">
              <w:rPr>
                <w:rFonts w:eastAsia="Calibri"/>
                <w:vertAlign w:val="subscript"/>
                <w:lang w:eastAsia="en-US"/>
              </w:rPr>
              <w:t>F</w:t>
            </w:r>
            <w:r w:rsidRPr="00421EBB">
              <w:rPr>
                <w:rFonts w:eastAsia="Calibri"/>
                <w:lang w:eastAsia="en-US"/>
              </w:rPr>
              <w:t>10 (tj. procent masy przechodzącej przez sito górne D: ±5%, sito D/2: ±10%, sito 0,063 mm: ±3%). Kruszywo o ciągłym uziarnieniu: kat. GT</w:t>
            </w:r>
            <w:r w:rsidRPr="00421EBB">
              <w:rPr>
                <w:rFonts w:eastAsia="Calibri"/>
                <w:vertAlign w:val="subscript"/>
                <w:lang w:eastAsia="en-US"/>
              </w:rPr>
              <w:t>A</w:t>
            </w:r>
            <w:r w:rsidRPr="00421EBB">
              <w:rPr>
                <w:rFonts w:eastAsia="Calibri"/>
                <w:lang w:eastAsia="en-US"/>
              </w:rPr>
              <w:t>20 (tj. procent masy przechodzącej przez sito górne D: ±5%, sito D/2: ±20%, sito 0,063 mm: ±4%)</w:t>
            </w:r>
          </w:p>
        </w:tc>
      </w:tr>
      <w:tr w:rsidR="00421EBB" w:rsidRPr="00421EBB" w:rsidTr="00B245A9">
        <w:trPr>
          <w:trHeight w:val="671"/>
        </w:trPr>
        <w:tc>
          <w:tcPr>
            <w:tcW w:w="2802"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Kształt kruszywa grubego – maksymalne wartości wskaź</w:t>
            </w:r>
            <w:r w:rsidRPr="00421EBB">
              <w:rPr>
                <w:rFonts w:eastAsia="Calibri"/>
                <w:lang w:eastAsia="en-US"/>
              </w:rPr>
              <w:softHyphen/>
              <w:t>nika płaskości</w:t>
            </w:r>
          </w:p>
        </w:tc>
        <w:tc>
          <w:tcPr>
            <w:tcW w:w="1275"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PN-EN</w:t>
            </w:r>
          </w:p>
          <w:p w:rsidR="00421EBB" w:rsidRPr="00421EBB" w:rsidRDefault="00421EBB" w:rsidP="00421EBB">
            <w:pPr>
              <w:overflowPunct/>
              <w:autoSpaceDE/>
              <w:autoSpaceDN/>
              <w:adjustRightInd/>
              <w:textAlignment w:val="auto"/>
              <w:rPr>
                <w:rFonts w:eastAsia="Calibri"/>
                <w:vertAlign w:val="superscript"/>
                <w:lang w:eastAsia="en-US"/>
              </w:rPr>
            </w:pPr>
            <w:r w:rsidRPr="00421EBB">
              <w:rPr>
                <w:rFonts w:eastAsia="Calibri"/>
                <w:lang w:eastAsia="en-US"/>
              </w:rPr>
              <w:t>933-3  [6]</w:t>
            </w:r>
          </w:p>
        </w:tc>
        <w:tc>
          <w:tcPr>
            <w:tcW w:w="851"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4.4</w:t>
            </w:r>
          </w:p>
        </w:tc>
        <w:tc>
          <w:tcPr>
            <w:tcW w:w="3969"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Kat. FI</w:t>
            </w:r>
            <w:r w:rsidRPr="00421EBB">
              <w:rPr>
                <w:rFonts w:eastAsia="Calibri"/>
                <w:vertAlign w:val="subscript"/>
                <w:lang w:eastAsia="en-US"/>
              </w:rPr>
              <w:t xml:space="preserve">50 </w:t>
            </w:r>
            <w:r w:rsidRPr="00421EBB">
              <w:rPr>
                <w:rFonts w:eastAsia="Calibri"/>
                <w:lang w:eastAsia="en-US"/>
              </w:rPr>
              <w:t xml:space="preserve">(tj. maksymalna wartość wskaźnika płaskości wynosi ≤ 50) </w:t>
            </w:r>
          </w:p>
        </w:tc>
      </w:tr>
      <w:tr w:rsidR="00421EBB" w:rsidRPr="00421EBB" w:rsidTr="00B245A9">
        <w:tc>
          <w:tcPr>
            <w:tcW w:w="2802"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Kształt kruszywa grubego – maksymalne wartości wskaźnika kształtu</w:t>
            </w:r>
          </w:p>
        </w:tc>
        <w:tc>
          <w:tcPr>
            <w:tcW w:w="1275"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PN-EN</w:t>
            </w:r>
          </w:p>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933-4  [7]</w:t>
            </w:r>
          </w:p>
        </w:tc>
        <w:tc>
          <w:tcPr>
            <w:tcW w:w="851"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4.4</w:t>
            </w:r>
          </w:p>
        </w:tc>
        <w:tc>
          <w:tcPr>
            <w:tcW w:w="3969"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Kat. SI</w:t>
            </w:r>
            <w:r w:rsidRPr="00421EBB">
              <w:rPr>
                <w:rFonts w:eastAsia="Calibri"/>
                <w:vertAlign w:val="subscript"/>
                <w:lang w:eastAsia="en-US"/>
              </w:rPr>
              <w:t xml:space="preserve">55 </w:t>
            </w:r>
            <w:r w:rsidRPr="00421EBB">
              <w:rPr>
                <w:rFonts w:eastAsia="Calibri"/>
                <w:lang w:eastAsia="en-US"/>
              </w:rPr>
              <w:t>(tj. maksymalna wartość wskaźnika kształtu wynosi ≤ 55)</w:t>
            </w:r>
          </w:p>
        </w:tc>
      </w:tr>
      <w:tr w:rsidR="00421EBB" w:rsidRPr="00421EBB" w:rsidTr="00B245A9">
        <w:tc>
          <w:tcPr>
            <w:tcW w:w="2802"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Kategorie procentowych zawartości ziaren o powierzchni przekruszonej lub łamanych oraz ziaren całkowicie za</w:t>
            </w:r>
            <w:r w:rsidRPr="00421EBB">
              <w:rPr>
                <w:rFonts w:eastAsia="Calibri"/>
                <w:lang w:eastAsia="en-US"/>
              </w:rPr>
              <w:softHyphen/>
              <w:t>okrąglonych w kruszywie grubym</w:t>
            </w:r>
          </w:p>
        </w:tc>
        <w:tc>
          <w:tcPr>
            <w:tcW w:w="1275"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PN-EN</w:t>
            </w:r>
          </w:p>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933-5  [8]</w:t>
            </w:r>
          </w:p>
        </w:tc>
        <w:tc>
          <w:tcPr>
            <w:tcW w:w="851"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4.5</w:t>
            </w:r>
          </w:p>
        </w:tc>
        <w:tc>
          <w:tcPr>
            <w:tcW w:w="3969"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Kat. C</w:t>
            </w:r>
            <w:r w:rsidRPr="00421EBB">
              <w:rPr>
                <w:rFonts w:eastAsia="Calibri"/>
                <w:vertAlign w:val="subscript"/>
                <w:lang w:eastAsia="en-US"/>
              </w:rPr>
              <w:t>90/3</w:t>
            </w:r>
            <w:r w:rsidRPr="00421EBB">
              <w:rPr>
                <w:rFonts w:eastAsia="Calibri"/>
                <w:lang w:eastAsia="en-US"/>
              </w:rPr>
              <w:t xml:space="preserve"> (tj. masa ziarn przekruszonych lub łamanych wynosi 90 do 100 %, a masa ziarn całkowicie zaokrąglonych wynosi 0 do 3 %)</w:t>
            </w:r>
          </w:p>
        </w:tc>
      </w:tr>
      <w:tr w:rsidR="00421EBB" w:rsidRPr="00421EBB" w:rsidTr="00B245A9">
        <w:tc>
          <w:tcPr>
            <w:tcW w:w="2802" w:type="dxa"/>
          </w:tcPr>
          <w:p w:rsidR="00421EBB" w:rsidRPr="00421EBB" w:rsidRDefault="00421EBB" w:rsidP="00421EBB">
            <w:pPr>
              <w:overflowPunct/>
              <w:autoSpaceDE/>
              <w:autoSpaceDN/>
              <w:adjustRightInd/>
              <w:textAlignment w:val="auto"/>
              <w:rPr>
                <w:rFonts w:eastAsia="Calibri"/>
                <w:vertAlign w:val="superscript"/>
                <w:lang w:eastAsia="en-US"/>
              </w:rPr>
            </w:pPr>
            <w:r w:rsidRPr="00421EBB">
              <w:rPr>
                <w:rFonts w:eastAsia="Calibri"/>
                <w:lang w:eastAsia="en-US"/>
              </w:rPr>
              <w:t>Zawartość pyłów w kruszywie grubym</w:t>
            </w:r>
            <w:r w:rsidRPr="00421EBB">
              <w:rPr>
                <w:rFonts w:eastAsia="Calibri"/>
                <w:vertAlign w:val="superscript"/>
                <w:lang w:eastAsia="en-US"/>
              </w:rPr>
              <w:t>*)</w:t>
            </w:r>
          </w:p>
        </w:tc>
        <w:tc>
          <w:tcPr>
            <w:tcW w:w="1275"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PN-EN</w:t>
            </w:r>
          </w:p>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933-1 [5]</w:t>
            </w:r>
          </w:p>
        </w:tc>
        <w:tc>
          <w:tcPr>
            <w:tcW w:w="851"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4.6</w:t>
            </w:r>
          </w:p>
        </w:tc>
        <w:tc>
          <w:tcPr>
            <w:tcW w:w="3969"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Kat. f</w:t>
            </w:r>
            <w:r w:rsidRPr="00421EBB">
              <w:rPr>
                <w:rFonts w:eastAsia="Calibri"/>
                <w:vertAlign w:val="subscript"/>
                <w:lang w:eastAsia="en-US"/>
              </w:rPr>
              <w:t>Dekl</w:t>
            </w:r>
            <w:r w:rsidRPr="00421EBB">
              <w:rPr>
                <w:rFonts w:eastAsia="Calibri"/>
                <w:lang w:eastAsia="en-US"/>
              </w:rPr>
              <w:t xml:space="preserve">  (tj. masa frakcji przechodzącej przez sito </w:t>
            </w:r>
            <w:smartTag w:uri="urn:schemas-microsoft-com:office:smarttags" w:element="metricconverter">
              <w:smartTagPr>
                <w:attr w:name="ProductID" w:val="0,063 mm"/>
              </w:smartTagPr>
              <w:r w:rsidRPr="00421EBB">
                <w:rPr>
                  <w:rFonts w:eastAsia="Calibri"/>
                  <w:lang w:eastAsia="en-US"/>
                </w:rPr>
                <w:t>0,063 mm</w:t>
              </w:r>
            </w:smartTag>
            <w:r w:rsidRPr="00421EBB">
              <w:rPr>
                <w:rFonts w:eastAsia="Calibri"/>
                <w:lang w:eastAsia="en-US"/>
              </w:rPr>
              <w:t xml:space="preserve"> jest &gt; 4)</w:t>
            </w:r>
          </w:p>
        </w:tc>
      </w:tr>
      <w:tr w:rsidR="00421EBB" w:rsidRPr="00421EBB" w:rsidTr="00B245A9">
        <w:tc>
          <w:tcPr>
            <w:tcW w:w="2802" w:type="dxa"/>
          </w:tcPr>
          <w:p w:rsidR="00421EBB" w:rsidRPr="00421EBB" w:rsidRDefault="00421EBB" w:rsidP="00421EBB">
            <w:pPr>
              <w:overflowPunct/>
              <w:autoSpaceDE/>
              <w:autoSpaceDN/>
              <w:adjustRightInd/>
              <w:textAlignment w:val="auto"/>
              <w:rPr>
                <w:rFonts w:eastAsia="Calibri"/>
                <w:vertAlign w:val="superscript"/>
                <w:lang w:eastAsia="en-US"/>
              </w:rPr>
            </w:pPr>
            <w:r w:rsidRPr="00421EBB">
              <w:rPr>
                <w:rFonts w:eastAsia="Calibri"/>
                <w:lang w:eastAsia="en-US"/>
              </w:rPr>
              <w:t>Zawartość pyłów</w:t>
            </w:r>
            <w:r w:rsidRPr="00421EBB">
              <w:rPr>
                <w:rFonts w:eastAsia="Calibri"/>
                <w:vertAlign w:val="superscript"/>
                <w:lang w:eastAsia="en-US"/>
              </w:rPr>
              <w:t xml:space="preserve">  </w:t>
            </w:r>
            <w:r w:rsidRPr="00421EBB">
              <w:rPr>
                <w:rFonts w:eastAsia="Calibri"/>
                <w:lang w:eastAsia="en-US"/>
              </w:rPr>
              <w:t xml:space="preserve"> w  kruszywie drob</w:t>
            </w:r>
            <w:r w:rsidRPr="00421EBB">
              <w:rPr>
                <w:rFonts w:eastAsia="Calibri"/>
                <w:lang w:eastAsia="en-US"/>
              </w:rPr>
              <w:softHyphen/>
              <w:t>nym</w:t>
            </w:r>
            <w:r w:rsidRPr="00421EBB">
              <w:rPr>
                <w:rFonts w:eastAsia="Calibri"/>
                <w:vertAlign w:val="superscript"/>
                <w:lang w:eastAsia="en-US"/>
              </w:rPr>
              <w:t>*)</w:t>
            </w:r>
          </w:p>
        </w:tc>
        <w:tc>
          <w:tcPr>
            <w:tcW w:w="1275"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 xml:space="preserve">PN-EN   </w:t>
            </w:r>
          </w:p>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 xml:space="preserve">933-1 [5] </w:t>
            </w:r>
          </w:p>
        </w:tc>
        <w:tc>
          <w:tcPr>
            <w:tcW w:w="851"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4.6</w:t>
            </w:r>
          </w:p>
        </w:tc>
        <w:tc>
          <w:tcPr>
            <w:tcW w:w="3969"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Kat. f</w:t>
            </w:r>
            <w:r w:rsidRPr="00421EBB">
              <w:rPr>
                <w:rFonts w:eastAsia="Calibri"/>
                <w:vertAlign w:val="subscript"/>
                <w:lang w:eastAsia="en-US"/>
              </w:rPr>
              <w:t>Dekl</w:t>
            </w:r>
            <w:r w:rsidRPr="00421EBB">
              <w:rPr>
                <w:rFonts w:eastAsia="Calibri"/>
                <w:lang w:eastAsia="en-US"/>
              </w:rPr>
              <w:t xml:space="preserve">  (tj. masa frakcji przechodzącej przez sito </w:t>
            </w:r>
            <w:smartTag w:uri="urn:schemas-microsoft-com:office:smarttags" w:element="metricconverter">
              <w:smartTagPr>
                <w:attr w:name="ProductID" w:val="0,063 mm"/>
              </w:smartTagPr>
              <w:r w:rsidRPr="00421EBB">
                <w:rPr>
                  <w:rFonts w:eastAsia="Calibri"/>
                  <w:lang w:eastAsia="en-US"/>
                </w:rPr>
                <w:t>0,063 mm</w:t>
              </w:r>
            </w:smartTag>
            <w:r w:rsidRPr="00421EBB">
              <w:rPr>
                <w:rFonts w:eastAsia="Calibri"/>
                <w:lang w:eastAsia="en-US"/>
              </w:rPr>
              <w:t xml:space="preserve"> jest &gt; 22)</w:t>
            </w:r>
          </w:p>
        </w:tc>
      </w:tr>
      <w:tr w:rsidR="00421EBB" w:rsidRPr="00421EBB" w:rsidTr="00B245A9">
        <w:tc>
          <w:tcPr>
            <w:tcW w:w="2802"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lastRenderedPageBreak/>
              <w:t>Jakość pyłów</w:t>
            </w:r>
          </w:p>
        </w:tc>
        <w:tc>
          <w:tcPr>
            <w:tcW w:w="1275" w:type="dxa"/>
          </w:tcPr>
          <w:p w:rsidR="00421EBB" w:rsidRPr="00421EBB" w:rsidRDefault="00421EBB" w:rsidP="00421EBB">
            <w:pPr>
              <w:overflowPunct/>
              <w:autoSpaceDE/>
              <w:autoSpaceDN/>
              <w:adjustRightInd/>
              <w:jc w:val="center"/>
              <w:textAlignment w:val="auto"/>
              <w:rPr>
                <w:rFonts w:eastAsia="Calibri"/>
                <w:lang w:eastAsia="en-US"/>
              </w:rPr>
            </w:pPr>
            <w:r w:rsidRPr="00421EBB">
              <w:rPr>
                <w:rFonts w:eastAsia="Calibri"/>
                <w:lang w:eastAsia="en-US"/>
              </w:rPr>
              <w:t>-</w:t>
            </w:r>
          </w:p>
        </w:tc>
        <w:tc>
          <w:tcPr>
            <w:tcW w:w="851"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4.7</w:t>
            </w:r>
          </w:p>
        </w:tc>
        <w:tc>
          <w:tcPr>
            <w:tcW w:w="3969"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Właściwość niebadana na pojedynczych frakcjach, a tylko w mieszankach wg wymagań dla mieszanek</w:t>
            </w:r>
          </w:p>
        </w:tc>
      </w:tr>
      <w:tr w:rsidR="00421EBB" w:rsidRPr="00421EBB" w:rsidTr="00B245A9">
        <w:tc>
          <w:tcPr>
            <w:tcW w:w="2802"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Odporność na rozdrabnianie kruszywa grubego</w:t>
            </w:r>
          </w:p>
        </w:tc>
        <w:tc>
          <w:tcPr>
            <w:tcW w:w="1275"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 xml:space="preserve">PN-EN </w:t>
            </w:r>
          </w:p>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 xml:space="preserve">1097-2 [10] </w:t>
            </w:r>
          </w:p>
        </w:tc>
        <w:tc>
          <w:tcPr>
            <w:tcW w:w="851"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5.2</w:t>
            </w:r>
          </w:p>
        </w:tc>
        <w:tc>
          <w:tcPr>
            <w:tcW w:w="3969"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Kat. LA</w:t>
            </w:r>
            <w:r w:rsidRPr="00421EBB">
              <w:rPr>
                <w:rFonts w:eastAsia="Calibri"/>
                <w:vertAlign w:val="subscript"/>
                <w:lang w:eastAsia="en-US"/>
              </w:rPr>
              <w:t>40</w:t>
            </w:r>
            <w:r w:rsidRPr="00421EBB">
              <w:rPr>
                <w:rFonts w:eastAsia="Calibri"/>
                <w:lang w:eastAsia="en-US"/>
              </w:rPr>
              <w:t xml:space="preserve"> (tj. maksymalna wartość współczynnika Los Angeles ≤ 40 )</w:t>
            </w:r>
          </w:p>
        </w:tc>
      </w:tr>
    </w:tbl>
    <w:p w:rsidR="00421EBB" w:rsidRPr="00421EBB" w:rsidRDefault="00421EBB" w:rsidP="00421EBB">
      <w:pPr>
        <w:jc w:val="left"/>
        <w:rPr>
          <w:sz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851"/>
        <w:gridCol w:w="3969"/>
      </w:tblGrid>
      <w:tr w:rsidR="00421EBB" w:rsidRPr="00421EBB" w:rsidTr="00B245A9">
        <w:tc>
          <w:tcPr>
            <w:tcW w:w="2802"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Odporność na ścieranie kruszywa grubego</w:t>
            </w:r>
          </w:p>
        </w:tc>
        <w:tc>
          <w:tcPr>
            <w:tcW w:w="1275"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 xml:space="preserve">PN-EN  </w:t>
            </w:r>
          </w:p>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 xml:space="preserve">1097-1 [9] </w:t>
            </w:r>
          </w:p>
        </w:tc>
        <w:tc>
          <w:tcPr>
            <w:tcW w:w="851"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5.3</w:t>
            </w:r>
          </w:p>
        </w:tc>
        <w:tc>
          <w:tcPr>
            <w:tcW w:w="3969"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Kat. M</w:t>
            </w:r>
            <w:r w:rsidRPr="00421EBB">
              <w:rPr>
                <w:rFonts w:eastAsia="Calibri"/>
                <w:vertAlign w:val="subscript"/>
                <w:lang w:eastAsia="en-US"/>
              </w:rPr>
              <w:t>DE</w:t>
            </w:r>
            <w:r w:rsidRPr="00421EBB">
              <w:rPr>
                <w:rFonts w:eastAsia="Calibri"/>
                <w:lang w:eastAsia="en-US"/>
              </w:rPr>
              <w:t>Deklarowana (tj. współczynnik mikro-Devala &gt;50))</w:t>
            </w:r>
          </w:p>
        </w:tc>
      </w:tr>
      <w:tr w:rsidR="00421EBB" w:rsidRPr="00421EBB" w:rsidTr="00B245A9">
        <w:tc>
          <w:tcPr>
            <w:tcW w:w="2802"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Gęstość ziaren</w:t>
            </w:r>
          </w:p>
        </w:tc>
        <w:tc>
          <w:tcPr>
            <w:tcW w:w="1275"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PN-EN 1097-6, roz. 7, 8 i 9  [11]</w:t>
            </w:r>
          </w:p>
        </w:tc>
        <w:tc>
          <w:tcPr>
            <w:tcW w:w="851"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5.4</w:t>
            </w:r>
          </w:p>
        </w:tc>
        <w:tc>
          <w:tcPr>
            <w:tcW w:w="3969"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Deklarowana</w:t>
            </w:r>
          </w:p>
        </w:tc>
      </w:tr>
      <w:tr w:rsidR="00421EBB" w:rsidRPr="00421EBB" w:rsidTr="00B245A9">
        <w:tc>
          <w:tcPr>
            <w:tcW w:w="2802"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Nasiąkliwość</w:t>
            </w:r>
          </w:p>
        </w:tc>
        <w:tc>
          <w:tcPr>
            <w:tcW w:w="1275"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 xml:space="preserve">PN-EN 1097-6, roz. 7, 8 i 9 [11] </w:t>
            </w:r>
          </w:p>
        </w:tc>
        <w:tc>
          <w:tcPr>
            <w:tcW w:w="851"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5.5 i</w:t>
            </w:r>
          </w:p>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7.3.2</w:t>
            </w:r>
          </w:p>
        </w:tc>
        <w:tc>
          <w:tcPr>
            <w:tcW w:w="3969"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Kat. W</w:t>
            </w:r>
            <w:r w:rsidRPr="00421EBB">
              <w:rPr>
                <w:rFonts w:eastAsia="Calibri"/>
                <w:vertAlign w:val="subscript"/>
                <w:lang w:eastAsia="en-US"/>
              </w:rPr>
              <w:t>cm</w:t>
            </w:r>
            <w:r w:rsidRPr="00421EBB">
              <w:rPr>
                <w:rFonts w:eastAsia="Calibri"/>
                <w:lang w:eastAsia="en-US"/>
              </w:rPr>
              <w:t>NR (tj. brak wymagania)</w:t>
            </w:r>
          </w:p>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kat. WA</w:t>
            </w:r>
            <w:r w:rsidRPr="00421EBB">
              <w:rPr>
                <w:rFonts w:eastAsia="Calibri"/>
                <w:vertAlign w:val="subscript"/>
                <w:lang w:eastAsia="en-US"/>
              </w:rPr>
              <w:t>24</w:t>
            </w:r>
            <w:r w:rsidRPr="00421EBB">
              <w:rPr>
                <w:rFonts w:eastAsia="Calibri"/>
                <w:lang w:eastAsia="en-US"/>
              </w:rPr>
              <w:t>2</w:t>
            </w:r>
            <w:r w:rsidRPr="00421EBB">
              <w:rPr>
                <w:rFonts w:eastAsia="Calibri"/>
                <w:vertAlign w:val="superscript"/>
                <w:lang w:eastAsia="en-US"/>
              </w:rPr>
              <w:t xml:space="preserve">**) </w:t>
            </w:r>
            <w:r w:rsidRPr="00421EBB">
              <w:rPr>
                <w:rFonts w:eastAsia="Calibri"/>
                <w:lang w:eastAsia="en-US"/>
              </w:rPr>
              <w:t xml:space="preserve"> (tj. maksymalna wartość nasiąkliwości  ≤2% masy)</w:t>
            </w:r>
          </w:p>
        </w:tc>
      </w:tr>
      <w:tr w:rsidR="00421EBB" w:rsidRPr="00421EBB" w:rsidTr="00B245A9">
        <w:tc>
          <w:tcPr>
            <w:tcW w:w="2802"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Siarczany rozpuszczalne w kwasie</w:t>
            </w:r>
          </w:p>
        </w:tc>
        <w:tc>
          <w:tcPr>
            <w:tcW w:w="1275"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PN-EN</w:t>
            </w:r>
          </w:p>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 xml:space="preserve">1744-1[14] </w:t>
            </w:r>
          </w:p>
        </w:tc>
        <w:tc>
          <w:tcPr>
            <w:tcW w:w="851"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6.2</w:t>
            </w:r>
          </w:p>
        </w:tc>
        <w:tc>
          <w:tcPr>
            <w:tcW w:w="3969"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Kat. AS</w:t>
            </w:r>
            <w:r w:rsidRPr="00421EBB">
              <w:rPr>
                <w:rFonts w:eastAsia="Calibri"/>
                <w:vertAlign w:val="subscript"/>
                <w:lang w:eastAsia="en-US"/>
              </w:rPr>
              <w:t xml:space="preserve">NR   </w:t>
            </w:r>
            <w:r w:rsidRPr="00421EBB">
              <w:rPr>
                <w:rFonts w:eastAsia="Calibri"/>
                <w:lang w:eastAsia="en-US"/>
              </w:rPr>
              <w:t>(tj. brak wymagania)</w:t>
            </w:r>
          </w:p>
          <w:p w:rsidR="00421EBB" w:rsidRPr="00421EBB" w:rsidRDefault="00421EBB" w:rsidP="00421EBB">
            <w:pPr>
              <w:overflowPunct/>
              <w:autoSpaceDE/>
              <w:autoSpaceDN/>
              <w:adjustRightInd/>
              <w:textAlignment w:val="auto"/>
              <w:rPr>
                <w:rFonts w:eastAsia="Calibri"/>
                <w:lang w:eastAsia="en-US"/>
              </w:rPr>
            </w:pPr>
          </w:p>
        </w:tc>
      </w:tr>
      <w:tr w:rsidR="00421EBB" w:rsidRPr="00421EBB" w:rsidTr="00B245A9">
        <w:tc>
          <w:tcPr>
            <w:tcW w:w="2802"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Całkowita zawartość siarki</w:t>
            </w:r>
          </w:p>
        </w:tc>
        <w:tc>
          <w:tcPr>
            <w:tcW w:w="1275"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 xml:space="preserve">PN-EN </w:t>
            </w:r>
          </w:p>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 xml:space="preserve">1744-1[14] </w:t>
            </w:r>
          </w:p>
        </w:tc>
        <w:tc>
          <w:tcPr>
            <w:tcW w:w="851"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6.3</w:t>
            </w:r>
          </w:p>
        </w:tc>
        <w:tc>
          <w:tcPr>
            <w:tcW w:w="3969"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Kat. S</w:t>
            </w:r>
            <w:r w:rsidRPr="00421EBB">
              <w:rPr>
                <w:rFonts w:eastAsia="Calibri"/>
                <w:vertAlign w:val="subscript"/>
                <w:lang w:eastAsia="en-US"/>
              </w:rPr>
              <w:t>NR</w:t>
            </w:r>
            <w:r w:rsidRPr="00421EBB">
              <w:rPr>
                <w:rFonts w:eastAsia="Calibri"/>
                <w:lang w:eastAsia="en-US"/>
              </w:rPr>
              <w:t xml:space="preserve"> (tj. brak wymagania)</w:t>
            </w:r>
          </w:p>
        </w:tc>
      </w:tr>
      <w:tr w:rsidR="00421EBB" w:rsidRPr="00421EBB" w:rsidTr="00B245A9">
        <w:tc>
          <w:tcPr>
            <w:tcW w:w="2802"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Stałość objętości żużla stalowniczego</w:t>
            </w:r>
            <w:r w:rsidRPr="00421EBB">
              <w:rPr>
                <w:rFonts w:eastAsia="Calibri"/>
                <w:lang w:eastAsia="en-US"/>
              </w:rPr>
              <w:br/>
            </w:r>
          </w:p>
        </w:tc>
        <w:tc>
          <w:tcPr>
            <w:tcW w:w="1275"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 xml:space="preserve">PN-EN 1744-1, roz. 19.3 [14]  </w:t>
            </w:r>
          </w:p>
        </w:tc>
        <w:tc>
          <w:tcPr>
            <w:tcW w:w="851"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6.4.2.1</w:t>
            </w:r>
          </w:p>
        </w:tc>
        <w:tc>
          <w:tcPr>
            <w:tcW w:w="3969"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Kat. V</w:t>
            </w:r>
            <w:r w:rsidRPr="00421EBB">
              <w:rPr>
                <w:rFonts w:eastAsia="Calibri"/>
                <w:vertAlign w:val="subscript"/>
                <w:lang w:eastAsia="en-US"/>
              </w:rPr>
              <w:t>5</w:t>
            </w:r>
            <w:r w:rsidRPr="00421EBB">
              <w:rPr>
                <w:rFonts w:eastAsia="Calibri"/>
                <w:lang w:eastAsia="en-US"/>
              </w:rPr>
              <w:t xml:space="preserve"> (tj. pęcznienie ≤ 5 % objętości). Dotyczy żużla z klasycznego pieca tlenowego i elektrycznego pieca łukowego</w:t>
            </w:r>
          </w:p>
        </w:tc>
      </w:tr>
      <w:tr w:rsidR="00421EBB" w:rsidRPr="00421EBB" w:rsidTr="00B245A9">
        <w:tc>
          <w:tcPr>
            <w:tcW w:w="2802"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Rozpad krzemianowy w żużlu wielko- piecowym kawałkowym</w:t>
            </w:r>
          </w:p>
        </w:tc>
        <w:tc>
          <w:tcPr>
            <w:tcW w:w="1275"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 xml:space="preserve">PN-EN 1744-1, p. 19.1 [14]  </w:t>
            </w:r>
          </w:p>
        </w:tc>
        <w:tc>
          <w:tcPr>
            <w:tcW w:w="851"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6.4.2.2</w:t>
            </w:r>
          </w:p>
        </w:tc>
        <w:tc>
          <w:tcPr>
            <w:tcW w:w="3969"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Brak rozpadu</w:t>
            </w:r>
          </w:p>
        </w:tc>
      </w:tr>
      <w:tr w:rsidR="00421EBB" w:rsidRPr="00421EBB" w:rsidTr="00B245A9">
        <w:tc>
          <w:tcPr>
            <w:tcW w:w="2802"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Rozpad żelazawy w żużlu wielkopieco- wym kawałkowym</w:t>
            </w:r>
          </w:p>
        </w:tc>
        <w:tc>
          <w:tcPr>
            <w:tcW w:w="1275"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 xml:space="preserve">PN-EN 1744-1, p.19.2[14] </w:t>
            </w:r>
          </w:p>
        </w:tc>
        <w:tc>
          <w:tcPr>
            <w:tcW w:w="851"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6.4.2.3</w:t>
            </w:r>
          </w:p>
        </w:tc>
        <w:tc>
          <w:tcPr>
            <w:tcW w:w="3969"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Brak rozpadu</w:t>
            </w:r>
          </w:p>
        </w:tc>
      </w:tr>
      <w:tr w:rsidR="00421EBB" w:rsidRPr="00421EBB" w:rsidTr="00B245A9">
        <w:tc>
          <w:tcPr>
            <w:tcW w:w="2802"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Składniki rozpuszczalne w wodzie</w:t>
            </w:r>
          </w:p>
        </w:tc>
        <w:tc>
          <w:tcPr>
            <w:tcW w:w="1275"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PN-EN 1744-3 [15]</w:t>
            </w:r>
          </w:p>
        </w:tc>
        <w:tc>
          <w:tcPr>
            <w:tcW w:w="851"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6.4.3</w:t>
            </w:r>
          </w:p>
        </w:tc>
        <w:tc>
          <w:tcPr>
            <w:tcW w:w="3969"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Brak substancji szkodliwych w stosunku do środowiska wg odrębnych przepisów</w:t>
            </w:r>
          </w:p>
        </w:tc>
      </w:tr>
      <w:tr w:rsidR="00421EBB" w:rsidRPr="00421EBB" w:rsidTr="00B245A9">
        <w:tc>
          <w:tcPr>
            <w:tcW w:w="2802"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Zanieczyszczenia</w:t>
            </w:r>
          </w:p>
        </w:tc>
        <w:tc>
          <w:tcPr>
            <w:tcW w:w="1275" w:type="dxa"/>
          </w:tcPr>
          <w:p w:rsidR="00421EBB" w:rsidRPr="00421EBB" w:rsidRDefault="00421EBB" w:rsidP="00421EBB">
            <w:pPr>
              <w:overflowPunct/>
              <w:autoSpaceDE/>
              <w:autoSpaceDN/>
              <w:adjustRightInd/>
              <w:jc w:val="center"/>
              <w:textAlignment w:val="auto"/>
              <w:rPr>
                <w:rFonts w:eastAsia="Calibri"/>
                <w:lang w:eastAsia="en-US"/>
              </w:rPr>
            </w:pPr>
            <w:r w:rsidRPr="00421EBB">
              <w:rPr>
                <w:rFonts w:eastAsia="Calibri"/>
                <w:lang w:eastAsia="en-US"/>
              </w:rPr>
              <w:t>-</w:t>
            </w:r>
          </w:p>
        </w:tc>
        <w:tc>
          <w:tcPr>
            <w:tcW w:w="851"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6.4.4</w:t>
            </w:r>
          </w:p>
        </w:tc>
        <w:tc>
          <w:tcPr>
            <w:tcW w:w="3969"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Brak ciał obcych takich jak drewno, szkło i plastik, mogących pogorszyć wyrób końcowy</w:t>
            </w:r>
          </w:p>
        </w:tc>
      </w:tr>
      <w:tr w:rsidR="00421EBB" w:rsidRPr="00421EBB" w:rsidTr="00B245A9">
        <w:tc>
          <w:tcPr>
            <w:tcW w:w="2802"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Zgorzel słoneczna bazaltu</w:t>
            </w:r>
          </w:p>
        </w:tc>
        <w:tc>
          <w:tcPr>
            <w:tcW w:w="1275"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PN-EN 1367-3[13] i PN-EN 1097-2 [10]</w:t>
            </w:r>
          </w:p>
        </w:tc>
        <w:tc>
          <w:tcPr>
            <w:tcW w:w="851"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7.2</w:t>
            </w:r>
          </w:p>
        </w:tc>
        <w:tc>
          <w:tcPr>
            <w:tcW w:w="3969"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Kat. SB</w:t>
            </w:r>
            <w:r w:rsidRPr="00421EBB">
              <w:rPr>
                <w:rFonts w:eastAsia="Calibri"/>
                <w:vertAlign w:val="subscript"/>
                <w:lang w:eastAsia="en-US"/>
              </w:rPr>
              <w:t>LA Deklarowana</w:t>
            </w:r>
            <w:r w:rsidRPr="00421EBB">
              <w:rPr>
                <w:rFonts w:eastAsia="Calibri"/>
                <w:lang w:eastAsia="en-US"/>
              </w:rPr>
              <w:t xml:space="preserve"> (tj. wzrost współczynnika Los Angeles po gotowaniu &gt; 8%)</w:t>
            </w:r>
          </w:p>
        </w:tc>
      </w:tr>
      <w:tr w:rsidR="00421EBB" w:rsidRPr="00421EBB" w:rsidTr="00B245A9">
        <w:tc>
          <w:tcPr>
            <w:tcW w:w="2802"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Mrozoodporność na frakcji kruszy-</w:t>
            </w:r>
            <w:r w:rsidRPr="00421EBB">
              <w:rPr>
                <w:rFonts w:eastAsia="Calibri"/>
                <w:lang w:eastAsia="en-US"/>
              </w:rPr>
              <w:br/>
              <w:t xml:space="preserve">wa  8/16 mm  </w:t>
            </w:r>
          </w:p>
        </w:tc>
        <w:tc>
          <w:tcPr>
            <w:tcW w:w="1275"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PN-EN 1367-1 [12]</w:t>
            </w:r>
          </w:p>
        </w:tc>
        <w:tc>
          <w:tcPr>
            <w:tcW w:w="851"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7.3.3</w:t>
            </w:r>
          </w:p>
        </w:tc>
        <w:tc>
          <w:tcPr>
            <w:tcW w:w="3969"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Kat. F</w:t>
            </w:r>
            <w:r w:rsidRPr="00421EBB">
              <w:rPr>
                <w:rFonts w:eastAsia="Calibri"/>
                <w:vertAlign w:val="subscript"/>
                <w:lang w:eastAsia="en-US"/>
              </w:rPr>
              <w:t>4</w:t>
            </w:r>
            <w:r w:rsidRPr="00421EBB">
              <w:rPr>
                <w:rFonts w:eastAsia="Calibri"/>
                <w:lang w:eastAsia="en-US"/>
              </w:rPr>
              <w:t xml:space="preserve"> (tj. zamrażanie-rozmrażanie ≤ 4% masy)</w:t>
            </w:r>
          </w:p>
        </w:tc>
      </w:tr>
      <w:tr w:rsidR="00421EBB" w:rsidRPr="00421EBB" w:rsidTr="00B245A9">
        <w:tc>
          <w:tcPr>
            <w:tcW w:w="2802"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Skład materiałowy</w:t>
            </w:r>
          </w:p>
        </w:tc>
        <w:tc>
          <w:tcPr>
            <w:tcW w:w="1275" w:type="dxa"/>
          </w:tcPr>
          <w:p w:rsidR="00421EBB" w:rsidRPr="00421EBB" w:rsidRDefault="00421EBB" w:rsidP="00421EBB">
            <w:pPr>
              <w:overflowPunct/>
              <w:autoSpaceDE/>
              <w:autoSpaceDN/>
              <w:adjustRightInd/>
              <w:jc w:val="center"/>
              <w:textAlignment w:val="auto"/>
              <w:rPr>
                <w:rFonts w:eastAsia="Calibri"/>
                <w:lang w:eastAsia="en-US"/>
              </w:rPr>
            </w:pPr>
            <w:r w:rsidRPr="00421EBB">
              <w:rPr>
                <w:rFonts w:eastAsia="Calibri"/>
                <w:lang w:eastAsia="en-US"/>
              </w:rPr>
              <w:t>-</w:t>
            </w:r>
          </w:p>
        </w:tc>
        <w:tc>
          <w:tcPr>
            <w:tcW w:w="851"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Zał. C</w:t>
            </w:r>
          </w:p>
          <w:p w:rsidR="00421EBB" w:rsidRPr="00421EBB" w:rsidRDefault="00421EBB" w:rsidP="00421EBB">
            <w:pPr>
              <w:overflowPunct/>
              <w:autoSpaceDE/>
              <w:autoSpaceDN/>
              <w:adjustRightInd/>
              <w:textAlignment w:val="auto"/>
              <w:rPr>
                <w:rFonts w:eastAsia="Calibri"/>
                <w:lang w:eastAsia="en-US"/>
              </w:rPr>
            </w:pPr>
          </w:p>
        </w:tc>
        <w:tc>
          <w:tcPr>
            <w:tcW w:w="3969"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Deklarowany</w:t>
            </w:r>
          </w:p>
        </w:tc>
      </w:tr>
      <w:tr w:rsidR="00421EBB" w:rsidRPr="00421EBB" w:rsidTr="00B245A9">
        <w:tc>
          <w:tcPr>
            <w:tcW w:w="2802"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Istotne cechy środowiskowe</w:t>
            </w:r>
          </w:p>
        </w:tc>
        <w:tc>
          <w:tcPr>
            <w:tcW w:w="1275" w:type="dxa"/>
          </w:tcPr>
          <w:p w:rsidR="00421EBB" w:rsidRPr="00421EBB" w:rsidRDefault="00421EBB" w:rsidP="00421EBB">
            <w:pPr>
              <w:overflowPunct/>
              <w:autoSpaceDE/>
              <w:autoSpaceDN/>
              <w:adjustRightInd/>
              <w:jc w:val="center"/>
              <w:textAlignment w:val="auto"/>
              <w:rPr>
                <w:rFonts w:eastAsia="Calibri"/>
                <w:lang w:eastAsia="en-US"/>
              </w:rPr>
            </w:pPr>
            <w:r w:rsidRPr="00421EBB">
              <w:rPr>
                <w:rFonts w:eastAsia="Calibri"/>
                <w:lang w:eastAsia="en-US"/>
              </w:rPr>
              <w:t>-</w:t>
            </w:r>
          </w:p>
        </w:tc>
        <w:tc>
          <w:tcPr>
            <w:tcW w:w="851"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Zał. C</w:t>
            </w:r>
          </w:p>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pkt</w:t>
            </w:r>
          </w:p>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C.3.4</w:t>
            </w:r>
          </w:p>
        </w:tc>
        <w:tc>
          <w:tcPr>
            <w:tcW w:w="3969"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Większość substancji niebezpiecznych określonych w dyrektywie Rady 76/769/EWG zazwyczaj nie występuje w źródłach kruszywa pochodzenia mineralnego. Jednak w odniesieniu do kruszyw sztucznych i odpadowych należy badać czy zawartość substancji niebezpiecznych nie przekracza wartości dopuszczalnych wg odrębnych przepisów</w:t>
            </w:r>
          </w:p>
        </w:tc>
      </w:tr>
      <w:tr w:rsidR="00421EBB" w:rsidRPr="00421EBB" w:rsidTr="00B245A9">
        <w:tc>
          <w:tcPr>
            <w:tcW w:w="8897" w:type="dxa"/>
            <w:gridSpan w:val="4"/>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 xml:space="preserve">*)       Łączna zawartość pyłów w mieszance powinna się mieścić w wybranych krzywych granicznych </w:t>
            </w:r>
          </w:p>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    W przypadku, gdy wymaganie nie jest spełnione , należy sprawdzić mrozoodporność</w:t>
            </w:r>
          </w:p>
        </w:tc>
      </w:tr>
    </w:tbl>
    <w:p w:rsidR="00421EBB" w:rsidRPr="00421EBB" w:rsidRDefault="00421EBB" w:rsidP="00421EBB">
      <w:pPr>
        <w:overflowPunct/>
        <w:autoSpaceDE/>
        <w:autoSpaceDN/>
        <w:adjustRightInd/>
        <w:spacing w:before="240" w:after="120"/>
        <w:textAlignment w:val="auto"/>
        <w:rPr>
          <w:rFonts w:eastAsia="Calibri"/>
          <w:sz w:val="24"/>
          <w:szCs w:val="24"/>
          <w:lang w:eastAsia="en-US"/>
        </w:rPr>
      </w:pPr>
      <w:r w:rsidRPr="00421EBB">
        <w:rPr>
          <w:rFonts w:eastAsia="Calibri"/>
          <w:b/>
          <w:sz w:val="24"/>
          <w:szCs w:val="24"/>
          <w:lang w:eastAsia="en-US"/>
        </w:rPr>
        <w:t xml:space="preserve">2.2.4. </w:t>
      </w:r>
      <w:r w:rsidRPr="00421EBB">
        <w:rPr>
          <w:rFonts w:eastAsia="Calibri"/>
          <w:sz w:val="24"/>
          <w:szCs w:val="24"/>
          <w:lang w:eastAsia="en-US"/>
        </w:rPr>
        <w:t>Woda do zraszania kruszywa</w:t>
      </w:r>
    </w:p>
    <w:p w:rsidR="00421EBB" w:rsidRPr="00421EBB" w:rsidRDefault="00421EBB" w:rsidP="00421EBB">
      <w:pPr>
        <w:overflowPunct/>
        <w:autoSpaceDE/>
        <w:autoSpaceDN/>
        <w:adjustRightInd/>
        <w:textAlignment w:val="auto"/>
        <w:rPr>
          <w:rFonts w:eastAsia="Calibri"/>
          <w:sz w:val="24"/>
          <w:szCs w:val="24"/>
          <w:lang w:eastAsia="en-US"/>
        </w:rPr>
      </w:pPr>
      <w:r w:rsidRPr="00421EBB">
        <w:rPr>
          <w:rFonts w:eastAsia="Calibri"/>
          <w:sz w:val="24"/>
          <w:szCs w:val="24"/>
          <w:lang w:eastAsia="en-US"/>
        </w:rPr>
        <w:lastRenderedPageBreak/>
        <w:tab/>
        <w:t>Do zraszania kruszywa należy stosować wodę nie zawierającą składników wpływających szkodliwie na mieszankę kruszywa, ale umożliwiającą właściwe zagęszczenie mieszanki niezwiązanej.</w:t>
      </w:r>
    </w:p>
    <w:p w:rsidR="00421EBB" w:rsidRPr="00421EBB" w:rsidRDefault="00421EBB" w:rsidP="00421EBB">
      <w:pPr>
        <w:keepNext/>
        <w:keepLines/>
        <w:suppressAutoHyphens/>
        <w:spacing w:before="240" w:after="120"/>
        <w:outlineLvl w:val="0"/>
        <w:rPr>
          <w:b/>
          <w:caps/>
          <w:kern w:val="28"/>
          <w:sz w:val="24"/>
        </w:rPr>
      </w:pPr>
      <w:r w:rsidRPr="00421EBB">
        <w:rPr>
          <w:b/>
          <w:caps/>
          <w:kern w:val="28"/>
          <w:sz w:val="24"/>
        </w:rPr>
        <w:t>3. Sprzęt</w:t>
      </w:r>
      <w:bookmarkEnd w:id="310"/>
    </w:p>
    <w:p w:rsidR="00421EBB" w:rsidRPr="00421EBB" w:rsidRDefault="00421EBB" w:rsidP="00421EBB">
      <w:pPr>
        <w:keepNext/>
        <w:numPr>
          <w:ilvl w:val="12"/>
          <w:numId w:val="0"/>
        </w:numPr>
        <w:spacing w:before="120" w:after="120"/>
        <w:outlineLvl w:val="1"/>
        <w:rPr>
          <w:b/>
          <w:sz w:val="24"/>
        </w:rPr>
      </w:pPr>
      <w:bookmarkStart w:id="311" w:name="_Toc344981396"/>
      <w:r w:rsidRPr="00421EBB">
        <w:rPr>
          <w:b/>
          <w:sz w:val="24"/>
        </w:rPr>
        <w:t>3.1. Ogólne wymagania dotyczące sprzętu</w:t>
      </w:r>
    </w:p>
    <w:p w:rsidR="00421EBB" w:rsidRPr="00421EBB" w:rsidRDefault="00421EBB" w:rsidP="00421EBB">
      <w:pPr>
        <w:numPr>
          <w:ilvl w:val="12"/>
          <w:numId w:val="0"/>
        </w:numPr>
        <w:rPr>
          <w:sz w:val="24"/>
        </w:rPr>
      </w:pPr>
      <w:r w:rsidRPr="00421EBB">
        <w:rPr>
          <w:sz w:val="24"/>
        </w:rPr>
        <w:tab/>
        <w:t>Ogólne wymagania dotyczące sprzętu podano w OST  D-M-00.00.00 „Wymagania ogólne” [1], pkt 3.</w:t>
      </w:r>
    </w:p>
    <w:p w:rsidR="00421EBB" w:rsidRPr="00421EBB" w:rsidRDefault="00421EBB" w:rsidP="00421EBB">
      <w:pPr>
        <w:keepNext/>
        <w:spacing w:before="120" w:after="120"/>
        <w:outlineLvl w:val="1"/>
        <w:rPr>
          <w:b/>
          <w:sz w:val="24"/>
        </w:rPr>
      </w:pPr>
      <w:r w:rsidRPr="00421EBB">
        <w:rPr>
          <w:b/>
          <w:sz w:val="24"/>
        </w:rPr>
        <w:t>3.2. Sprzęt stosowany do wykonania robót</w:t>
      </w:r>
    </w:p>
    <w:p w:rsidR="00421EBB" w:rsidRPr="00421EBB" w:rsidRDefault="00421EBB" w:rsidP="00421EBB">
      <w:pPr>
        <w:rPr>
          <w:sz w:val="24"/>
        </w:rPr>
      </w:pPr>
      <w:r w:rsidRPr="00421EBB">
        <w:rPr>
          <w:sz w:val="24"/>
        </w:rPr>
        <w:tab/>
        <w:t>Przy wykonywaniu robót Wykonawca w zależności od potrzeb, powinien wykazać się możliwością korzystania ze sprzętu dostosowanego do przyjętej metody robót, jak:</w:t>
      </w:r>
    </w:p>
    <w:p w:rsidR="00421EBB" w:rsidRPr="00421EBB" w:rsidRDefault="00421EBB" w:rsidP="00226675">
      <w:pPr>
        <w:numPr>
          <w:ilvl w:val="0"/>
          <w:numId w:val="68"/>
        </w:numPr>
        <w:rPr>
          <w:sz w:val="24"/>
        </w:rPr>
      </w:pPr>
      <w:r w:rsidRPr="00421EBB">
        <w:rPr>
          <w:sz w:val="24"/>
        </w:rPr>
        <w:t>mieszarki do wytwarzania mieszanki kruszywa, wyposażone w urządzenia dozujące wodę, które powinny zapewnić wytworzenie jednorodnej mieszanki o wilgotności optymalnej,</w:t>
      </w:r>
    </w:p>
    <w:p w:rsidR="00421EBB" w:rsidRPr="00421EBB" w:rsidRDefault="00421EBB" w:rsidP="00226675">
      <w:pPr>
        <w:numPr>
          <w:ilvl w:val="0"/>
          <w:numId w:val="68"/>
        </w:numPr>
        <w:rPr>
          <w:sz w:val="24"/>
        </w:rPr>
      </w:pPr>
      <w:r w:rsidRPr="00421EBB">
        <w:rPr>
          <w:sz w:val="24"/>
        </w:rPr>
        <w:t>układarki lub równiarki do rozkładania mieszanki kruszywa niezwiązanego,</w:t>
      </w:r>
    </w:p>
    <w:p w:rsidR="00421EBB" w:rsidRPr="00421EBB" w:rsidRDefault="00421EBB" w:rsidP="00226675">
      <w:pPr>
        <w:numPr>
          <w:ilvl w:val="0"/>
          <w:numId w:val="68"/>
        </w:numPr>
        <w:rPr>
          <w:sz w:val="24"/>
        </w:rPr>
      </w:pPr>
      <w:r w:rsidRPr="00421EBB">
        <w:rPr>
          <w:sz w:val="24"/>
        </w:rPr>
        <w:t>walce ogumione i stalowe wibracyjne lub statyczne do zagęszczania mieszanki,</w:t>
      </w:r>
    </w:p>
    <w:p w:rsidR="00421EBB" w:rsidRPr="00421EBB" w:rsidRDefault="00421EBB" w:rsidP="00226675">
      <w:pPr>
        <w:numPr>
          <w:ilvl w:val="0"/>
          <w:numId w:val="68"/>
        </w:numPr>
        <w:rPr>
          <w:sz w:val="24"/>
        </w:rPr>
      </w:pPr>
      <w:r w:rsidRPr="00421EBB">
        <w:rPr>
          <w:sz w:val="24"/>
        </w:rPr>
        <w:t>zagęszczarki płytowe, ubijaki mechaniczne lub małe walce wibracyjne, do stosowania w miejscach trudno dostępnych.</w:t>
      </w:r>
    </w:p>
    <w:p w:rsidR="00421EBB" w:rsidRPr="00421EBB" w:rsidRDefault="00421EBB" w:rsidP="00421EBB">
      <w:pPr>
        <w:ind w:firstLine="709"/>
        <w:rPr>
          <w:sz w:val="24"/>
        </w:rPr>
      </w:pPr>
      <w:r w:rsidRPr="00421EBB">
        <w:rPr>
          <w:sz w:val="24"/>
        </w:rPr>
        <w:t>Sprzęt powinien odpowiadać wymaganiom określonym w dokumentacji projektowej, ST, instrukcjach producentów lub propozycji Wykonawcy i powinien być zaakceptowany przez Inżyniera.</w:t>
      </w:r>
    </w:p>
    <w:p w:rsidR="00421EBB" w:rsidRPr="00421EBB" w:rsidRDefault="00421EBB" w:rsidP="00421EBB">
      <w:pPr>
        <w:keepNext/>
        <w:keepLines/>
        <w:suppressAutoHyphens/>
        <w:spacing w:before="240" w:after="120"/>
        <w:outlineLvl w:val="0"/>
        <w:rPr>
          <w:b/>
          <w:caps/>
          <w:kern w:val="28"/>
          <w:sz w:val="24"/>
        </w:rPr>
      </w:pPr>
      <w:r w:rsidRPr="00421EBB">
        <w:rPr>
          <w:b/>
          <w:caps/>
          <w:kern w:val="28"/>
          <w:sz w:val="24"/>
        </w:rPr>
        <w:t>4. Transport</w:t>
      </w:r>
      <w:bookmarkEnd w:id="311"/>
    </w:p>
    <w:p w:rsidR="00421EBB" w:rsidRPr="00421EBB" w:rsidRDefault="00421EBB" w:rsidP="00421EBB">
      <w:pPr>
        <w:keepNext/>
        <w:spacing w:before="120" w:after="120"/>
        <w:outlineLvl w:val="1"/>
        <w:rPr>
          <w:b/>
          <w:sz w:val="24"/>
        </w:rPr>
      </w:pPr>
      <w:bookmarkStart w:id="312" w:name="_Toc344981397"/>
      <w:r w:rsidRPr="00421EBB">
        <w:rPr>
          <w:b/>
          <w:sz w:val="24"/>
        </w:rPr>
        <w:t xml:space="preserve">4.1. Ogólne wymagania dotyczące transportu </w:t>
      </w:r>
    </w:p>
    <w:p w:rsidR="00421EBB" w:rsidRPr="00421EBB" w:rsidRDefault="00421EBB" w:rsidP="00421EBB">
      <w:pPr>
        <w:tabs>
          <w:tab w:val="left" w:pos="284"/>
          <w:tab w:val="right" w:leader="dot" w:pos="8505"/>
        </w:tabs>
        <w:rPr>
          <w:sz w:val="24"/>
        </w:rPr>
      </w:pPr>
      <w:r w:rsidRPr="00421EBB">
        <w:rPr>
          <w:sz w:val="24"/>
        </w:rPr>
        <w:tab/>
        <w:t xml:space="preserve">     Ogólne wymagania dotyczące transportu podano w OST D-M-00.00.00 „Wymagania ogólne” [1],  pkt 4.</w:t>
      </w:r>
    </w:p>
    <w:p w:rsidR="00421EBB" w:rsidRPr="00421EBB" w:rsidRDefault="00421EBB" w:rsidP="00421EBB">
      <w:pPr>
        <w:keepNext/>
        <w:spacing w:before="120" w:after="120"/>
        <w:outlineLvl w:val="1"/>
        <w:rPr>
          <w:b/>
          <w:sz w:val="24"/>
        </w:rPr>
      </w:pPr>
      <w:r w:rsidRPr="00421EBB">
        <w:rPr>
          <w:b/>
          <w:sz w:val="24"/>
        </w:rPr>
        <w:t>4.2. Transport materiałów</w:t>
      </w:r>
    </w:p>
    <w:p w:rsidR="00421EBB" w:rsidRPr="00421EBB" w:rsidRDefault="00421EBB" w:rsidP="00421EBB">
      <w:pPr>
        <w:rPr>
          <w:sz w:val="24"/>
        </w:rPr>
      </w:pPr>
      <w:r w:rsidRPr="00421EBB">
        <w:rPr>
          <w:sz w:val="24"/>
        </w:rPr>
        <w:tab/>
        <w:t>Materiały sypkie (kruszywa) można przewozić dowolnymi środkami transportu, w warunkach zabezpieczających je przed  zanieczyszczeniem, zmieszaniem z innymi materiałami i nadmiernym zawilgoceniem.</w:t>
      </w:r>
    </w:p>
    <w:p w:rsidR="00421EBB" w:rsidRPr="00421EBB" w:rsidRDefault="00421EBB" w:rsidP="00421EBB">
      <w:pPr>
        <w:rPr>
          <w:sz w:val="24"/>
        </w:rPr>
      </w:pPr>
      <w:r w:rsidRPr="00421EBB">
        <w:rPr>
          <w:sz w:val="24"/>
        </w:rPr>
        <w:tab/>
        <w:t>Woda może być dostarczana wodociągiem lub przewoźnymi zbiornikami wody.</w:t>
      </w:r>
    </w:p>
    <w:p w:rsidR="00421EBB" w:rsidRPr="00421EBB" w:rsidRDefault="00421EBB" w:rsidP="00421EBB">
      <w:pPr>
        <w:keepNext/>
        <w:keepLines/>
        <w:suppressAutoHyphens/>
        <w:spacing w:before="240" w:after="120"/>
        <w:outlineLvl w:val="0"/>
        <w:rPr>
          <w:b/>
          <w:caps/>
          <w:kern w:val="28"/>
          <w:sz w:val="24"/>
        </w:rPr>
      </w:pPr>
      <w:r w:rsidRPr="00421EBB">
        <w:rPr>
          <w:b/>
          <w:caps/>
          <w:kern w:val="28"/>
          <w:sz w:val="24"/>
        </w:rPr>
        <w:t>5. Wykonanie robót</w:t>
      </w:r>
      <w:bookmarkEnd w:id="312"/>
    </w:p>
    <w:p w:rsidR="00421EBB" w:rsidRPr="00421EBB" w:rsidRDefault="00421EBB" w:rsidP="00421EBB">
      <w:pPr>
        <w:keepNext/>
        <w:spacing w:before="120" w:after="120"/>
        <w:outlineLvl w:val="1"/>
        <w:rPr>
          <w:b/>
          <w:sz w:val="24"/>
        </w:rPr>
      </w:pPr>
      <w:bookmarkStart w:id="313" w:name="_Toc344981398"/>
      <w:r w:rsidRPr="00421EBB">
        <w:rPr>
          <w:b/>
          <w:sz w:val="24"/>
        </w:rPr>
        <w:t>5.1. Ogólne zasady wykonania robót</w:t>
      </w:r>
    </w:p>
    <w:p w:rsidR="00421EBB" w:rsidRPr="00421EBB" w:rsidRDefault="00421EBB" w:rsidP="00421EBB">
      <w:pPr>
        <w:tabs>
          <w:tab w:val="left" w:pos="0"/>
          <w:tab w:val="left" w:pos="567"/>
          <w:tab w:val="left" w:pos="851"/>
          <w:tab w:val="right" w:leader="dot" w:pos="8505"/>
        </w:tabs>
        <w:rPr>
          <w:sz w:val="24"/>
        </w:rPr>
      </w:pPr>
      <w:r w:rsidRPr="00421EBB">
        <w:rPr>
          <w:sz w:val="24"/>
        </w:rPr>
        <w:tab/>
        <w:t xml:space="preserve">     Ogólne zasady wykonania robót podano w OST D-M-00.00.00 „Wymagania ogólne” [1], pkt 5.</w:t>
      </w:r>
    </w:p>
    <w:p w:rsidR="00421EBB" w:rsidRPr="00421EBB" w:rsidRDefault="00421EBB" w:rsidP="00421EBB">
      <w:pPr>
        <w:keepNext/>
        <w:spacing w:before="120" w:after="120"/>
        <w:outlineLvl w:val="1"/>
        <w:rPr>
          <w:b/>
          <w:sz w:val="24"/>
        </w:rPr>
      </w:pPr>
      <w:r w:rsidRPr="00421EBB">
        <w:rPr>
          <w:b/>
          <w:sz w:val="24"/>
        </w:rPr>
        <w:t>5.2. Zasady wykonywania robót</w:t>
      </w:r>
    </w:p>
    <w:p w:rsidR="00421EBB" w:rsidRPr="00421EBB" w:rsidRDefault="00421EBB" w:rsidP="00421EBB">
      <w:pPr>
        <w:ind w:firstLine="709"/>
        <w:rPr>
          <w:sz w:val="24"/>
        </w:rPr>
      </w:pPr>
      <w:r w:rsidRPr="00421EBB">
        <w:rPr>
          <w:sz w:val="24"/>
        </w:rPr>
        <w:t>Sposób wykonania robót powinien być zgodny z dokumentacją projektową i ST. W przypadku braku wystarczających danych można korzystać z ustaleń podanych w niniejszej specyfikacji oraz z informacji podanych w załącznikach.</w:t>
      </w:r>
    </w:p>
    <w:p w:rsidR="00421EBB" w:rsidRPr="00421EBB" w:rsidRDefault="00421EBB" w:rsidP="00421EBB">
      <w:pPr>
        <w:rPr>
          <w:sz w:val="24"/>
        </w:rPr>
      </w:pPr>
      <w:r w:rsidRPr="00421EBB">
        <w:rPr>
          <w:sz w:val="24"/>
        </w:rPr>
        <w:tab/>
        <w:t>Podstawowe czynności przy wykonaniu robót obejmują:</w:t>
      </w:r>
    </w:p>
    <w:p w:rsidR="00421EBB" w:rsidRPr="00421EBB" w:rsidRDefault="00421EBB" w:rsidP="00226675">
      <w:pPr>
        <w:numPr>
          <w:ilvl w:val="0"/>
          <w:numId w:val="11"/>
        </w:numPr>
        <w:rPr>
          <w:sz w:val="24"/>
        </w:rPr>
      </w:pPr>
      <w:r w:rsidRPr="00421EBB">
        <w:rPr>
          <w:sz w:val="24"/>
        </w:rPr>
        <w:lastRenderedPageBreak/>
        <w:t xml:space="preserve">roboty przygotowawcze, </w:t>
      </w:r>
    </w:p>
    <w:p w:rsidR="00421EBB" w:rsidRPr="00421EBB" w:rsidRDefault="00421EBB" w:rsidP="00226675">
      <w:pPr>
        <w:numPr>
          <w:ilvl w:val="0"/>
          <w:numId w:val="11"/>
        </w:numPr>
        <w:rPr>
          <w:sz w:val="24"/>
        </w:rPr>
      </w:pPr>
      <w:r w:rsidRPr="00421EBB">
        <w:rPr>
          <w:sz w:val="24"/>
        </w:rPr>
        <w:t>projektowanie mieszanki,</w:t>
      </w:r>
    </w:p>
    <w:p w:rsidR="00421EBB" w:rsidRPr="00421EBB" w:rsidRDefault="00421EBB" w:rsidP="00226675">
      <w:pPr>
        <w:numPr>
          <w:ilvl w:val="0"/>
          <w:numId w:val="11"/>
        </w:numPr>
        <w:rPr>
          <w:sz w:val="24"/>
        </w:rPr>
      </w:pPr>
      <w:r w:rsidRPr="00421EBB">
        <w:rPr>
          <w:sz w:val="24"/>
        </w:rPr>
        <w:t>odcinek próbny,</w:t>
      </w:r>
    </w:p>
    <w:p w:rsidR="00421EBB" w:rsidRPr="00421EBB" w:rsidRDefault="00421EBB" w:rsidP="00226675">
      <w:pPr>
        <w:numPr>
          <w:ilvl w:val="0"/>
          <w:numId w:val="11"/>
        </w:numPr>
        <w:rPr>
          <w:sz w:val="24"/>
        </w:rPr>
      </w:pPr>
      <w:r w:rsidRPr="00421EBB">
        <w:rPr>
          <w:sz w:val="24"/>
        </w:rPr>
        <w:t>wbudowanie mieszanki,</w:t>
      </w:r>
    </w:p>
    <w:p w:rsidR="00421EBB" w:rsidRPr="00421EBB" w:rsidRDefault="00421EBB" w:rsidP="00226675">
      <w:pPr>
        <w:numPr>
          <w:ilvl w:val="0"/>
          <w:numId w:val="11"/>
        </w:numPr>
        <w:rPr>
          <w:sz w:val="24"/>
        </w:rPr>
      </w:pPr>
      <w:r w:rsidRPr="00421EBB">
        <w:rPr>
          <w:sz w:val="24"/>
        </w:rPr>
        <w:t>roboty wykończeniowe.</w:t>
      </w:r>
    </w:p>
    <w:p w:rsidR="00421EBB" w:rsidRPr="00421EBB" w:rsidRDefault="00421EBB" w:rsidP="00421EBB">
      <w:pPr>
        <w:keepNext/>
        <w:spacing w:before="120" w:after="120"/>
        <w:outlineLvl w:val="1"/>
        <w:rPr>
          <w:b/>
          <w:sz w:val="24"/>
        </w:rPr>
      </w:pPr>
      <w:r w:rsidRPr="00421EBB">
        <w:rPr>
          <w:b/>
          <w:sz w:val="24"/>
        </w:rPr>
        <w:t>5.3. Roboty przygotowawcze</w:t>
      </w:r>
    </w:p>
    <w:p w:rsidR="00421EBB" w:rsidRPr="00421EBB" w:rsidRDefault="00421EBB" w:rsidP="00421EBB">
      <w:pPr>
        <w:rPr>
          <w:sz w:val="24"/>
        </w:rPr>
      </w:pPr>
      <w:r w:rsidRPr="00421EBB">
        <w:rPr>
          <w:sz w:val="24"/>
        </w:rPr>
        <w:tab/>
        <w:t>Przed przystąpieniem do robót należy, na podstawie dokumentacji projektowej,  ST lub wskazań Inżyniera:</w:t>
      </w:r>
    </w:p>
    <w:p w:rsidR="00421EBB" w:rsidRPr="00421EBB" w:rsidRDefault="00421EBB" w:rsidP="00226675">
      <w:pPr>
        <w:numPr>
          <w:ilvl w:val="0"/>
          <w:numId w:val="12"/>
        </w:numPr>
        <w:rPr>
          <w:sz w:val="24"/>
        </w:rPr>
      </w:pPr>
      <w:r w:rsidRPr="00421EBB">
        <w:rPr>
          <w:sz w:val="24"/>
        </w:rPr>
        <w:t>ustalić lokalizację robót,</w:t>
      </w:r>
    </w:p>
    <w:p w:rsidR="00421EBB" w:rsidRPr="00421EBB" w:rsidRDefault="00421EBB" w:rsidP="00226675">
      <w:pPr>
        <w:numPr>
          <w:ilvl w:val="0"/>
          <w:numId w:val="12"/>
        </w:numPr>
        <w:rPr>
          <w:sz w:val="24"/>
        </w:rPr>
      </w:pPr>
      <w:r w:rsidRPr="00421EBB">
        <w:rPr>
          <w:sz w:val="24"/>
        </w:rPr>
        <w:t>przeprowadzić obliczenia i pomiary niezbędne do szczegółowego wytyczenia robót oraz ustalenia danych wysokościowych,</w:t>
      </w:r>
    </w:p>
    <w:p w:rsidR="00421EBB" w:rsidRPr="00421EBB" w:rsidRDefault="00421EBB" w:rsidP="00226675">
      <w:pPr>
        <w:numPr>
          <w:ilvl w:val="0"/>
          <w:numId w:val="12"/>
        </w:numPr>
        <w:rPr>
          <w:sz w:val="24"/>
        </w:rPr>
      </w:pPr>
      <w:r w:rsidRPr="00421EBB">
        <w:rPr>
          <w:sz w:val="24"/>
        </w:rPr>
        <w:t>usunąć przeszkody utrudniające wykonanie robót,</w:t>
      </w:r>
    </w:p>
    <w:p w:rsidR="00421EBB" w:rsidRPr="00421EBB" w:rsidRDefault="00421EBB" w:rsidP="00226675">
      <w:pPr>
        <w:numPr>
          <w:ilvl w:val="0"/>
          <w:numId w:val="12"/>
        </w:numPr>
        <w:rPr>
          <w:sz w:val="24"/>
        </w:rPr>
      </w:pPr>
      <w:r w:rsidRPr="00421EBB">
        <w:rPr>
          <w:sz w:val="24"/>
        </w:rPr>
        <w:t>wprowadzić oznakowanie drogi na okres robót,</w:t>
      </w:r>
    </w:p>
    <w:p w:rsidR="00421EBB" w:rsidRPr="00421EBB" w:rsidRDefault="00421EBB" w:rsidP="00226675">
      <w:pPr>
        <w:numPr>
          <w:ilvl w:val="0"/>
          <w:numId w:val="12"/>
        </w:numPr>
        <w:rPr>
          <w:sz w:val="24"/>
        </w:rPr>
      </w:pPr>
      <w:r w:rsidRPr="00421EBB">
        <w:rPr>
          <w:sz w:val="24"/>
        </w:rPr>
        <w:t>zgromadzić materiały i sprzęt potrzebne do rozpoczęcia robót.</w:t>
      </w:r>
    </w:p>
    <w:p w:rsidR="00421EBB" w:rsidRPr="00421EBB" w:rsidRDefault="00421EBB" w:rsidP="00421EBB">
      <w:pPr>
        <w:ind w:firstLine="709"/>
        <w:rPr>
          <w:sz w:val="24"/>
        </w:rPr>
      </w:pPr>
      <w:r w:rsidRPr="00421EBB">
        <w:rPr>
          <w:sz w:val="24"/>
        </w:rPr>
        <w:t xml:space="preserve">Można dodatkowo korzystać z OST D-01.00.00 [2] przy robotach przygotowawczych oraz z OST D-02.00.00 [3] przy występowaniu robót ziemnych. </w:t>
      </w:r>
    </w:p>
    <w:p w:rsidR="00421EBB" w:rsidRPr="00421EBB" w:rsidRDefault="00421EBB" w:rsidP="00421EBB">
      <w:pPr>
        <w:keepNext/>
        <w:spacing w:before="120" w:after="120"/>
        <w:outlineLvl w:val="1"/>
        <w:rPr>
          <w:b/>
          <w:sz w:val="24"/>
        </w:rPr>
      </w:pPr>
      <w:r w:rsidRPr="00421EBB">
        <w:rPr>
          <w:b/>
          <w:sz w:val="24"/>
        </w:rPr>
        <w:t>5.4. Projektowanie mieszanki kruszywa niezwiązanego</w:t>
      </w:r>
    </w:p>
    <w:p w:rsidR="00421EBB" w:rsidRPr="00421EBB" w:rsidRDefault="00421EBB" w:rsidP="00421EBB">
      <w:pPr>
        <w:spacing w:after="120"/>
        <w:rPr>
          <w:sz w:val="24"/>
        </w:rPr>
      </w:pPr>
      <w:r w:rsidRPr="00421EBB">
        <w:rPr>
          <w:b/>
          <w:sz w:val="24"/>
        </w:rPr>
        <w:t xml:space="preserve">5.4.1. </w:t>
      </w:r>
      <w:r w:rsidRPr="00421EBB">
        <w:rPr>
          <w:sz w:val="24"/>
        </w:rPr>
        <w:t xml:space="preserve">Postanowienia ogólne </w:t>
      </w:r>
    </w:p>
    <w:p w:rsidR="00421EBB" w:rsidRPr="00421EBB" w:rsidRDefault="00421EBB" w:rsidP="00421EBB">
      <w:pPr>
        <w:ind w:firstLine="709"/>
        <w:rPr>
          <w:sz w:val="24"/>
        </w:rPr>
      </w:pPr>
      <w:r w:rsidRPr="00421EBB">
        <w:rPr>
          <w:sz w:val="24"/>
        </w:rPr>
        <w:t>Przed przystąpieniem do robót, w terminie uzgodnionym z Inżynierem, Wykonawca dostarczy Inżynierowi do akceptacji projekt składu mieszanki kruszywa niezwiązanego oraz wyniki badań laboratoryjnych poszczególnych składników i próbki materiałów pobrane w obecności Inżyniera do wykonania badań kontrolnych przez Inżyniera.</w:t>
      </w:r>
    </w:p>
    <w:p w:rsidR="00421EBB" w:rsidRPr="00421EBB" w:rsidRDefault="00421EBB" w:rsidP="00421EBB">
      <w:pPr>
        <w:rPr>
          <w:sz w:val="24"/>
        </w:rPr>
      </w:pPr>
      <w:r w:rsidRPr="00421EBB">
        <w:rPr>
          <w:sz w:val="24"/>
        </w:rPr>
        <w:tab/>
        <w:t>Projektowanie mieszanki polega na doborze kruszywa do mieszanki oraz ilości wody. Procedura projektowa powinna być oparta na próbach laboratoryjnych i/lub polowych przeprowadzonych na tych samych składnikach, z tych samych źródeł i o takich samych właściwościach, jak te które będą stosowane do wykonania nawierzchni (warstwy ścieralnej).</w:t>
      </w:r>
    </w:p>
    <w:p w:rsidR="00421EBB" w:rsidRPr="00421EBB" w:rsidRDefault="00421EBB" w:rsidP="00421EBB">
      <w:pPr>
        <w:rPr>
          <w:sz w:val="24"/>
        </w:rPr>
      </w:pPr>
      <w:r w:rsidRPr="00421EBB">
        <w:rPr>
          <w:sz w:val="24"/>
        </w:rPr>
        <w:tab/>
        <w:t>Skład mieszanki projektuje się zgodnie z wymaganiami wobec mieszanek niezwiązanych do nawierzchni, określonych w tablicy 2. Wartości graniczne i tolerancje zawierają rozrzut wynikający z pobierania i dzielenia próbki, przedział ufności (precyzja w porównywalnych warunkach) oraz nierównomierności warunków wykonawczych.</w:t>
      </w:r>
    </w:p>
    <w:p w:rsidR="00421EBB" w:rsidRPr="00421EBB" w:rsidRDefault="00421EBB" w:rsidP="00421EBB">
      <w:pPr>
        <w:rPr>
          <w:sz w:val="24"/>
        </w:rPr>
      </w:pPr>
      <w:r w:rsidRPr="00421EBB">
        <w:rPr>
          <w:sz w:val="24"/>
        </w:rPr>
        <w:tab/>
        <w:t>Mieszanki kruszyw powinny być tak produkowane i składowane, aby wykazywały zachowanie jednakowych właściwości, spełniając wymagania z tablicy 2. Mieszanki kruszyw powinny być jednorodnie wymieszane i powinny charakteryzować się równomierną wilgotnością. Kruszywa powinny odpowiadać wymaganiom tablicy 1, przy czym w mieszankach wyprodukowanych z różnych kruszyw, każdy ze składników musi spełniać wymagania tablicy 1.</w:t>
      </w:r>
    </w:p>
    <w:p w:rsidR="00421EBB" w:rsidRPr="00421EBB" w:rsidRDefault="00421EBB" w:rsidP="00421EBB">
      <w:pPr>
        <w:rPr>
          <w:sz w:val="24"/>
        </w:rPr>
      </w:pPr>
      <w:r w:rsidRPr="00421EBB">
        <w:rPr>
          <w:sz w:val="24"/>
        </w:rPr>
        <w:tab/>
        <w:t>Przy projektowaniu mieszanek kruszyw z recyklingu można ustalać skład  mieszanek, wzorując się na przykładach podanych w załączniku 1.</w:t>
      </w:r>
    </w:p>
    <w:p w:rsidR="00421EBB" w:rsidRPr="00421EBB" w:rsidRDefault="00421EBB" w:rsidP="00421EBB">
      <w:pPr>
        <w:spacing w:before="120" w:after="120"/>
        <w:rPr>
          <w:sz w:val="24"/>
        </w:rPr>
      </w:pPr>
      <w:r w:rsidRPr="00421EBB">
        <w:rPr>
          <w:b/>
          <w:sz w:val="24"/>
        </w:rPr>
        <w:t xml:space="preserve">5.4.2. </w:t>
      </w:r>
      <w:r w:rsidRPr="00421EBB">
        <w:rPr>
          <w:sz w:val="24"/>
        </w:rPr>
        <w:t>Wymagania wobec mieszanek</w:t>
      </w:r>
    </w:p>
    <w:p w:rsidR="00421EBB" w:rsidRPr="00421EBB" w:rsidRDefault="00421EBB" w:rsidP="00421EBB">
      <w:pPr>
        <w:rPr>
          <w:sz w:val="24"/>
        </w:rPr>
      </w:pPr>
      <w:r w:rsidRPr="00421EBB">
        <w:rPr>
          <w:sz w:val="24"/>
        </w:rPr>
        <w:tab/>
        <w:t>W warstwach nawierzchni (warstwy ścieralnej) można stosować następujące mieszanki kruszyw:</w:t>
      </w:r>
    </w:p>
    <w:p w:rsidR="00421EBB" w:rsidRPr="00421EBB" w:rsidRDefault="00421EBB" w:rsidP="00226675">
      <w:pPr>
        <w:numPr>
          <w:ilvl w:val="0"/>
          <w:numId w:val="69"/>
        </w:numPr>
        <w:tabs>
          <w:tab w:val="num" w:pos="480"/>
        </w:tabs>
        <w:ind w:left="480" w:hanging="480"/>
        <w:rPr>
          <w:sz w:val="24"/>
        </w:rPr>
      </w:pPr>
      <w:r w:rsidRPr="00421EBB">
        <w:rPr>
          <w:sz w:val="24"/>
        </w:rPr>
        <w:t>0/8 mm,</w:t>
      </w:r>
    </w:p>
    <w:p w:rsidR="00421EBB" w:rsidRPr="00421EBB" w:rsidRDefault="00421EBB" w:rsidP="00226675">
      <w:pPr>
        <w:numPr>
          <w:ilvl w:val="0"/>
          <w:numId w:val="69"/>
        </w:numPr>
        <w:tabs>
          <w:tab w:val="num" w:pos="480"/>
        </w:tabs>
        <w:ind w:left="480" w:hanging="480"/>
        <w:rPr>
          <w:sz w:val="24"/>
        </w:rPr>
      </w:pPr>
      <w:r w:rsidRPr="00421EBB">
        <w:rPr>
          <w:sz w:val="24"/>
        </w:rPr>
        <w:lastRenderedPageBreak/>
        <w:t>0/11,2 mm,</w:t>
      </w:r>
    </w:p>
    <w:p w:rsidR="00421EBB" w:rsidRPr="00421EBB" w:rsidRDefault="00421EBB" w:rsidP="00226675">
      <w:pPr>
        <w:numPr>
          <w:ilvl w:val="0"/>
          <w:numId w:val="69"/>
        </w:numPr>
        <w:tabs>
          <w:tab w:val="num" w:pos="480"/>
        </w:tabs>
        <w:ind w:left="480" w:hanging="480"/>
        <w:rPr>
          <w:sz w:val="24"/>
        </w:rPr>
      </w:pPr>
      <w:r w:rsidRPr="00421EBB">
        <w:rPr>
          <w:sz w:val="24"/>
        </w:rPr>
        <w:t>0/16 mm,</w:t>
      </w:r>
    </w:p>
    <w:p w:rsidR="00421EBB" w:rsidRPr="00421EBB" w:rsidRDefault="00421EBB" w:rsidP="00226675">
      <w:pPr>
        <w:numPr>
          <w:ilvl w:val="0"/>
          <w:numId w:val="69"/>
        </w:numPr>
        <w:tabs>
          <w:tab w:val="num" w:pos="480"/>
        </w:tabs>
        <w:ind w:left="480" w:hanging="480"/>
        <w:rPr>
          <w:sz w:val="24"/>
        </w:rPr>
      </w:pPr>
      <w:r w:rsidRPr="00421EBB">
        <w:rPr>
          <w:sz w:val="24"/>
        </w:rPr>
        <w:t>0/22,4 mm,</w:t>
      </w:r>
    </w:p>
    <w:p w:rsidR="00421EBB" w:rsidRPr="00421EBB" w:rsidRDefault="00421EBB" w:rsidP="00226675">
      <w:pPr>
        <w:numPr>
          <w:ilvl w:val="0"/>
          <w:numId w:val="69"/>
        </w:numPr>
        <w:tabs>
          <w:tab w:val="num" w:pos="480"/>
        </w:tabs>
        <w:overflowPunct/>
        <w:autoSpaceDE/>
        <w:autoSpaceDN/>
        <w:adjustRightInd/>
        <w:ind w:left="480" w:hanging="480"/>
        <w:textAlignment w:val="auto"/>
        <w:rPr>
          <w:rFonts w:eastAsia="Calibri"/>
          <w:sz w:val="24"/>
          <w:szCs w:val="24"/>
          <w:lang w:eastAsia="en-US"/>
        </w:rPr>
      </w:pPr>
      <w:r w:rsidRPr="00421EBB">
        <w:rPr>
          <w:rFonts w:eastAsia="Calibri"/>
          <w:sz w:val="24"/>
          <w:szCs w:val="24"/>
          <w:lang w:eastAsia="en-US"/>
        </w:rPr>
        <w:t>0/31,5 mm,</w:t>
      </w:r>
    </w:p>
    <w:p w:rsidR="00421EBB" w:rsidRPr="00421EBB" w:rsidRDefault="00421EBB" w:rsidP="00226675">
      <w:pPr>
        <w:numPr>
          <w:ilvl w:val="0"/>
          <w:numId w:val="69"/>
        </w:numPr>
        <w:tabs>
          <w:tab w:val="num" w:pos="480"/>
        </w:tabs>
        <w:overflowPunct/>
        <w:autoSpaceDE/>
        <w:autoSpaceDN/>
        <w:adjustRightInd/>
        <w:ind w:left="480" w:hanging="480"/>
        <w:textAlignment w:val="auto"/>
        <w:rPr>
          <w:rFonts w:eastAsia="Calibri"/>
          <w:sz w:val="24"/>
          <w:szCs w:val="24"/>
          <w:lang w:eastAsia="en-US"/>
        </w:rPr>
      </w:pPr>
      <w:r w:rsidRPr="00421EBB">
        <w:rPr>
          <w:rFonts w:eastAsia="Calibri"/>
          <w:sz w:val="24"/>
          <w:szCs w:val="24"/>
          <w:lang w:eastAsia="en-US"/>
        </w:rPr>
        <w:t>0/45 mm</w:t>
      </w:r>
      <w:r w:rsidRPr="00421EBB">
        <w:rPr>
          <w:rFonts w:eastAsia="Calibri"/>
          <w:sz w:val="24"/>
          <w:szCs w:val="24"/>
          <w:vertAlign w:val="superscript"/>
          <w:lang w:eastAsia="en-US"/>
        </w:rPr>
        <w:t>*)</w:t>
      </w:r>
      <w:r w:rsidRPr="00421EBB">
        <w:rPr>
          <w:rFonts w:eastAsia="Calibri"/>
          <w:sz w:val="24"/>
          <w:szCs w:val="24"/>
          <w:lang w:eastAsia="en-US"/>
        </w:rPr>
        <w:t>,</w:t>
      </w:r>
    </w:p>
    <w:p w:rsidR="00421EBB" w:rsidRPr="00421EBB" w:rsidRDefault="00421EBB" w:rsidP="00226675">
      <w:pPr>
        <w:numPr>
          <w:ilvl w:val="0"/>
          <w:numId w:val="69"/>
        </w:numPr>
        <w:tabs>
          <w:tab w:val="num" w:pos="480"/>
        </w:tabs>
        <w:overflowPunct/>
        <w:autoSpaceDE/>
        <w:autoSpaceDN/>
        <w:adjustRightInd/>
        <w:ind w:left="480" w:hanging="480"/>
        <w:textAlignment w:val="auto"/>
        <w:rPr>
          <w:rFonts w:eastAsia="Calibri"/>
          <w:sz w:val="24"/>
          <w:szCs w:val="24"/>
          <w:lang w:eastAsia="en-US"/>
        </w:rPr>
      </w:pPr>
      <w:r w:rsidRPr="00421EBB">
        <w:rPr>
          <w:rFonts w:eastAsia="Calibri"/>
          <w:sz w:val="24"/>
          <w:szCs w:val="24"/>
          <w:lang w:eastAsia="en-US"/>
        </w:rPr>
        <w:t>0/63 mm</w:t>
      </w:r>
      <w:r w:rsidRPr="00421EBB">
        <w:rPr>
          <w:rFonts w:eastAsia="Calibri"/>
          <w:sz w:val="24"/>
          <w:szCs w:val="24"/>
          <w:vertAlign w:val="superscript"/>
          <w:lang w:eastAsia="en-US"/>
        </w:rPr>
        <w:t>*)</w:t>
      </w:r>
      <w:r w:rsidRPr="00421EBB">
        <w:rPr>
          <w:rFonts w:eastAsia="Calibri"/>
          <w:sz w:val="24"/>
          <w:szCs w:val="24"/>
          <w:lang w:eastAsia="en-US"/>
        </w:rPr>
        <w:t>.</w:t>
      </w:r>
    </w:p>
    <w:p w:rsidR="00421EBB" w:rsidRPr="00421EBB" w:rsidRDefault="00421EBB" w:rsidP="00421EBB">
      <w:pPr>
        <w:overflowPunct/>
        <w:autoSpaceDE/>
        <w:autoSpaceDN/>
        <w:adjustRightInd/>
        <w:textAlignment w:val="auto"/>
        <w:rPr>
          <w:rFonts w:eastAsia="Calibri"/>
          <w:sz w:val="24"/>
          <w:szCs w:val="24"/>
          <w:lang w:eastAsia="en-US"/>
        </w:rPr>
      </w:pPr>
      <w:r w:rsidRPr="00421EBB">
        <w:rPr>
          <w:rFonts w:eastAsia="Calibri"/>
          <w:sz w:val="24"/>
          <w:szCs w:val="24"/>
          <w:vertAlign w:val="superscript"/>
          <w:lang w:eastAsia="en-US"/>
        </w:rPr>
        <w:t>*)</w:t>
      </w:r>
      <w:r w:rsidRPr="00421EBB">
        <w:rPr>
          <w:rFonts w:eastAsia="Calibri"/>
          <w:sz w:val="24"/>
          <w:szCs w:val="24"/>
          <w:lang w:eastAsia="en-US"/>
        </w:rPr>
        <w:t xml:space="preserve"> Mieszanki 0/45 i 0/63 mm dopuszcza się tylko wyjątkowo, w przypadkach przewidywanego wykonania powierzchniowego utrwalenia na nawierzchni z tych mieszanek, w ciągu najbliższego sezonu budowlanego.</w:t>
      </w:r>
    </w:p>
    <w:p w:rsidR="00421EBB" w:rsidRPr="00421EBB" w:rsidRDefault="00421EBB" w:rsidP="00421EBB">
      <w:pPr>
        <w:tabs>
          <w:tab w:val="num" w:pos="480"/>
        </w:tabs>
        <w:overflowPunct/>
        <w:autoSpaceDE/>
        <w:autoSpaceDN/>
        <w:adjustRightInd/>
        <w:textAlignment w:val="auto"/>
        <w:rPr>
          <w:rFonts w:eastAsia="Calibri"/>
          <w:sz w:val="24"/>
          <w:szCs w:val="24"/>
          <w:lang w:eastAsia="en-US"/>
        </w:rPr>
      </w:pPr>
      <w:r w:rsidRPr="00421EBB">
        <w:rPr>
          <w:rFonts w:eastAsia="Calibri"/>
          <w:sz w:val="24"/>
          <w:szCs w:val="24"/>
          <w:lang w:eastAsia="en-US"/>
        </w:rPr>
        <w:tab/>
      </w:r>
      <w:r w:rsidRPr="00421EBB">
        <w:rPr>
          <w:rFonts w:eastAsia="Calibri"/>
          <w:sz w:val="24"/>
          <w:szCs w:val="24"/>
          <w:lang w:eastAsia="en-US"/>
        </w:rPr>
        <w:tab/>
        <w:t xml:space="preserve">Zawartość pyłów w mieszankach kruszyw do warstwy nawierzchni (warstwy ścieralnej), określana wg PN-EN 933-1 [5], powinna być zgodna z wymaganiami tablicy 2. W przypadku słabych kruszyw, zawartość pyłów w mieszance kruszyw należy również badać i deklarować, po pięciokrotnym zagęszczeniu metodą Proctora. Zawartość pyłów w takiej mieszance po pięciokrotnym zagęszczeniu metodą Proctora powinna również spełniać wymagania podane w tablicy 2. </w:t>
      </w:r>
    </w:p>
    <w:p w:rsidR="00421EBB" w:rsidRPr="00421EBB" w:rsidRDefault="00421EBB" w:rsidP="00421EBB">
      <w:pPr>
        <w:overflowPunct/>
        <w:autoSpaceDE/>
        <w:autoSpaceDN/>
        <w:adjustRightInd/>
        <w:ind w:firstLine="709"/>
        <w:textAlignment w:val="auto"/>
        <w:rPr>
          <w:rFonts w:eastAsia="Calibri"/>
          <w:sz w:val="24"/>
          <w:szCs w:val="24"/>
          <w:lang w:eastAsia="en-US"/>
        </w:rPr>
      </w:pPr>
      <w:r w:rsidRPr="00421EBB">
        <w:rPr>
          <w:rFonts w:eastAsia="Calibri"/>
          <w:sz w:val="24"/>
          <w:szCs w:val="24"/>
          <w:lang w:eastAsia="en-US"/>
        </w:rPr>
        <w:t>Zawartość nadziarna w mieszankach kruszyw, określona według PN-EN 933-1 [5] powinna spełniać wymagania podane w tablicy 2. W przypadku słabych kruszyw decyduje zawartość nadziarna w mieszance kruszyw po pięciokrotnym zagęszczeniu metodą Proctora.</w:t>
      </w:r>
    </w:p>
    <w:p w:rsidR="00421EBB" w:rsidRPr="00421EBB" w:rsidRDefault="00421EBB" w:rsidP="00421EBB">
      <w:pPr>
        <w:overflowPunct/>
        <w:autoSpaceDE/>
        <w:autoSpaceDN/>
        <w:adjustRightInd/>
        <w:ind w:firstLine="709"/>
        <w:textAlignment w:val="auto"/>
        <w:rPr>
          <w:rFonts w:eastAsia="Calibri"/>
          <w:sz w:val="24"/>
          <w:szCs w:val="24"/>
          <w:lang w:eastAsia="en-US"/>
        </w:rPr>
      </w:pPr>
      <w:r w:rsidRPr="00421EBB">
        <w:rPr>
          <w:rFonts w:eastAsia="Calibri"/>
          <w:sz w:val="24"/>
          <w:szCs w:val="24"/>
          <w:lang w:eastAsia="en-US"/>
        </w:rPr>
        <w:t xml:space="preserve">Uziarnienie mieszanek kruszyw o wymiarach ziaren D od 0 do </w:t>
      </w:r>
      <w:smartTag w:uri="urn:schemas-microsoft-com:office:smarttags" w:element="metricconverter">
        <w:smartTagPr>
          <w:attr w:name="ProductID" w:val="63 mm"/>
        </w:smartTagPr>
        <w:r w:rsidRPr="00421EBB">
          <w:rPr>
            <w:rFonts w:eastAsia="Calibri"/>
            <w:sz w:val="24"/>
            <w:szCs w:val="24"/>
            <w:lang w:eastAsia="en-US"/>
          </w:rPr>
          <w:t>63 mm</w:t>
        </w:r>
      </w:smartTag>
      <w:r w:rsidRPr="00421EBB">
        <w:rPr>
          <w:rFonts w:eastAsia="Calibri"/>
          <w:sz w:val="24"/>
          <w:szCs w:val="24"/>
          <w:lang w:eastAsia="en-US"/>
        </w:rPr>
        <w:t xml:space="preserve"> należy określić według PN-EN 933-1 [5]. Krzywe uziarnienia mieszanki kruszyw powinny zawierać się w obszarze między krzywymi granicznymi uziarnienia przedstawionymi na rysunkach 1÷7, odpowiednio dla każdego rodzaju mieszanki. W przypadku słabych kruszyw uziarnienie mieszanki kruszyw należy również badać i deklarować po pięciokrotnym zagęszczeniu metodą Proctora. Kryterium przydatności takiej mieszanki, pod względem uziarnienia, jest spełnione, jeżeli uziarnienie mieszanki po pięciokrotnym zagęszczeniu metodą Proctora mieści się w krzywych granicznych podanych na odpowiednich rysunkach 1÷7.  </w:t>
      </w:r>
    </w:p>
    <w:p w:rsidR="00421EBB" w:rsidRPr="00421EBB" w:rsidRDefault="00421EBB" w:rsidP="00421EBB">
      <w:pPr>
        <w:overflowPunct/>
        <w:autoSpaceDE/>
        <w:autoSpaceDN/>
        <w:adjustRightInd/>
        <w:ind w:firstLine="709"/>
        <w:textAlignment w:val="auto"/>
        <w:rPr>
          <w:rFonts w:eastAsia="Calibri"/>
          <w:sz w:val="24"/>
          <w:szCs w:val="24"/>
          <w:lang w:eastAsia="en-US"/>
        </w:rPr>
      </w:pPr>
    </w:p>
    <w:p w:rsidR="00421EBB" w:rsidRPr="00421EBB" w:rsidRDefault="00421EBB" w:rsidP="00421EBB">
      <w:pPr>
        <w:overflowPunct/>
        <w:autoSpaceDE/>
        <w:autoSpaceDN/>
        <w:adjustRightInd/>
        <w:textAlignment w:val="auto"/>
        <w:rPr>
          <w:rFonts w:eastAsia="Calibri"/>
          <w:sz w:val="24"/>
          <w:szCs w:val="24"/>
          <w:lang w:eastAsia="en-US"/>
        </w:rPr>
      </w:pPr>
      <w:r w:rsidRPr="00421EBB">
        <w:rPr>
          <w:rFonts w:eastAsia="Calibri"/>
          <w:noProof/>
          <w:sz w:val="24"/>
          <w:szCs w:val="24"/>
          <w:lang w:eastAsia="en-US"/>
        </w:rPr>
        <w:drawing>
          <wp:inline distT="0" distB="0" distL="0" distR="0">
            <wp:extent cx="5576570" cy="2611120"/>
            <wp:effectExtent l="0" t="0" r="5080" b="0"/>
            <wp:docPr id="26" name="Obraz 26" descr="d050104a_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d050104a_r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76570" cy="2611120"/>
                    </a:xfrm>
                    <a:prstGeom prst="rect">
                      <a:avLst/>
                    </a:prstGeom>
                    <a:noFill/>
                    <a:ln>
                      <a:noFill/>
                    </a:ln>
                  </pic:spPr>
                </pic:pic>
              </a:graphicData>
            </a:graphic>
          </wp:inline>
        </w:drawing>
      </w:r>
    </w:p>
    <w:p w:rsidR="00421EBB" w:rsidRPr="00421EBB" w:rsidRDefault="00421EBB" w:rsidP="00421EBB">
      <w:pPr>
        <w:overflowPunct/>
        <w:autoSpaceDE/>
        <w:autoSpaceDN/>
        <w:adjustRightInd/>
        <w:spacing w:before="120" w:after="120"/>
        <w:ind w:left="839" w:hanging="839"/>
        <w:textAlignment w:val="auto"/>
        <w:rPr>
          <w:rFonts w:eastAsia="Calibri"/>
          <w:sz w:val="24"/>
          <w:szCs w:val="24"/>
          <w:lang w:eastAsia="en-US"/>
        </w:rPr>
      </w:pPr>
      <w:r w:rsidRPr="00421EBB">
        <w:rPr>
          <w:rFonts w:eastAsia="Calibri"/>
          <w:sz w:val="24"/>
          <w:szCs w:val="24"/>
          <w:lang w:eastAsia="en-US"/>
        </w:rPr>
        <w:t>Rys. 1. Krzywe graniczne uziarnienia mieszanki kruszywa niezwiązanego 0/8 mm do nawierzchni</w:t>
      </w:r>
    </w:p>
    <w:p w:rsidR="00421EBB" w:rsidRPr="00421EBB" w:rsidRDefault="00421EBB" w:rsidP="00421EBB">
      <w:pPr>
        <w:overflowPunct/>
        <w:autoSpaceDE/>
        <w:autoSpaceDN/>
        <w:adjustRightInd/>
        <w:spacing w:before="120" w:after="120"/>
        <w:ind w:left="839" w:hanging="839"/>
        <w:textAlignment w:val="auto"/>
        <w:rPr>
          <w:rFonts w:eastAsia="Calibri"/>
          <w:sz w:val="24"/>
          <w:szCs w:val="24"/>
          <w:lang w:eastAsia="en-US"/>
        </w:rPr>
      </w:pPr>
    </w:p>
    <w:p w:rsidR="00421EBB" w:rsidRPr="00421EBB" w:rsidRDefault="00421EBB" w:rsidP="00421EBB">
      <w:pPr>
        <w:overflowPunct/>
        <w:autoSpaceDE/>
        <w:autoSpaceDN/>
        <w:adjustRightInd/>
        <w:textAlignment w:val="auto"/>
        <w:rPr>
          <w:rFonts w:eastAsia="Calibri"/>
          <w:sz w:val="24"/>
          <w:szCs w:val="24"/>
          <w:lang w:eastAsia="en-US"/>
        </w:rPr>
      </w:pPr>
      <w:r w:rsidRPr="00421EBB">
        <w:rPr>
          <w:rFonts w:eastAsia="Calibri"/>
          <w:noProof/>
          <w:sz w:val="24"/>
          <w:szCs w:val="24"/>
          <w:lang w:eastAsia="en-US"/>
        </w:rPr>
        <w:lastRenderedPageBreak/>
        <w:drawing>
          <wp:inline distT="0" distB="0" distL="0" distR="0">
            <wp:extent cx="5142865" cy="2346960"/>
            <wp:effectExtent l="0" t="0" r="635" b="0"/>
            <wp:docPr id="25" name="Obraz 25" descr="d050104a_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d050104a_r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142865" cy="2346960"/>
                    </a:xfrm>
                    <a:prstGeom prst="rect">
                      <a:avLst/>
                    </a:prstGeom>
                    <a:noFill/>
                    <a:ln>
                      <a:noFill/>
                    </a:ln>
                  </pic:spPr>
                </pic:pic>
              </a:graphicData>
            </a:graphic>
          </wp:inline>
        </w:drawing>
      </w:r>
    </w:p>
    <w:p w:rsidR="00421EBB" w:rsidRPr="00421EBB" w:rsidRDefault="00421EBB" w:rsidP="00421EBB">
      <w:pPr>
        <w:overflowPunct/>
        <w:autoSpaceDE/>
        <w:autoSpaceDN/>
        <w:adjustRightInd/>
        <w:spacing w:after="120"/>
        <w:ind w:left="839" w:hanging="839"/>
        <w:textAlignment w:val="auto"/>
        <w:rPr>
          <w:rFonts w:eastAsia="Calibri"/>
          <w:sz w:val="24"/>
          <w:szCs w:val="24"/>
          <w:lang w:eastAsia="en-US"/>
        </w:rPr>
      </w:pPr>
      <w:r w:rsidRPr="00421EBB">
        <w:rPr>
          <w:rFonts w:eastAsia="Calibri"/>
          <w:sz w:val="24"/>
          <w:szCs w:val="24"/>
          <w:lang w:eastAsia="en-US"/>
        </w:rPr>
        <w:t>Rys. 2. Krzywe graniczne uziarnienia mieszanki kruszywa niezwiązanego 0/11,2 mm do nawierzchni</w:t>
      </w:r>
    </w:p>
    <w:p w:rsidR="00421EBB" w:rsidRPr="00421EBB" w:rsidRDefault="00421EBB" w:rsidP="00421EBB">
      <w:pPr>
        <w:overflowPunct/>
        <w:autoSpaceDE/>
        <w:autoSpaceDN/>
        <w:adjustRightInd/>
        <w:spacing w:before="120" w:after="120"/>
        <w:ind w:left="839" w:hanging="839"/>
        <w:textAlignment w:val="auto"/>
        <w:rPr>
          <w:rFonts w:eastAsia="Calibri"/>
          <w:sz w:val="24"/>
          <w:szCs w:val="24"/>
          <w:lang w:eastAsia="en-US"/>
        </w:rPr>
      </w:pPr>
      <w:r w:rsidRPr="00421EBB">
        <w:rPr>
          <w:rFonts w:eastAsia="Calibri"/>
          <w:noProof/>
          <w:sz w:val="24"/>
          <w:szCs w:val="24"/>
          <w:lang w:eastAsia="en-US"/>
        </w:rPr>
        <w:drawing>
          <wp:inline distT="0" distB="0" distL="0" distR="0">
            <wp:extent cx="5227320" cy="2124710"/>
            <wp:effectExtent l="0" t="0" r="0" b="8890"/>
            <wp:docPr id="24" name="Obraz 24" descr="d050104a_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d050104a_r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27320" cy="2124710"/>
                    </a:xfrm>
                    <a:prstGeom prst="rect">
                      <a:avLst/>
                    </a:prstGeom>
                    <a:noFill/>
                    <a:ln>
                      <a:noFill/>
                    </a:ln>
                  </pic:spPr>
                </pic:pic>
              </a:graphicData>
            </a:graphic>
          </wp:inline>
        </w:drawing>
      </w:r>
    </w:p>
    <w:p w:rsidR="00421EBB" w:rsidRPr="00421EBB" w:rsidRDefault="00421EBB" w:rsidP="00421EBB">
      <w:pPr>
        <w:overflowPunct/>
        <w:autoSpaceDE/>
        <w:autoSpaceDN/>
        <w:adjustRightInd/>
        <w:spacing w:after="120"/>
        <w:ind w:left="839" w:hanging="839"/>
        <w:textAlignment w:val="auto"/>
        <w:rPr>
          <w:rFonts w:eastAsia="Calibri"/>
          <w:sz w:val="24"/>
          <w:szCs w:val="24"/>
          <w:lang w:eastAsia="en-US"/>
        </w:rPr>
      </w:pPr>
      <w:r w:rsidRPr="00421EBB">
        <w:rPr>
          <w:rFonts w:eastAsia="Calibri"/>
          <w:sz w:val="24"/>
          <w:szCs w:val="24"/>
          <w:lang w:eastAsia="en-US"/>
        </w:rPr>
        <w:t>Rys. 3. Krzywe graniczne uziarnienia mieszanki kruszywa niezwiązanego 0/16 mm do nawierzchni</w:t>
      </w:r>
    </w:p>
    <w:p w:rsidR="00421EBB" w:rsidRPr="00421EBB" w:rsidRDefault="00421EBB" w:rsidP="00421EBB">
      <w:pPr>
        <w:overflowPunct/>
        <w:autoSpaceDE/>
        <w:autoSpaceDN/>
        <w:adjustRightInd/>
        <w:spacing w:before="120" w:after="120"/>
        <w:ind w:left="839" w:hanging="839"/>
        <w:textAlignment w:val="auto"/>
        <w:rPr>
          <w:rFonts w:eastAsia="Calibri"/>
          <w:sz w:val="24"/>
          <w:szCs w:val="24"/>
          <w:lang w:eastAsia="en-US"/>
        </w:rPr>
      </w:pPr>
      <w:r w:rsidRPr="00421EBB">
        <w:rPr>
          <w:rFonts w:eastAsia="Calibri"/>
          <w:noProof/>
          <w:sz w:val="24"/>
          <w:szCs w:val="24"/>
          <w:lang w:eastAsia="en-US"/>
        </w:rPr>
        <w:drawing>
          <wp:inline distT="0" distB="0" distL="0" distR="0">
            <wp:extent cx="5327650" cy="2463165"/>
            <wp:effectExtent l="0" t="0" r="6350" b="0"/>
            <wp:docPr id="23" name="Obraz 23" descr="d050104a_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d050104a_r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27650" cy="2463165"/>
                    </a:xfrm>
                    <a:prstGeom prst="rect">
                      <a:avLst/>
                    </a:prstGeom>
                    <a:noFill/>
                    <a:ln>
                      <a:noFill/>
                    </a:ln>
                  </pic:spPr>
                </pic:pic>
              </a:graphicData>
            </a:graphic>
          </wp:inline>
        </w:drawing>
      </w:r>
    </w:p>
    <w:p w:rsidR="00421EBB" w:rsidRPr="00421EBB" w:rsidRDefault="00421EBB" w:rsidP="00421EBB">
      <w:pPr>
        <w:overflowPunct/>
        <w:autoSpaceDE/>
        <w:autoSpaceDN/>
        <w:adjustRightInd/>
        <w:ind w:left="839" w:hanging="839"/>
        <w:textAlignment w:val="auto"/>
        <w:rPr>
          <w:rFonts w:eastAsia="Calibri"/>
          <w:sz w:val="24"/>
          <w:szCs w:val="24"/>
          <w:lang w:eastAsia="en-US"/>
        </w:rPr>
      </w:pPr>
      <w:r w:rsidRPr="00421EBB">
        <w:rPr>
          <w:rFonts w:eastAsia="Calibri"/>
          <w:sz w:val="24"/>
          <w:szCs w:val="24"/>
          <w:lang w:eastAsia="en-US"/>
        </w:rPr>
        <w:lastRenderedPageBreak/>
        <w:t>Rys. 4. Krzywe graniczne uziarnienia mieszanki kruszywa niezwiązanego 0/22,4 mm do nawierzchni</w:t>
      </w:r>
    </w:p>
    <w:p w:rsidR="00421EBB" w:rsidRPr="00421EBB" w:rsidRDefault="00421EBB" w:rsidP="00421EBB">
      <w:pPr>
        <w:overflowPunct/>
        <w:autoSpaceDE/>
        <w:autoSpaceDN/>
        <w:adjustRightInd/>
        <w:ind w:left="839" w:hanging="839"/>
        <w:textAlignment w:val="auto"/>
        <w:rPr>
          <w:rFonts w:eastAsia="Calibri"/>
          <w:sz w:val="24"/>
          <w:szCs w:val="24"/>
          <w:lang w:eastAsia="en-US"/>
        </w:rPr>
      </w:pPr>
      <w:r w:rsidRPr="00421EBB">
        <w:rPr>
          <w:rFonts w:eastAsia="Calibri"/>
          <w:noProof/>
          <w:sz w:val="24"/>
          <w:szCs w:val="24"/>
          <w:lang w:eastAsia="en-US"/>
        </w:rPr>
        <w:drawing>
          <wp:inline distT="0" distB="0" distL="0" distR="0">
            <wp:extent cx="5031740" cy="2399665"/>
            <wp:effectExtent l="0" t="0" r="0" b="635"/>
            <wp:docPr id="22" name="Obraz 22" descr="d050104a_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d050104a_r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031740" cy="2399665"/>
                    </a:xfrm>
                    <a:prstGeom prst="rect">
                      <a:avLst/>
                    </a:prstGeom>
                    <a:noFill/>
                    <a:ln>
                      <a:noFill/>
                    </a:ln>
                  </pic:spPr>
                </pic:pic>
              </a:graphicData>
            </a:graphic>
          </wp:inline>
        </w:drawing>
      </w:r>
    </w:p>
    <w:p w:rsidR="00421EBB" w:rsidRPr="00421EBB" w:rsidRDefault="00421EBB" w:rsidP="00421EBB">
      <w:pPr>
        <w:overflowPunct/>
        <w:autoSpaceDE/>
        <w:autoSpaceDN/>
        <w:adjustRightInd/>
        <w:spacing w:after="120"/>
        <w:ind w:left="839" w:hanging="839"/>
        <w:textAlignment w:val="auto"/>
        <w:rPr>
          <w:rFonts w:eastAsia="Calibri"/>
          <w:sz w:val="24"/>
          <w:szCs w:val="24"/>
          <w:lang w:eastAsia="en-US"/>
        </w:rPr>
      </w:pPr>
      <w:r w:rsidRPr="00421EBB">
        <w:rPr>
          <w:rFonts w:eastAsia="Calibri"/>
          <w:sz w:val="24"/>
          <w:szCs w:val="24"/>
          <w:lang w:eastAsia="en-US"/>
        </w:rPr>
        <w:t>Rys. 5. Krzywe graniczne uziarnienia mieszanki kruszywa niezwiązanego 0/31,5 mm do nawierzchni</w:t>
      </w:r>
    </w:p>
    <w:p w:rsidR="00421EBB" w:rsidRPr="00421EBB" w:rsidRDefault="00421EBB" w:rsidP="00421EBB">
      <w:pPr>
        <w:overflowPunct/>
        <w:autoSpaceDE/>
        <w:autoSpaceDN/>
        <w:adjustRightInd/>
        <w:spacing w:before="120"/>
        <w:ind w:left="839" w:hanging="839"/>
        <w:textAlignment w:val="auto"/>
        <w:rPr>
          <w:rFonts w:eastAsia="Calibri"/>
          <w:sz w:val="24"/>
          <w:szCs w:val="24"/>
          <w:lang w:eastAsia="en-US"/>
        </w:rPr>
      </w:pPr>
      <w:r w:rsidRPr="00421EBB">
        <w:rPr>
          <w:rFonts w:eastAsia="Calibri"/>
          <w:noProof/>
          <w:sz w:val="24"/>
          <w:szCs w:val="24"/>
          <w:lang w:eastAsia="en-US"/>
        </w:rPr>
        <w:drawing>
          <wp:inline distT="0" distB="0" distL="0" distR="0">
            <wp:extent cx="5126990" cy="2240915"/>
            <wp:effectExtent l="0" t="0" r="0" b="6985"/>
            <wp:docPr id="21" name="Obraz 21" descr="d050104a_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d050104a_r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126990" cy="2240915"/>
                    </a:xfrm>
                    <a:prstGeom prst="rect">
                      <a:avLst/>
                    </a:prstGeom>
                    <a:noFill/>
                    <a:ln>
                      <a:noFill/>
                    </a:ln>
                  </pic:spPr>
                </pic:pic>
              </a:graphicData>
            </a:graphic>
          </wp:inline>
        </w:drawing>
      </w:r>
    </w:p>
    <w:p w:rsidR="00421EBB" w:rsidRPr="00421EBB" w:rsidRDefault="00421EBB" w:rsidP="00421EBB">
      <w:pPr>
        <w:overflowPunct/>
        <w:autoSpaceDE/>
        <w:autoSpaceDN/>
        <w:adjustRightInd/>
        <w:spacing w:after="120"/>
        <w:ind w:left="839" w:hanging="839"/>
        <w:textAlignment w:val="auto"/>
        <w:rPr>
          <w:rFonts w:eastAsia="Calibri"/>
          <w:sz w:val="24"/>
          <w:szCs w:val="24"/>
          <w:lang w:eastAsia="en-US"/>
        </w:rPr>
      </w:pPr>
      <w:r w:rsidRPr="00421EBB">
        <w:rPr>
          <w:rFonts w:eastAsia="Calibri"/>
          <w:sz w:val="24"/>
          <w:szCs w:val="24"/>
          <w:lang w:eastAsia="en-US"/>
        </w:rPr>
        <w:t>Rys. 6. Krzywe graniczne uziarnienia mieszanki kruszywa niezwiązanego 0/45 mm do nawierzchni</w:t>
      </w:r>
    </w:p>
    <w:p w:rsidR="00421EBB" w:rsidRPr="00421EBB" w:rsidRDefault="00421EBB" w:rsidP="00421EBB">
      <w:pPr>
        <w:overflowPunct/>
        <w:autoSpaceDE/>
        <w:autoSpaceDN/>
        <w:adjustRightInd/>
        <w:spacing w:before="120"/>
        <w:ind w:left="839" w:hanging="839"/>
        <w:textAlignment w:val="auto"/>
        <w:rPr>
          <w:rFonts w:eastAsia="Calibri"/>
          <w:sz w:val="24"/>
          <w:szCs w:val="24"/>
          <w:lang w:eastAsia="en-US"/>
        </w:rPr>
      </w:pPr>
      <w:r w:rsidRPr="00421EBB">
        <w:rPr>
          <w:rFonts w:eastAsia="Calibri"/>
          <w:noProof/>
          <w:sz w:val="24"/>
          <w:szCs w:val="24"/>
          <w:lang w:eastAsia="en-US"/>
        </w:rPr>
        <w:lastRenderedPageBreak/>
        <w:drawing>
          <wp:inline distT="0" distB="0" distL="0" distR="0">
            <wp:extent cx="5222240" cy="2341245"/>
            <wp:effectExtent l="0" t="0" r="0" b="1905"/>
            <wp:docPr id="20" name="Obraz 20" descr="d050104a_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d050104a_r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22240" cy="2341245"/>
                    </a:xfrm>
                    <a:prstGeom prst="rect">
                      <a:avLst/>
                    </a:prstGeom>
                    <a:noFill/>
                    <a:ln>
                      <a:noFill/>
                    </a:ln>
                  </pic:spPr>
                </pic:pic>
              </a:graphicData>
            </a:graphic>
          </wp:inline>
        </w:drawing>
      </w:r>
    </w:p>
    <w:p w:rsidR="00421EBB" w:rsidRPr="00421EBB" w:rsidRDefault="00421EBB" w:rsidP="00421EBB">
      <w:pPr>
        <w:overflowPunct/>
        <w:autoSpaceDE/>
        <w:autoSpaceDN/>
        <w:adjustRightInd/>
        <w:spacing w:after="120"/>
        <w:ind w:left="839" w:hanging="839"/>
        <w:textAlignment w:val="auto"/>
        <w:rPr>
          <w:rFonts w:eastAsia="Calibri"/>
          <w:sz w:val="24"/>
          <w:szCs w:val="24"/>
          <w:lang w:eastAsia="en-US"/>
        </w:rPr>
      </w:pPr>
      <w:r w:rsidRPr="00421EBB">
        <w:rPr>
          <w:rFonts w:eastAsia="Calibri"/>
          <w:sz w:val="24"/>
          <w:szCs w:val="24"/>
          <w:lang w:eastAsia="en-US"/>
        </w:rPr>
        <w:t>Rys. 7. Krzywe graniczne uziarnienia mieszanki kruszywa niezwiązanego 0/63 mm do nawierzchni</w:t>
      </w:r>
    </w:p>
    <w:p w:rsidR="00421EBB" w:rsidRPr="00421EBB" w:rsidRDefault="00421EBB" w:rsidP="00421EBB">
      <w:pPr>
        <w:ind w:firstLine="709"/>
        <w:rPr>
          <w:sz w:val="24"/>
        </w:rPr>
      </w:pPr>
      <w:r w:rsidRPr="00421EBB">
        <w:rPr>
          <w:sz w:val="24"/>
        </w:rPr>
        <w:t>Mieszanki kruszyw niezwiązanych stosowane do nawierzchni z kruszywa niezwiązanego powinny spełniać wymagania wg tablicy 2. Wymagania wobec wrażliwości na mróz, mieszanek przeznaczonych do nawierzchni, dotyczą badania materiału po pięciokrotnym zagęszczeniu metodą Proctora według PN-EN 13286-2 [18]. Nie stawia się wymagań wobec wodoprzepuszczalności zagęszczonej mieszanki niezwiązanej do nawierzchni z kruszywa niezwiązanego, o ile szczegółowe rozwiązania tego nie przewidują.</w:t>
      </w:r>
    </w:p>
    <w:p w:rsidR="00421EBB" w:rsidRPr="00421EBB" w:rsidRDefault="00421EBB" w:rsidP="00421EBB">
      <w:pPr>
        <w:rPr>
          <w:sz w:val="24"/>
        </w:rPr>
      </w:pPr>
      <w:r w:rsidRPr="00421EBB">
        <w:rPr>
          <w:sz w:val="24"/>
        </w:rPr>
        <w:tab/>
        <w:t>Zawartość wody w mieszankach kruszyw i gruntach powinna odpowiadać wymaganej zawartości wody w trakcie wbudowywania i zagęszczania określonej według  PN-EN 13286-2 [18], w granicach podanych w tablicy 2.</w:t>
      </w:r>
    </w:p>
    <w:p w:rsidR="00421EBB" w:rsidRPr="00421EBB" w:rsidRDefault="00421EBB" w:rsidP="00421EBB">
      <w:pPr>
        <w:spacing w:before="120" w:after="120"/>
        <w:rPr>
          <w:b/>
          <w:sz w:val="24"/>
        </w:rPr>
      </w:pPr>
      <w:r w:rsidRPr="00421EBB">
        <w:rPr>
          <w:b/>
          <w:sz w:val="24"/>
        </w:rPr>
        <w:t>Istotne cechy środowiskowe</w:t>
      </w:r>
    </w:p>
    <w:p w:rsidR="00421EBB" w:rsidRPr="00421EBB" w:rsidRDefault="00421EBB" w:rsidP="00421EBB">
      <w:pPr>
        <w:rPr>
          <w:sz w:val="24"/>
        </w:rPr>
      </w:pPr>
      <w:r w:rsidRPr="00421EBB">
        <w:rPr>
          <w:sz w:val="24"/>
        </w:rPr>
        <w:tab/>
        <w:t xml:space="preserve">Zgodnie z dotychczasowymi doświadczeniami, dotyczącymi stosowania w drogownictwie mieszanek z kruszyw naturalnych oraz gruntów, można je zaliczyć do wyrobów budowlanych, które nie oddziaływają szkodliwie na środowisko. Większość substancji niebezpiecznych określonych w dyrektywie Rady 76/769/EWG zazwyczaj nie występuje w takich mieszankach. W przypadku stosowania w mieszankach kruszyw w stosunku do których brak jest jeszcze ustalonych zasad, np. kruszywa z recyklingu i kruszywa z pewnych odpadów przemysłowych, zaleca się zachowanie ostrożności. Przydatność takich kruszyw, jeśli jest to wymagane, może być oceniona zgodnie z wymaganiami w miejscu ich stosowania. W przypadkach wątpliwych należy uzyskać ocenę ekologiczną takiej mieszanki przez właściwe jednostki. </w:t>
      </w:r>
    </w:p>
    <w:p w:rsidR="00421EBB" w:rsidRPr="00421EBB" w:rsidRDefault="00421EBB" w:rsidP="00421EBB">
      <w:pPr>
        <w:spacing w:before="120"/>
        <w:rPr>
          <w:sz w:val="24"/>
        </w:rPr>
      </w:pPr>
      <w:r w:rsidRPr="00421EBB">
        <w:rPr>
          <w:sz w:val="24"/>
        </w:rPr>
        <w:t>Wymagania wobec mieszanek</w:t>
      </w:r>
    </w:p>
    <w:p w:rsidR="00421EBB" w:rsidRPr="00421EBB" w:rsidRDefault="00421EBB" w:rsidP="00421EBB">
      <w:pPr>
        <w:overflowPunct/>
        <w:autoSpaceDE/>
        <w:autoSpaceDN/>
        <w:adjustRightInd/>
        <w:spacing w:before="120" w:after="120"/>
        <w:textAlignment w:val="auto"/>
        <w:rPr>
          <w:rFonts w:eastAsia="Calibri"/>
          <w:sz w:val="24"/>
          <w:szCs w:val="24"/>
          <w:lang w:eastAsia="en-US"/>
        </w:rPr>
      </w:pPr>
      <w:r w:rsidRPr="00421EBB">
        <w:rPr>
          <w:rFonts w:eastAsia="Calibri"/>
          <w:sz w:val="24"/>
          <w:szCs w:val="24"/>
          <w:lang w:eastAsia="en-US"/>
        </w:rPr>
        <w:tab/>
        <w:t>W tablicy 2 przedstawia się zbiorcze zestawienie wymagań wobec mieszanek kruszywa niezwiązanego w warstwie nawierzchni (warstwie ścieralnej).</w:t>
      </w:r>
    </w:p>
    <w:p w:rsidR="00421EBB" w:rsidRPr="00421EBB" w:rsidRDefault="00421EBB" w:rsidP="00421EBB">
      <w:pPr>
        <w:overflowPunct/>
        <w:autoSpaceDE/>
        <w:autoSpaceDN/>
        <w:adjustRightInd/>
        <w:spacing w:before="120" w:after="120"/>
        <w:textAlignment w:val="auto"/>
        <w:rPr>
          <w:rFonts w:eastAsia="Calibri"/>
          <w:sz w:val="24"/>
          <w:szCs w:val="24"/>
          <w:lang w:eastAsia="en-US"/>
        </w:rPr>
      </w:pPr>
      <w:r w:rsidRPr="00421EBB">
        <w:rPr>
          <w:rFonts w:eastAsia="Calibri"/>
          <w:sz w:val="24"/>
          <w:szCs w:val="24"/>
          <w:lang w:eastAsia="en-US"/>
        </w:rPr>
        <w:br w:type="page"/>
      </w:r>
      <w:r w:rsidRPr="00421EBB">
        <w:rPr>
          <w:rFonts w:eastAsia="Calibri"/>
          <w:sz w:val="24"/>
          <w:szCs w:val="24"/>
          <w:lang w:eastAsia="en-US"/>
        </w:rPr>
        <w:lastRenderedPageBreak/>
        <w:t>Tablica 2.</w:t>
      </w:r>
      <w:r w:rsidRPr="00421EBB">
        <w:rPr>
          <w:rFonts w:eastAsia="Calibri"/>
          <w:sz w:val="24"/>
          <w:szCs w:val="24"/>
          <w:lang w:eastAsia="en-US"/>
        </w:rPr>
        <w:tab/>
        <w:t>Wymagania wobec mieszanek kruszywa niezwiązanego w warstwie nawierzchni (warstwie ścieralnej)</w:t>
      </w:r>
    </w:p>
    <w:p w:rsidR="00421EBB" w:rsidRPr="00421EBB" w:rsidRDefault="00421EBB" w:rsidP="00421EBB">
      <w:pPr>
        <w:keepNext/>
        <w:overflowPunct/>
        <w:autoSpaceDE/>
        <w:autoSpaceDN/>
        <w:adjustRightInd/>
        <w:jc w:val="left"/>
        <w:textAlignment w:val="auto"/>
        <w:rPr>
          <w:rFonts w:eastAsia="Calibri"/>
          <w:sz w:val="22"/>
          <w:szCs w:val="22"/>
          <w:lang w:eastAsia="en-US"/>
        </w:rPr>
      </w:pPr>
      <w:r w:rsidRPr="00421EBB">
        <w:rPr>
          <w:rFonts w:eastAsia="Calibri"/>
          <w:sz w:val="22"/>
          <w:szCs w:val="22"/>
          <w:lang w:eastAsia="en-US"/>
        </w:rPr>
        <w:t>Skróty użyte w tablicy: Kat. – kategoria właściwości,   wsk. – wskaźnik, wsp. – współczynnik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50"/>
        <w:gridCol w:w="4678"/>
      </w:tblGrid>
      <w:tr w:rsidR="00421EBB" w:rsidRPr="00421EBB" w:rsidTr="00B245A9">
        <w:tc>
          <w:tcPr>
            <w:tcW w:w="3369" w:type="dxa"/>
            <w:vMerge w:val="restart"/>
            <w:vAlign w:val="center"/>
          </w:tcPr>
          <w:p w:rsidR="00421EBB" w:rsidRPr="00421EBB" w:rsidRDefault="00421EBB" w:rsidP="00421EBB">
            <w:pPr>
              <w:overflowPunct/>
              <w:autoSpaceDE/>
              <w:autoSpaceDN/>
              <w:adjustRightInd/>
              <w:jc w:val="center"/>
              <w:textAlignment w:val="auto"/>
              <w:rPr>
                <w:rFonts w:eastAsia="Calibri"/>
                <w:lang w:eastAsia="en-US"/>
              </w:rPr>
            </w:pPr>
            <w:r w:rsidRPr="00421EBB">
              <w:rPr>
                <w:rFonts w:eastAsia="Calibri"/>
                <w:lang w:eastAsia="en-US"/>
              </w:rPr>
              <w:t>Właściwość</w:t>
            </w:r>
          </w:p>
          <w:p w:rsidR="00421EBB" w:rsidRPr="00421EBB" w:rsidRDefault="00421EBB" w:rsidP="00421EBB">
            <w:pPr>
              <w:overflowPunct/>
              <w:autoSpaceDE/>
              <w:autoSpaceDN/>
              <w:adjustRightInd/>
              <w:jc w:val="center"/>
              <w:textAlignment w:val="auto"/>
              <w:rPr>
                <w:rFonts w:eastAsia="Calibri"/>
                <w:lang w:eastAsia="en-US"/>
              </w:rPr>
            </w:pPr>
            <w:r w:rsidRPr="00421EBB">
              <w:rPr>
                <w:rFonts w:eastAsia="Calibri"/>
                <w:lang w:eastAsia="en-US"/>
              </w:rPr>
              <w:t>kruszywa</w:t>
            </w:r>
          </w:p>
        </w:tc>
        <w:tc>
          <w:tcPr>
            <w:tcW w:w="5528" w:type="dxa"/>
            <w:gridSpan w:val="2"/>
          </w:tcPr>
          <w:p w:rsidR="00421EBB" w:rsidRPr="00421EBB" w:rsidRDefault="00421EBB" w:rsidP="00421EBB">
            <w:pPr>
              <w:overflowPunct/>
              <w:autoSpaceDE/>
              <w:autoSpaceDN/>
              <w:adjustRightInd/>
              <w:jc w:val="center"/>
              <w:textAlignment w:val="auto"/>
              <w:rPr>
                <w:rFonts w:eastAsia="Calibri"/>
                <w:lang w:eastAsia="en-US"/>
              </w:rPr>
            </w:pPr>
            <w:r w:rsidRPr="00421EBB">
              <w:rPr>
                <w:rFonts w:eastAsia="Calibri"/>
                <w:lang w:eastAsia="en-US"/>
              </w:rPr>
              <w:t>Wymagania wobec  mieszanek kruszywa niezwiązanego w warstwie nawierzchni drogi obciążonej ruchem  kategorii KR1 ÷ KR6</w:t>
            </w:r>
          </w:p>
        </w:tc>
      </w:tr>
      <w:tr w:rsidR="00421EBB" w:rsidRPr="00421EBB" w:rsidTr="00B245A9">
        <w:trPr>
          <w:trHeight w:val="476"/>
        </w:trPr>
        <w:tc>
          <w:tcPr>
            <w:tcW w:w="3369" w:type="dxa"/>
            <w:vMerge/>
          </w:tcPr>
          <w:p w:rsidR="00421EBB" w:rsidRPr="00421EBB" w:rsidRDefault="00421EBB" w:rsidP="00421EBB">
            <w:pPr>
              <w:overflowPunct/>
              <w:autoSpaceDE/>
              <w:autoSpaceDN/>
              <w:adjustRightInd/>
              <w:textAlignment w:val="auto"/>
              <w:rPr>
                <w:rFonts w:eastAsia="Calibri"/>
                <w:lang w:eastAsia="en-US"/>
              </w:rPr>
            </w:pPr>
          </w:p>
        </w:tc>
        <w:tc>
          <w:tcPr>
            <w:tcW w:w="850" w:type="dxa"/>
            <w:vAlign w:val="center"/>
          </w:tcPr>
          <w:p w:rsidR="00421EBB" w:rsidRPr="00421EBB" w:rsidRDefault="00421EBB" w:rsidP="00421EBB">
            <w:pPr>
              <w:overflowPunct/>
              <w:autoSpaceDE/>
              <w:autoSpaceDN/>
              <w:adjustRightInd/>
              <w:jc w:val="center"/>
              <w:textAlignment w:val="auto"/>
              <w:rPr>
                <w:rFonts w:eastAsia="Calibri"/>
                <w:lang w:eastAsia="en-US"/>
              </w:rPr>
            </w:pPr>
            <w:r w:rsidRPr="00421EBB">
              <w:rPr>
                <w:rFonts w:eastAsia="Calibri"/>
                <w:lang w:eastAsia="en-US"/>
              </w:rPr>
              <w:t>Punkt</w:t>
            </w:r>
          </w:p>
          <w:p w:rsidR="00421EBB" w:rsidRPr="00421EBB" w:rsidRDefault="00421EBB" w:rsidP="00421EBB">
            <w:pPr>
              <w:overflowPunct/>
              <w:autoSpaceDE/>
              <w:autoSpaceDN/>
              <w:adjustRightInd/>
              <w:jc w:val="center"/>
              <w:textAlignment w:val="auto"/>
              <w:rPr>
                <w:rFonts w:eastAsia="Calibri"/>
                <w:lang w:eastAsia="en-US"/>
              </w:rPr>
            </w:pPr>
            <w:r w:rsidRPr="00421EBB">
              <w:rPr>
                <w:rFonts w:eastAsia="Calibri"/>
                <w:lang w:eastAsia="en-US"/>
              </w:rPr>
              <w:t>PN-EN</w:t>
            </w:r>
          </w:p>
          <w:p w:rsidR="00421EBB" w:rsidRPr="00421EBB" w:rsidRDefault="00421EBB" w:rsidP="00421EBB">
            <w:pPr>
              <w:overflowPunct/>
              <w:autoSpaceDE/>
              <w:autoSpaceDN/>
              <w:adjustRightInd/>
              <w:jc w:val="center"/>
              <w:textAlignment w:val="auto"/>
              <w:rPr>
                <w:rFonts w:eastAsia="Calibri"/>
                <w:lang w:eastAsia="en-US"/>
              </w:rPr>
            </w:pPr>
            <w:r w:rsidRPr="00421EBB">
              <w:rPr>
                <w:rFonts w:eastAsia="Calibri"/>
                <w:lang w:eastAsia="en-US"/>
              </w:rPr>
              <w:t>13285</w:t>
            </w:r>
          </w:p>
        </w:tc>
        <w:tc>
          <w:tcPr>
            <w:tcW w:w="4678" w:type="dxa"/>
            <w:vAlign w:val="center"/>
          </w:tcPr>
          <w:p w:rsidR="00421EBB" w:rsidRPr="00421EBB" w:rsidRDefault="00421EBB" w:rsidP="00421EBB">
            <w:pPr>
              <w:overflowPunct/>
              <w:autoSpaceDE/>
              <w:autoSpaceDN/>
              <w:adjustRightInd/>
              <w:jc w:val="center"/>
              <w:textAlignment w:val="auto"/>
              <w:rPr>
                <w:rFonts w:eastAsia="Calibri"/>
                <w:lang w:eastAsia="en-US"/>
              </w:rPr>
            </w:pPr>
            <w:r w:rsidRPr="00421EBB">
              <w:rPr>
                <w:rFonts w:eastAsia="Calibri"/>
                <w:lang w:eastAsia="en-US"/>
              </w:rPr>
              <w:t>Wymagania</w:t>
            </w:r>
          </w:p>
          <w:p w:rsidR="00421EBB" w:rsidRPr="00421EBB" w:rsidRDefault="00421EBB" w:rsidP="00421EBB">
            <w:pPr>
              <w:overflowPunct/>
              <w:autoSpaceDE/>
              <w:autoSpaceDN/>
              <w:adjustRightInd/>
              <w:jc w:val="center"/>
              <w:textAlignment w:val="auto"/>
              <w:rPr>
                <w:rFonts w:eastAsia="Calibri"/>
                <w:lang w:eastAsia="en-US"/>
              </w:rPr>
            </w:pPr>
          </w:p>
        </w:tc>
      </w:tr>
      <w:tr w:rsidR="00421EBB" w:rsidRPr="00421EBB" w:rsidTr="00B245A9">
        <w:tc>
          <w:tcPr>
            <w:tcW w:w="3369"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Uziarnienie mieszanek</w:t>
            </w:r>
          </w:p>
        </w:tc>
        <w:tc>
          <w:tcPr>
            <w:tcW w:w="850"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4.3.1</w:t>
            </w:r>
          </w:p>
        </w:tc>
        <w:tc>
          <w:tcPr>
            <w:tcW w:w="4678"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 xml:space="preserve"> 0/8; 0/11,2; 0/16; 0/31,5; 0/45</w:t>
            </w:r>
            <w:r w:rsidRPr="00421EBB">
              <w:rPr>
                <w:rFonts w:eastAsia="Calibri"/>
                <w:vertAlign w:val="superscript"/>
                <w:lang w:eastAsia="en-US"/>
              </w:rPr>
              <w:t>*)</w:t>
            </w:r>
            <w:r w:rsidRPr="00421EBB">
              <w:rPr>
                <w:rFonts w:eastAsia="Calibri"/>
                <w:lang w:eastAsia="en-US"/>
              </w:rPr>
              <w:t>; 0/63</w:t>
            </w:r>
            <w:r w:rsidRPr="00421EBB">
              <w:rPr>
                <w:rFonts w:eastAsia="Calibri"/>
                <w:vertAlign w:val="superscript"/>
                <w:lang w:eastAsia="en-US"/>
              </w:rPr>
              <w:t>*)</w:t>
            </w:r>
            <w:r w:rsidRPr="00421EBB">
              <w:rPr>
                <w:rFonts w:eastAsia="Calibri"/>
                <w:lang w:eastAsia="en-US"/>
              </w:rPr>
              <w:t xml:space="preserve"> mm</w:t>
            </w:r>
          </w:p>
        </w:tc>
      </w:tr>
      <w:tr w:rsidR="00421EBB" w:rsidRPr="00421EBB" w:rsidTr="00B245A9">
        <w:trPr>
          <w:trHeight w:val="433"/>
        </w:trPr>
        <w:tc>
          <w:tcPr>
            <w:tcW w:w="3369"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Maksymalna zawartość pyłów:</w:t>
            </w:r>
          </w:p>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Kat.UF</w:t>
            </w:r>
          </w:p>
        </w:tc>
        <w:tc>
          <w:tcPr>
            <w:tcW w:w="850"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4.3.2</w:t>
            </w:r>
          </w:p>
        </w:tc>
        <w:tc>
          <w:tcPr>
            <w:tcW w:w="4678"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Kat. UF</w:t>
            </w:r>
            <w:r w:rsidRPr="00421EBB">
              <w:rPr>
                <w:rFonts w:eastAsia="Calibri"/>
                <w:vertAlign w:val="subscript"/>
                <w:lang w:eastAsia="en-US"/>
              </w:rPr>
              <w:t>15</w:t>
            </w:r>
            <w:r w:rsidRPr="00421EBB">
              <w:rPr>
                <w:rFonts w:eastAsia="Calibri"/>
                <w:lang w:eastAsia="en-US"/>
              </w:rPr>
              <w:t xml:space="preserve">  (tj. masa frakcji przechodzącej przez sito </w:t>
            </w:r>
            <w:smartTag w:uri="urn:schemas-microsoft-com:office:smarttags" w:element="metricconverter">
              <w:smartTagPr>
                <w:attr w:name="ProductID" w:val="0,063 mm"/>
              </w:smartTagPr>
              <w:r w:rsidRPr="00421EBB">
                <w:rPr>
                  <w:rFonts w:eastAsia="Calibri"/>
                  <w:lang w:eastAsia="en-US"/>
                </w:rPr>
                <w:t>0,063 mm</w:t>
              </w:r>
            </w:smartTag>
            <w:r w:rsidRPr="00421EBB">
              <w:rPr>
                <w:rFonts w:eastAsia="Calibri"/>
                <w:lang w:eastAsia="en-US"/>
              </w:rPr>
              <w:t xml:space="preserve"> powinna być ≤ 15%)</w:t>
            </w:r>
          </w:p>
        </w:tc>
      </w:tr>
      <w:tr w:rsidR="00421EBB" w:rsidRPr="00421EBB" w:rsidTr="00B245A9">
        <w:tc>
          <w:tcPr>
            <w:tcW w:w="3369"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Minimalna zawartość pyłów:</w:t>
            </w:r>
          </w:p>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 xml:space="preserve">Kat. LF </w:t>
            </w:r>
          </w:p>
        </w:tc>
        <w:tc>
          <w:tcPr>
            <w:tcW w:w="850"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4.3.2</w:t>
            </w:r>
          </w:p>
        </w:tc>
        <w:tc>
          <w:tcPr>
            <w:tcW w:w="4678"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Kat. LF</w:t>
            </w:r>
            <w:r w:rsidRPr="00421EBB">
              <w:rPr>
                <w:rFonts w:eastAsia="Calibri"/>
                <w:vertAlign w:val="subscript"/>
                <w:lang w:eastAsia="en-US"/>
              </w:rPr>
              <w:t xml:space="preserve">8  </w:t>
            </w:r>
            <w:r w:rsidRPr="00421EBB">
              <w:rPr>
                <w:rFonts w:eastAsia="Calibri"/>
                <w:lang w:eastAsia="en-US"/>
              </w:rPr>
              <w:t xml:space="preserve">(tj. masa frakcji przechodzącej przez sito </w:t>
            </w:r>
            <w:smartTag w:uri="urn:schemas-microsoft-com:office:smarttags" w:element="metricconverter">
              <w:smartTagPr>
                <w:attr w:name="ProductID" w:val="0,063 mm"/>
              </w:smartTagPr>
              <w:r w:rsidRPr="00421EBB">
                <w:rPr>
                  <w:rFonts w:eastAsia="Calibri"/>
                  <w:lang w:eastAsia="en-US"/>
                </w:rPr>
                <w:t>0,063 mm</w:t>
              </w:r>
            </w:smartTag>
            <w:r w:rsidRPr="00421EBB">
              <w:rPr>
                <w:rFonts w:eastAsia="Calibri"/>
                <w:lang w:eastAsia="en-US"/>
              </w:rPr>
              <w:t xml:space="preserve"> powinna być ≥ 8%)</w:t>
            </w:r>
          </w:p>
        </w:tc>
      </w:tr>
      <w:tr w:rsidR="00421EBB" w:rsidRPr="00421EBB" w:rsidTr="00B245A9">
        <w:trPr>
          <w:trHeight w:val="671"/>
        </w:trPr>
        <w:tc>
          <w:tcPr>
            <w:tcW w:w="3369"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Zawartość nadziarna:</w:t>
            </w:r>
          </w:p>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Kat.OC</w:t>
            </w:r>
          </w:p>
        </w:tc>
        <w:tc>
          <w:tcPr>
            <w:tcW w:w="850"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4.3.3</w:t>
            </w:r>
          </w:p>
        </w:tc>
        <w:tc>
          <w:tcPr>
            <w:tcW w:w="4678"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Kat. OC</w:t>
            </w:r>
            <w:r w:rsidRPr="00421EBB">
              <w:rPr>
                <w:rFonts w:eastAsia="Calibri"/>
                <w:vertAlign w:val="subscript"/>
                <w:lang w:eastAsia="en-US"/>
              </w:rPr>
              <w:t>90</w:t>
            </w:r>
            <w:r w:rsidRPr="00421EBB">
              <w:rPr>
                <w:rFonts w:eastAsia="Calibri"/>
                <w:lang w:eastAsia="en-US"/>
              </w:rPr>
              <w:t xml:space="preserve"> (tj. procent przechodzącej masy przez sito 1,4D</w:t>
            </w:r>
            <w:r w:rsidRPr="00421EBB">
              <w:rPr>
                <w:rFonts w:eastAsia="Calibri"/>
                <w:vertAlign w:val="superscript"/>
                <w:lang w:eastAsia="en-US"/>
              </w:rPr>
              <w:t>**)</w:t>
            </w:r>
            <w:r w:rsidRPr="00421EBB">
              <w:rPr>
                <w:rFonts w:eastAsia="Calibri"/>
                <w:lang w:eastAsia="en-US"/>
              </w:rPr>
              <w:t xml:space="preserve"> powinien wynosić 100%, a przechodzącej przez sito D</w:t>
            </w:r>
            <w:r w:rsidRPr="00421EBB">
              <w:rPr>
                <w:rFonts w:eastAsia="Calibri"/>
                <w:vertAlign w:val="superscript"/>
                <w:lang w:eastAsia="en-US"/>
              </w:rPr>
              <w:t>***)</w:t>
            </w:r>
            <w:r w:rsidRPr="00421EBB">
              <w:rPr>
                <w:rFonts w:eastAsia="Calibri"/>
                <w:lang w:eastAsia="en-US"/>
              </w:rPr>
              <w:t xml:space="preserve"> powinien wynosić 90-99%)</w:t>
            </w:r>
          </w:p>
        </w:tc>
      </w:tr>
      <w:tr w:rsidR="00421EBB" w:rsidRPr="00421EBB" w:rsidTr="00B245A9">
        <w:tc>
          <w:tcPr>
            <w:tcW w:w="3369"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Wymagania wobec uziarnienia</w:t>
            </w:r>
          </w:p>
        </w:tc>
        <w:tc>
          <w:tcPr>
            <w:tcW w:w="850"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4.4.1</w:t>
            </w:r>
          </w:p>
        </w:tc>
        <w:tc>
          <w:tcPr>
            <w:tcW w:w="4678"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Krzywe graniczne uziarnienia według rys. 1÷7</w:t>
            </w:r>
          </w:p>
        </w:tc>
      </w:tr>
      <w:tr w:rsidR="00421EBB" w:rsidRPr="00421EBB" w:rsidTr="00B245A9">
        <w:tc>
          <w:tcPr>
            <w:tcW w:w="3369"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Wymagania wobec jednorodności uziarnienia poszczególnych partii – porównanie z deklarowaną przez producenta wartością (S)</w:t>
            </w:r>
          </w:p>
        </w:tc>
        <w:tc>
          <w:tcPr>
            <w:tcW w:w="850"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4.4.2</w:t>
            </w:r>
          </w:p>
        </w:tc>
        <w:tc>
          <w:tcPr>
            <w:tcW w:w="4678"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Brak wymagań</w:t>
            </w:r>
          </w:p>
        </w:tc>
      </w:tr>
      <w:tr w:rsidR="00421EBB" w:rsidRPr="00421EBB" w:rsidTr="00B245A9">
        <w:tc>
          <w:tcPr>
            <w:tcW w:w="3369"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Wymagania wobec jednorodności uziarnienia na sitach kontrolnych – różnice w przesiewach</w:t>
            </w:r>
          </w:p>
        </w:tc>
        <w:tc>
          <w:tcPr>
            <w:tcW w:w="850"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4.4.2</w:t>
            </w:r>
          </w:p>
        </w:tc>
        <w:tc>
          <w:tcPr>
            <w:tcW w:w="4678"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Brak wymagań</w:t>
            </w:r>
          </w:p>
        </w:tc>
      </w:tr>
      <w:tr w:rsidR="00421EBB" w:rsidRPr="00421EBB" w:rsidTr="00B245A9">
        <w:tc>
          <w:tcPr>
            <w:tcW w:w="3369"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Wrażliwość na mróz; wskaźnik piaskowy SE</w:t>
            </w:r>
            <w:r w:rsidRPr="00421EBB">
              <w:rPr>
                <w:rFonts w:eastAsia="Calibri"/>
                <w:vertAlign w:val="superscript"/>
                <w:lang w:eastAsia="en-US"/>
              </w:rPr>
              <w:t>****)</w:t>
            </w:r>
            <w:r w:rsidRPr="00421EBB">
              <w:rPr>
                <w:rFonts w:eastAsia="Calibri"/>
                <w:lang w:eastAsia="en-US"/>
              </w:rPr>
              <w:t>, co najmniej</w:t>
            </w:r>
          </w:p>
        </w:tc>
        <w:tc>
          <w:tcPr>
            <w:tcW w:w="850"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4.5</w:t>
            </w:r>
          </w:p>
        </w:tc>
        <w:tc>
          <w:tcPr>
            <w:tcW w:w="4678"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35</w:t>
            </w:r>
          </w:p>
        </w:tc>
      </w:tr>
      <w:tr w:rsidR="00421EBB" w:rsidRPr="00421EBB" w:rsidTr="00B245A9">
        <w:tc>
          <w:tcPr>
            <w:tcW w:w="3369"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Odporność na rozdrabnianie (dotyczy frakcji 10/14 mm odsianej z mieszanki) wg PN-EN 1097-1 [9], kat. nie wyższa niż</w:t>
            </w:r>
          </w:p>
        </w:tc>
        <w:tc>
          <w:tcPr>
            <w:tcW w:w="850" w:type="dxa"/>
          </w:tcPr>
          <w:p w:rsidR="00421EBB" w:rsidRPr="00421EBB" w:rsidRDefault="00421EBB" w:rsidP="00421EBB">
            <w:pPr>
              <w:overflowPunct/>
              <w:autoSpaceDE/>
              <w:autoSpaceDN/>
              <w:adjustRightInd/>
              <w:textAlignment w:val="auto"/>
              <w:rPr>
                <w:rFonts w:eastAsia="Calibri"/>
                <w:lang w:eastAsia="en-US"/>
              </w:rPr>
            </w:pPr>
          </w:p>
        </w:tc>
        <w:tc>
          <w:tcPr>
            <w:tcW w:w="4678"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Kat. LA</w:t>
            </w:r>
            <w:r w:rsidRPr="00421EBB">
              <w:rPr>
                <w:rFonts w:eastAsia="Calibri"/>
                <w:vertAlign w:val="subscript"/>
                <w:lang w:eastAsia="en-US"/>
              </w:rPr>
              <w:t>40</w:t>
            </w:r>
            <w:r w:rsidRPr="00421EBB">
              <w:rPr>
                <w:rFonts w:eastAsia="Calibri"/>
                <w:lang w:eastAsia="en-US"/>
              </w:rPr>
              <w:t xml:space="preserve">  (tj. współczynnik Los Angeles ≤ 40)</w:t>
            </w:r>
          </w:p>
        </w:tc>
      </w:tr>
      <w:tr w:rsidR="00421EBB" w:rsidRPr="00421EBB" w:rsidTr="00B245A9">
        <w:tc>
          <w:tcPr>
            <w:tcW w:w="3369" w:type="dxa"/>
          </w:tcPr>
          <w:p w:rsidR="00421EBB" w:rsidRPr="00421EBB" w:rsidRDefault="00421EBB" w:rsidP="00421EBB">
            <w:pPr>
              <w:overflowPunct/>
              <w:autoSpaceDE/>
              <w:autoSpaceDN/>
              <w:adjustRightInd/>
              <w:jc w:val="left"/>
              <w:textAlignment w:val="auto"/>
              <w:rPr>
                <w:rFonts w:eastAsia="Calibri"/>
                <w:vertAlign w:val="subscript"/>
                <w:lang w:eastAsia="en-US"/>
              </w:rPr>
            </w:pPr>
            <w:r w:rsidRPr="00421EBB">
              <w:rPr>
                <w:rFonts w:eastAsia="Calibri"/>
                <w:lang w:eastAsia="en-US"/>
              </w:rPr>
              <w:t>Odporność na ścieranie (dotyczy frakcji 10/14 mm odsianej z mieszanki) wg PN-EN 1097-1 [9], kat. M</w:t>
            </w:r>
            <w:r w:rsidRPr="00421EBB">
              <w:rPr>
                <w:rFonts w:eastAsia="Calibri"/>
                <w:vertAlign w:val="subscript"/>
                <w:lang w:eastAsia="en-US"/>
              </w:rPr>
              <w:t>DE</w:t>
            </w:r>
          </w:p>
        </w:tc>
        <w:tc>
          <w:tcPr>
            <w:tcW w:w="850" w:type="dxa"/>
          </w:tcPr>
          <w:p w:rsidR="00421EBB" w:rsidRPr="00421EBB" w:rsidRDefault="00421EBB" w:rsidP="00421EBB">
            <w:pPr>
              <w:overflowPunct/>
              <w:autoSpaceDE/>
              <w:autoSpaceDN/>
              <w:adjustRightInd/>
              <w:textAlignment w:val="auto"/>
              <w:rPr>
                <w:rFonts w:eastAsia="Calibri"/>
                <w:lang w:eastAsia="en-US"/>
              </w:rPr>
            </w:pPr>
          </w:p>
        </w:tc>
        <w:tc>
          <w:tcPr>
            <w:tcW w:w="4678"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Deklarowana</w:t>
            </w:r>
          </w:p>
        </w:tc>
      </w:tr>
      <w:tr w:rsidR="00421EBB" w:rsidRPr="00421EBB" w:rsidTr="00B245A9">
        <w:tc>
          <w:tcPr>
            <w:tcW w:w="3369"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Mrozoodporność (dotyczy frakcji kruszywa 8/16 mm odsianej z mieszanki) wg PN-EN 1367-1 [12]</w:t>
            </w:r>
          </w:p>
        </w:tc>
        <w:tc>
          <w:tcPr>
            <w:tcW w:w="850" w:type="dxa"/>
          </w:tcPr>
          <w:p w:rsidR="00421EBB" w:rsidRPr="00421EBB" w:rsidRDefault="00421EBB" w:rsidP="00421EBB">
            <w:pPr>
              <w:overflowPunct/>
              <w:autoSpaceDE/>
              <w:autoSpaceDN/>
              <w:adjustRightInd/>
              <w:textAlignment w:val="auto"/>
              <w:rPr>
                <w:rFonts w:eastAsia="Calibri"/>
                <w:lang w:eastAsia="en-US"/>
              </w:rPr>
            </w:pPr>
          </w:p>
        </w:tc>
        <w:tc>
          <w:tcPr>
            <w:tcW w:w="4678"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Kat. F4  (tj. zamrażanie-rozmrażanie, procent masy ≤ 4)</w:t>
            </w:r>
          </w:p>
        </w:tc>
      </w:tr>
      <w:tr w:rsidR="00421EBB" w:rsidRPr="00421EBB" w:rsidTr="00B245A9">
        <w:tc>
          <w:tcPr>
            <w:tcW w:w="3369"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Wartość CBR po zagęszczeniu do wskaźnika zagęszczenia I</w:t>
            </w:r>
            <w:r w:rsidRPr="00421EBB">
              <w:rPr>
                <w:rFonts w:eastAsia="Calibri"/>
                <w:vertAlign w:val="subscript"/>
                <w:lang w:eastAsia="en-US"/>
              </w:rPr>
              <w:t>S</w:t>
            </w:r>
            <w:r w:rsidRPr="00421EBB">
              <w:rPr>
                <w:rFonts w:eastAsia="Calibri"/>
                <w:lang w:eastAsia="en-US"/>
              </w:rPr>
              <w:t>=1,0 i moczeniu w wodzie 96 h, co najmniej</w:t>
            </w:r>
          </w:p>
        </w:tc>
        <w:tc>
          <w:tcPr>
            <w:tcW w:w="850" w:type="dxa"/>
          </w:tcPr>
          <w:p w:rsidR="00421EBB" w:rsidRPr="00421EBB" w:rsidRDefault="00421EBB" w:rsidP="00421EBB">
            <w:pPr>
              <w:overflowPunct/>
              <w:autoSpaceDE/>
              <w:autoSpaceDN/>
              <w:adjustRightInd/>
              <w:textAlignment w:val="auto"/>
              <w:rPr>
                <w:rFonts w:eastAsia="Calibri"/>
                <w:lang w:eastAsia="en-US"/>
              </w:rPr>
            </w:pPr>
          </w:p>
        </w:tc>
        <w:tc>
          <w:tcPr>
            <w:tcW w:w="4678"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Brak wymagań</w:t>
            </w:r>
          </w:p>
        </w:tc>
      </w:tr>
      <w:tr w:rsidR="00421EBB" w:rsidRPr="00421EBB" w:rsidTr="00B245A9">
        <w:tc>
          <w:tcPr>
            <w:tcW w:w="3369"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Wodoprzepuszczalność mieszanki w warstwie odsączającej po zagęszczeniu metodą Proctora do wskaźnika zagęszczenia I</w:t>
            </w:r>
            <w:r w:rsidRPr="00421EBB">
              <w:rPr>
                <w:rFonts w:eastAsia="Calibri"/>
                <w:vertAlign w:val="subscript"/>
                <w:lang w:eastAsia="en-US"/>
              </w:rPr>
              <w:t>S</w:t>
            </w:r>
            <w:r w:rsidRPr="00421EBB">
              <w:rPr>
                <w:rFonts w:eastAsia="Calibri"/>
                <w:lang w:eastAsia="en-US"/>
              </w:rPr>
              <w:t>=1,0; wsp. filtracji ”k”, co najmniej cm/s</w:t>
            </w:r>
          </w:p>
        </w:tc>
        <w:tc>
          <w:tcPr>
            <w:tcW w:w="850"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4.5</w:t>
            </w:r>
          </w:p>
        </w:tc>
        <w:tc>
          <w:tcPr>
            <w:tcW w:w="4678"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Brak wymagań</w:t>
            </w:r>
          </w:p>
        </w:tc>
      </w:tr>
      <w:tr w:rsidR="00421EBB" w:rsidRPr="00421EBB" w:rsidTr="00B245A9">
        <w:tc>
          <w:tcPr>
            <w:tcW w:w="3369"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Zawartość wody w mieszance zagęszczanej; % (m/m) wilgotności optymalnej wg metody Proctora</w:t>
            </w:r>
          </w:p>
        </w:tc>
        <w:tc>
          <w:tcPr>
            <w:tcW w:w="850" w:type="dxa"/>
          </w:tcPr>
          <w:p w:rsidR="00421EBB" w:rsidRPr="00421EBB" w:rsidRDefault="00421EBB" w:rsidP="00421EBB">
            <w:pPr>
              <w:overflowPunct/>
              <w:autoSpaceDE/>
              <w:autoSpaceDN/>
              <w:adjustRightInd/>
              <w:textAlignment w:val="auto"/>
              <w:rPr>
                <w:rFonts w:eastAsia="Calibri"/>
                <w:lang w:eastAsia="en-US"/>
              </w:rPr>
            </w:pPr>
          </w:p>
        </w:tc>
        <w:tc>
          <w:tcPr>
            <w:tcW w:w="4678"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80-100</w:t>
            </w:r>
          </w:p>
        </w:tc>
      </w:tr>
      <w:tr w:rsidR="00421EBB" w:rsidRPr="00421EBB" w:rsidTr="00B245A9">
        <w:tc>
          <w:tcPr>
            <w:tcW w:w="3369" w:type="dxa"/>
          </w:tcPr>
          <w:p w:rsidR="00421EBB" w:rsidRPr="00421EBB" w:rsidRDefault="00421EBB" w:rsidP="00421EBB">
            <w:pPr>
              <w:overflowPunct/>
              <w:autoSpaceDE/>
              <w:autoSpaceDN/>
              <w:adjustRightInd/>
              <w:jc w:val="left"/>
              <w:textAlignment w:val="auto"/>
              <w:rPr>
                <w:rFonts w:eastAsia="Calibri"/>
                <w:lang w:eastAsia="en-US"/>
              </w:rPr>
            </w:pPr>
            <w:r w:rsidRPr="00421EBB">
              <w:rPr>
                <w:rFonts w:eastAsia="Calibri"/>
                <w:lang w:eastAsia="en-US"/>
              </w:rPr>
              <w:t>Inne cechy środowiskowe</w:t>
            </w:r>
          </w:p>
        </w:tc>
        <w:tc>
          <w:tcPr>
            <w:tcW w:w="850"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4.5</w:t>
            </w:r>
          </w:p>
        </w:tc>
        <w:tc>
          <w:tcPr>
            <w:tcW w:w="4678" w:type="dxa"/>
          </w:tcPr>
          <w:p w:rsidR="00421EBB" w:rsidRPr="00421EBB" w:rsidRDefault="00421EBB" w:rsidP="00421EBB">
            <w:pPr>
              <w:overflowPunct/>
              <w:autoSpaceDE/>
              <w:autoSpaceDN/>
              <w:adjustRightInd/>
              <w:textAlignment w:val="auto"/>
              <w:rPr>
                <w:rFonts w:eastAsia="Calibri"/>
                <w:lang w:eastAsia="en-US"/>
              </w:rPr>
            </w:pPr>
            <w:r w:rsidRPr="00421EBB">
              <w:rPr>
                <w:rFonts w:eastAsia="Calibri"/>
                <w:lang w:eastAsia="en-US"/>
              </w:rPr>
              <w:t xml:space="preserve">Większość substancji niebezpiecznych określonych w dyrektywie Rady 76/769/EWG zazwyczaj nie występuje w źródłach kruszywa pochodzenia mineralnego. Jednak w odniesieniu do kruszyw </w:t>
            </w:r>
            <w:r w:rsidRPr="00421EBB">
              <w:rPr>
                <w:rFonts w:eastAsia="Calibri"/>
                <w:lang w:eastAsia="en-US"/>
              </w:rPr>
              <w:lastRenderedPageBreak/>
              <w:t>sztucznych i odpadowych należy badać czy zawartość substancji niebezpiecznych nie przekracza wartości dopuszczalnych wg odrębnych przepisów</w:t>
            </w:r>
          </w:p>
        </w:tc>
      </w:tr>
    </w:tbl>
    <w:p w:rsidR="00421EBB" w:rsidRPr="00421EBB" w:rsidRDefault="00421EBB" w:rsidP="00421EBB">
      <w:r w:rsidRPr="00421EBB">
        <w:rPr>
          <w:vertAlign w:val="superscript"/>
        </w:rPr>
        <w:t xml:space="preserve">*) </w:t>
      </w:r>
      <w:r w:rsidRPr="00421EBB">
        <w:t>Mieszanki 0/45 i 0/63 mm dopuszcza się tylko wyjątkowo, w przypadkach przewidywanego wykonania powierzchniowego utrwalenia, na nawierzchni z tych mieszanek, w ciągu najbliższego sezonu budowlanego.</w:t>
      </w:r>
    </w:p>
    <w:p w:rsidR="00421EBB" w:rsidRPr="00421EBB" w:rsidRDefault="00421EBB" w:rsidP="00421EBB">
      <w:r w:rsidRPr="00421EBB">
        <w:rPr>
          <w:vertAlign w:val="superscript"/>
        </w:rPr>
        <w:t>**)</w:t>
      </w:r>
      <w:r w:rsidRPr="00421EBB">
        <w:t xml:space="preserve"> Gdy wartości obliczone z 1,4D oraz d/2 nie są dokładnymi wymiarami sit serii ISO 565/R20, należy przyjąć następny niższy wymiar sita. Jeśli D=90 mm należy przyjąć wymiar sita </w:t>
      </w:r>
      <w:smartTag w:uri="urn:schemas-microsoft-com:office:smarttags" w:element="metricconverter">
        <w:smartTagPr>
          <w:attr w:name="ProductID" w:val="125 mm"/>
        </w:smartTagPr>
        <w:r w:rsidRPr="00421EBB">
          <w:t>125 mm</w:t>
        </w:r>
      </w:smartTag>
      <w:r w:rsidRPr="00421EBB">
        <w:t xml:space="preserve"> jako wartość nadziarna.</w:t>
      </w:r>
    </w:p>
    <w:p w:rsidR="00421EBB" w:rsidRPr="00421EBB" w:rsidRDefault="00421EBB" w:rsidP="00421EBB">
      <w:r w:rsidRPr="00421EBB">
        <w:rPr>
          <w:vertAlign w:val="superscript"/>
        </w:rPr>
        <w:t>***)</w:t>
      </w:r>
      <w:r w:rsidRPr="00421EBB">
        <w:t xml:space="preserve"> Procentowa zawartość ziaren przechodzących przez sito D może być większa niż 99% masy, ale w takich przypadkach dostawca powinien zadeklarować typowe uziarnienie.</w:t>
      </w:r>
    </w:p>
    <w:p w:rsidR="00421EBB" w:rsidRPr="00421EBB" w:rsidRDefault="00421EBB" w:rsidP="00421EBB">
      <w:r w:rsidRPr="00421EBB">
        <w:rPr>
          <w:vertAlign w:val="superscript"/>
        </w:rPr>
        <w:t xml:space="preserve">****) </w:t>
      </w:r>
      <w:r w:rsidRPr="00421EBB">
        <w:t>Badanie wskaźnika piaskowego SE należy wykonać na mieszance po pięciokrotnym zagęszczeniu metodą Proctora wg PN-EN 13286-2 [18].</w:t>
      </w:r>
    </w:p>
    <w:p w:rsidR="00421EBB" w:rsidRPr="00421EBB" w:rsidRDefault="00421EBB" w:rsidP="00421EBB">
      <w:pPr>
        <w:keepNext/>
        <w:spacing w:before="120" w:after="120"/>
        <w:outlineLvl w:val="1"/>
        <w:rPr>
          <w:b/>
          <w:sz w:val="24"/>
        </w:rPr>
      </w:pPr>
      <w:r w:rsidRPr="00421EBB">
        <w:rPr>
          <w:b/>
          <w:sz w:val="24"/>
        </w:rPr>
        <w:t>5.5. Odcinek próbny</w:t>
      </w:r>
    </w:p>
    <w:p w:rsidR="00421EBB" w:rsidRPr="00421EBB" w:rsidRDefault="00421EBB" w:rsidP="00421EBB">
      <w:pPr>
        <w:ind w:firstLine="709"/>
        <w:rPr>
          <w:sz w:val="24"/>
        </w:rPr>
      </w:pPr>
      <w:r w:rsidRPr="00421EBB">
        <w:rPr>
          <w:sz w:val="24"/>
        </w:rPr>
        <w:t xml:space="preserve">Jeżeli w ST przewidziano potrzebę wykonania odcinka próbnego, to przed rozpoczęciem robót, w terminie uzgodnionym z Inżynierem, Wykonawca powinien wykonać odcinek próbny w celu: </w:t>
      </w:r>
    </w:p>
    <w:p w:rsidR="00421EBB" w:rsidRPr="00421EBB" w:rsidRDefault="00421EBB" w:rsidP="00226675">
      <w:pPr>
        <w:numPr>
          <w:ilvl w:val="0"/>
          <w:numId w:val="70"/>
        </w:numPr>
        <w:rPr>
          <w:sz w:val="24"/>
        </w:rPr>
      </w:pPr>
      <w:r w:rsidRPr="00421EBB">
        <w:rPr>
          <w:sz w:val="24"/>
        </w:rPr>
        <w:t>stwierdzenia czy właściwy jest sprzęt budowlany do produkcji mieszanki oraz jej rozkładania i zagęszczania,</w:t>
      </w:r>
    </w:p>
    <w:p w:rsidR="00421EBB" w:rsidRPr="00421EBB" w:rsidRDefault="00421EBB" w:rsidP="00226675">
      <w:pPr>
        <w:numPr>
          <w:ilvl w:val="0"/>
          <w:numId w:val="70"/>
        </w:numPr>
        <w:rPr>
          <w:sz w:val="24"/>
        </w:rPr>
      </w:pPr>
      <w:r w:rsidRPr="00421EBB">
        <w:rPr>
          <w:sz w:val="24"/>
        </w:rPr>
        <w:t>określenia grubości wykonywanej warstwy w stanie luźnym, koniecznej do uzyskania wymaganej grubości warstwy po zagęszczeniu,</w:t>
      </w:r>
    </w:p>
    <w:p w:rsidR="00421EBB" w:rsidRPr="00421EBB" w:rsidRDefault="00421EBB" w:rsidP="00226675">
      <w:pPr>
        <w:numPr>
          <w:ilvl w:val="0"/>
          <w:numId w:val="70"/>
        </w:numPr>
        <w:rPr>
          <w:sz w:val="24"/>
        </w:rPr>
      </w:pPr>
      <w:r w:rsidRPr="00421EBB">
        <w:rPr>
          <w:sz w:val="24"/>
        </w:rPr>
        <w:t>określenia liczby przejść sprzętu zagęszczającego, potrzebnej do uzyskania wymaganego wskaźnika zagęszczenia wykonywanej warstwy.</w:t>
      </w:r>
    </w:p>
    <w:p w:rsidR="00421EBB" w:rsidRPr="00421EBB" w:rsidRDefault="00421EBB" w:rsidP="00421EBB">
      <w:pPr>
        <w:ind w:firstLine="709"/>
        <w:rPr>
          <w:sz w:val="24"/>
        </w:rPr>
      </w:pPr>
      <w:r w:rsidRPr="00421EBB">
        <w:rPr>
          <w:sz w:val="24"/>
        </w:rPr>
        <w:t>Na odcinku próbnym Wykonawca powinien użyć takich materiałów oraz sprzętu do mieszania, rozkładania i zagęszczania, jakie będą stosowane do wykonania warstwy.</w:t>
      </w:r>
    </w:p>
    <w:p w:rsidR="00421EBB" w:rsidRPr="00421EBB" w:rsidRDefault="00421EBB" w:rsidP="00421EBB">
      <w:pPr>
        <w:ind w:firstLine="709"/>
        <w:rPr>
          <w:sz w:val="24"/>
        </w:rPr>
      </w:pPr>
      <w:r w:rsidRPr="00421EBB">
        <w:rPr>
          <w:sz w:val="24"/>
        </w:rPr>
        <w:t xml:space="preserve">Powierzchnia odcinka próbnego powinna wynosić od 400  do </w:t>
      </w:r>
      <w:smartTag w:uri="urn:schemas-microsoft-com:office:smarttags" w:element="metricconverter">
        <w:smartTagPr>
          <w:attr w:name="ProductID" w:val="800 m2"/>
        </w:smartTagPr>
        <w:r w:rsidRPr="00421EBB">
          <w:rPr>
            <w:sz w:val="24"/>
          </w:rPr>
          <w:t>800 m</w:t>
        </w:r>
        <w:r w:rsidRPr="00421EBB">
          <w:rPr>
            <w:sz w:val="24"/>
            <w:vertAlign w:val="superscript"/>
          </w:rPr>
          <w:t>2</w:t>
        </w:r>
      </w:smartTag>
      <w:r w:rsidRPr="00421EBB">
        <w:rPr>
          <w:sz w:val="24"/>
        </w:rPr>
        <w:t>.</w:t>
      </w:r>
    </w:p>
    <w:p w:rsidR="00421EBB" w:rsidRPr="00421EBB" w:rsidRDefault="00421EBB" w:rsidP="00421EBB">
      <w:pPr>
        <w:ind w:firstLine="709"/>
        <w:rPr>
          <w:sz w:val="24"/>
        </w:rPr>
      </w:pPr>
      <w:r w:rsidRPr="00421EBB">
        <w:rPr>
          <w:sz w:val="24"/>
        </w:rPr>
        <w:t>Odcinek próbny powinien być zlokalizowany w miejscu wskazanym przez Inżyniera.</w:t>
      </w:r>
    </w:p>
    <w:p w:rsidR="00421EBB" w:rsidRPr="00421EBB" w:rsidRDefault="00421EBB" w:rsidP="00421EBB">
      <w:pPr>
        <w:ind w:firstLine="709"/>
        <w:rPr>
          <w:sz w:val="24"/>
        </w:rPr>
      </w:pPr>
      <w:r w:rsidRPr="00421EBB">
        <w:rPr>
          <w:sz w:val="24"/>
        </w:rPr>
        <w:t>Wykonawca może przystąpić do wykonywania warstwy po zaakceptowaniu odcinka próbnego przez Inżyniera.</w:t>
      </w:r>
    </w:p>
    <w:p w:rsidR="00421EBB" w:rsidRPr="00421EBB" w:rsidRDefault="00421EBB" w:rsidP="00421EBB">
      <w:pPr>
        <w:keepNext/>
        <w:spacing w:before="120" w:after="120"/>
        <w:outlineLvl w:val="1"/>
        <w:rPr>
          <w:b/>
          <w:sz w:val="24"/>
        </w:rPr>
      </w:pPr>
      <w:r w:rsidRPr="00421EBB">
        <w:rPr>
          <w:b/>
          <w:sz w:val="24"/>
        </w:rPr>
        <w:t>5.6. Podłoże pod warstwę ścieralną nawierzchni</w:t>
      </w:r>
    </w:p>
    <w:p w:rsidR="00421EBB" w:rsidRPr="00421EBB" w:rsidRDefault="00421EBB" w:rsidP="00421EBB">
      <w:pPr>
        <w:rPr>
          <w:sz w:val="24"/>
        </w:rPr>
      </w:pPr>
      <w:r w:rsidRPr="00421EBB">
        <w:rPr>
          <w:sz w:val="24"/>
        </w:rPr>
        <w:tab/>
        <w:t xml:space="preserve">Podłożem pod warstwę ścieralną nawierzchni jest podbudowa zasadnicza. </w:t>
      </w:r>
    </w:p>
    <w:p w:rsidR="00421EBB" w:rsidRPr="00421EBB" w:rsidRDefault="00421EBB" w:rsidP="00421EBB">
      <w:pPr>
        <w:ind w:firstLine="709"/>
        <w:rPr>
          <w:sz w:val="24"/>
        </w:rPr>
      </w:pPr>
      <w:r w:rsidRPr="00421EBB">
        <w:rPr>
          <w:sz w:val="24"/>
        </w:rPr>
        <w:t>Rodzaj podbudowy zasadniczej (względnie innej warstwy konstrukcji jezdni)  powinien być zgodny z ustaleniem dokumentacji projektowej. Wszystkie cechy geometryczne podbudowy zasadniczej powinny być tak ukształtowane, aby umożliwiły ułożenie na niej warstwy ścieralnej nawierzchni.</w:t>
      </w:r>
    </w:p>
    <w:p w:rsidR="00421EBB" w:rsidRPr="00421EBB" w:rsidRDefault="00421EBB" w:rsidP="00421EBB">
      <w:pPr>
        <w:rPr>
          <w:sz w:val="24"/>
        </w:rPr>
      </w:pPr>
      <w:r w:rsidRPr="00421EBB">
        <w:rPr>
          <w:sz w:val="24"/>
        </w:rPr>
        <w:tab/>
        <w:t>Jeśli podbudowa zasadnicza wykonana jest z mieszanki kruszywa niezwiązanego to powinna odpowiadać wymaganiom określonym w OST D-04.04.02b „Podbudowa zasadnicza z mieszanki kruszywa niezwiązanego” [4].</w:t>
      </w:r>
    </w:p>
    <w:p w:rsidR="00421EBB" w:rsidRPr="00421EBB" w:rsidRDefault="00421EBB" w:rsidP="00421EBB">
      <w:pPr>
        <w:keepNext/>
        <w:spacing w:before="120" w:after="120"/>
        <w:outlineLvl w:val="1"/>
        <w:rPr>
          <w:b/>
          <w:sz w:val="24"/>
        </w:rPr>
      </w:pPr>
      <w:r w:rsidRPr="00421EBB">
        <w:rPr>
          <w:b/>
          <w:sz w:val="24"/>
        </w:rPr>
        <w:t>5.7. Wytwarzanie mieszanki kruszywa na warstwę ścieralną nawierzchni</w:t>
      </w:r>
    </w:p>
    <w:p w:rsidR="00421EBB" w:rsidRPr="00421EBB" w:rsidRDefault="00421EBB" w:rsidP="00421EBB">
      <w:pPr>
        <w:ind w:firstLine="709"/>
        <w:rPr>
          <w:sz w:val="24"/>
        </w:rPr>
      </w:pPr>
      <w:r w:rsidRPr="00421EBB">
        <w:rPr>
          <w:sz w:val="24"/>
        </w:rPr>
        <w:t>Mieszankę kruszywa o ściśle określonym uziarnieniu i wilgotności optymalnej należy wytwarzać w mieszarkach, gwarantujących otrzymanie jednorodnej mieszanki. Mieszarki (wytwórnie mieszanek kruszywa) stacjonarne lub mobilne powinny zapewnić ciągłość produkcji zgodną z receptą laboratoryjną.</w:t>
      </w:r>
    </w:p>
    <w:p w:rsidR="00421EBB" w:rsidRPr="00421EBB" w:rsidRDefault="00421EBB" w:rsidP="00421EBB">
      <w:pPr>
        <w:rPr>
          <w:sz w:val="24"/>
        </w:rPr>
      </w:pPr>
      <w:r w:rsidRPr="00421EBB">
        <w:rPr>
          <w:sz w:val="24"/>
        </w:rPr>
        <w:tab/>
        <w:t>Ze względu na konieczność zapewnienia mieszance jednorodności nie zaleca się wytwarzania mieszanki przez mieszanie poszczególnych frakcji kruszywa na drodze.</w:t>
      </w:r>
    </w:p>
    <w:p w:rsidR="00421EBB" w:rsidRPr="00421EBB" w:rsidRDefault="00421EBB" w:rsidP="00421EBB">
      <w:pPr>
        <w:rPr>
          <w:sz w:val="24"/>
        </w:rPr>
      </w:pPr>
      <w:r w:rsidRPr="00421EBB">
        <w:rPr>
          <w:sz w:val="24"/>
        </w:rPr>
        <w:tab/>
        <w:t xml:space="preserve">Przy produkcji mieszanki kruszywa należy prowadzić zakładową kontrolę produkcji mieszanek niezwiązanych, zgodnie z  WT-4 [19] załącznik C, a przy dostarczaniu mieszanki </w:t>
      </w:r>
      <w:r w:rsidRPr="00421EBB">
        <w:rPr>
          <w:sz w:val="24"/>
        </w:rPr>
        <w:lastRenderedPageBreak/>
        <w:t>przez producenta/dostawcę należy stosować się do zasad deklarowania w odniesieniu do zakresu uziarnienia podanych w WT-4 19] załącznik B.</w:t>
      </w:r>
    </w:p>
    <w:p w:rsidR="00421EBB" w:rsidRPr="00421EBB" w:rsidRDefault="00421EBB" w:rsidP="00421EBB">
      <w:pPr>
        <w:keepNext/>
        <w:spacing w:before="120" w:after="120"/>
        <w:outlineLvl w:val="1"/>
        <w:rPr>
          <w:b/>
          <w:sz w:val="24"/>
        </w:rPr>
      </w:pPr>
      <w:r w:rsidRPr="00421EBB">
        <w:rPr>
          <w:b/>
          <w:sz w:val="24"/>
        </w:rPr>
        <w:t xml:space="preserve">5.8. Wbudowanie mieszanki kruszywa </w:t>
      </w:r>
    </w:p>
    <w:p w:rsidR="00421EBB" w:rsidRPr="00421EBB" w:rsidRDefault="00421EBB" w:rsidP="00421EBB">
      <w:pPr>
        <w:rPr>
          <w:sz w:val="24"/>
        </w:rPr>
      </w:pPr>
      <w:r w:rsidRPr="00421EBB">
        <w:rPr>
          <w:sz w:val="24"/>
        </w:rPr>
        <w:tab/>
        <w:t>Mieszanka kruszywa niezwiązanego po wyprodukowaniu powinna być od razu transportowana na miejsce wbudowania w taki sposób, aby nie uległa rozsegregowaniu i wysychaniu. Zaleca się w tym celu korzystanie z transportu samochodowego z zabezpieczoną (przykrytą) skrzynią ładunkową.</w:t>
      </w:r>
    </w:p>
    <w:p w:rsidR="00421EBB" w:rsidRPr="00421EBB" w:rsidRDefault="00421EBB" w:rsidP="00421EBB">
      <w:pPr>
        <w:rPr>
          <w:sz w:val="24"/>
        </w:rPr>
      </w:pPr>
      <w:r w:rsidRPr="00421EBB">
        <w:rPr>
          <w:sz w:val="24"/>
        </w:rPr>
        <w:tab/>
        <w:t xml:space="preserve">Mieszanka kruszywa powinna być rozkładana metodą zmechanizowaną przy użyciu zalecanej elektronicznie sterowanej rozkładarki, która wstępnie może zagęszczać układaną warstwę kruszywa. Rozkładana warstwa kruszywa powinna być jednakowej grubości, takiej aby jej ostateczna grubość po zagęszczeniu była równa grubości projektowanej. Grubość pojedynczo układanej warstwy nie może przekraczać </w:t>
      </w:r>
      <w:smartTag w:uri="urn:schemas-microsoft-com:office:smarttags" w:element="metricconverter">
        <w:smartTagPr>
          <w:attr w:name="ProductID" w:val="20 cm"/>
        </w:smartTagPr>
        <w:r w:rsidRPr="00421EBB">
          <w:rPr>
            <w:sz w:val="24"/>
          </w:rPr>
          <w:t>20 cm</w:t>
        </w:r>
      </w:smartTag>
      <w:r w:rsidRPr="00421EBB">
        <w:rPr>
          <w:sz w:val="24"/>
        </w:rPr>
        <w:t xml:space="preserve"> po zagęszczeniu. Jeżeli układana konstrukcja składa się z więcej niż jednej warstwy kruszywa, to każda warstwa powinna być wyprofilowana i zagęszczona z zachowaniem wymaganych spadków i rzędnych wysokościowych. Rozpoczęcie budowy każdej następnej warstwy może nastąpić po odbiorze poprzedniej warstwy przez Inżyniera.</w:t>
      </w:r>
    </w:p>
    <w:p w:rsidR="00421EBB" w:rsidRPr="00421EBB" w:rsidRDefault="00421EBB" w:rsidP="00421EBB">
      <w:pPr>
        <w:rPr>
          <w:sz w:val="24"/>
        </w:rPr>
      </w:pPr>
      <w:r w:rsidRPr="00421EBB">
        <w:rPr>
          <w:sz w:val="24"/>
        </w:rPr>
        <w:tab/>
        <w:t>Wilgotność mieszanki kruszywa podczas zagęszczania powinna odpowiadać wilgotności optymalnej, określonej według próby Proctora. Mieszanka o większej wilgotności powinna zostać osuszona przez mieszanie i napowietrzanie, np. przemieszanie jej mieszarką, kilkakrotne przesuwanie mieszanki równiarką.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rsidR="00421EBB" w:rsidRPr="00421EBB" w:rsidRDefault="00421EBB" w:rsidP="00421EBB">
      <w:pPr>
        <w:rPr>
          <w:sz w:val="24"/>
        </w:rPr>
      </w:pPr>
      <w:r w:rsidRPr="00421EBB">
        <w:rPr>
          <w:sz w:val="24"/>
        </w:rPr>
        <w:tab/>
        <w:t>Rozścieloną mieszankę kruszywa należy sprofilować równiarką lub ciężkim szablonem, do spadków poprzecznych i pochyleń podłużnych ustalonych w dokumentacji projektowej. W czasie profilowania należy wyrównać lokalne wgłębienia.</w:t>
      </w:r>
    </w:p>
    <w:p w:rsidR="00421EBB" w:rsidRPr="00421EBB" w:rsidRDefault="00421EBB" w:rsidP="00421EBB">
      <w:pPr>
        <w:keepNext/>
        <w:spacing w:before="120" w:after="120"/>
        <w:outlineLvl w:val="1"/>
        <w:rPr>
          <w:b/>
          <w:sz w:val="24"/>
        </w:rPr>
      </w:pPr>
      <w:r w:rsidRPr="00421EBB">
        <w:rPr>
          <w:b/>
          <w:sz w:val="24"/>
        </w:rPr>
        <w:t>5.9. Zagęszczanie mieszanki kruszywa</w:t>
      </w:r>
    </w:p>
    <w:p w:rsidR="00421EBB" w:rsidRPr="00421EBB" w:rsidRDefault="00421EBB" w:rsidP="00421EBB">
      <w:pPr>
        <w:rPr>
          <w:sz w:val="24"/>
        </w:rPr>
      </w:pPr>
      <w:r w:rsidRPr="00421EBB">
        <w:rPr>
          <w:sz w:val="24"/>
        </w:rPr>
        <w:tab/>
        <w:t>Po wyprofilowaniu mieszanki kruszywa należy rozpocząć jej zagęszczanie, które należy kontynuować aż do osiągnięcia wymaganego w ST wskaźnika zagęszczenia.</w:t>
      </w:r>
    </w:p>
    <w:p w:rsidR="00421EBB" w:rsidRPr="00421EBB" w:rsidRDefault="00421EBB" w:rsidP="00421EBB">
      <w:pPr>
        <w:rPr>
          <w:sz w:val="24"/>
        </w:rPr>
      </w:pPr>
      <w:r w:rsidRPr="00421EBB">
        <w:rPr>
          <w:sz w:val="24"/>
        </w:rPr>
        <w:tab/>
        <w:t>Warstwę kruszywa niezwiązanego należy zagęszczać walcami ogumionymi, walcami wibracyjnymi i gładkimi. Kruszywo o przewadze ziaren grubych zaleca się zagęszczać najpierw walcami ogumionymi, a następnie walcami wibracyjnymi. Kruszywo o przewadze ziaren drobnych zaleca się zagęszczać najpierw walcami ogumionymi, a następnie gładkimi. W miejscach trudno dostępnych należy stosować zagęszczarki płytowe, ubijaki mechaniczne itp.</w:t>
      </w:r>
    </w:p>
    <w:p w:rsidR="00421EBB" w:rsidRPr="00421EBB" w:rsidRDefault="00421EBB" w:rsidP="00421EBB">
      <w:pPr>
        <w:rPr>
          <w:sz w:val="24"/>
        </w:rPr>
      </w:pPr>
      <w:r w:rsidRPr="00421EBB">
        <w:rPr>
          <w:sz w:val="24"/>
        </w:rPr>
        <w:tab/>
        <w:t>Zagęszczenie powinno być równomierne na całej szerokości warstwy.</w:t>
      </w:r>
    </w:p>
    <w:p w:rsidR="00421EBB" w:rsidRPr="00421EBB" w:rsidRDefault="00421EBB" w:rsidP="00421EBB">
      <w:pPr>
        <w:rPr>
          <w:sz w:val="24"/>
        </w:rPr>
      </w:pPr>
      <w:r w:rsidRPr="00421EBB">
        <w:rPr>
          <w:sz w:val="24"/>
        </w:rPr>
        <w:tab/>
        <w:t xml:space="preserve">Zaleca się, aby grubość zagęszczanej warstwy nie przekraczała przy walcach statycznych gładkich </w:t>
      </w:r>
      <w:smartTag w:uri="urn:schemas-microsoft-com:office:smarttags" w:element="metricconverter">
        <w:smartTagPr>
          <w:attr w:name="ProductID" w:val="15 cm"/>
        </w:smartTagPr>
        <w:r w:rsidRPr="00421EBB">
          <w:rPr>
            <w:sz w:val="24"/>
          </w:rPr>
          <w:t>15 cm</w:t>
        </w:r>
      </w:smartTag>
      <w:r w:rsidRPr="00421EBB">
        <w:rPr>
          <w:sz w:val="24"/>
        </w:rPr>
        <w:t xml:space="preserve">, a przy walcach ogumionych lub wibracyjnych </w:t>
      </w:r>
      <w:smartTag w:uri="urn:schemas-microsoft-com:office:smarttags" w:element="metricconverter">
        <w:smartTagPr>
          <w:attr w:name="ProductID" w:val="20 cm"/>
        </w:smartTagPr>
        <w:r w:rsidRPr="00421EBB">
          <w:rPr>
            <w:sz w:val="24"/>
          </w:rPr>
          <w:t>20 cm</w:t>
        </w:r>
      </w:smartTag>
      <w:r w:rsidRPr="00421EBB">
        <w:rPr>
          <w:sz w:val="24"/>
        </w:rPr>
        <w:t>.</w:t>
      </w:r>
    </w:p>
    <w:p w:rsidR="00421EBB" w:rsidRPr="00421EBB" w:rsidRDefault="00421EBB" w:rsidP="00421EBB">
      <w:pPr>
        <w:keepNext/>
        <w:spacing w:before="120" w:after="120"/>
        <w:outlineLvl w:val="1"/>
        <w:rPr>
          <w:b/>
          <w:sz w:val="24"/>
        </w:rPr>
      </w:pPr>
      <w:r w:rsidRPr="00421EBB">
        <w:rPr>
          <w:b/>
          <w:sz w:val="24"/>
        </w:rPr>
        <w:t>5.10. Utrzymanie wykonanej warstwy</w:t>
      </w:r>
    </w:p>
    <w:p w:rsidR="00421EBB" w:rsidRPr="00421EBB" w:rsidRDefault="00421EBB" w:rsidP="00421EBB">
      <w:pPr>
        <w:rPr>
          <w:sz w:val="24"/>
        </w:rPr>
      </w:pPr>
      <w:r w:rsidRPr="00421EBB">
        <w:rPr>
          <w:sz w:val="24"/>
        </w:rPr>
        <w:tab/>
        <w:t>Zagęszczona warstwa powinna być utrzymywana w dobrym stanie. Jeżeli po wykonanej warstwie będzie się odbywał ruch budowlany, to Wykonawca jest obowiązany naprawić wszelkie uszkodzenia, spowodowane przez ten ruch.</w:t>
      </w:r>
    </w:p>
    <w:p w:rsidR="00421EBB" w:rsidRPr="00421EBB" w:rsidRDefault="00421EBB" w:rsidP="00421EBB">
      <w:pPr>
        <w:keepNext/>
        <w:spacing w:before="120" w:after="120"/>
        <w:outlineLvl w:val="1"/>
        <w:rPr>
          <w:b/>
          <w:sz w:val="24"/>
        </w:rPr>
      </w:pPr>
      <w:r w:rsidRPr="00421EBB">
        <w:rPr>
          <w:b/>
          <w:sz w:val="24"/>
        </w:rPr>
        <w:lastRenderedPageBreak/>
        <w:t>5.11. Ewentualna impregnacja nawierzchni</w:t>
      </w:r>
    </w:p>
    <w:p w:rsidR="00421EBB" w:rsidRPr="00421EBB" w:rsidRDefault="00421EBB" w:rsidP="00421EBB">
      <w:pPr>
        <w:rPr>
          <w:sz w:val="24"/>
        </w:rPr>
      </w:pPr>
      <w:r w:rsidRPr="00421EBB">
        <w:rPr>
          <w:sz w:val="24"/>
        </w:rPr>
        <w:tab/>
        <w:t>Jeśli przewiduje się ułożenie na nawierzchni powierzchniowe utrwalenie (lub inny rodzaj pokrowca), ale oddalone w czasie, wówczas po zaakceptowaniu przez Inżyniera można zaimpregnować nawierzchnię asfaltem 160/220 w ilości około 1,0 kg/m</w:t>
      </w:r>
      <w:r w:rsidRPr="00421EBB">
        <w:rPr>
          <w:sz w:val="24"/>
          <w:vertAlign w:val="superscript"/>
        </w:rPr>
        <w:t>2</w:t>
      </w:r>
      <w:r w:rsidRPr="00421EBB">
        <w:rPr>
          <w:sz w:val="24"/>
        </w:rPr>
        <w:t>, albo emulsją kationową z przysypaniem piaskiem gruboziarnistym w ilości około 5 kg/m</w:t>
      </w:r>
      <w:r w:rsidRPr="00421EBB">
        <w:rPr>
          <w:sz w:val="24"/>
          <w:vertAlign w:val="superscript"/>
        </w:rPr>
        <w:t>2</w:t>
      </w:r>
      <w:r w:rsidRPr="00421EBB">
        <w:rPr>
          <w:sz w:val="24"/>
        </w:rPr>
        <w:t>.</w:t>
      </w:r>
    </w:p>
    <w:p w:rsidR="00421EBB" w:rsidRPr="00421EBB" w:rsidRDefault="00421EBB" w:rsidP="00421EBB">
      <w:pPr>
        <w:keepNext/>
        <w:spacing w:before="120" w:after="120"/>
        <w:outlineLvl w:val="1"/>
        <w:rPr>
          <w:b/>
          <w:sz w:val="24"/>
        </w:rPr>
      </w:pPr>
      <w:r w:rsidRPr="00421EBB">
        <w:rPr>
          <w:b/>
          <w:sz w:val="24"/>
        </w:rPr>
        <w:t>5.12. Roboty wykończeniowe</w:t>
      </w:r>
    </w:p>
    <w:p w:rsidR="00421EBB" w:rsidRPr="00421EBB" w:rsidRDefault="00421EBB" w:rsidP="00421EBB">
      <w:pPr>
        <w:ind w:firstLine="709"/>
        <w:rPr>
          <w:sz w:val="24"/>
        </w:rPr>
      </w:pPr>
      <w:r w:rsidRPr="00421EBB">
        <w:rPr>
          <w:sz w:val="24"/>
        </w:rPr>
        <w:t>Roboty wykończeniowe, zgodne z dokumentacją projektową, ST lub wskazaniami Inżyniera dotyczą prac związanych z dostosowaniem wykonanych  robót do istniejących warunków terenowych, takie jak:</w:t>
      </w:r>
    </w:p>
    <w:p w:rsidR="00421EBB" w:rsidRPr="00421EBB" w:rsidRDefault="00421EBB" w:rsidP="00226675">
      <w:pPr>
        <w:numPr>
          <w:ilvl w:val="0"/>
          <w:numId w:val="16"/>
        </w:numPr>
        <w:tabs>
          <w:tab w:val="num" w:pos="284"/>
        </w:tabs>
        <w:ind w:left="284" w:hanging="284"/>
        <w:rPr>
          <w:sz w:val="24"/>
        </w:rPr>
      </w:pPr>
      <w:r w:rsidRPr="00421EBB">
        <w:rPr>
          <w:sz w:val="24"/>
        </w:rPr>
        <w:t>odtworzenie przeszkód czasowo usuniętych,</w:t>
      </w:r>
    </w:p>
    <w:p w:rsidR="00421EBB" w:rsidRPr="00421EBB" w:rsidRDefault="00421EBB" w:rsidP="00226675">
      <w:pPr>
        <w:numPr>
          <w:ilvl w:val="0"/>
          <w:numId w:val="15"/>
        </w:numPr>
        <w:rPr>
          <w:sz w:val="24"/>
        </w:rPr>
      </w:pPr>
      <w:r w:rsidRPr="00421EBB">
        <w:rPr>
          <w:sz w:val="24"/>
        </w:rPr>
        <w:t>uzupełnienie zniszczonych w czasie robót istniejących elementów drogowych lub terenowych,</w:t>
      </w:r>
    </w:p>
    <w:p w:rsidR="00421EBB" w:rsidRPr="00421EBB" w:rsidRDefault="00421EBB" w:rsidP="00421EBB">
      <w:pPr>
        <w:numPr>
          <w:ilvl w:val="0"/>
          <w:numId w:val="2"/>
        </w:numPr>
        <w:rPr>
          <w:sz w:val="24"/>
        </w:rPr>
      </w:pPr>
      <w:r w:rsidRPr="00421EBB">
        <w:rPr>
          <w:sz w:val="24"/>
        </w:rPr>
        <w:t>roboty porządkujące otoczenie terenu robót,</w:t>
      </w:r>
    </w:p>
    <w:p w:rsidR="00421EBB" w:rsidRPr="00421EBB" w:rsidRDefault="00421EBB" w:rsidP="00421EBB">
      <w:pPr>
        <w:numPr>
          <w:ilvl w:val="0"/>
          <w:numId w:val="2"/>
        </w:numPr>
        <w:rPr>
          <w:sz w:val="24"/>
        </w:rPr>
      </w:pPr>
      <w:r w:rsidRPr="00421EBB">
        <w:rPr>
          <w:sz w:val="24"/>
        </w:rPr>
        <w:t>usunięcie oznakowania drogi wprowadzonego na okres robót.</w:t>
      </w:r>
    </w:p>
    <w:p w:rsidR="00421EBB" w:rsidRPr="00421EBB" w:rsidRDefault="00421EBB" w:rsidP="00421EBB">
      <w:pPr>
        <w:keepNext/>
        <w:keepLines/>
        <w:suppressAutoHyphens/>
        <w:spacing w:before="240" w:after="120"/>
        <w:outlineLvl w:val="0"/>
        <w:rPr>
          <w:b/>
          <w:caps/>
          <w:kern w:val="28"/>
          <w:sz w:val="24"/>
        </w:rPr>
      </w:pPr>
      <w:r w:rsidRPr="00421EBB">
        <w:rPr>
          <w:b/>
          <w:caps/>
          <w:kern w:val="28"/>
          <w:sz w:val="24"/>
        </w:rPr>
        <w:t>6. Kontrola jakości robót</w:t>
      </w:r>
      <w:bookmarkEnd w:id="313"/>
    </w:p>
    <w:p w:rsidR="00421EBB" w:rsidRPr="00421EBB" w:rsidRDefault="00421EBB" w:rsidP="00421EBB">
      <w:pPr>
        <w:keepNext/>
        <w:numPr>
          <w:ilvl w:val="12"/>
          <w:numId w:val="0"/>
        </w:numPr>
        <w:spacing w:before="120" w:after="120"/>
        <w:outlineLvl w:val="1"/>
        <w:rPr>
          <w:b/>
          <w:sz w:val="24"/>
        </w:rPr>
      </w:pPr>
      <w:bookmarkStart w:id="314" w:name="_Toc344981399"/>
      <w:r w:rsidRPr="00421EBB">
        <w:rPr>
          <w:b/>
          <w:sz w:val="24"/>
        </w:rPr>
        <w:t>6.1. Ogólne zasady kontroli jakości robót</w:t>
      </w:r>
    </w:p>
    <w:p w:rsidR="00421EBB" w:rsidRPr="00421EBB" w:rsidRDefault="00421EBB" w:rsidP="00421EBB">
      <w:pPr>
        <w:numPr>
          <w:ilvl w:val="12"/>
          <w:numId w:val="0"/>
        </w:numPr>
        <w:rPr>
          <w:sz w:val="24"/>
        </w:rPr>
      </w:pPr>
      <w:r w:rsidRPr="00421EBB">
        <w:rPr>
          <w:sz w:val="24"/>
        </w:rPr>
        <w:tab/>
        <w:t>Ogólne zasady kontroli jakości robót podano w OST   D-M-00.00.00 „Wymagania ogólne” [1], pkt 6.</w:t>
      </w:r>
    </w:p>
    <w:p w:rsidR="00421EBB" w:rsidRPr="00421EBB" w:rsidRDefault="00421EBB" w:rsidP="00421EBB">
      <w:pPr>
        <w:keepNext/>
        <w:numPr>
          <w:ilvl w:val="12"/>
          <w:numId w:val="0"/>
        </w:numPr>
        <w:spacing w:before="120" w:after="120"/>
        <w:outlineLvl w:val="1"/>
        <w:rPr>
          <w:b/>
          <w:sz w:val="24"/>
        </w:rPr>
      </w:pPr>
      <w:r w:rsidRPr="00421EBB">
        <w:rPr>
          <w:b/>
          <w:sz w:val="24"/>
        </w:rPr>
        <w:t>6.2. Badania przed przystąpieniem do robót</w:t>
      </w:r>
    </w:p>
    <w:p w:rsidR="00421EBB" w:rsidRPr="00421EBB" w:rsidRDefault="00421EBB" w:rsidP="00421EBB">
      <w:pPr>
        <w:numPr>
          <w:ilvl w:val="12"/>
          <w:numId w:val="0"/>
        </w:numPr>
        <w:rPr>
          <w:sz w:val="24"/>
        </w:rPr>
      </w:pPr>
      <w:r w:rsidRPr="00421EBB">
        <w:rPr>
          <w:sz w:val="24"/>
        </w:rPr>
        <w:tab/>
        <w:t>Przed przystąpieniem do robót Wykonawca powinien:</w:t>
      </w:r>
    </w:p>
    <w:p w:rsidR="00421EBB" w:rsidRPr="00421EBB" w:rsidRDefault="00421EBB" w:rsidP="00421EBB">
      <w:pPr>
        <w:numPr>
          <w:ilvl w:val="0"/>
          <w:numId w:val="2"/>
        </w:numPr>
        <w:rPr>
          <w:sz w:val="24"/>
        </w:rPr>
      </w:pPr>
      <w:r w:rsidRPr="00421EBB">
        <w:rPr>
          <w:sz w:val="24"/>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421EBB" w:rsidRPr="00421EBB" w:rsidRDefault="00421EBB" w:rsidP="00421EBB">
      <w:pPr>
        <w:numPr>
          <w:ilvl w:val="0"/>
          <w:numId w:val="2"/>
        </w:numPr>
        <w:rPr>
          <w:sz w:val="24"/>
        </w:rPr>
      </w:pPr>
      <w:r w:rsidRPr="00421EBB">
        <w:rPr>
          <w:sz w:val="24"/>
        </w:rPr>
        <w:t>wykonać badania kruszyw przeznaczonych do wykonania robót, obejmujące wszystkie właściwości określone w tablicy 1 niniejszej OST.</w:t>
      </w:r>
    </w:p>
    <w:p w:rsidR="00421EBB" w:rsidRPr="00421EBB" w:rsidRDefault="00421EBB" w:rsidP="00421EBB">
      <w:pPr>
        <w:numPr>
          <w:ilvl w:val="12"/>
          <w:numId w:val="0"/>
        </w:numPr>
        <w:rPr>
          <w:sz w:val="24"/>
        </w:rPr>
      </w:pPr>
      <w:r w:rsidRPr="00421EBB">
        <w:rPr>
          <w:sz w:val="24"/>
        </w:rPr>
        <w:tab/>
        <w:t>Wszystkie dokumenty oraz wyniki badań Wykonawca przedstawia Inżynierowi do akceptacji.</w:t>
      </w:r>
    </w:p>
    <w:p w:rsidR="00421EBB" w:rsidRPr="00421EBB" w:rsidRDefault="00421EBB" w:rsidP="00421EBB">
      <w:pPr>
        <w:keepNext/>
        <w:numPr>
          <w:ilvl w:val="12"/>
          <w:numId w:val="0"/>
        </w:numPr>
        <w:spacing w:before="120" w:after="120"/>
        <w:outlineLvl w:val="1"/>
        <w:rPr>
          <w:b/>
          <w:sz w:val="24"/>
        </w:rPr>
      </w:pPr>
      <w:r w:rsidRPr="00421EBB">
        <w:rPr>
          <w:b/>
          <w:sz w:val="24"/>
        </w:rPr>
        <w:t>6.3. Badania w czasie robót</w:t>
      </w:r>
    </w:p>
    <w:p w:rsidR="00421EBB" w:rsidRPr="00421EBB" w:rsidRDefault="00421EBB" w:rsidP="00421EBB">
      <w:pPr>
        <w:numPr>
          <w:ilvl w:val="12"/>
          <w:numId w:val="0"/>
        </w:numPr>
        <w:rPr>
          <w:sz w:val="24"/>
        </w:rPr>
      </w:pPr>
      <w:r w:rsidRPr="00421EBB">
        <w:rPr>
          <w:sz w:val="24"/>
        </w:rPr>
        <w:tab/>
        <w:t xml:space="preserve">Częstotliwość oraz zakres badań i pomiarów, które należy wykonać w czasie robót podaje tablica 3. </w:t>
      </w:r>
    </w:p>
    <w:p w:rsidR="00421EBB" w:rsidRPr="00421EBB" w:rsidRDefault="00421EBB" w:rsidP="00421EBB">
      <w:pPr>
        <w:numPr>
          <w:ilvl w:val="12"/>
          <w:numId w:val="0"/>
        </w:numPr>
        <w:spacing w:before="120" w:after="120"/>
        <w:rPr>
          <w:sz w:val="24"/>
        </w:rPr>
      </w:pPr>
      <w:r w:rsidRPr="00421EBB">
        <w:rPr>
          <w:sz w:val="24"/>
        </w:rPr>
        <w:t>Tablica 3. Częstotliwość oraz zakres badań i pomiarów w czasie robót</w:t>
      </w:r>
    </w:p>
    <w:tbl>
      <w:tblPr>
        <w:tblW w:w="89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534"/>
        <w:gridCol w:w="2204"/>
        <w:gridCol w:w="2693"/>
      </w:tblGrid>
      <w:tr w:rsidR="00421EBB" w:rsidRPr="00421EBB" w:rsidTr="00B245A9">
        <w:tc>
          <w:tcPr>
            <w:tcW w:w="496" w:type="dxa"/>
            <w:tcBorders>
              <w:bottom w:val="single" w:sz="4" w:space="0" w:color="auto"/>
            </w:tcBorders>
          </w:tcPr>
          <w:p w:rsidR="00421EBB" w:rsidRPr="00421EBB" w:rsidRDefault="00421EBB" w:rsidP="00421EBB">
            <w:pPr>
              <w:numPr>
                <w:ilvl w:val="12"/>
                <w:numId w:val="0"/>
              </w:numPr>
              <w:spacing w:before="60" w:after="60"/>
              <w:jc w:val="center"/>
              <w:rPr>
                <w:sz w:val="24"/>
              </w:rPr>
            </w:pPr>
            <w:r w:rsidRPr="00421EBB">
              <w:rPr>
                <w:sz w:val="24"/>
              </w:rPr>
              <w:t>Lp.</w:t>
            </w:r>
          </w:p>
        </w:tc>
        <w:tc>
          <w:tcPr>
            <w:tcW w:w="3534" w:type="dxa"/>
            <w:tcBorders>
              <w:bottom w:val="single" w:sz="4" w:space="0" w:color="auto"/>
            </w:tcBorders>
          </w:tcPr>
          <w:p w:rsidR="00421EBB" w:rsidRPr="00421EBB" w:rsidRDefault="00421EBB" w:rsidP="00421EBB">
            <w:pPr>
              <w:numPr>
                <w:ilvl w:val="12"/>
                <w:numId w:val="0"/>
              </w:numPr>
              <w:spacing w:before="60" w:after="60"/>
              <w:jc w:val="center"/>
              <w:rPr>
                <w:sz w:val="24"/>
              </w:rPr>
            </w:pPr>
            <w:r w:rsidRPr="00421EBB">
              <w:rPr>
                <w:sz w:val="24"/>
              </w:rPr>
              <w:t>Wyszczególnienie robót</w:t>
            </w:r>
          </w:p>
        </w:tc>
        <w:tc>
          <w:tcPr>
            <w:tcW w:w="2204" w:type="dxa"/>
            <w:tcBorders>
              <w:bottom w:val="single" w:sz="4" w:space="0" w:color="auto"/>
            </w:tcBorders>
          </w:tcPr>
          <w:p w:rsidR="00421EBB" w:rsidRPr="00421EBB" w:rsidRDefault="00421EBB" w:rsidP="00421EBB">
            <w:pPr>
              <w:numPr>
                <w:ilvl w:val="12"/>
                <w:numId w:val="0"/>
              </w:numPr>
              <w:spacing w:before="60" w:after="60"/>
              <w:jc w:val="center"/>
              <w:rPr>
                <w:sz w:val="24"/>
              </w:rPr>
            </w:pPr>
            <w:r w:rsidRPr="00421EBB">
              <w:rPr>
                <w:sz w:val="24"/>
              </w:rPr>
              <w:t>Częstotliwość badań</w:t>
            </w:r>
          </w:p>
        </w:tc>
        <w:tc>
          <w:tcPr>
            <w:tcW w:w="2693" w:type="dxa"/>
            <w:tcBorders>
              <w:bottom w:val="single" w:sz="4" w:space="0" w:color="auto"/>
            </w:tcBorders>
          </w:tcPr>
          <w:p w:rsidR="00421EBB" w:rsidRPr="00421EBB" w:rsidRDefault="00421EBB" w:rsidP="00421EBB">
            <w:pPr>
              <w:numPr>
                <w:ilvl w:val="12"/>
                <w:numId w:val="0"/>
              </w:numPr>
              <w:spacing w:before="60" w:after="60"/>
              <w:jc w:val="center"/>
              <w:rPr>
                <w:sz w:val="24"/>
              </w:rPr>
            </w:pPr>
            <w:r w:rsidRPr="00421EBB">
              <w:rPr>
                <w:sz w:val="24"/>
              </w:rPr>
              <w:t>Wartości dopuszczalne</w:t>
            </w:r>
          </w:p>
        </w:tc>
      </w:tr>
      <w:tr w:rsidR="00421EBB" w:rsidRPr="00421EBB" w:rsidTr="00B245A9">
        <w:tc>
          <w:tcPr>
            <w:tcW w:w="496" w:type="dxa"/>
            <w:tcBorders>
              <w:top w:val="single" w:sz="4" w:space="0" w:color="auto"/>
            </w:tcBorders>
            <w:vAlign w:val="center"/>
          </w:tcPr>
          <w:p w:rsidR="00421EBB" w:rsidRPr="00421EBB" w:rsidRDefault="00421EBB" w:rsidP="00421EBB">
            <w:pPr>
              <w:numPr>
                <w:ilvl w:val="12"/>
                <w:numId w:val="0"/>
              </w:numPr>
              <w:jc w:val="center"/>
              <w:rPr>
                <w:sz w:val="24"/>
              </w:rPr>
            </w:pPr>
            <w:r w:rsidRPr="00421EBB">
              <w:rPr>
                <w:sz w:val="24"/>
              </w:rPr>
              <w:t>1</w:t>
            </w:r>
          </w:p>
        </w:tc>
        <w:tc>
          <w:tcPr>
            <w:tcW w:w="3534" w:type="dxa"/>
            <w:tcBorders>
              <w:top w:val="single" w:sz="4" w:space="0" w:color="auto"/>
            </w:tcBorders>
            <w:vAlign w:val="center"/>
          </w:tcPr>
          <w:p w:rsidR="00421EBB" w:rsidRPr="00421EBB" w:rsidRDefault="00421EBB" w:rsidP="00421EBB">
            <w:pPr>
              <w:numPr>
                <w:ilvl w:val="12"/>
                <w:numId w:val="0"/>
              </w:numPr>
              <w:jc w:val="left"/>
              <w:rPr>
                <w:sz w:val="24"/>
              </w:rPr>
            </w:pPr>
            <w:r w:rsidRPr="00421EBB">
              <w:rPr>
                <w:sz w:val="24"/>
              </w:rPr>
              <w:t>Lokalizacja i zgodność granic terenu robót z dokumentacją projektową</w:t>
            </w:r>
          </w:p>
        </w:tc>
        <w:tc>
          <w:tcPr>
            <w:tcW w:w="2204" w:type="dxa"/>
            <w:tcBorders>
              <w:top w:val="single" w:sz="4" w:space="0" w:color="auto"/>
            </w:tcBorders>
            <w:vAlign w:val="center"/>
          </w:tcPr>
          <w:p w:rsidR="00421EBB" w:rsidRPr="00421EBB" w:rsidRDefault="00421EBB" w:rsidP="00421EBB">
            <w:pPr>
              <w:numPr>
                <w:ilvl w:val="12"/>
                <w:numId w:val="0"/>
              </w:numPr>
              <w:jc w:val="center"/>
              <w:rPr>
                <w:sz w:val="24"/>
              </w:rPr>
            </w:pPr>
            <w:r w:rsidRPr="00421EBB">
              <w:rPr>
                <w:sz w:val="24"/>
              </w:rPr>
              <w:t>1 raz</w:t>
            </w:r>
          </w:p>
        </w:tc>
        <w:tc>
          <w:tcPr>
            <w:tcW w:w="2693" w:type="dxa"/>
            <w:tcBorders>
              <w:top w:val="single" w:sz="4" w:space="0" w:color="auto"/>
            </w:tcBorders>
            <w:vAlign w:val="center"/>
          </w:tcPr>
          <w:p w:rsidR="00421EBB" w:rsidRPr="00421EBB" w:rsidRDefault="00421EBB" w:rsidP="00421EBB">
            <w:pPr>
              <w:numPr>
                <w:ilvl w:val="12"/>
                <w:numId w:val="0"/>
              </w:numPr>
              <w:jc w:val="center"/>
              <w:rPr>
                <w:sz w:val="24"/>
              </w:rPr>
            </w:pPr>
            <w:r w:rsidRPr="00421EBB">
              <w:rPr>
                <w:sz w:val="24"/>
              </w:rPr>
              <w:t xml:space="preserve">Wg pktu 5 </w:t>
            </w:r>
          </w:p>
          <w:p w:rsidR="00421EBB" w:rsidRPr="00421EBB" w:rsidRDefault="00421EBB" w:rsidP="00421EBB">
            <w:pPr>
              <w:numPr>
                <w:ilvl w:val="12"/>
                <w:numId w:val="0"/>
              </w:numPr>
              <w:jc w:val="center"/>
              <w:rPr>
                <w:sz w:val="24"/>
              </w:rPr>
            </w:pPr>
            <w:r w:rsidRPr="00421EBB">
              <w:rPr>
                <w:sz w:val="24"/>
              </w:rPr>
              <w:t xml:space="preserve">i dokumentacji projektowej </w:t>
            </w:r>
          </w:p>
        </w:tc>
      </w:tr>
      <w:tr w:rsidR="00421EBB" w:rsidRPr="00421EBB" w:rsidTr="00B245A9">
        <w:tc>
          <w:tcPr>
            <w:tcW w:w="496" w:type="dxa"/>
            <w:vAlign w:val="center"/>
          </w:tcPr>
          <w:p w:rsidR="00421EBB" w:rsidRPr="00421EBB" w:rsidRDefault="00421EBB" w:rsidP="00421EBB">
            <w:pPr>
              <w:numPr>
                <w:ilvl w:val="12"/>
                <w:numId w:val="0"/>
              </w:numPr>
              <w:spacing w:before="60" w:after="60"/>
              <w:jc w:val="center"/>
              <w:rPr>
                <w:sz w:val="24"/>
              </w:rPr>
            </w:pPr>
            <w:r w:rsidRPr="00421EBB">
              <w:rPr>
                <w:sz w:val="24"/>
              </w:rPr>
              <w:t>2</w:t>
            </w:r>
          </w:p>
        </w:tc>
        <w:tc>
          <w:tcPr>
            <w:tcW w:w="3534" w:type="dxa"/>
            <w:vAlign w:val="center"/>
          </w:tcPr>
          <w:p w:rsidR="00421EBB" w:rsidRPr="00421EBB" w:rsidRDefault="00421EBB" w:rsidP="00421EBB">
            <w:pPr>
              <w:numPr>
                <w:ilvl w:val="12"/>
                <w:numId w:val="0"/>
              </w:numPr>
              <w:spacing w:before="60" w:after="60"/>
              <w:jc w:val="left"/>
              <w:rPr>
                <w:sz w:val="24"/>
              </w:rPr>
            </w:pPr>
            <w:r w:rsidRPr="00421EBB">
              <w:rPr>
                <w:sz w:val="24"/>
              </w:rPr>
              <w:t>Roboty przygotowawcze</w:t>
            </w:r>
          </w:p>
        </w:tc>
        <w:tc>
          <w:tcPr>
            <w:tcW w:w="2204" w:type="dxa"/>
            <w:vAlign w:val="center"/>
          </w:tcPr>
          <w:p w:rsidR="00421EBB" w:rsidRPr="00421EBB" w:rsidRDefault="00421EBB" w:rsidP="00421EBB">
            <w:pPr>
              <w:numPr>
                <w:ilvl w:val="12"/>
                <w:numId w:val="0"/>
              </w:numPr>
              <w:spacing w:before="60" w:after="60"/>
              <w:jc w:val="center"/>
              <w:rPr>
                <w:sz w:val="24"/>
              </w:rPr>
            </w:pPr>
            <w:r w:rsidRPr="00421EBB">
              <w:rPr>
                <w:sz w:val="24"/>
              </w:rPr>
              <w:t>Ocena ciągła</w:t>
            </w:r>
          </w:p>
        </w:tc>
        <w:tc>
          <w:tcPr>
            <w:tcW w:w="2693" w:type="dxa"/>
            <w:vAlign w:val="center"/>
          </w:tcPr>
          <w:p w:rsidR="00421EBB" w:rsidRPr="00421EBB" w:rsidRDefault="00421EBB" w:rsidP="00421EBB">
            <w:pPr>
              <w:numPr>
                <w:ilvl w:val="12"/>
                <w:numId w:val="0"/>
              </w:numPr>
              <w:spacing w:before="60" w:after="60"/>
              <w:jc w:val="center"/>
              <w:rPr>
                <w:sz w:val="24"/>
              </w:rPr>
            </w:pPr>
            <w:r w:rsidRPr="00421EBB">
              <w:rPr>
                <w:sz w:val="24"/>
              </w:rPr>
              <w:t>Wg pktu 5.3</w:t>
            </w:r>
          </w:p>
        </w:tc>
      </w:tr>
      <w:tr w:rsidR="00421EBB" w:rsidRPr="00421EBB" w:rsidTr="00B245A9">
        <w:tc>
          <w:tcPr>
            <w:tcW w:w="496" w:type="dxa"/>
            <w:vAlign w:val="center"/>
          </w:tcPr>
          <w:p w:rsidR="00421EBB" w:rsidRPr="00421EBB" w:rsidRDefault="00421EBB" w:rsidP="00421EBB">
            <w:pPr>
              <w:numPr>
                <w:ilvl w:val="12"/>
                <w:numId w:val="0"/>
              </w:numPr>
              <w:spacing w:before="60" w:after="60"/>
              <w:jc w:val="center"/>
              <w:rPr>
                <w:sz w:val="24"/>
              </w:rPr>
            </w:pPr>
            <w:r w:rsidRPr="00421EBB">
              <w:rPr>
                <w:sz w:val="24"/>
              </w:rPr>
              <w:lastRenderedPageBreak/>
              <w:t>3</w:t>
            </w:r>
          </w:p>
        </w:tc>
        <w:tc>
          <w:tcPr>
            <w:tcW w:w="3534" w:type="dxa"/>
            <w:vAlign w:val="center"/>
          </w:tcPr>
          <w:p w:rsidR="00421EBB" w:rsidRPr="00421EBB" w:rsidRDefault="00421EBB" w:rsidP="00421EBB">
            <w:pPr>
              <w:numPr>
                <w:ilvl w:val="12"/>
                <w:numId w:val="0"/>
              </w:numPr>
              <w:spacing w:before="60" w:after="60"/>
              <w:jc w:val="left"/>
              <w:rPr>
                <w:sz w:val="24"/>
              </w:rPr>
            </w:pPr>
            <w:r w:rsidRPr="00421EBB">
              <w:rPr>
                <w:sz w:val="24"/>
              </w:rPr>
              <w:t>Właściwości kruszywa</w:t>
            </w:r>
          </w:p>
        </w:tc>
        <w:tc>
          <w:tcPr>
            <w:tcW w:w="2204" w:type="dxa"/>
            <w:vAlign w:val="center"/>
          </w:tcPr>
          <w:p w:rsidR="00421EBB" w:rsidRPr="00421EBB" w:rsidRDefault="00421EBB" w:rsidP="00421EBB">
            <w:pPr>
              <w:numPr>
                <w:ilvl w:val="12"/>
                <w:numId w:val="0"/>
              </w:numPr>
              <w:spacing w:before="60" w:after="60"/>
              <w:jc w:val="center"/>
              <w:rPr>
                <w:sz w:val="18"/>
                <w:szCs w:val="18"/>
              </w:rPr>
            </w:pPr>
            <w:r w:rsidRPr="00421EBB">
              <w:rPr>
                <w:sz w:val="18"/>
                <w:szCs w:val="18"/>
              </w:rPr>
              <w:t>Dla każdej partii kruszywa  i przy każdej zmianie kruszywa</w:t>
            </w:r>
          </w:p>
        </w:tc>
        <w:tc>
          <w:tcPr>
            <w:tcW w:w="2693" w:type="dxa"/>
            <w:vAlign w:val="center"/>
          </w:tcPr>
          <w:p w:rsidR="00421EBB" w:rsidRPr="00421EBB" w:rsidRDefault="00421EBB" w:rsidP="00421EBB">
            <w:pPr>
              <w:numPr>
                <w:ilvl w:val="12"/>
                <w:numId w:val="0"/>
              </w:numPr>
              <w:spacing w:before="60" w:after="60"/>
              <w:jc w:val="center"/>
              <w:rPr>
                <w:sz w:val="24"/>
              </w:rPr>
            </w:pPr>
            <w:r w:rsidRPr="00421EBB">
              <w:rPr>
                <w:sz w:val="24"/>
              </w:rPr>
              <w:t>Wg tablicy 1</w:t>
            </w:r>
          </w:p>
        </w:tc>
      </w:tr>
      <w:tr w:rsidR="00421EBB" w:rsidRPr="00421EBB" w:rsidTr="00B245A9">
        <w:tc>
          <w:tcPr>
            <w:tcW w:w="496" w:type="dxa"/>
            <w:vAlign w:val="center"/>
          </w:tcPr>
          <w:p w:rsidR="00421EBB" w:rsidRPr="00421EBB" w:rsidRDefault="00421EBB" w:rsidP="00421EBB">
            <w:pPr>
              <w:numPr>
                <w:ilvl w:val="12"/>
                <w:numId w:val="0"/>
              </w:numPr>
              <w:spacing w:before="60" w:after="60"/>
              <w:jc w:val="center"/>
              <w:rPr>
                <w:sz w:val="24"/>
              </w:rPr>
            </w:pPr>
            <w:r w:rsidRPr="00421EBB">
              <w:rPr>
                <w:sz w:val="24"/>
              </w:rPr>
              <w:t>4</w:t>
            </w:r>
          </w:p>
        </w:tc>
        <w:tc>
          <w:tcPr>
            <w:tcW w:w="3534" w:type="dxa"/>
            <w:vAlign w:val="center"/>
          </w:tcPr>
          <w:p w:rsidR="00421EBB" w:rsidRPr="00421EBB" w:rsidRDefault="00421EBB" w:rsidP="00421EBB">
            <w:pPr>
              <w:numPr>
                <w:ilvl w:val="12"/>
                <w:numId w:val="0"/>
              </w:numPr>
              <w:spacing w:before="60" w:after="60"/>
              <w:jc w:val="left"/>
              <w:rPr>
                <w:sz w:val="24"/>
              </w:rPr>
            </w:pPr>
            <w:r w:rsidRPr="00421EBB">
              <w:rPr>
                <w:sz w:val="24"/>
              </w:rPr>
              <w:t>Uziarnienie mieszanki</w:t>
            </w:r>
          </w:p>
        </w:tc>
        <w:tc>
          <w:tcPr>
            <w:tcW w:w="2204" w:type="dxa"/>
            <w:vAlign w:val="center"/>
          </w:tcPr>
          <w:p w:rsidR="00421EBB" w:rsidRPr="00421EBB" w:rsidRDefault="00421EBB" w:rsidP="00421EBB">
            <w:pPr>
              <w:numPr>
                <w:ilvl w:val="12"/>
                <w:numId w:val="0"/>
              </w:numPr>
              <w:spacing w:before="60" w:after="60"/>
              <w:jc w:val="center"/>
              <w:rPr>
                <w:sz w:val="24"/>
                <w:szCs w:val="24"/>
              </w:rPr>
            </w:pPr>
            <w:r w:rsidRPr="00421EBB">
              <w:rPr>
                <w:sz w:val="24"/>
                <w:szCs w:val="24"/>
              </w:rPr>
              <w:t xml:space="preserve">2 razy na dziennej działce roboczej  </w:t>
            </w:r>
          </w:p>
        </w:tc>
        <w:tc>
          <w:tcPr>
            <w:tcW w:w="2693" w:type="dxa"/>
            <w:vAlign w:val="center"/>
          </w:tcPr>
          <w:p w:rsidR="00421EBB" w:rsidRPr="00421EBB" w:rsidRDefault="00421EBB" w:rsidP="00421EBB">
            <w:pPr>
              <w:numPr>
                <w:ilvl w:val="12"/>
                <w:numId w:val="0"/>
              </w:numPr>
              <w:spacing w:before="60" w:after="60"/>
              <w:jc w:val="center"/>
              <w:rPr>
                <w:sz w:val="24"/>
              </w:rPr>
            </w:pPr>
            <w:r w:rsidRPr="00421EBB">
              <w:rPr>
                <w:sz w:val="24"/>
              </w:rPr>
              <w:t>Wg tablicy 2</w:t>
            </w:r>
          </w:p>
        </w:tc>
      </w:tr>
      <w:tr w:rsidR="00421EBB" w:rsidRPr="00421EBB" w:rsidTr="00B245A9">
        <w:tc>
          <w:tcPr>
            <w:tcW w:w="496" w:type="dxa"/>
            <w:vAlign w:val="center"/>
          </w:tcPr>
          <w:p w:rsidR="00421EBB" w:rsidRPr="00421EBB" w:rsidRDefault="00421EBB" w:rsidP="00421EBB">
            <w:pPr>
              <w:numPr>
                <w:ilvl w:val="12"/>
                <w:numId w:val="0"/>
              </w:numPr>
              <w:spacing w:before="60" w:after="60"/>
              <w:jc w:val="center"/>
              <w:rPr>
                <w:sz w:val="24"/>
              </w:rPr>
            </w:pPr>
            <w:r w:rsidRPr="00421EBB">
              <w:rPr>
                <w:sz w:val="24"/>
              </w:rPr>
              <w:t>5</w:t>
            </w:r>
          </w:p>
        </w:tc>
        <w:tc>
          <w:tcPr>
            <w:tcW w:w="3534" w:type="dxa"/>
            <w:vAlign w:val="center"/>
          </w:tcPr>
          <w:p w:rsidR="00421EBB" w:rsidRPr="00421EBB" w:rsidRDefault="00421EBB" w:rsidP="00421EBB">
            <w:pPr>
              <w:numPr>
                <w:ilvl w:val="12"/>
                <w:numId w:val="0"/>
              </w:numPr>
              <w:spacing w:before="60" w:after="60"/>
              <w:jc w:val="left"/>
              <w:rPr>
                <w:sz w:val="24"/>
              </w:rPr>
            </w:pPr>
            <w:r w:rsidRPr="00421EBB">
              <w:rPr>
                <w:sz w:val="24"/>
              </w:rPr>
              <w:t>Wilgotność mieszanki</w:t>
            </w:r>
          </w:p>
        </w:tc>
        <w:tc>
          <w:tcPr>
            <w:tcW w:w="2204" w:type="dxa"/>
            <w:vAlign w:val="center"/>
          </w:tcPr>
          <w:p w:rsidR="00421EBB" w:rsidRPr="00421EBB" w:rsidRDefault="00421EBB" w:rsidP="00421EBB">
            <w:pPr>
              <w:numPr>
                <w:ilvl w:val="12"/>
                <w:numId w:val="0"/>
              </w:numPr>
              <w:spacing w:before="60" w:after="60"/>
              <w:jc w:val="center"/>
              <w:rPr>
                <w:sz w:val="24"/>
                <w:szCs w:val="24"/>
              </w:rPr>
            </w:pPr>
            <w:r w:rsidRPr="00421EBB">
              <w:rPr>
                <w:sz w:val="24"/>
                <w:szCs w:val="24"/>
              </w:rPr>
              <w:t>Jw.</w:t>
            </w:r>
          </w:p>
        </w:tc>
        <w:tc>
          <w:tcPr>
            <w:tcW w:w="2693" w:type="dxa"/>
            <w:vAlign w:val="center"/>
          </w:tcPr>
          <w:p w:rsidR="00421EBB" w:rsidRPr="00421EBB" w:rsidRDefault="00421EBB" w:rsidP="00421EBB">
            <w:pPr>
              <w:numPr>
                <w:ilvl w:val="12"/>
                <w:numId w:val="0"/>
              </w:numPr>
              <w:spacing w:before="60" w:after="60"/>
              <w:jc w:val="center"/>
              <w:rPr>
                <w:sz w:val="24"/>
              </w:rPr>
            </w:pPr>
            <w:r w:rsidRPr="00421EBB">
              <w:rPr>
                <w:sz w:val="24"/>
              </w:rPr>
              <w:t>Jw.</w:t>
            </w:r>
          </w:p>
        </w:tc>
      </w:tr>
      <w:tr w:rsidR="00421EBB" w:rsidRPr="00421EBB" w:rsidTr="00B245A9">
        <w:tc>
          <w:tcPr>
            <w:tcW w:w="496" w:type="dxa"/>
            <w:vAlign w:val="center"/>
          </w:tcPr>
          <w:p w:rsidR="00421EBB" w:rsidRPr="00421EBB" w:rsidRDefault="00421EBB" w:rsidP="00421EBB">
            <w:pPr>
              <w:numPr>
                <w:ilvl w:val="12"/>
                <w:numId w:val="0"/>
              </w:numPr>
              <w:spacing w:before="60" w:after="60"/>
              <w:jc w:val="center"/>
              <w:rPr>
                <w:sz w:val="24"/>
              </w:rPr>
            </w:pPr>
            <w:r w:rsidRPr="00421EBB">
              <w:rPr>
                <w:sz w:val="24"/>
              </w:rPr>
              <w:t>6</w:t>
            </w:r>
          </w:p>
        </w:tc>
        <w:tc>
          <w:tcPr>
            <w:tcW w:w="3534" w:type="dxa"/>
            <w:vAlign w:val="center"/>
          </w:tcPr>
          <w:p w:rsidR="00421EBB" w:rsidRPr="00421EBB" w:rsidRDefault="00421EBB" w:rsidP="00421EBB">
            <w:pPr>
              <w:numPr>
                <w:ilvl w:val="12"/>
                <w:numId w:val="0"/>
              </w:numPr>
              <w:spacing w:before="60" w:after="60"/>
              <w:jc w:val="left"/>
              <w:rPr>
                <w:sz w:val="24"/>
              </w:rPr>
            </w:pPr>
            <w:r w:rsidRPr="00421EBB">
              <w:rPr>
                <w:sz w:val="24"/>
              </w:rPr>
              <w:t>Zawartość pyłów w mieszance</w:t>
            </w:r>
          </w:p>
        </w:tc>
        <w:tc>
          <w:tcPr>
            <w:tcW w:w="2204" w:type="dxa"/>
            <w:vAlign w:val="center"/>
          </w:tcPr>
          <w:p w:rsidR="00421EBB" w:rsidRPr="00421EBB" w:rsidRDefault="00421EBB" w:rsidP="00421EBB">
            <w:pPr>
              <w:numPr>
                <w:ilvl w:val="12"/>
                <w:numId w:val="0"/>
              </w:numPr>
              <w:spacing w:before="60" w:after="60"/>
              <w:jc w:val="center"/>
              <w:rPr>
                <w:sz w:val="24"/>
                <w:szCs w:val="24"/>
              </w:rPr>
            </w:pPr>
            <w:r w:rsidRPr="00421EBB">
              <w:rPr>
                <w:sz w:val="24"/>
                <w:szCs w:val="24"/>
              </w:rPr>
              <w:t>Jw.</w:t>
            </w:r>
          </w:p>
        </w:tc>
        <w:tc>
          <w:tcPr>
            <w:tcW w:w="2693" w:type="dxa"/>
            <w:vAlign w:val="center"/>
          </w:tcPr>
          <w:p w:rsidR="00421EBB" w:rsidRPr="00421EBB" w:rsidRDefault="00421EBB" w:rsidP="00421EBB">
            <w:pPr>
              <w:numPr>
                <w:ilvl w:val="12"/>
                <w:numId w:val="0"/>
              </w:numPr>
              <w:spacing w:before="60" w:after="60"/>
              <w:jc w:val="center"/>
              <w:rPr>
                <w:sz w:val="24"/>
              </w:rPr>
            </w:pPr>
            <w:r w:rsidRPr="00421EBB">
              <w:rPr>
                <w:sz w:val="24"/>
              </w:rPr>
              <w:t>Jw.</w:t>
            </w:r>
          </w:p>
        </w:tc>
      </w:tr>
      <w:tr w:rsidR="00421EBB" w:rsidRPr="00421EBB" w:rsidTr="00B245A9">
        <w:tc>
          <w:tcPr>
            <w:tcW w:w="496" w:type="dxa"/>
            <w:vAlign w:val="center"/>
          </w:tcPr>
          <w:p w:rsidR="00421EBB" w:rsidRPr="00421EBB" w:rsidRDefault="00421EBB" w:rsidP="00421EBB">
            <w:pPr>
              <w:numPr>
                <w:ilvl w:val="12"/>
                <w:numId w:val="0"/>
              </w:numPr>
              <w:spacing w:before="60" w:after="60"/>
              <w:jc w:val="center"/>
              <w:rPr>
                <w:sz w:val="24"/>
              </w:rPr>
            </w:pPr>
            <w:r w:rsidRPr="00421EBB">
              <w:rPr>
                <w:sz w:val="24"/>
              </w:rPr>
              <w:t>7</w:t>
            </w:r>
          </w:p>
        </w:tc>
        <w:tc>
          <w:tcPr>
            <w:tcW w:w="3534" w:type="dxa"/>
            <w:vAlign w:val="center"/>
          </w:tcPr>
          <w:p w:rsidR="00421EBB" w:rsidRPr="00421EBB" w:rsidRDefault="00421EBB" w:rsidP="00421EBB">
            <w:pPr>
              <w:numPr>
                <w:ilvl w:val="12"/>
                <w:numId w:val="0"/>
              </w:numPr>
              <w:spacing w:before="60" w:after="60"/>
              <w:jc w:val="left"/>
              <w:rPr>
                <w:sz w:val="24"/>
              </w:rPr>
            </w:pPr>
            <w:r w:rsidRPr="00421EBB">
              <w:rPr>
                <w:sz w:val="24"/>
              </w:rPr>
              <w:t>Zawartość nadziarna w mieszance</w:t>
            </w:r>
          </w:p>
        </w:tc>
        <w:tc>
          <w:tcPr>
            <w:tcW w:w="2204" w:type="dxa"/>
            <w:vAlign w:val="center"/>
          </w:tcPr>
          <w:p w:rsidR="00421EBB" w:rsidRPr="00421EBB" w:rsidRDefault="00421EBB" w:rsidP="00421EBB">
            <w:pPr>
              <w:numPr>
                <w:ilvl w:val="12"/>
                <w:numId w:val="0"/>
              </w:numPr>
              <w:spacing w:before="60" w:after="60"/>
              <w:jc w:val="center"/>
              <w:rPr>
                <w:sz w:val="24"/>
                <w:szCs w:val="24"/>
              </w:rPr>
            </w:pPr>
            <w:r w:rsidRPr="00421EBB">
              <w:rPr>
                <w:sz w:val="24"/>
                <w:szCs w:val="24"/>
              </w:rPr>
              <w:t>Jw.</w:t>
            </w:r>
          </w:p>
        </w:tc>
        <w:tc>
          <w:tcPr>
            <w:tcW w:w="2693" w:type="dxa"/>
            <w:vAlign w:val="center"/>
          </w:tcPr>
          <w:p w:rsidR="00421EBB" w:rsidRPr="00421EBB" w:rsidRDefault="00421EBB" w:rsidP="00421EBB">
            <w:pPr>
              <w:numPr>
                <w:ilvl w:val="12"/>
                <w:numId w:val="0"/>
              </w:numPr>
              <w:spacing w:before="60" w:after="60"/>
              <w:jc w:val="center"/>
              <w:rPr>
                <w:sz w:val="24"/>
              </w:rPr>
            </w:pPr>
            <w:r w:rsidRPr="00421EBB">
              <w:rPr>
                <w:sz w:val="24"/>
              </w:rPr>
              <w:t>Jw.</w:t>
            </w:r>
          </w:p>
        </w:tc>
      </w:tr>
      <w:tr w:rsidR="00421EBB" w:rsidRPr="00421EBB" w:rsidTr="00B245A9">
        <w:tc>
          <w:tcPr>
            <w:tcW w:w="496" w:type="dxa"/>
            <w:vAlign w:val="center"/>
          </w:tcPr>
          <w:p w:rsidR="00421EBB" w:rsidRPr="00421EBB" w:rsidRDefault="00421EBB" w:rsidP="00421EBB">
            <w:pPr>
              <w:numPr>
                <w:ilvl w:val="12"/>
                <w:numId w:val="0"/>
              </w:numPr>
              <w:spacing w:before="60" w:after="60"/>
              <w:jc w:val="center"/>
              <w:rPr>
                <w:sz w:val="24"/>
              </w:rPr>
            </w:pPr>
            <w:r w:rsidRPr="00421EBB">
              <w:rPr>
                <w:sz w:val="24"/>
              </w:rPr>
              <w:t>8</w:t>
            </w:r>
          </w:p>
        </w:tc>
        <w:tc>
          <w:tcPr>
            <w:tcW w:w="3534" w:type="dxa"/>
            <w:vAlign w:val="center"/>
          </w:tcPr>
          <w:p w:rsidR="00421EBB" w:rsidRPr="00421EBB" w:rsidRDefault="00421EBB" w:rsidP="00421EBB">
            <w:pPr>
              <w:numPr>
                <w:ilvl w:val="12"/>
                <w:numId w:val="0"/>
              </w:numPr>
              <w:spacing w:before="60" w:after="60"/>
              <w:rPr>
                <w:sz w:val="24"/>
              </w:rPr>
            </w:pPr>
            <w:r w:rsidRPr="00421EBB">
              <w:rPr>
                <w:sz w:val="24"/>
              </w:rPr>
              <w:t>Wrażliwość mieszanki na mróz, wskaźnik piaskowy</w:t>
            </w:r>
          </w:p>
        </w:tc>
        <w:tc>
          <w:tcPr>
            <w:tcW w:w="2204" w:type="dxa"/>
            <w:vAlign w:val="center"/>
          </w:tcPr>
          <w:p w:rsidR="00421EBB" w:rsidRPr="00421EBB" w:rsidRDefault="00421EBB" w:rsidP="00421EBB">
            <w:pPr>
              <w:numPr>
                <w:ilvl w:val="12"/>
                <w:numId w:val="0"/>
              </w:numPr>
              <w:spacing w:before="60" w:after="60"/>
              <w:jc w:val="center"/>
              <w:rPr>
                <w:sz w:val="24"/>
              </w:rPr>
            </w:pPr>
            <w:r w:rsidRPr="00421EBB">
              <w:rPr>
                <w:sz w:val="24"/>
              </w:rPr>
              <w:t>Jw.</w:t>
            </w:r>
          </w:p>
        </w:tc>
        <w:tc>
          <w:tcPr>
            <w:tcW w:w="2693" w:type="dxa"/>
            <w:vAlign w:val="center"/>
          </w:tcPr>
          <w:p w:rsidR="00421EBB" w:rsidRPr="00421EBB" w:rsidRDefault="00421EBB" w:rsidP="00421EBB">
            <w:pPr>
              <w:numPr>
                <w:ilvl w:val="12"/>
                <w:numId w:val="0"/>
              </w:numPr>
              <w:spacing w:before="60" w:after="60"/>
              <w:jc w:val="center"/>
              <w:rPr>
                <w:sz w:val="24"/>
              </w:rPr>
            </w:pPr>
            <w:r w:rsidRPr="00421EBB">
              <w:rPr>
                <w:sz w:val="24"/>
              </w:rPr>
              <w:t>Jw.</w:t>
            </w:r>
          </w:p>
        </w:tc>
      </w:tr>
      <w:tr w:rsidR="00421EBB" w:rsidRPr="00421EBB" w:rsidTr="00B245A9">
        <w:tc>
          <w:tcPr>
            <w:tcW w:w="496" w:type="dxa"/>
            <w:vAlign w:val="center"/>
          </w:tcPr>
          <w:p w:rsidR="00421EBB" w:rsidRPr="00421EBB" w:rsidRDefault="00421EBB" w:rsidP="00421EBB">
            <w:pPr>
              <w:numPr>
                <w:ilvl w:val="12"/>
                <w:numId w:val="0"/>
              </w:numPr>
              <w:spacing w:before="60" w:after="60"/>
              <w:jc w:val="center"/>
              <w:rPr>
                <w:sz w:val="24"/>
              </w:rPr>
            </w:pPr>
            <w:r w:rsidRPr="00421EBB">
              <w:rPr>
                <w:sz w:val="24"/>
              </w:rPr>
              <w:t>9</w:t>
            </w:r>
          </w:p>
        </w:tc>
        <w:tc>
          <w:tcPr>
            <w:tcW w:w="3534" w:type="dxa"/>
            <w:vAlign w:val="center"/>
          </w:tcPr>
          <w:p w:rsidR="00421EBB" w:rsidRPr="00421EBB" w:rsidRDefault="00421EBB" w:rsidP="00421EBB">
            <w:pPr>
              <w:numPr>
                <w:ilvl w:val="12"/>
                <w:numId w:val="0"/>
              </w:numPr>
              <w:spacing w:before="60" w:after="60"/>
              <w:jc w:val="left"/>
              <w:rPr>
                <w:sz w:val="24"/>
              </w:rPr>
            </w:pPr>
            <w:r w:rsidRPr="00421EBB">
              <w:rPr>
                <w:sz w:val="24"/>
              </w:rPr>
              <w:t>Zawartość wody w mieszance</w:t>
            </w:r>
          </w:p>
        </w:tc>
        <w:tc>
          <w:tcPr>
            <w:tcW w:w="2204" w:type="dxa"/>
            <w:vAlign w:val="center"/>
          </w:tcPr>
          <w:p w:rsidR="00421EBB" w:rsidRPr="00421EBB" w:rsidRDefault="00421EBB" w:rsidP="00421EBB">
            <w:pPr>
              <w:numPr>
                <w:ilvl w:val="12"/>
                <w:numId w:val="0"/>
              </w:numPr>
              <w:spacing w:before="60" w:after="60"/>
              <w:jc w:val="center"/>
              <w:rPr>
                <w:sz w:val="24"/>
                <w:szCs w:val="24"/>
              </w:rPr>
            </w:pPr>
            <w:r w:rsidRPr="00421EBB">
              <w:rPr>
                <w:sz w:val="24"/>
              </w:rPr>
              <w:t>Jw.</w:t>
            </w:r>
          </w:p>
        </w:tc>
        <w:tc>
          <w:tcPr>
            <w:tcW w:w="2693" w:type="dxa"/>
            <w:vAlign w:val="center"/>
          </w:tcPr>
          <w:p w:rsidR="00421EBB" w:rsidRPr="00421EBB" w:rsidRDefault="00421EBB" w:rsidP="00421EBB">
            <w:pPr>
              <w:numPr>
                <w:ilvl w:val="12"/>
                <w:numId w:val="0"/>
              </w:numPr>
              <w:spacing w:before="60" w:after="60"/>
              <w:jc w:val="center"/>
              <w:rPr>
                <w:sz w:val="24"/>
              </w:rPr>
            </w:pPr>
            <w:r w:rsidRPr="00421EBB">
              <w:rPr>
                <w:sz w:val="24"/>
              </w:rPr>
              <w:t>Jw.</w:t>
            </w:r>
          </w:p>
        </w:tc>
      </w:tr>
      <w:tr w:rsidR="00421EBB" w:rsidRPr="00421EBB" w:rsidTr="00B245A9">
        <w:tc>
          <w:tcPr>
            <w:tcW w:w="496" w:type="dxa"/>
            <w:vAlign w:val="center"/>
          </w:tcPr>
          <w:p w:rsidR="00421EBB" w:rsidRPr="00421EBB" w:rsidRDefault="00421EBB" w:rsidP="00421EBB">
            <w:pPr>
              <w:numPr>
                <w:ilvl w:val="12"/>
                <w:numId w:val="0"/>
              </w:numPr>
              <w:spacing w:before="60" w:after="60"/>
              <w:jc w:val="center"/>
              <w:rPr>
                <w:sz w:val="24"/>
              </w:rPr>
            </w:pPr>
            <w:r w:rsidRPr="00421EBB">
              <w:rPr>
                <w:sz w:val="24"/>
              </w:rPr>
              <w:t>10</w:t>
            </w:r>
          </w:p>
        </w:tc>
        <w:tc>
          <w:tcPr>
            <w:tcW w:w="3534" w:type="dxa"/>
            <w:vAlign w:val="center"/>
          </w:tcPr>
          <w:p w:rsidR="00421EBB" w:rsidRPr="00421EBB" w:rsidRDefault="00421EBB" w:rsidP="00421EBB">
            <w:pPr>
              <w:numPr>
                <w:ilvl w:val="12"/>
                <w:numId w:val="0"/>
              </w:numPr>
              <w:spacing w:before="60" w:after="60"/>
              <w:jc w:val="left"/>
              <w:rPr>
                <w:sz w:val="24"/>
              </w:rPr>
            </w:pPr>
            <w:r w:rsidRPr="00421EBB">
              <w:rPr>
                <w:sz w:val="24"/>
              </w:rPr>
              <w:t>Wartość CBR po zagęszczeniu mieszanki</w:t>
            </w:r>
          </w:p>
        </w:tc>
        <w:tc>
          <w:tcPr>
            <w:tcW w:w="2204" w:type="dxa"/>
            <w:vAlign w:val="center"/>
          </w:tcPr>
          <w:p w:rsidR="00421EBB" w:rsidRPr="00421EBB" w:rsidRDefault="00421EBB" w:rsidP="00421EBB">
            <w:pPr>
              <w:numPr>
                <w:ilvl w:val="12"/>
                <w:numId w:val="0"/>
              </w:numPr>
              <w:spacing w:before="60"/>
              <w:jc w:val="center"/>
              <w:rPr>
                <w:sz w:val="24"/>
                <w:szCs w:val="24"/>
              </w:rPr>
            </w:pPr>
            <w:r w:rsidRPr="00421EBB">
              <w:rPr>
                <w:sz w:val="24"/>
                <w:szCs w:val="24"/>
              </w:rPr>
              <w:t xml:space="preserve">10 próbek </w:t>
            </w:r>
          </w:p>
          <w:p w:rsidR="00421EBB" w:rsidRPr="00421EBB" w:rsidRDefault="00421EBB" w:rsidP="00421EBB">
            <w:pPr>
              <w:numPr>
                <w:ilvl w:val="12"/>
                <w:numId w:val="0"/>
              </w:numPr>
              <w:jc w:val="center"/>
              <w:rPr>
                <w:sz w:val="24"/>
                <w:szCs w:val="24"/>
                <w:vertAlign w:val="superscript"/>
              </w:rPr>
            </w:pPr>
            <w:r w:rsidRPr="00421EBB">
              <w:rPr>
                <w:sz w:val="24"/>
                <w:szCs w:val="24"/>
              </w:rPr>
              <w:t xml:space="preserve">na </w:t>
            </w:r>
            <w:smartTag w:uri="urn:schemas-microsoft-com:office:smarttags" w:element="metricconverter">
              <w:smartTagPr>
                <w:attr w:name="ProductID" w:val="10ﾠ000 m2"/>
              </w:smartTagPr>
              <w:r w:rsidRPr="00421EBB">
                <w:rPr>
                  <w:sz w:val="24"/>
                  <w:szCs w:val="24"/>
                </w:rPr>
                <w:t>10 000 m</w:t>
              </w:r>
              <w:r w:rsidRPr="00421EBB">
                <w:rPr>
                  <w:sz w:val="24"/>
                  <w:szCs w:val="24"/>
                  <w:vertAlign w:val="superscript"/>
                </w:rPr>
                <w:t>2</w:t>
              </w:r>
            </w:smartTag>
          </w:p>
        </w:tc>
        <w:tc>
          <w:tcPr>
            <w:tcW w:w="2693" w:type="dxa"/>
            <w:vAlign w:val="center"/>
          </w:tcPr>
          <w:p w:rsidR="00421EBB" w:rsidRPr="00421EBB" w:rsidRDefault="00421EBB" w:rsidP="00421EBB">
            <w:pPr>
              <w:numPr>
                <w:ilvl w:val="12"/>
                <w:numId w:val="0"/>
              </w:numPr>
              <w:spacing w:before="60" w:after="60"/>
              <w:jc w:val="center"/>
              <w:rPr>
                <w:sz w:val="24"/>
              </w:rPr>
            </w:pPr>
            <w:r w:rsidRPr="00421EBB">
              <w:rPr>
                <w:sz w:val="24"/>
              </w:rPr>
              <w:t>Jw.</w:t>
            </w:r>
          </w:p>
        </w:tc>
      </w:tr>
      <w:tr w:rsidR="00421EBB" w:rsidRPr="00421EBB" w:rsidTr="00B245A9">
        <w:tc>
          <w:tcPr>
            <w:tcW w:w="496" w:type="dxa"/>
            <w:vAlign w:val="center"/>
          </w:tcPr>
          <w:p w:rsidR="00421EBB" w:rsidRPr="00421EBB" w:rsidRDefault="00421EBB" w:rsidP="00421EBB">
            <w:pPr>
              <w:numPr>
                <w:ilvl w:val="12"/>
                <w:numId w:val="0"/>
              </w:numPr>
              <w:spacing w:before="60" w:after="60"/>
              <w:jc w:val="center"/>
              <w:rPr>
                <w:sz w:val="24"/>
              </w:rPr>
            </w:pPr>
            <w:r w:rsidRPr="00421EBB">
              <w:rPr>
                <w:sz w:val="24"/>
              </w:rPr>
              <w:t>11</w:t>
            </w:r>
          </w:p>
        </w:tc>
        <w:tc>
          <w:tcPr>
            <w:tcW w:w="3534" w:type="dxa"/>
            <w:vAlign w:val="center"/>
          </w:tcPr>
          <w:p w:rsidR="00421EBB" w:rsidRPr="00421EBB" w:rsidRDefault="00421EBB" w:rsidP="00421EBB">
            <w:pPr>
              <w:numPr>
                <w:ilvl w:val="12"/>
                <w:numId w:val="0"/>
              </w:numPr>
              <w:spacing w:before="60" w:after="60"/>
              <w:jc w:val="left"/>
              <w:rPr>
                <w:sz w:val="24"/>
              </w:rPr>
            </w:pPr>
            <w:r w:rsidRPr="00421EBB">
              <w:rPr>
                <w:sz w:val="24"/>
              </w:rPr>
              <w:t>Inne właściwości mieszanki</w:t>
            </w:r>
          </w:p>
        </w:tc>
        <w:tc>
          <w:tcPr>
            <w:tcW w:w="2204" w:type="dxa"/>
            <w:vAlign w:val="center"/>
          </w:tcPr>
          <w:p w:rsidR="00421EBB" w:rsidRPr="00421EBB" w:rsidRDefault="00421EBB" w:rsidP="00421EBB">
            <w:pPr>
              <w:numPr>
                <w:ilvl w:val="12"/>
                <w:numId w:val="0"/>
              </w:numPr>
              <w:spacing w:before="60"/>
              <w:jc w:val="center"/>
              <w:rPr>
                <w:sz w:val="24"/>
                <w:szCs w:val="24"/>
              </w:rPr>
            </w:pPr>
            <w:r w:rsidRPr="00421EBB">
              <w:rPr>
                <w:sz w:val="24"/>
                <w:szCs w:val="24"/>
              </w:rPr>
              <w:t>Wg ustalenia Inżyniera</w:t>
            </w:r>
          </w:p>
        </w:tc>
        <w:tc>
          <w:tcPr>
            <w:tcW w:w="2693" w:type="dxa"/>
            <w:vAlign w:val="center"/>
          </w:tcPr>
          <w:p w:rsidR="00421EBB" w:rsidRPr="00421EBB" w:rsidRDefault="00421EBB" w:rsidP="00421EBB">
            <w:pPr>
              <w:numPr>
                <w:ilvl w:val="12"/>
                <w:numId w:val="0"/>
              </w:numPr>
              <w:spacing w:before="60" w:after="60"/>
              <w:jc w:val="center"/>
              <w:rPr>
                <w:sz w:val="24"/>
              </w:rPr>
            </w:pPr>
            <w:r w:rsidRPr="00421EBB">
              <w:rPr>
                <w:sz w:val="24"/>
              </w:rPr>
              <w:t>Jw.</w:t>
            </w:r>
          </w:p>
        </w:tc>
      </w:tr>
      <w:tr w:rsidR="00421EBB" w:rsidRPr="00421EBB" w:rsidTr="00B245A9">
        <w:tc>
          <w:tcPr>
            <w:tcW w:w="496" w:type="dxa"/>
            <w:vAlign w:val="center"/>
          </w:tcPr>
          <w:p w:rsidR="00421EBB" w:rsidRPr="00421EBB" w:rsidRDefault="00421EBB" w:rsidP="00421EBB">
            <w:pPr>
              <w:numPr>
                <w:ilvl w:val="12"/>
                <w:numId w:val="0"/>
              </w:numPr>
              <w:spacing w:before="60" w:after="60"/>
              <w:jc w:val="center"/>
              <w:rPr>
                <w:sz w:val="24"/>
              </w:rPr>
            </w:pPr>
            <w:r w:rsidRPr="00421EBB">
              <w:rPr>
                <w:sz w:val="24"/>
              </w:rPr>
              <w:t>12</w:t>
            </w:r>
          </w:p>
        </w:tc>
        <w:tc>
          <w:tcPr>
            <w:tcW w:w="3534" w:type="dxa"/>
            <w:vAlign w:val="center"/>
          </w:tcPr>
          <w:p w:rsidR="00421EBB" w:rsidRPr="00421EBB" w:rsidRDefault="00421EBB" w:rsidP="00421EBB">
            <w:pPr>
              <w:numPr>
                <w:ilvl w:val="12"/>
                <w:numId w:val="0"/>
              </w:numPr>
              <w:spacing w:before="60" w:after="60"/>
              <w:jc w:val="left"/>
              <w:rPr>
                <w:sz w:val="24"/>
              </w:rPr>
            </w:pPr>
            <w:r w:rsidRPr="00421EBB">
              <w:rPr>
                <w:sz w:val="24"/>
              </w:rPr>
              <w:t>Cechy środowiskowe</w:t>
            </w:r>
          </w:p>
        </w:tc>
        <w:tc>
          <w:tcPr>
            <w:tcW w:w="2204" w:type="dxa"/>
            <w:vAlign w:val="center"/>
          </w:tcPr>
          <w:p w:rsidR="00421EBB" w:rsidRPr="00421EBB" w:rsidRDefault="00421EBB" w:rsidP="00421EBB">
            <w:pPr>
              <w:numPr>
                <w:ilvl w:val="12"/>
                <w:numId w:val="0"/>
              </w:numPr>
              <w:spacing w:before="60"/>
              <w:jc w:val="center"/>
              <w:rPr>
                <w:sz w:val="24"/>
                <w:szCs w:val="24"/>
              </w:rPr>
            </w:pPr>
            <w:r w:rsidRPr="00421EBB">
              <w:rPr>
                <w:sz w:val="24"/>
                <w:szCs w:val="24"/>
              </w:rPr>
              <w:t>Wg ustalenia Inżyniera</w:t>
            </w:r>
          </w:p>
        </w:tc>
        <w:tc>
          <w:tcPr>
            <w:tcW w:w="2693" w:type="dxa"/>
            <w:vAlign w:val="center"/>
          </w:tcPr>
          <w:p w:rsidR="00421EBB" w:rsidRPr="00421EBB" w:rsidRDefault="00421EBB" w:rsidP="00421EBB">
            <w:pPr>
              <w:numPr>
                <w:ilvl w:val="12"/>
                <w:numId w:val="0"/>
              </w:numPr>
              <w:spacing w:before="60" w:after="60"/>
              <w:jc w:val="center"/>
              <w:rPr>
                <w:sz w:val="24"/>
              </w:rPr>
            </w:pPr>
            <w:r w:rsidRPr="00421EBB">
              <w:rPr>
                <w:sz w:val="24"/>
              </w:rPr>
              <w:t>Jw.</w:t>
            </w:r>
          </w:p>
        </w:tc>
      </w:tr>
      <w:tr w:rsidR="00421EBB" w:rsidRPr="00421EBB" w:rsidTr="00B245A9">
        <w:tc>
          <w:tcPr>
            <w:tcW w:w="496" w:type="dxa"/>
            <w:vAlign w:val="center"/>
          </w:tcPr>
          <w:p w:rsidR="00421EBB" w:rsidRPr="00421EBB" w:rsidRDefault="00421EBB" w:rsidP="00421EBB">
            <w:pPr>
              <w:numPr>
                <w:ilvl w:val="12"/>
                <w:numId w:val="0"/>
              </w:numPr>
              <w:spacing w:before="60" w:after="60"/>
              <w:jc w:val="center"/>
              <w:rPr>
                <w:sz w:val="24"/>
              </w:rPr>
            </w:pPr>
            <w:r w:rsidRPr="00421EBB">
              <w:rPr>
                <w:sz w:val="24"/>
              </w:rPr>
              <w:t>13</w:t>
            </w:r>
          </w:p>
        </w:tc>
        <w:tc>
          <w:tcPr>
            <w:tcW w:w="3534" w:type="dxa"/>
            <w:vAlign w:val="center"/>
          </w:tcPr>
          <w:p w:rsidR="00421EBB" w:rsidRPr="00421EBB" w:rsidRDefault="00421EBB" w:rsidP="00421EBB">
            <w:pPr>
              <w:numPr>
                <w:ilvl w:val="12"/>
                <w:numId w:val="0"/>
              </w:numPr>
              <w:spacing w:before="60" w:after="60"/>
              <w:jc w:val="left"/>
              <w:rPr>
                <w:sz w:val="24"/>
              </w:rPr>
            </w:pPr>
            <w:r w:rsidRPr="00421EBB">
              <w:rPr>
                <w:sz w:val="24"/>
              </w:rPr>
              <w:t>Roboty wykończeniowe</w:t>
            </w:r>
          </w:p>
        </w:tc>
        <w:tc>
          <w:tcPr>
            <w:tcW w:w="2204" w:type="dxa"/>
            <w:vAlign w:val="center"/>
          </w:tcPr>
          <w:p w:rsidR="00421EBB" w:rsidRPr="00421EBB" w:rsidRDefault="00421EBB" w:rsidP="00421EBB">
            <w:pPr>
              <w:numPr>
                <w:ilvl w:val="12"/>
                <w:numId w:val="0"/>
              </w:numPr>
              <w:spacing w:before="60"/>
              <w:jc w:val="center"/>
              <w:rPr>
                <w:sz w:val="24"/>
                <w:szCs w:val="24"/>
              </w:rPr>
            </w:pPr>
            <w:r w:rsidRPr="00421EBB">
              <w:rPr>
                <w:sz w:val="24"/>
                <w:szCs w:val="24"/>
              </w:rPr>
              <w:t>Ocena ciągła</w:t>
            </w:r>
          </w:p>
        </w:tc>
        <w:tc>
          <w:tcPr>
            <w:tcW w:w="2693" w:type="dxa"/>
            <w:vAlign w:val="center"/>
          </w:tcPr>
          <w:p w:rsidR="00421EBB" w:rsidRPr="00421EBB" w:rsidRDefault="00421EBB" w:rsidP="00421EBB">
            <w:pPr>
              <w:numPr>
                <w:ilvl w:val="12"/>
                <w:numId w:val="0"/>
              </w:numPr>
              <w:spacing w:before="60" w:after="60"/>
              <w:jc w:val="center"/>
              <w:rPr>
                <w:sz w:val="24"/>
              </w:rPr>
            </w:pPr>
            <w:r w:rsidRPr="00421EBB">
              <w:rPr>
                <w:sz w:val="24"/>
              </w:rPr>
              <w:t>Wg pktu 5.12</w:t>
            </w:r>
          </w:p>
        </w:tc>
      </w:tr>
    </w:tbl>
    <w:p w:rsidR="00421EBB" w:rsidRPr="00421EBB" w:rsidRDefault="00421EBB" w:rsidP="00421EBB">
      <w:pPr>
        <w:keepNext/>
        <w:spacing w:before="240" w:after="120"/>
        <w:outlineLvl w:val="1"/>
        <w:rPr>
          <w:b/>
          <w:sz w:val="24"/>
        </w:rPr>
      </w:pPr>
      <w:r w:rsidRPr="00421EBB">
        <w:rPr>
          <w:b/>
          <w:sz w:val="24"/>
        </w:rPr>
        <w:t>6.4. Wymagania dotyczące cech geometrycznych nawierzchni</w:t>
      </w:r>
    </w:p>
    <w:p w:rsidR="00421EBB" w:rsidRPr="00421EBB" w:rsidRDefault="00421EBB" w:rsidP="00421EBB">
      <w:pPr>
        <w:ind w:firstLine="709"/>
        <w:rPr>
          <w:sz w:val="24"/>
        </w:rPr>
      </w:pPr>
      <w:r w:rsidRPr="00421EBB">
        <w:rPr>
          <w:sz w:val="24"/>
        </w:rPr>
        <w:t>Częstotliwość oraz zakres badań i pomiarów dotyczących cech geometrycznych warstwy z mieszanki niezwiązanej podaje tablica 4.</w:t>
      </w:r>
    </w:p>
    <w:p w:rsidR="00421EBB" w:rsidRPr="00421EBB" w:rsidRDefault="00421EBB" w:rsidP="00421EBB">
      <w:pPr>
        <w:keepNext/>
        <w:spacing w:before="60" w:after="120"/>
        <w:rPr>
          <w:sz w:val="24"/>
        </w:rPr>
      </w:pPr>
      <w:r w:rsidRPr="00421EBB">
        <w:rPr>
          <w:sz w:val="24"/>
        </w:rPr>
        <w:t>Tablica 4. Częstotliwość oraz zakres badań i pomiarów dotyczących cech geometrycznych</w:t>
      </w:r>
    </w:p>
    <w:tbl>
      <w:tblPr>
        <w:tblW w:w="89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14"/>
        <w:gridCol w:w="2280"/>
        <w:gridCol w:w="2760"/>
      </w:tblGrid>
      <w:tr w:rsidR="00421EBB" w:rsidRPr="00421EBB" w:rsidTr="00B245A9">
        <w:tc>
          <w:tcPr>
            <w:tcW w:w="496" w:type="dxa"/>
            <w:tcBorders>
              <w:top w:val="single" w:sz="4" w:space="0" w:color="auto"/>
              <w:left w:val="single" w:sz="4" w:space="0" w:color="auto"/>
              <w:bottom w:val="single" w:sz="4" w:space="0" w:color="auto"/>
            </w:tcBorders>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Lp.</w:t>
            </w:r>
          </w:p>
        </w:tc>
        <w:tc>
          <w:tcPr>
            <w:tcW w:w="3414" w:type="dxa"/>
            <w:tcBorders>
              <w:top w:val="single" w:sz="4" w:space="0" w:color="auto"/>
              <w:bottom w:val="single" w:sz="4" w:space="0" w:color="auto"/>
              <w:right w:val="single" w:sz="4" w:space="0" w:color="auto"/>
            </w:tcBorders>
          </w:tcPr>
          <w:p w:rsidR="00421EBB" w:rsidRPr="00421EBB" w:rsidRDefault="00421EBB" w:rsidP="00421EBB">
            <w:pPr>
              <w:spacing w:before="120"/>
              <w:ind w:left="215" w:right="312"/>
              <w:jc w:val="center"/>
              <w:rPr>
                <w:sz w:val="24"/>
              </w:rPr>
            </w:pPr>
            <w:r w:rsidRPr="00421EBB">
              <w:rPr>
                <w:sz w:val="24"/>
              </w:rPr>
              <w:t>Wyszczególnienie badań i pomiarów</w:t>
            </w:r>
          </w:p>
        </w:tc>
        <w:tc>
          <w:tcPr>
            <w:tcW w:w="2280" w:type="dxa"/>
            <w:tcBorders>
              <w:left w:val="single" w:sz="4" w:space="0" w:color="auto"/>
            </w:tcBorders>
            <w:shd w:val="clear" w:color="auto" w:fill="auto"/>
          </w:tcPr>
          <w:p w:rsidR="00421EBB" w:rsidRPr="00421EBB" w:rsidRDefault="00421EBB" w:rsidP="00421EBB">
            <w:pPr>
              <w:jc w:val="center"/>
              <w:rPr>
                <w:sz w:val="24"/>
              </w:rPr>
            </w:pPr>
            <w:r w:rsidRPr="00421EBB">
              <w:rPr>
                <w:sz w:val="24"/>
              </w:rPr>
              <w:t>Minimalna częstotliwość badań i pomiarów</w:t>
            </w:r>
          </w:p>
        </w:tc>
        <w:tc>
          <w:tcPr>
            <w:tcW w:w="2760" w:type="dxa"/>
            <w:shd w:val="clear" w:color="auto" w:fill="auto"/>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Dopuszczalne odchyłki</w:t>
            </w:r>
          </w:p>
        </w:tc>
      </w:tr>
      <w:tr w:rsidR="00421EBB" w:rsidRPr="00421EBB" w:rsidTr="00B245A9">
        <w:tc>
          <w:tcPr>
            <w:tcW w:w="496" w:type="dxa"/>
            <w:tcBorders>
              <w:top w:val="single" w:sz="4" w:space="0" w:color="auto"/>
            </w:tcBorders>
          </w:tcPr>
          <w:p w:rsidR="00421EBB" w:rsidRPr="00421EBB" w:rsidRDefault="00421EBB" w:rsidP="00421EBB">
            <w:pPr>
              <w:spacing w:before="120"/>
              <w:jc w:val="center"/>
              <w:rPr>
                <w:sz w:val="24"/>
              </w:rPr>
            </w:pPr>
            <w:r w:rsidRPr="00421EBB">
              <w:rPr>
                <w:sz w:val="24"/>
              </w:rPr>
              <w:t>1</w:t>
            </w:r>
          </w:p>
        </w:tc>
        <w:tc>
          <w:tcPr>
            <w:tcW w:w="3414" w:type="dxa"/>
            <w:tcBorders>
              <w:top w:val="single" w:sz="4" w:space="0" w:color="auto"/>
            </w:tcBorders>
          </w:tcPr>
          <w:p w:rsidR="00421EBB" w:rsidRPr="00421EBB" w:rsidRDefault="00421EBB" w:rsidP="00421EBB">
            <w:pPr>
              <w:spacing w:before="120"/>
              <w:rPr>
                <w:sz w:val="24"/>
              </w:rPr>
            </w:pPr>
            <w:r w:rsidRPr="00421EBB">
              <w:rPr>
                <w:sz w:val="24"/>
              </w:rPr>
              <w:t>Szerokość warstwy</w:t>
            </w:r>
          </w:p>
        </w:tc>
        <w:tc>
          <w:tcPr>
            <w:tcW w:w="2280" w:type="dxa"/>
            <w:shd w:val="clear" w:color="auto" w:fill="auto"/>
          </w:tcPr>
          <w:p w:rsidR="00421EBB" w:rsidRPr="00421EBB" w:rsidRDefault="00421EBB" w:rsidP="00421EBB">
            <w:pPr>
              <w:spacing w:before="120"/>
              <w:jc w:val="center"/>
              <w:rPr>
                <w:sz w:val="24"/>
              </w:rPr>
            </w:pPr>
            <w:r w:rsidRPr="00421EBB">
              <w:rPr>
                <w:sz w:val="24"/>
              </w:rPr>
              <w:t xml:space="preserve">10 razy na </w:t>
            </w:r>
            <w:smartTag w:uri="urn:schemas-microsoft-com:office:smarttags" w:element="metricconverter">
              <w:smartTagPr>
                <w:attr w:name="ProductID" w:val="1 km"/>
              </w:smartTagPr>
              <w:r w:rsidRPr="00421EBB">
                <w:rPr>
                  <w:sz w:val="24"/>
                </w:rPr>
                <w:t>1 km</w:t>
              </w:r>
            </w:smartTag>
          </w:p>
        </w:tc>
        <w:tc>
          <w:tcPr>
            <w:tcW w:w="2760" w:type="dxa"/>
            <w:shd w:val="clear" w:color="auto" w:fill="auto"/>
          </w:tcPr>
          <w:p w:rsidR="00421EBB" w:rsidRPr="00421EBB" w:rsidRDefault="00421EBB" w:rsidP="00421EBB">
            <w:pPr>
              <w:jc w:val="center"/>
              <w:rPr>
                <w:sz w:val="24"/>
              </w:rPr>
            </w:pPr>
            <w:r w:rsidRPr="00421EBB">
              <w:rPr>
                <w:sz w:val="24"/>
              </w:rPr>
              <w:t>+</w:t>
            </w:r>
            <w:smartTag w:uri="urn:schemas-microsoft-com:office:smarttags" w:element="metricconverter">
              <w:smartTagPr>
                <w:attr w:name="ProductID" w:val="10 cm"/>
              </w:smartTagPr>
              <w:r w:rsidRPr="00421EBB">
                <w:rPr>
                  <w:sz w:val="24"/>
                </w:rPr>
                <w:t>10 cm</w:t>
              </w:r>
            </w:smartTag>
            <w:r w:rsidRPr="00421EBB">
              <w:rPr>
                <w:sz w:val="24"/>
              </w:rPr>
              <w:t xml:space="preserve">, </w:t>
            </w:r>
            <w:smartTag w:uri="urn:schemas-microsoft-com:office:smarttags" w:element="metricconverter">
              <w:smartTagPr>
                <w:attr w:name="ProductID" w:val="-5 cm"/>
              </w:smartTagPr>
              <w:r w:rsidRPr="00421EBB">
                <w:rPr>
                  <w:sz w:val="24"/>
                </w:rPr>
                <w:t>-5 cm</w:t>
              </w:r>
            </w:smartTag>
            <w:r w:rsidRPr="00421EBB">
              <w:rPr>
                <w:sz w:val="24"/>
              </w:rPr>
              <w:t xml:space="preserve"> (różnice od szerokości projektowej)</w:t>
            </w:r>
          </w:p>
        </w:tc>
      </w:tr>
      <w:tr w:rsidR="00421EBB" w:rsidRPr="00421EBB" w:rsidTr="00B245A9">
        <w:tc>
          <w:tcPr>
            <w:tcW w:w="496" w:type="dxa"/>
          </w:tcPr>
          <w:p w:rsidR="00421EBB" w:rsidRPr="00421EBB" w:rsidRDefault="00421EBB" w:rsidP="00421EBB">
            <w:pPr>
              <w:spacing w:before="60" w:after="60"/>
              <w:jc w:val="center"/>
              <w:rPr>
                <w:sz w:val="24"/>
              </w:rPr>
            </w:pPr>
            <w:r w:rsidRPr="00421EBB">
              <w:rPr>
                <w:sz w:val="24"/>
              </w:rPr>
              <w:t>2</w:t>
            </w:r>
          </w:p>
        </w:tc>
        <w:tc>
          <w:tcPr>
            <w:tcW w:w="3414" w:type="dxa"/>
          </w:tcPr>
          <w:p w:rsidR="00421EBB" w:rsidRPr="00421EBB" w:rsidRDefault="00421EBB" w:rsidP="00421EBB">
            <w:pPr>
              <w:spacing w:before="60" w:after="60"/>
              <w:rPr>
                <w:sz w:val="24"/>
              </w:rPr>
            </w:pPr>
            <w:r w:rsidRPr="00421EBB">
              <w:rPr>
                <w:sz w:val="24"/>
              </w:rPr>
              <w:t>Równość podłużna</w:t>
            </w:r>
          </w:p>
        </w:tc>
        <w:tc>
          <w:tcPr>
            <w:tcW w:w="2280" w:type="dxa"/>
            <w:shd w:val="clear" w:color="auto" w:fill="auto"/>
          </w:tcPr>
          <w:p w:rsidR="00421EBB" w:rsidRPr="00421EBB" w:rsidRDefault="00421EBB" w:rsidP="00421EBB">
            <w:pPr>
              <w:spacing w:before="60" w:after="60"/>
              <w:jc w:val="center"/>
              <w:rPr>
                <w:sz w:val="24"/>
              </w:rPr>
            </w:pPr>
            <w:r w:rsidRPr="00421EBB">
              <w:rPr>
                <w:sz w:val="24"/>
              </w:rPr>
              <w:t>Wg [20]</w:t>
            </w:r>
          </w:p>
        </w:tc>
        <w:tc>
          <w:tcPr>
            <w:tcW w:w="2760" w:type="dxa"/>
            <w:shd w:val="clear" w:color="auto" w:fill="auto"/>
          </w:tcPr>
          <w:p w:rsidR="00421EBB" w:rsidRPr="00421EBB" w:rsidRDefault="00421EBB" w:rsidP="00421EBB">
            <w:pPr>
              <w:spacing w:before="60" w:after="60"/>
              <w:jc w:val="center"/>
              <w:rPr>
                <w:sz w:val="24"/>
              </w:rPr>
            </w:pPr>
            <w:r w:rsidRPr="00421EBB">
              <w:rPr>
                <w:sz w:val="24"/>
              </w:rPr>
              <w:t>Wg [20]</w:t>
            </w:r>
          </w:p>
        </w:tc>
      </w:tr>
      <w:tr w:rsidR="00421EBB" w:rsidRPr="00421EBB" w:rsidTr="00B245A9">
        <w:tc>
          <w:tcPr>
            <w:tcW w:w="496" w:type="dxa"/>
          </w:tcPr>
          <w:p w:rsidR="00421EBB" w:rsidRPr="00421EBB" w:rsidRDefault="00421EBB" w:rsidP="00421EBB">
            <w:pPr>
              <w:spacing w:before="60" w:after="60"/>
              <w:jc w:val="center"/>
              <w:rPr>
                <w:sz w:val="24"/>
              </w:rPr>
            </w:pPr>
            <w:r w:rsidRPr="00421EBB">
              <w:rPr>
                <w:sz w:val="24"/>
              </w:rPr>
              <w:t>3</w:t>
            </w:r>
          </w:p>
        </w:tc>
        <w:tc>
          <w:tcPr>
            <w:tcW w:w="3414" w:type="dxa"/>
          </w:tcPr>
          <w:p w:rsidR="00421EBB" w:rsidRPr="00421EBB" w:rsidRDefault="00421EBB" w:rsidP="00421EBB">
            <w:pPr>
              <w:spacing w:before="60" w:after="60"/>
              <w:rPr>
                <w:sz w:val="24"/>
              </w:rPr>
            </w:pPr>
            <w:r w:rsidRPr="00421EBB">
              <w:rPr>
                <w:sz w:val="24"/>
              </w:rPr>
              <w:t>Równość poprzeczna</w:t>
            </w:r>
          </w:p>
        </w:tc>
        <w:tc>
          <w:tcPr>
            <w:tcW w:w="2280" w:type="dxa"/>
            <w:shd w:val="clear" w:color="auto" w:fill="auto"/>
          </w:tcPr>
          <w:p w:rsidR="00421EBB" w:rsidRPr="00421EBB" w:rsidRDefault="00421EBB" w:rsidP="00421EBB">
            <w:pPr>
              <w:spacing w:before="60" w:after="60"/>
              <w:jc w:val="center"/>
              <w:rPr>
                <w:sz w:val="24"/>
              </w:rPr>
            </w:pPr>
            <w:r w:rsidRPr="00421EBB">
              <w:rPr>
                <w:sz w:val="24"/>
              </w:rPr>
              <w:t>Wg [20]</w:t>
            </w:r>
          </w:p>
        </w:tc>
        <w:tc>
          <w:tcPr>
            <w:tcW w:w="2760" w:type="dxa"/>
            <w:shd w:val="clear" w:color="auto" w:fill="auto"/>
          </w:tcPr>
          <w:p w:rsidR="00421EBB" w:rsidRPr="00421EBB" w:rsidRDefault="00421EBB" w:rsidP="00421EBB">
            <w:pPr>
              <w:spacing w:before="60" w:after="60"/>
              <w:jc w:val="center"/>
              <w:rPr>
                <w:sz w:val="24"/>
              </w:rPr>
            </w:pPr>
            <w:r w:rsidRPr="00421EBB">
              <w:rPr>
                <w:sz w:val="24"/>
              </w:rPr>
              <w:t>Wg [20]</w:t>
            </w:r>
          </w:p>
        </w:tc>
      </w:tr>
      <w:tr w:rsidR="00421EBB" w:rsidRPr="00421EBB" w:rsidTr="00B245A9">
        <w:tc>
          <w:tcPr>
            <w:tcW w:w="496"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4</w:t>
            </w:r>
          </w:p>
        </w:tc>
        <w:tc>
          <w:tcPr>
            <w:tcW w:w="3414" w:type="dxa"/>
          </w:tcPr>
          <w:p w:rsidR="00421EBB" w:rsidRPr="00421EBB" w:rsidRDefault="00421EBB" w:rsidP="00421EBB">
            <w:pPr>
              <w:rPr>
                <w:sz w:val="24"/>
              </w:rPr>
            </w:pPr>
          </w:p>
          <w:p w:rsidR="00421EBB" w:rsidRPr="00421EBB" w:rsidRDefault="00421EBB" w:rsidP="00421EBB">
            <w:pPr>
              <w:rPr>
                <w:sz w:val="24"/>
              </w:rPr>
            </w:pPr>
            <w:r w:rsidRPr="00421EBB">
              <w:rPr>
                <w:sz w:val="24"/>
              </w:rPr>
              <w:t xml:space="preserve">Spadki poprzeczne </w:t>
            </w:r>
            <w:r w:rsidRPr="00421EBB">
              <w:rPr>
                <w:sz w:val="24"/>
                <w:vertAlign w:val="superscript"/>
              </w:rPr>
              <w:t>*)</w:t>
            </w:r>
          </w:p>
        </w:tc>
        <w:tc>
          <w:tcPr>
            <w:tcW w:w="2280" w:type="dxa"/>
            <w:shd w:val="clear" w:color="auto" w:fill="auto"/>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 xml:space="preserve">10 razy na </w:t>
            </w:r>
            <w:smartTag w:uri="urn:schemas-microsoft-com:office:smarttags" w:element="metricconverter">
              <w:smartTagPr>
                <w:attr w:name="ProductID" w:val="1 km"/>
              </w:smartTagPr>
              <w:r w:rsidRPr="00421EBB">
                <w:rPr>
                  <w:sz w:val="24"/>
                </w:rPr>
                <w:t>1 km</w:t>
              </w:r>
            </w:smartTag>
          </w:p>
        </w:tc>
        <w:tc>
          <w:tcPr>
            <w:tcW w:w="2760" w:type="dxa"/>
            <w:shd w:val="clear" w:color="auto" w:fill="auto"/>
          </w:tcPr>
          <w:p w:rsidR="00421EBB" w:rsidRPr="00421EBB" w:rsidRDefault="00421EBB" w:rsidP="00421EBB">
            <w:pPr>
              <w:jc w:val="center"/>
              <w:rPr>
                <w:sz w:val="24"/>
              </w:rPr>
            </w:pPr>
            <w:r w:rsidRPr="00421EBB">
              <w:rPr>
                <w:sz w:val="24"/>
              </w:rPr>
              <w:t>± 0,5% (dopuszczalna tolerancja od spadków projektowych)</w:t>
            </w:r>
          </w:p>
        </w:tc>
      </w:tr>
      <w:tr w:rsidR="00421EBB" w:rsidRPr="00421EBB" w:rsidTr="00B245A9">
        <w:tc>
          <w:tcPr>
            <w:tcW w:w="496" w:type="dxa"/>
          </w:tcPr>
          <w:p w:rsidR="00421EBB" w:rsidRPr="00421EBB" w:rsidRDefault="00421EBB" w:rsidP="00421EBB">
            <w:pPr>
              <w:spacing w:before="60" w:after="60"/>
              <w:jc w:val="center"/>
              <w:rPr>
                <w:sz w:val="24"/>
              </w:rPr>
            </w:pPr>
            <w:r w:rsidRPr="00421EBB">
              <w:rPr>
                <w:sz w:val="24"/>
              </w:rPr>
              <w:t>5</w:t>
            </w:r>
          </w:p>
        </w:tc>
        <w:tc>
          <w:tcPr>
            <w:tcW w:w="3414" w:type="dxa"/>
          </w:tcPr>
          <w:p w:rsidR="00421EBB" w:rsidRPr="00421EBB" w:rsidRDefault="00421EBB" w:rsidP="00421EBB">
            <w:pPr>
              <w:spacing w:before="60" w:after="60"/>
              <w:rPr>
                <w:sz w:val="24"/>
              </w:rPr>
            </w:pPr>
            <w:r w:rsidRPr="00421EBB">
              <w:rPr>
                <w:sz w:val="24"/>
              </w:rPr>
              <w:t>Rzędne wysokościowe</w:t>
            </w:r>
          </w:p>
        </w:tc>
        <w:tc>
          <w:tcPr>
            <w:tcW w:w="2280" w:type="dxa"/>
            <w:shd w:val="clear" w:color="auto" w:fill="auto"/>
          </w:tcPr>
          <w:p w:rsidR="00421EBB" w:rsidRPr="00421EBB" w:rsidRDefault="00421EBB" w:rsidP="00421EBB">
            <w:pPr>
              <w:spacing w:before="60" w:after="60"/>
              <w:jc w:val="center"/>
              <w:rPr>
                <w:sz w:val="24"/>
              </w:rPr>
            </w:pPr>
            <w:r w:rsidRPr="00421EBB">
              <w:rPr>
                <w:sz w:val="24"/>
              </w:rPr>
              <w:t>Wg [20]</w:t>
            </w:r>
          </w:p>
        </w:tc>
        <w:tc>
          <w:tcPr>
            <w:tcW w:w="2760" w:type="dxa"/>
            <w:shd w:val="clear" w:color="auto" w:fill="auto"/>
          </w:tcPr>
          <w:p w:rsidR="00421EBB" w:rsidRPr="00421EBB" w:rsidRDefault="00421EBB" w:rsidP="00421EBB">
            <w:pPr>
              <w:spacing w:before="60" w:after="60"/>
              <w:jc w:val="center"/>
              <w:rPr>
                <w:sz w:val="24"/>
              </w:rPr>
            </w:pPr>
            <w:r w:rsidRPr="00421EBB">
              <w:rPr>
                <w:sz w:val="24"/>
              </w:rPr>
              <w:t>Wg [20]</w:t>
            </w:r>
          </w:p>
        </w:tc>
      </w:tr>
      <w:tr w:rsidR="00421EBB" w:rsidRPr="00421EBB" w:rsidTr="00B245A9">
        <w:tc>
          <w:tcPr>
            <w:tcW w:w="496" w:type="dxa"/>
          </w:tcPr>
          <w:p w:rsidR="00421EBB" w:rsidRPr="00421EBB" w:rsidRDefault="00421EBB" w:rsidP="00421EBB">
            <w:pPr>
              <w:spacing w:before="120"/>
              <w:jc w:val="center"/>
              <w:rPr>
                <w:sz w:val="24"/>
              </w:rPr>
            </w:pPr>
            <w:r w:rsidRPr="00421EBB">
              <w:rPr>
                <w:sz w:val="24"/>
              </w:rPr>
              <w:t>6</w:t>
            </w:r>
          </w:p>
        </w:tc>
        <w:tc>
          <w:tcPr>
            <w:tcW w:w="3414" w:type="dxa"/>
          </w:tcPr>
          <w:p w:rsidR="00421EBB" w:rsidRPr="00421EBB" w:rsidRDefault="00421EBB" w:rsidP="00421EBB">
            <w:pPr>
              <w:spacing w:before="120"/>
              <w:rPr>
                <w:sz w:val="24"/>
              </w:rPr>
            </w:pPr>
            <w:r w:rsidRPr="00421EBB">
              <w:rPr>
                <w:sz w:val="24"/>
              </w:rPr>
              <w:t xml:space="preserve">Ukształtowanie osi w planie </w:t>
            </w:r>
            <w:r w:rsidRPr="00421EBB">
              <w:rPr>
                <w:sz w:val="24"/>
                <w:vertAlign w:val="superscript"/>
              </w:rPr>
              <w:t>*)</w:t>
            </w:r>
          </w:p>
        </w:tc>
        <w:tc>
          <w:tcPr>
            <w:tcW w:w="2280" w:type="dxa"/>
            <w:shd w:val="clear" w:color="auto" w:fill="auto"/>
          </w:tcPr>
          <w:p w:rsidR="00421EBB" w:rsidRPr="00421EBB" w:rsidRDefault="00421EBB" w:rsidP="00421EBB">
            <w:pPr>
              <w:spacing w:before="120"/>
              <w:jc w:val="center"/>
              <w:rPr>
                <w:sz w:val="24"/>
              </w:rPr>
            </w:pPr>
            <w:r w:rsidRPr="00421EBB">
              <w:rPr>
                <w:sz w:val="24"/>
              </w:rPr>
              <w:t xml:space="preserve">Co </w:t>
            </w:r>
            <w:smartTag w:uri="urn:schemas-microsoft-com:office:smarttags" w:element="metricconverter">
              <w:smartTagPr>
                <w:attr w:name="ProductID" w:val="100 m"/>
              </w:smartTagPr>
              <w:r w:rsidRPr="00421EBB">
                <w:rPr>
                  <w:sz w:val="24"/>
                </w:rPr>
                <w:t>100 m</w:t>
              </w:r>
            </w:smartTag>
          </w:p>
        </w:tc>
        <w:tc>
          <w:tcPr>
            <w:tcW w:w="2760" w:type="dxa"/>
            <w:shd w:val="clear" w:color="auto" w:fill="auto"/>
          </w:tcPr>
          <w:p w:rsidR="00421EBB" w:rsidRPr="00421EBB" w:rsidRDefault="00421EBB" w:rsidP="00421EBB">
            <w:pPr>
              <w:jc w:val="center"/>
              <w:rPr>
                <w:sz w:val="24"/>
              </w:rPr>
            </w:pPr>
            <w:r w:rsidRPr="00421EBB">
              <w:rPr>
                <w:sz w:val="24"/>
              </w:rPr>
              <w:t xml:space="preserve">Przesunięcie od osi projektowanej ± </w:t>
            </w:r>
            <w:smartTag w:uri="urn:schemas-microsoft-com:office:smarttags" w:element="metricconverter">
              <w:smartTagPr>
                <w:attr w:name="ProductID" w:val="5 cm"/>
              </w:smartTagPr>
              <w:r w:rsidRPr="00421EBB">
                <w:rPr>
                  <w:sz w:val="24"/>
                </w:rPr>
                <w:t>5 cm</w:t>
              </w:r>
            </w:smartTag>
          </w:p>
        </w:tc>
      </w:tr>
      <w:tr w:rsidR="00421EBB" w:rsidRPr="00421EBB" w:rsidTr="00B245A9">
        <w:tc>
          <w:tcPr>
            <w:tcW w:w="496" w:type="dxa"/>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7</w:t>
            </w:r>
          </w:p>
        </w:tc>
        <w:tc>
          <w:tcPr>
            <w:tcW w:w="3414" w:type="dxa"/>
          </w:tcPr>
          <w:p w:rsidR="00421EBB" w:rsidRPr="00421EBB" w:rsidRDefault="00421EBB" w:rsidP="00421EBB">
            <w:pPr>
              <w:rPr>
                <w:sz w:val="24"/>
              </w:rPr>
            </w:pPr>
          </w:p>
          <w:p w:rsidR="00421EBB" w:rsidRPr="00421EBB" w:rsidRDefault="00421EBB" w:rsidP="00421EBB">
            <w:pPr>
              <w:rPr>
                <w:sz w:val="24"/>
              </w:rPr>
            </w:pPr>
            <w:r w:rsidRPr="00421EBB">
              <w:rPr>
                <w:sz w:val="24"/>
              </w:rPr>
              <w:t>Grubość warstwy</w:t>
            </w:r>
          </w:p>
        </w:tc>
        <w:tc>
          <w:tcPr>
            <w:tcW w:w="2280" w:type="dxa"/>
            <w:shd w:val="clear" w:color="auto" w:fill="auto"/>
          </w:tcPr>
          <w:p w:rsidR="00421EBB" w:rsidRPr="00421EBB" w:rsidRDefault="00421EBB" w:rsidP="00421EBB">
            <w:pPr>
              <w:jc w:val="center"/>
              <w:rPr>
                <w:sz w:val="24"/>
              </w:rPr>
            </w:pPr>
            <w:r w:rsidRPr="00421EBB">
              <w:rPr>
                <w:sz w:val="24"/>
              </w:rPr>
              <w:t xml:space="preserve">w 3 punktach na działce roboczej, lecz </w:t>
            </w:r>
            <w:r w:rsidRPr="00421EBB">
              <w:rPr>
                <w:sz w:val="24"/>
              </w:rPr>
              <w:lastRenderedPageBreak/>
              <w:t xml:space="preserve">nie rzadziej niż raz na </w:t>
            </w:r>
            <w:smartTag w:uri="urn:schemas-microsoft-com:office:smarttags" w:element="metricconverter">
              <w:smartTagPr>
                <w:attr w:name="ProductID" w:val="2000 m2"/>
              </w:smartTagPr>
              <w:r w:rsidRPr="00421EBB">
                <w:rPr>
                  <w:sz w:val="24"/>
                </w:rPr>
                <w:t>2000 m</w:t>
              </w:r>
              <w:r w:rsidRPr="00421EBB">
                <w:rPr>
                  <w:sz w:val="24"/>
                  <w:vertAlign w:val="superscript"/>
                </w:rPr>
                <w:t>2</w:t>
              </w:r>
            </w:smartTag>
          </w:p>
        </w:tc>
        <w:tc>
          <w:tcPr>
            <w:tcW w:w="2760" w:type="dxa"/>
            <w:shd w:val="clear" w:color="auto" w:fill="auto"/>
          </w:tcPr>
          <w:p w:rsidR="00421EBB" w:rsidRPr="00421EBB" w:rsidRDefault="00421EBB" w:rsidP="00421EBB">
            <w:pPr>
              <w:jc w:val="center"/>
              <w:rPr>
                <w:sz w:val="24"/>
              </w:rPr>
            </w:pPr>
            <w:r w:rsidRPr="00421EBB">
              <w:rPr>
                <w:sz w:val="24"/>
              </w:rPr>
              <w:lastRenderedPageBreak/>
              <w:t xml:space="preserve">Różnice od grubości projektowanej ±10%           </w:t>
            </w:r>
          </w:p>
          <w:p w:rsidR="00421EBB" w:rsidRPr="00421EBB" w:rsidRDefault="00421EBB" w:rsidP="00421EBB">
            <w:pPr>
              <w:rPr>
                <w:sz w:val="24"/>
              </w:rPr>
            </w:pPr>
          </w:p>
        </w:tc>
      </w:tr>
    </w:tbl>
    <w:p w:rsidR="00421EBB" w:rsidRPr="00421EBB" w:rsidRDefault="00421EBB" w:rsidP="00421EBB">
      <w:pPr>
        <w:spacing w:before="120"/>
        <w:rPr>
          <w:sz w:val="24"/>
        </w:rPr>
      </w:pPr>
      <w:r w:rsidRPr="00421EBB">
        <w:rPr>
          <w:sz w:val="24"/>
        </w:rPr>
        <w:t>*) Dodatkowe pomiary spadków poprzecznych i ukształtowania osi w planie należy wykonać w punktach głównych łuków poziomych.</w:t>
      </w:r>
    </w:p>
    <w:p w:rsidR="00421EBB" w:rsidRPr="00421EBB" w:rsidRDefault="00421EBB" w:rsidP="00421EBB">
      <w:pPr>
        <w:keepNext/>
        <w:keepLines/>
        <w:suppressAutoHyphens/>
        <w:spacing w:before="240" w:after="120"/>
        <w:outlineLvl w:val="0"/>
        <w:rPr>
          <w:b/>
          <w:caps/>
          <w:kern w:val="28"/>
          <w:sz w:val="24"/>
        </w:rPr>
      </w:pPr>
      <w:r w:rsidRPr="00421EBB">
        <w:rPr>
          <w:b/>
          <w:caps/>
          <w:kern w:val="28"/>
          <w:sz w:val="24"/>
        </w:rPr>
        <w:t>7. Obmiar robót</w:t>
      </w:r>
      <w:bookmarkEnd w:id="314"/>
    </w:p>
    <w:p w:rsidR="00421EBB" w:rsidRPr="00421EBB" w:rsidRDefault="00421EBB" w:rsidP="00421EBB">
      <w:pPr>
        <w:keepNext/>
        <w:numPr>
          <w:ilvl w:val="12"/>
          <w:numId w:val="0"/>
        </w:numPr>
        <w:spacing w:before="120" w:after="120"/>
        <w:outlineLvl w:val="1"/>
        <w:rPr>
          <w:b/>
          <w:sz w:val="24"/>
        </w:rPr>
      </w:pPr>
      <w:bookmarkStart w:id="315" w:name="_Toc344981400"/>
      <w:r w:rsidRPr="00421EBB">
        <w:rPr>
          <w:b/>
          <w:sz w:val="24"/>
        </w:rPr>
        <w:t>7.1. Ogólne zasady obmiaru robót</w:t>
      </w:r>
    </w:p>
    <w:p w:rsidR="00421EBB" w:rsidRPr="00421EBB" w:rsidRDefault="00421EBB" w:rsidP="00421EBB">
      <w:pPr>
        <w:numPr>
          <w:ilvl w:val="12"/>
          <w:numId w:val="0"/>
        </w:numPr>
        <w:rPr>
          <w:sz w:val="24"/>
        </w:rPr>
      </w:pPr>
      <w:r w:rsidRPr="00421EBB">
        <w:rPr>
          <w:sz w:val="24"/>
        </w:rPr>
        <w:tab/>
        <w:t>Ogólne zasady obmiaru robót podano w OST  D-M-00.00.00 „Wymagania ogólne” [1], pkt 7.</w:t>
      </w:r>
    </w:p>
    <w:p w:rsidR="00421EBB" w:rsidRPr="00421EBB" w:rsidRDefault="00421EBB" w:rsidP="00421EBB">
      <w:pPr>
        <w:keepNext/>
        <w:numPr>
          <w:ilvl w:val="12"/>
          <w:numId w:val="0"/>
        </w:numPr>
        <w:spacing w:before="120" w:after="120"/>
        <w:outlineLvl w:val="1"/>
        <w:rPr>
          <w:b/>
          <w:sz w:val="24"/>
        </w:rPr>
      </w:pPr>
      <w:r w:rsidRPr="00421EBB">
        <w:rPr>
          <w:b/>
          <w:sz w:val="24"/>
        </w:rPr>
        <w:t>7.2. Jednostka obmiarowa</w:t>
      </w:r>
    </w:p>
    <w:p w:rsidR="00421EBB" w:rsidRPr="00421EBB" w:rsidRDefault="00421EBB" w:rsidP="00421EBB">
      <w:pPr>
        <w:rPr>
          <w:sz w:val="24"/>
        </w:rPr>
      </w:pPr>
      <w:r w:rsidRPr="00421EBB">
        <w:rPr>
          <w:sz w:val="24"/>
        </w:rPr>
        <w:tab/>
        <w:t>Jednostką obmiarową jest m</w:t>
      </w:r>
      <w:r w:rsidRPr="00421EBB">
        <w:rPr>
          <w:sz w:val="24"/>
          <w:vertAlign w:val="superscript"/>
        </w:rPr>
        <w:t>2</w:t>
      </w:r>
      <w:r w:rsidRPr="00421EBB">
        <w:rPr>
          <w:sz w:val="24"/>
        </w:rPr>
        <w:t xml:space="preserve"> (metr kwadratowy) wykonanej warstwy.</w:t>
      </w:r>
    </w:p>
    <w:p w:rsidR="00421EBB" w:rsidRPr="00421EBB" w:rsidRDefault="00421EBB" w:rsidP="00421EBB">
      <w:pPr>
        <w:keepNext/>
        <w:keepLines/>
        <w:suppressAutoHyphens/>
        <w:spacing w:before="240" w:after="120"/>
        <w:outlineLvl w:val="0"/>
        <w:rPr>
          <w:b/>
          <w:caps/>
          <w:kern w:val="28"/>
          <w:sz w:val="24"/>
        </w:rPr>
      </w:pPr>
      <w:r w:rsidRPr="00421EBB">
        <w:rPr>
          <w:b/>
          <w:caps/>
          <w:kern w:val="28"/>
          <w:sz w:val="24"/>
        </w:rPr>
        <w:t>8. Odbiór robót</w:t>
      </w:r>
      <w:bookmarkEnd w:id="315"/>
    </w:p>
    <w:p w:rsidR="00421EBB" w:rsidRPr="00421EBB" w:rsidRDefault="00421EBB" w:rsidP="00421EBB">
      <w:pPr>
        <w:numPr>
          <w:ilvl w:val="12"/>
          <w:numId w:val="0"/>
        </w:numPr>
        <w:ind w:firstLine="709"/>
        <w:rPr>
          <w:sz w:val="24"/>
        </w:rPr>
      </w:pPr>
      <w:bookmarkStart w:id="316" w:name="_Toc344981401"/>
      <w:r w:rsidRPr="00421EBB">
        <w:rPr>
          <w:sz w:val="24"/>
        </w:rPr>
        <w:t xml:space="preserve">Ogólne zasady odbioru robót podano w OST  D-M-00.00.00 „Wymagania ogólne” [1], pkt 8. </w:t>
      </w:r>
    </w:p>
    <w:p w:rsidR="00421EBB" w:rsidRPr="00421EBB" w:rsidRDefault="00421EBB" w:rsidP="00421EBB">
      <w:pPr>
        <w:numPr>
          <w:ilvl w:val="12"/>
          <w:numId w:val="0"/>
        </w:numPr>
        <w:rPr>
          <w:sz w:val="24"/>
        </w:rPr>
      </w:pPr>
      <w:r w:rsidRPr="00421EBB">
        <w:rPr>
          <w:sz w:val="24"/>
        </w:rPr>
        <w:tab/>
        <w:t>Roboty uznaje się za wykonane zgodnie z dokumentacją projektową, ST i wymaganiami Inżyniera, jeżeli wszystkie pomiary i badania z zachowaniem tolerancji według punktu 6 dały wyniki pozytywne.</w:t>
      </w:r>
    </w:p>
    <w:p w:rsidR="00421EBB" w:rsidRPr="00421EBB" w:rsidRDefault="00421EBB" w:rsidP="00421EBB">
      <w:pPr>
        <w:keepNext/>
        <w:keepLines/>
        <w:suppressAutoHyphens/>
        <w:spacing w:before="240" w:after="120"/>
        <w:outlineLvl w:val="0"/>
        <w:rPr>
          <w:b/>
          <w:caps/>
          <w:kern w:val="28"/>
          <w:sz w:val="24"/>
        </w:rPr>
      </w:pPr>
      <w:r w:rsidRPr="00421EBB">
        <w:rPr>
          <w:b/>
          <w:caps/>
          <w:kern w:val="28"/>
          <w:sz w:val="24"/>
        </w:rPr>
        <w:t>9. Podstawa płatności</w:t>
      </w:r>
      <w:bookmarkEnd w:id="316"/>
    </w:p>
    <w:p w:rsidR="00421EBB" w:rsidRPr="00421EBB" w:rsidRDefault="00421EBB" w:rsidP="00421EBB">
      <w:pPr>
        <w:keepNext/>
        <w:numPr>
          <w:ilvl w:val="12"/>
          <w:numId w:val="0"/>
        </w:numPr>
        <w:spacing w:before="120" w:after="120"/>
        <w:outlineLvl w:val="1"/>
        <w:rPr>
          <w:b/>
          <w:sz w:val="24"/>
        </w:rPr>
      </w:pPr>
      <w:bookmarkStart w:id="317" w:name="_Toc344981402"/>
      <w:r w:rsidRPr="00421EBB">
        <w:rPr>
          <w:b/>
          <w:sz w:val="24"/>
        </w:rPr>
        <w:t>9.1. Ogólne ustalenia dotyczące podstawy płatności</w:t>
      </w:r>
    </w:p>
    <w:p w:rsidR="00421EBB" w:rsidRPr="00421EBB" w:rsidRDefault="00421EBB" w:rsidP="00421EBB">
      <w:pPr>
        <w:numPr>
          <w:ilvl w:val="12"/>
          <w:numId w:val="0"/>
        </w:numPr>
        <w:rPr>
          <w:sz w:val="24"/>
        </w:rPr>
      </w:pPr>
      <w:r w:rsidRPr="00421EBB">
        <w:rPr>
          <w:sz w:val="24"/>
        </w:rPr>
        <w:tab/>
        <w:t>Ogólne ustalenia dotyczące podstawy płatności podano w OST D-M-00.00.00 „Wymagania ogólne” [1], pkt 9.</w:t>
      </w:r>
    </w:p>
    <w:p w:rsidR="00421EBB" w:rsidRPr="00421EBB" w:rsidRDefault="00421EBB" w:rsidP="00421EBB">
      <w:pPr>
        <w:keepNext/>
        <w:numPr>
          <w:ilvl w:val="12"/>
          <w:numId w:val="0"/>
        </w:numPr>
        <w:spacing w:before="120" w:after="120"/>
        <w:outlineLvl w:val="1"/>
        <w:rPr>
          <w:b/>
          <w:sz w:val="24"/>
        </w:rPr>
      </w:pPr>
      <w:r w:rsidRPr="00421EBB">
        <w:rPr>
          <w:b/>
          <w:sz w:val="24"/>
        </w:rPr>
        <w:t>9.2. Cena jednostki obmiarowej</w:t>
      </w:r>
    </w:p>
    <w:p w:rsidR="00421EBB" w:rsidRPr="00421EBB" w:rsidRDefault="00421EBB" w:rsidP="00421EBB">
      <w:pPr>
        <w:numPr>
          <w:ilvl w:val="12"/>
          <w:numId w:val="0"/>
        </w:numPr>
        <w:rPr>
          <w:sz w:val="24"/>
        </w:rPr>
      </w:pPr>
      <w:r w:rsidRPr="00421EBB">
        <w:rPr>
          <w:sz w:val="24"/>
        </w:rPr>
        <w:tab/>
        <w:t>Cena wykonania  jednostki obmiarowej (</w:t>
      </w:r>
      <w:smartTag w:uri="urn:schemas-microsoft-com:office:smarttags" w:element="metricconverter">
        <w:smartTagPr>
          <w:attr w:name="ProductID" w:val="1 m2"/>
        </w:smartTagPr>
        <w:r w:rsidRPr="00421EBB">
          <w:rPr>
            <w:sz w:val="24"/>
          </w:rPr>
          <w:t>1 m</w:t>
        </w:r>
        <w:r w:rsidRPr="00421EBB">
          <w:rPr>
            <w:sz w:val="24"/>
            <w:vertAlign w:val="superscript"/>
          </w:rPr>
          <w:t>2</w:t>
        </w:r>
      </w:smartTag>
      <w:r w:rsidRPr="00421EBB">
        <w:rPr>
          <w:sz w:val="24"/>
        </w:rPr>
        <w:t>) obejmuje:</w:t>
      </w:r>
    </w:p>
    <w:p w:rsidR="00421EBB" w:rsidRPr="00421EBB" w:rsidRDefault="00421EBB" w:rsidP="00421EBB">
      <w:pPr>
        <w:numPr>
          <w:ilvl w:val="0"/>
          <w:numId w:val="2"/>
        </w:numPr>
        <w:rPr>
          <w:sz w:val="24"/>
        </w:rPr>
      </w:pPr>
      <w:r w:rsidRPr="00421EBB">
        <w:rPr>
          <w:sz w:val="24"/>
        </w:rPr>
        <w:t>prace pomiarowe i roboty przygotowawcze,</w:t>
      </w:r>
    </w:p>
    <w:p w:rsidR="00421EBB" w:rsidRPr="00421EBB" w:rsidRDefault="00421EBB" w:rsidP="00421EBB">
      <w:pPr>
        <w:numPr>
          <w:ilvl w:val="0"/>
          <w:numId w:val="2"/>
        </w:numPr>
        <w:rPr>
          <w:sz w:val="24"/>
        </w:rPr>
      </w:pPr>
      <w:r w:rsidRPr="00421EBB">
        <w:rPr>
          <w:sz w:val="24"/>
        </w:rPr>
        <w:t>oznakowanie robót,</w:t>
      </w:r>
    </w:p>
    <w:p w:rsidR="00421EBB" w:rsidRPr="00421EBB" w:rsidRDefault="00421EBB" w:rsidP="00421EBB">
      <w:pPr>
        <w:numPr>
          <w:ilvl w:val="0"/>
          <w:numId w:val="2"/>
        </w:numPr>
        <w:rPr>
          <w:sz w:val="24"/>
        </w:rPr>
      </w:pPr>
      <w:r w:rsidRPr="00421EBB">
        <w:rPr>
          <w:sz w:val="24"/>
        </w:rPr>
        <w:t>dostarczenie materiałów i sprzętu,</w:t>
      </w:r>
    </w:p>
    <w:p w:rsidR="00421EBB" w:rsidRPr="00421EBB" w:rsidRDefault="00421EBB" w:rsidP="00421EBB">
      <w:pPr>
        <w:numPr>
          <w:ilvl w:val="0"/>
          <w:numId w:val="2"/>
        </w:numPr>
        <w:rPr>
          <w:sz w:val="24"/>
        </w:rPr>
      </w:pPr>
      <w:r w:rsidRPr="00421EBB">
        <w:rPr>
          <w:sz w:val="24"/>
        </w:rPr>
        <w:t>przygotowanie mieszanki z kruszywa, zgodnie z receptą,</w:t>
      </w:r>
    </w:p>
    <w:p w:rsidR="00421EBB" w:rsidRPr="00421EBB" w:rsidRDefault="00421EBB" w:rsidP="00421EBB">
      <w:pPr>
        <w:numPr>
          <w:ilvl w:val="0"/>
          <w:numId w:val="2"/>
        </w:numPr>
        <w:rPr>
          <w:sz w:val="24"/>
        </w:rPr>
      </w:pPr>
      <w:r w:rsidRPr="00421EBB">
        <w:rPr>
          <w:sz w:val="24"/>
        </w:rPr>
        <w:t>dostarczenie mieszanki na miejsce wbudowania,</w:t>
      </w:r>
    </w:p>
    <w:p w:rsidR="00421EBB" w:rsidRPr="00421EBB" w:rsidRDefault="00421EBB" w:rsidP="00421EBB">
      <w:pPr>
        <w:numPr>
          <w:ilvl w:val="0"/>
          <w:numId w:val="2"/>
        </w:numPr>
        <w:rPr>
          <w:sz w:val="24"/>
        </w:rPr>
      </w:pPr>
      <w:r w:rsidRPr="00421EBB">
        <w:rPr>
          <w:sz w:val="24"/>
        </w:rPr>
        <w:t>rozłożenie mieszanki,</w:t>
      </w:r>
    </w:p>
    <w:p w:rsidR="00421EBB" w:rsidRPr="00421EBB" w:rsidRDefault="00421EBB" w:rsidP="00421EBB">
      <w:pPr>
        <w:numPr>
          <w:ilvl w:val="0"/>
          <w:numId w:val="2"/>
        </w:numPr>
        <w:rPr>
          <w:sz w:val="24"/>
        </w:rPr>
      </w:pPr>
      <w:r w:rsidRPr="00421EBB">
        <w:rPr>
          <w:sz w:val="24"/>
        </w:rPr>
        <w:t>zagęszczenie mieszanki,</w:t>
      </w:r>
    </w:p>
    <w:p w:rsidR="00421EBB" w:rsidRPr="00421EBB" w:rsidRDefault="00421EBB" w:rsidP="00421EBB">
      <w:pPr>
        <w:numPr>
          <w:ilvl w:val="0"/>
          <w:numId w:val="2"/>
        </w:numPr>
        <w:rPr>
          <w:sz w:val="24"/>
        </w:rPr>
      </w:pPr>
      <w:r w:rsidRPr="00421EBB">
        <w:rPr>
          <w:sz w:val="24"/>
        </w:rPr>
        <w:t>utrzymanie warstwy w czasie robót, ew. impregnacja warstwy,</w:t>
      </w:r>
    </w:p>
    <w:p w:rsidR="00421EBB" w:rsidRPr="00421EBB" w:rsidRDefault="00421EBB" w:rsidP="00421EBB">
      <w:pPr>
        <w:numPr>
          <w:ilvl w:val="0"/>
          <w:numId w:val="2"/>
        </w:numPr>
        <w:rPr>
          <w:sz w:val="24"/>
        </w:rPr>
      </w:pPr>
      <w:r w:rsidRPr="00421EBB">
        <w:rPr>
          <w:sz w:val="24"/>
        </w:rPr>
        <w:t>przeprowadzenie wymaganych  pomiarów i badań,</w:t>
      </w:r>
    </w:p>
    <w:p w:rsidR="00421EBB" w:rsidRPr="00421EBB" w:rsidRDefault="00421EBB" w:rsidP="00421EBB">
      <w:pPr>
        <w:numPr>
          <w:ilvl w:val="0"/>
          <w:numId w:val="2"/>
        </w:numPr>
        <w:rPr>
          <w:sz w:val="24"/>
        </w:rPr>
      </w:pPr>
      <w:r w:rsidRPr="00421EBB">
        <w:rPr>
          <w:sz w:val="24"/>
        </w:rPr>
        <w:t>uporządkowanie terenu robót i jego otoczenia,</w:t>
      </w:r>
    </w:p>
    <w:p w:rsidR="00421EBB" w:rsidRPr="00421EBB" w:rsidRDefault="00421EBB" w:rsidP="00421EBB">
      <w:pPr>
        <w:numPr>
          <w:ilvl w:val="0"/>
          <w:numId w:val="2"/>
        </w:numPr>
        <w:rPr>
          <w:sz w:val="24"/>
        </w:rPr>
      </w:pPr>
      <w:r w:rsidRPr="00421EBB">
        <w:rPr>
          <w:sz w:val="24"/>
        </w:rPr>
        <w:t>roboty wykończeniowe,</w:t>
      </w:r>
    </w:p>
    <w:p w:rsidR="00421EBB" w:rsidRPr="00421EBB" w:rsidRDefault="00421EBB" w:rsidP="00421EBB">
      <w:pPr>
        <w:numPr>
          <w:ilvl w:val="0"/>
          <w:numId w:val="2"/>
        </w:numPr>
        <w:rPr>
          <w:b/>
          <w:sz w:val="24"/>
        </w:rPr>
      </w:pPr>
      <w:r w:rsidRPr="00421EBB">
        <w:rPr>
          <w:sz w:val="24"/>
        </w:rPr>
        <w:t>odwiezienie sprzętu.</w:t>
      </w:r>
    </w:p>
    <w:p w:rsidR="00421EBB" w:rsidRPr="00421EBB" w:rsidRDefault="00421EBB" w:rsidP="00421EBB">
      <w:pPr>
        <w:ind w:firstLine="709"/>
        <w:rPr>
          <w:sz w:val="24"/>
        </w:rPr>
      </w:pPr>
      <w:r w:rsidRPr="00421EBB">
        <w:rPr>
          <w:sz w:val="24"/>
        </w:rPr>
        <w:t>Wszystkie roboty powinny być wykonane według wymagań dokumentacji projektowej, ST, specyfikacji technicznej i postanowień Inżyniera.</w:t>
      </w:r>
    </w:p>
    <w:p w:rsidR="00421EBB" w:rsidRPr="00421EBB" w:rsidRDefault="00421EBB" w:rsidP="00421EBB">
      <w:pPr>
        <w:keepNext/>
        <w:spacing w:before="120" w:after="120"/>
        <w:outlineLvl w:val="1"/>
        <w:rPr>
          <w:b/>
          <w:sz w:val="24"/>
        </w:rPr>
      </w:pPr>
      <w:r w:rsidRPr="00421EBB">
        <w:rPr>
          <w:b/>
          <w:sz w:val="24"/>
        </w:rPr>
        <w:lastRenderedPageBreak/>
        <w:t>9.3. Sposób rozliczenia robót tymczasowych i prac towarzyszących</w:t>
      </w:r>
    </w:p>
    <w:p w:rsidR="00421EBB" w:rsidRPr="00421EBB" w:rsidRDefault="00421EBB" w:rsidP="00421EBB">
      <w:pPr>
        <w:rPr>
          <w:sz w:val="24"/>
        </w:rPr>
      </w:pPr>
      <w:r w:rsidRPr="00421EBB">
        <w:rPr>
          <w:sz w:val="24"/>
        </w:rPr>
        <w:tab/>
        <w:t>Cena wykonania robót określonych niniejszą OST obejmuje:</w:t>
      </w:r>
    </w:p>
    <w:p w:rsidR="00421EBB" w:rsidRPr="00421EBB" w:rsidRDefault="00421EBB" w:rsidP="00421EBB">
      <w:pPr>
        <w:numPr>
          <w:ilvl w:val="0"/>
          <w:numId w:val="2"/>
        </w:numPr>
        <w:rPr>
          <w:sz w:val="24"/>
        </w:rPr>
      </w:pPr>
      <w:r w:rsidRPr="00421EBB">
        <w:rPr>
          <w:sz w:val="24"/>
        </w:rPr>
        <w:t>roboty tymczasowe, które są potrzebne do wykonania robót podstawowych, ale nie są przekazywane Zamawiającemu i są usuwane po wykonaniu robót podstawowych,</w:t>
      </w:r>
    </w:p>
    <w:p w:rsidR="00421EBB" w:rsidRPr="00421EBB" w:rsidRDefault="00421EBB" w:rsidP="00421EBB">
      <w:pPr>
        <w:numPr>
          <w:ilvl w:val="0"/>
          <w:numId w:val="2"/>
        </w:numPr>
        <w:rPr>
          <w:sz w:val="24"/>
        </w:rPr>
      </w:pPr>
      <w:r w:rsidRPr="00421EBB">
        <w:rPr>
          <w:sz w:val="24"/>
        </w:rPr>
        <w:t>prace towarzyszące, które są niezbędne do wykonania robót podstawowych, niezaliczane do robót tymczasowych, jak geodezyjne wytyczenie robót itd.</w:t>
      </w:r>
    </w:p>
    <w:p w:rsidR="00421EBB" w:rsidRPr="00421EBB" w:rsidRDefault="00421EBB" w:rsidP="00421EBB">
      <w:pPr>
        <w:keepNext/>
        <w:keepLines/>
        <w:suppressAutoHyphens/>
        <w:spacing w:before="240" w:after="120"/>
        <w:outlineLvl w:val="0"/>
        <w:rPr>
          <w:b/>
          <w:caps/>
          <w:kern w:val="28"/>
          <w:sz w:val="24"/>
        </w:rPr>
      </w:pPr>
      <w:r w:rsidRPr="00421EBB">
        <w:rPr>
          <w:b/>
          <w:caps/>
          <w:kern w:val="28"/>
          <w:sz w:val="24"/>
        </w:rPr>
        <w:t>10. Przepisy związane</w:t>
      </w:r>
      <w:bookmarkEnd w:id="317"/>
    </w:p>
    <w:p w:rsidR="00421EBB" w:rsidRPr="00421EBB" w:rsidRDefault="00421EBB" w:rsidP="00421EBB">
      <w:pPr>
        <w:keepNext/>
        <w:spacing w:before="120" w:after="120"/>
        <w:outlineLvl w:val="1"/>
        <w:rPr>
          <w:b/>
          <w:sz w:val="24"/>
        </w:rPr>
      </w:pPr>
      <w:r w:rsidRPr="00421EBB">
        <w:rPr>
          <w:b/>
          <w:sz w:val="24"/>
        </w:rPr>
        <w:t>10.1. Ogólne specyfikacje techniczne (OST)</w:t>
      </w:r>
    </w:p>
    <w:tbl>
      <w:tblPr>
        <w:tblW w:w="9202" w:type="dxa"/>
        <w:tblLayout w:type="fixed"/>
        <w:tblCellMar>
          <w:left w:w="70" w:type="dxa"/>
          <w:right w:w="70" w:type="dxa"/>
        </w:tblCellMar>
        <w:tblLook w:val="0000" w:firstRow="0" w:lastRow="0" w:firstColumn="0" w:lastColumn="0" w:noHBand="0" w:noVBand="0"/>
      </w:tblPr>
      <w:tblGrid>
        <w:gridCol w:w="637"/>
        <w:gridCol w:w="2073"/>
        <w:gridCol w:w="6492"/>
      </w:tblGrid>
      <w:tr w:rsidR="00421EBB" w:rsidRPr="00421EBB" w:rsidTr="00B245A9">
        <w:tc>
          <w:tcPr>
            <w:tcW w:w="637" w:type="dxa"/>
          </w:tcPr>
          <w:p w:rsidR="00421EBB" w:rsidRPr="00421EBB" w:rsidRDefault="00421EBB" w:rsidP="00421EBB">
            <w:pPr>
              <w:jc w:val="center"/>
              <w:rPr>
                <w:sz w:val="24"/>
              </w:rPr>
            </w:pPr>
            <w:r w:rsidRPr="00421EBB">
              <w:rPr>
                <w:sz w:val="24"/>
              </w:rPr>
              <w:t>1.</w:t>
            </w:r>
          </w:p>
        </w:tc>
        <w:tc>
          <w:tcPr>
            <w:tcW w:w="2073" w:type="dxa"/>
          </w:tcPr>
          <w:p w:rsidR="00421EBB" w:rsidRPr="00421EBB" w:rsidRDefault="00421EBB" w:rsidP="00421EBB">
            <w:pPr>
              <w:rPr>
                <w:sz w:val="24"/>
              </w:rPr>
            </w:pPr>
            <w:r w:rsidRPr="00421EBB">
              <w:rPr>
                <w:sz w:val="24"/>
              </w:rPr>
              <w:t xml:space="preserve"> D-M-00.00.00</w:t>
            </w:r>
          </w:p>
        </w:tc>
        <w:tc>
          <w:tcPr>
            <w:tcW w:w="6492" w:type="dxa"/>
          </w:tcPr>
          <w:p w:rsidR="00421EBB" w:rsidRPr="00421EBB" w:rsidRDefault="00421EBB" w:rsidP="00421EBB">
            <w:pPr>
              <w:rPr>
                <w:sz w:val="24"/>
              </w:rPr>
            </w:pPr>
            <w:r w:rsidRPr="00421EBB">
              <w:rPr>
                <w:sz w:val="24"/>
              </w:rPr>
              <w:t>Wymagania ogólne</w:t>
            </w:r>
          </w:p>
        </w:tc>
      </w:tr>
      <w:tr w:rsidR="00421EBB" w:rsidRPr="00421EBB" w:rsidTr="00B245A9">
        <w:tc>
          <w:tcPr>
            <w:tcW w:w="637" w:type="dxa"/>
          </w:tcPr>
          <w:p w:rsidR="00421EBB" w:rsidRPr="00421EBB" w:rsidRDefault="00421EBB" w:rsidP="00421EBB">
            <w:pPr>
              <w:jc w:val="center"/>
              <w:rPr>
                <w:sz w:val="24"/>
              </w:rPr>
            </w:pPr>
            <w:r w:rsidRPr="00421EBB">
              <w:rPr>
                <w:sz w:val="24"/>
              </w:rPr>
              <w:t>2.</w:t>
            </w:r>
          </w:p>
        </w:tc>
        <w:tc>
          <w:tcPr>
            <w:tcW w:w="2073" w:type="dxa"/>
          </w:tcPr>
          <w:p w:rsidR="00421EBB" w:rsidRPr="00421EBB" w:rsidRDefault="00421EBB" w:rsidP="00421EBB">
            <w:pPr>
              <w:rPr>
                <w:sz w:val="24"/>
              </w:rPr>
            </w:pPr>
            <w:r w:rsidRPr="00421EBB">
              <w:rPr>
                <w:sz w:val="24"/>
              </w:rPr>
              <w:t xml:space="preserve"> D-01.00.00</w:t>
            </w:r>
          </w:p>
        </w:tc>
        <w:tc>
          <w:tcPr>
            <w:tcW w:w="6492" w:type="dxa"/>
          </w:tcPr>
          <w:p w:rsidR="00421EBB" w:rsidRPr="00421EBB" w:rsidRDefault="00421EBB" w:rsidP="00421EBB">
            <w:pPr>
              <w:rPr>
                <w:sz w:val="24"/>
              </w:rPr>
            </w:pPr>
            <w:r w:rsidRPr="00421EBB">
              <w:rPr>
                <w:sz w:val="24"/>
              </w:rPr>
              <w:t>Roboty przygotowawcze</w:t>
            </w:r>
          </w:p>
        </w:tc>
      </w:tr>
      <w:tr w:rsidR="00421EBB" w:rsidRPr="00421EBB" w:rsidTr="00B245A9">
        <w:tc>
          <w:tcPr>
            <w:tcW w:w="637" w:type="dxa"/>
          </w:tcPr>
          <w:p w:rsidR="00421EBB" w:rsidRPr="00421EBB" w:rsidRDefault="00421EBB" w:rsidP="00421EBB">
            <w:pPr>
              <w:jc w:val="center"/>
              <w:rPr>
                <w:sz w:val="24"/>
              </w:rPr>
            </w:pPr>
            <w:r w:rsidRPr="00421EBB">
              <w:rPr>
                <w:sz w:val="24"/>
              </w:rPr>
              <w:t>3.</w:t>
            </w:r>
          </w:p>
        </w:tc>
        <w:tc>
          <w:tcPr>
            <w:tcW w:w="2073" w:type="dxa"/>
          </w:tcPr>
          <w:p w:rsidR="00421EBB" w:rsidRPr="00421EBB" w:rsidRDefault="00421EBB" w:rsidP="00421EBB">
            <w:pPr>
              <w:rPr>
                <w:sz w:val="24"/>
              </w:rPr>
            </w:pPr>
            <w:r w:rsidRPr="00421EBB">
              <w:rPr>
                <w:sz w:val="24"/>
              </w:rPr>
              <w:t xml:space="preserve"> D-02.00.00</w:t>
            </w:r>
          </w:p>
        </w:tc>
        <w:tc>
          <w:tcPr>
            <w:tcW w:w="6492" w:type="dxa"/>
          </w:tcPr>
          <w:p w:rsidR="00421EBB" w:rsidRPr="00421EBB" w:rsidRDefault="00421EBB" w:rsidP="00421EBB">
            <w:pPr>
              <w:rPr>
                <w:sz w:val="24"/>
              </w:rPr>
            </w:pPr>
            <w:r w:rsidRPr="00421EBB">
              <w:rPr>
                <w:sz w:val="24"/>
              </w:rPr>
              <w:t>Roboty ziemne</w:t>
            </w:r>
          </w:p>
        </w:tc>
      </w:tr>
      <w:tr w:rsidR="00421EBB" w:rsidRPr="00421EBB" w:rsidTr="00B245A9">
        <w:tc>
          <w:tcPr>
            <w:tcW w:w="637" w:type="dxa"/>
          </w:tcPr>
          <w:p w:rsidR="00421EBB" w:rsidRPr="00421EBB" w:rsidRDefault="00421EBB" w:rsidP="00421EBB">
            <w:pPr>
              <w:jc w:val="center"/>
              <w:rPr>
                <w:sz w:val="24"/>
              </w:rPr>
            </w:pPr>
            <w:r w:rsidRPr="00421EBB">
              <w:rPr>
                <w:sz w:val="24"/>
              </w:rPr>
              <w:t>4.</w:t>
            </w:r>
          </w:p>
        </w:tc>
        <w:tc>
          <w:tcPr>
            <w:tcW w:w="2073" w:type="dxa"/>
          </w:tcPr>
          <w:p w:rsidR="00421EBB" w:rsidRPr="00421EBB" w:rsidRDefault="00421EBB" w:rsidP="00421EBB">
            <w:pPr>
              <w:rPr>
                <w:sz w:val="24"/>
              </w:rPr>
            </w:pPr>
            <w:r w:rsidRPr="00421EBB">
              <w:rPr>
                <w:sz w:val="24"/>
              </w:rPr>
              <w:t>D-04.04.02b</w:t>
            </w:r>
          </w:p>
        </w:tc>
        <w:tc>
          <w:tcPr>
            <w:tcW w:w="6492" w:type="dxa"/>
          </w:tcPr>
          <w:p w:rsidR="00421EBB" w:rsidRPr="00421EBB" w:rsidRDefault="00421EBB" w:rsidP="00421EBB">
            <w:pPr>
              <w:rPr>
                <w:sz w:val="24"/>
              </w:rPr>
            </w:pPr>
            <w:r w:rsidRPr="00421EBB">
              <w:rPr>
                <w:sz w:val="24"/>
              </w:rPr>
              <w:t>Podbudowa zasadnicza z mieszanki kruszywa niezwiązanego</w:t>
            </w:r>
          </w:p>
        </w:tc>
      </w:tr>
    </w:tbl>
    <w:p w:rsidR="00421EBB" w:rsidRPr="00421EBB" w:rsidRDefault="00421EBB" w:rsidP="00421EBB">
      <w:pPr>
        <w:keepNext/>
        <w:spacing w:before="120" w:after="120"/>
        <w:outlineLvl w:val="1"/>
        <w:rPr>
          <w:b/>
          <w:sz w:val="24"/>
        </w:rPr>
      </w:pPr>
      <w:r w:rsidRPr="00421EBB">
        <w:rPr>
          <w:b/>
          <w:sz w:val="24"/>
        </w:rPr>
        <w:t>10.2. Normy</w:t>
      </w:r>
    </w:p>
    <w:tbl>
      <w:tblPr>
        <w:tblW w:w="9228" w:type="dxa"/>
        <w:tblLook w:val="01E0" w:firstRow="1" w:lastRow="1" w:firstColumn="1" w:lastColumn="1" w:noHBand="0" w:noVBand="0"/>
      </w:tblPr>
      <w:tblGrid>
        <w:gridCol w:w="675"/>
        <w:gridCol w:w="2073"/>
        <w:gridCol w:w="6480"/>
      </w:tblGrid>
      <w:tr w:rsidR="00421EBB" w:rsidRPr="00421EBB" w:rsidTr="00B245A9">
        <w:tc>
          <w:tcPr>
            <w:tcW w:w="675" w:type="dxa"/>
          </w:tcPr>
          <w:p w:rsidR="00421EBB" w:rsidRPr="00421EBB" w:rsidRDefault="00421EBB" w:rsidP="00421EBB">
            <w:pPr>
              <w:jc w:val="center"/>
              <w:rPr>
                <w:sz w:val="24"/>
              </w:rPr>
            </w:pPr>
            <w:r w:rsidRPr="00421EBB">
              <w:rPr>
                <w:sz w:val="24"/>
              </w:rPr>
              <w:t>5.</w:t>
            </w:r>
          </w:p>
        </w:tc>
        <w:tc>
          <w:tcPr>
            <w:tcW w:w="2073" w:type="dxa"/>
          </w:tcPr>
          <w:p w:rsidR="00421EBB" w:rsidRPr="00421EBB" w:rsidRDefault="00421EBB" w:rsidP="00421EBB">
            <w:pPr>
              <w:rPr>
                <w:sz w:val="24"/>
              </w:rPr>
            </w:pPr>
            <w:r w:rsidRPr="00421EBB">
              <w:rPr>
                <w:sz w:val="24"/>
              </w:rPr>
              <w:t>PN-EN 933-1</w:t>
            </w:r>
          </w:p>
        </w:tc>
        <w:tc>
          <w:tcPr>
            <w:tcW w:w="6480" w:type="dxa"/>
          </w:tcPr>
          <w:p w:rsidR="00421EBB" w:rsidRPr="00421EBB" w:rsidRDefault="00421EBB" w:rsidP="00421EBB">
            <w:pPr>
              <w:rPr>
                <w:sz w:val="24"/>
              </w:rPr>
            </w:pPr>
            <w:r w:rsidRPr="00421EBB">
              <w:rPr>
                <w:sz w:val="24"/>
              </w:rPr>
              <w:t>Badania geometrycznych właściwości kruszyw – Oznaczanie składu ziarnowego – Metoda przesiewania</w:t>
            </w:r>
          </w:p>
        </w:tc>
      </w:tr>
      <w:tr w:rsidR="00421EBB" w:rsidRPr="00421EBB" w:rsidTr="00B245A9">
        <w:tc>
          <w:tcPr>
            <w:tcW w:w="675" w:type="dxa"/>
          </w:tcPr>
          <w:p w:rsidR="00421EBB" w:rsidRPr="00421EBB" w:rsidRDefault="00421EBB" w:rsidP="00421EBB">
            <w:pPr>
              <w:jc w:val="center"/>
              <w:rPr>
                <w:sz w:val="24"/>
              </w:rPr>
            </w:pPr>
            <w:r w:rsidRPr="00421EBB">
              <w:rPr>
                <w:sz w:val="24"/>
              </w:rPr>
              <w:t>6.</w:t>
            </w:r>
          </w:p>
        </w:tc>
        <w:tc>
          <w:tcPr>
            <w:tcW w:w="2073" w:type="dxa"/>
          </w:tcPr>
          <w:p w:rsidR="00421EBB" w:rsidRPr="00421EBB" w:rsidRDefault="00421EBB" w:rsidP="00421EBB">
            <w:pPr>
              <w:rPr>
                <w:sz w:val="24"/>
              </w:rPr>
            </w:pPr>
            <w:r w:rsidRPr="00421EBB">
              <w:rPr>
                <w:sz w:val="24"/>
              </w:rPr>
              <w:t>PN-EN 933-3</w:t>
            </w:r>
          </w:p>
        </w:tc>
        <w:tc>
          <w:tcPr>
            <w:tcW w:w="6480" w:type="dxa"/>
          </w:tcPr>
          <w:p w:rsidR="00421EBB" w:rsidRPr="00421EBB" w:rsidRDefault="00421EBB" w:rsidP="00421EBB">
            <w:pPr>
              <w:rPr>
                <w:sz w:val="24"/>
              </w:rPr>
            </w:pPr>
            <w:r w:rsidRPr="00421EBB">
              <w:rPr>
                <w:sz w:val="24"/>
              </w:rPr>
              <w:t>Badania geometrycznych właściwości kruszyw – Oznaczanie kształtu ziaren za pomocą wskaźnika płaskości</w:t>
            </w:r>
          </w:p>
        </w:tc>
      </w:tr>
      <w:tr w:rsidR="00421EBB" w:rsidRPr="00421EBB" w:rsidTr="00B245A9">
        <w:tc>
          <w:tcPr>
            <w:tcW w:w="675" w:type="dxa"/>
          </w:tcPr>
          <w:p w:rsidR="00421EBB" w:rsidRPr="00421EBB" w:rsidRDefault="00421EBB" w:rsidP="00421EBB">
            <w:pPr>
              <w:jc w:val="center"/>
              <w:rPr>
                <w:sz w:val="24"/>
              </w:rPr>
            </w:pPr>
            <w:r w:rsidRPr="00421EBB">
              <w:rPr>
                <w:sz w:val="24"/>
              </w:rPr>
              <w:t>7.</w:t>
            </w:r>
          </w:p>
        </w:tc>
        <w:tc>
          <w:tcPr>
            <w:tcW w:w="2073" w:type="dxa"/>
          </w:tcPr>
          <w:p w:rsidR="00421EBB" w:rsidRPr="00421EBB" w:rsidRDefault="00421EBB" w:rsidP="00421EBB">
            <w:pPr>
              <w:rPr>
                <w:sz w:val="24"/>
              </w:rPr>
            </w:pPr>
            <w:r w:rsidRPr="00421EBB">
              <w:rPr>
                <w:sz w:val="24"/>
              </w:rPr>
              <w:t>PN-EN 933-4</w:t>
            </w:r>
          </w:p>
        </w:tc>
        <w:tc>
          <w:tcPr>
            <w:tcW w:w="6480" w:type="dxa"/>
          </w:tcPr>
          <w:p w:rsidR="00421EBB" w:rsidRPr="00421EBB" w:rsidRDefault="00421EBB" w:rsidP="00421EBB">
            <w:pPr>
              <w:rPr>
                <w:sz w:val="24"/>
              </w:rPr>
            </w:pPr>
            <w:r w:rsidRPr="00421EBB">
              <w:rPr>
                <w:sz w:val="24"/>
              </w:rPr>
              <w:t>Badania geometrycznych właściwości kruszyw – Oznaczanie kształtu ziaren – Wskaźnik kształtu</w:t>
            </w:r>
          </w:p>
        </w:tc>
      </w:tr>
      <w:tr w:rsidR="00421EBB" w:rsidRPr="00421EBB" w:rsidTr="00B245A9">
        <w:tc>
          <w:tcPr>
            <w:tcW w:w="675" w:type="dxa"/>
          </w:tcPr>
          <w:p w:rsidR="00421EBB" w:rsidRPr="00421EBB" w:rsidRDefault="00421EBB" w:rsidP="00421EBB">
            <w:pPr>
              <w:jc w:val="center"/>
              <w:rPr>
                <w:sz w:val="24"/>
              </w:rPr>
            </w:pPr>
            <w:r w:rsidRPr="00421EBB">
              <w:rPr>
                <w:sz w:val="24"/>
              </w:rPr>
              <w:t>8.</w:t>
            </w:r>
          </w:p>
        </w:tc>
        <w:tc>
          <w:tcPr>
            <w:tcW w:w="2073" w:type="dxa"/>
          </w:tcPr>
          <w:p w:rsidR="00421EBB" w:rsidRPr="00421EBB" w:rsidRDefault="00421EBB" w:rsidP="00421EBB">
            <w:pPr>
              <w:rPr>
                <w:sz w:val="24"/>
              </w:rPr>
            </w:pPr>
            <w:r w:rsidRPr="00421EBB">
              <w:rPr>
                <w:sz w:val="24"/>
              </w:rPr>
              <w:t>PN-EN 933-5</w:t>
            </w:r>
          </w:p>
        </w:tc>
        <w:tc>
          <w:tcPr>
            <w:tcW w:w="6480" w:type="dxa"/>
          </w:tcPr>
          <w:p w:rsidR="00421EBB" w:rsidRPr="00421EBB" w:rsidRDefault="00421EBB" w:rsidP="00421EBB">
            <w:pPr>
              <w:rPr>
                <w:sz w:val="24"/>
              </w:rPr>
            </w:pPr>
            <w:r w:rsidRPr="00421EBB">
              <w:rPr>
                <w:sz w:val="24"/>
              </w:rPr>
              <w:t>Badania geometrycznych właściwości kruszyw – Oznaczanie procentowej zawartości ziarn o powierzchniach powstałych w wyniku przekruszenia lub łamania kruszyw grubych</w:t>
            </w:r>
          </w:p>
        </w:tc>
      </w:tr>
      <w:tr w:rsidR="00421EBB" w:rsidRPr="00421EBB" w:rsidTr="00B245A9">
        <w:tc>
          <w:tcPr>
            <w:tcW w:w="675" w:type="dxa"/>
          </w:tcPr>
          <w:p w:rsidR="00421EBB" w:rsidRPr="00421EBB" w:rsidRDefault="00421EBB" w:rsidP="00421EBB">
            <w:pPr>
              <w:jc w:val="center"/>
              <w:rPr>
                <w:sz w:val="24"/>
              </w:rPr>
            </w:pPr>
            <w:r w:rsidRPr="00421EBB">
              <w:rPr>
                <w:sz w:val="24"/>
              </w:rPr>
              <w:t>9.</w:t>
            </w:r>
          </w:p>
        </w:tc>
        <w:tc>
          <w:tcPr>
            <w:tcW w:w="2073" w:type="dxa"/>
          </w:tcPr>
          <w:p w:rsidR="00421EBB" w:rsidRPr="00421EBB" w:rsidRDefault="00421EBB" w:rsidP="00421EBB">
            <w:pPr>
              <w:rPr>
                <w:sz w:val="24"/>
              </w:rPr>
            </w:pPr>
            <w:r w:rsidRPr="00421EBB">
              <w:rPr>
                <w:sz w:val="24"/>
              </w:rPr>
              <w:t>PN-EN 1097-1</w:t>
            </w:r>
          </w:p>
        </w:tc>
        <w:tc>
          <w:tcPr>
            <w:tcW w:w="6480" w:type="dxa"/>
          </w:tcPr>
          <w:p w:rsidR="00421EBB" w:rsidRPr="00421EBB" w:rsidRDefault="00421EBB" w:rsidP="00421EBB">
            <w:pPr>
              <w:rPr>
                <w:sz w:val="24"/>
              </w:rPr>
            </w:pPr>
            <w:r w:rsidRPr="00421EBB">
              <w:rPr>
                <w:sz w:val="24"/>
              </w:rPr>
              <w:t>Badania mechanicznych i fizycznych właściwości kruszyw – Oznaczanie odporności na ścieranie (mikro-Deval)</w:t>
            </w:r>
          </w:p>
        </w:tc>
      </w:tr>
      <w:tr w:rsidR="00421EBB" w:rsidRPr="00421EBB" w:rsidTr="00B245A9">
        <w:tc>
          <w:tcPr>
            <w:tcW w:w="675" w:type="dxa"/>
          </w:tcPr>
          <w:p w:rsidR="00421EBB" w:rsidRPr="00421EBB" w:rsidRDefault="00421EBB" w:rsidP="00421EBB">
            <w:pPr>
              <w:jc w:val="center"/>
              <w:rPr>
                <w:sz w:val="24"/>
              </w:rPr>
            </w:pPr>
            <w:r w:rsidRPr="00421EBB">
              <w:rPr>
                <w:sz w:val="24"/>
              </w:rPr>
              <w:t>10.</w:t>
            </w:r>
          </w:p>
        </w:tc>
        <w:tc>
          <w:tcPr>
            <w:tcW w:w="2073" w:type="dxa"/>
          </w:tcPr>
          <w:p w:rsidR="00421EBB" w:rsidRPr="00421EBB" w:rsidRDefault="00421EBB" w:rsidP="00421EBB">
            <w:pPr>
              <w:rPr>
                <w:sz w:val="24"/>
              </w:rPr>
            </w:pPr>
            <w:r w:rsidRPr="00421EBB">
              <w:rPr>
                <w:sz w:val="24"/>
              </w:rPr>
              <w:t>PN-EN 1097-2</w:t>
            </w:r>
          </w:p>
        </w:tc>
        <w:tc>
          <w:tcPr>
            <w:tcW w:w="6480" w:type="dxa"/>
          </w:tcPr>
          <w:p w:rsidR="00421EBB" w:rsidRPr="00421EBB" w:rsidRDefault="00421EBB" w:rsidP="00421EBB">
            <w:pPr>
              <w:rPr>
                <w:sz w:val="24"/>
              </w:rPr>
            </w:pPr>
            <w:r w:rsidRPr="00421EBB">
              <w:rPr>
                <w:sz w:val="24"/>
              </w:rPr>
              <w:t>Badania mechanicznych i fizycznych właściwości kruszyw – Metody oznaczania odporności na rozdrabnianie</w:t>
            </w:r>
          </w:p>
        </w:tc>
      </w:tr>
      <w:tr w:rsidR="00421EBB" w:rsidRPr="00421EBB" w:rsidTr="00B245A9">
        <w:tc>
          <w:tcPr>
            <w:tcW w:w="675" w:type="dxa"/>
          </w:tcPr>
          <w:p w:rsidR="00421EBB" w:rsidRPr="00421EBB" w:rsidRDefault="00421EBB" w:rsidP="00421EBB">
            <w:pPr>
              <w:jc w:val="center"/>
              <w:rPr>
                <w:sz w:val="24"/>
              </w:rPr>
            </w:pPr>
            <w:r w:rsidRPr="00421EBB">
              <w:rPr>
                <w:sz w:val="24"/>
              </w:rPr>
              <w:t>11.</w:t>
            </w:r>
          </w:p>
        </w:tc>
        <w:tc>
          <w:tcPr>
            <w:tcW w:w="2073" w:type="dxa"/>
          </w:tcPr>
          <w:p w:rsidR="00421EBB" w:rsidRPr="00421EBB" w:rsidRDefault="00421EBB" w:rsidP="00421EBB">
            <w:pPr>
              <w:rPr>
                <w:sz w:val="24"/>
              </w:rPr>
            </w:pPr>
            <w:r w:rsidRPr="00421EBB">
              <w:rPr>
                <w:sz w:val="24"/>
              </w:rPr>
              <w:t>PN-EN 1097-6</w:t>
            </w:r>
          </w:p>
        </w:tc>
        <w:tc>
          <w:tcPr>
            <w:tcW w:w="6480" w:type="dxa"/>
          </w:tcPr>
          <w:p w:rsidR="00421EBB" w:rsidRPr="00421EBB" w:rsidRDefault="00421EBB" w:rsidP="00421EBB">
            <w:pPr>
              <w:rPr>
                <w:sz w:val="24"/>
              </w:rPr>
            </w:pPr>
            <w:r w:rsidRPr="00421EBB">
              <w:rPr>
                <w:sz w:val="24"/>
              </w:rPr>
              <w:t>Badania mechanicznych i fizycznych właściwości kruszyw – Część 6: Oznaczanie gęstości ziarn i nasiąkliwości</w:t>
            </w:r>
          </w:p>
        </w:tc>
      </w:tr>
      <w:tr w:rsidR="00421EBB" w:rsidRPr="00421EBB" w:rsidTr="00B245A9">
        <w:tc>
          <w:tcPr>
            <w:tcW w:w="675" w:type="dxa"/>
          </w:tcPr>
          <w:p w:rsidR="00421EBB" w:rsidRPr="00421EBB" w:rsidRDefault="00421EBB" w:rsidP="00421EBB">
            <w:pPr>
              <w:jc w:val="center"/>
              <w:rPr>
                <w:sz w:val="24"/>
              </w:rPr>
            </w:pPr>
            <w:r w:rsidRPr="00421EBB">
              <w:rPr>
                <w:sz w:val="24"/>
              </w:rPr>
              <w:t>12.</w:t>
            </w:r>
          </w:p>
        </w:tc>
        <w:tc>
          <w:tcPr>
            <w:tcW w:w="2073" w:type="dxa"/>
          </w:tcPr>
          <w:p w:rsidR="00421EBB" w:rsidRPr="00421EBB" w:rsidRDefault="00421EBB" w:rsidP="00421EBB">
            <w:pPr>
              <w:rPr>
                <w:sz w:val="24"/>
              </w:rPr>
            </w:pPr>
            <w:r w:rsidRPr="00421EBB">
              <w:rPr>
                <w:sz w:val="24"/>
              </w:rPr>
              <w:t>PN-EN 1367-1</w:t>
            </w:r>
          </w:p>
        </w:tc>
        <w:tc>
          <w:tcPr>
            <w:tcW w:w="6480" w:type="dxa"/>
          </w:tcPr>
          <w:p w:rsidR="00421EBB" w:rsidRPr="00421EBB" w:rsidRDefault="00421EBB" w:rsidP="00421EBB">
            <w:pPr>
              <w:rPr>
                <w:sz w:val="24"/>
              </w:rPr>
            </w:pPr>
            <w:r w:rsidRPr="00421EBB">
              <w:rPr>
                <w:sz w:val="24"/>
              </w:rPr>
              <w:t>Badania właściwości cieplnych i odporności kruszyw na działanie czynników atmosferycznych – Część 1: Oznaczanie mrozoodporności</w:t>
            </w:r>
          </w:p>
        </w:tc>
      </w:tr>
      <w:tr w:rsidR="00421EBB" w:rsidRPr="00421EBB" w:rsidTr="00B245A9">
        <w:tc>
          <w:tcPr>
            <w:tcW w:w="675" w:type="dxa"/>
          </w:tcPr>
          <w:p w:rsidR="00421EBB" w:rsidRPr="00421EBB" w:rsidRDefault="00421EBB" w:rsidP="00421EBB">
            <w:pPr>
              <w:jc w:val="center"/>
              <w:rPr>
                <w:sz w:val="24"/>
              </w:rPr>
            </w:pPr>
            <w:r w:rsidRPr="00421EBB">
              <w:rPr>
                <w:sz w:val="24"/>
              </w:rPr>
              <w:t>13.</w:t>
            </w:r>
          </w:p>
        </w:tc>
        <w:tc>
          <w:tcPr>
            <w:tcW w:w="2073" w:type="dxa"/>
          </w:tcPr>
          <w:p w:rsidR="00421EBB" w:rsidRPr="00421EBB" w:rsidRDefault="00421EBB" w:rsidP="00421EBB">
            <w:pPr>
              <w:rPr>
                <w:sz w:val="24"/>
              </w:rPr>
            </w:pPr>
            <w:r w:rsidRPr="00421EBB">
              <w:rPr>
                <w:sz w:val="24"/>
              </w:rPr>
              <w:t>PN-EN 1367-3</w:t>
            </w:r>
          </w:p>
        </w:tc>
        <w:tc>
          <w:tcPr>
            <w:tcW w:w="6480" w:type="dxa"/>
          </w:tcPr>
          <w:p w:rsidR="00421EBB" w:rsidRPr="00421EBB" w:rsidRDefault="00421EBB" w:rsidP="00421EBB">
            <w:pPr>
              <w:rPr>
                <w:sz w:val="24"/>
              </w:rPr>
            </w:pPr>
            <w:r w:rsidRPr="00421EBB">
              <w:rPr>
                <w:sz w:val="24"/>
              </w:rPr>
              <w:t>Badania właściwości cieplnych i odporności kruszyw na działanie czynników atmosferycznych – Część 3: Badanie bazaltowej zgorzeli słonecznej metodą gotowania</w:t>
            </w:r>
          </w:p>
        </w:tc>
      </w:tr>
      <w:tr w:rsidR="00421EBB" w:rsidRPr="00421EBB" w:rsidTr="00B245A9">
        <w:tc>
          <w:tcPr>
            <w:tcW w:w="675" w:type="dxa"/>
          </w:tcPr>
          <w:p w:rsidR="00421EBB" w:rsidRPr="00421EBB" w:rsidRDefault="00421EBB" w:rsidP="00421EBB">
            <w:pPr>
              <w:jc w:val="center"/>
              <w:rPr>
                <w:sz w:val="24"/>
              </w:rPr>
            </w:pPr>
            <w:r w:rsidRPr="00421EBB">
              <w:rPr>
                <w:sz w:val="24"/>
              </w:rPr>
              <w:t>14.</w:t>
            </w:r>
          </w:p>
        </w:tc>
        <w:tc>
          <w:tcPr>
            <w:tcW w:w="2073" w:type="dxa"/>
          </w:tcPr>
          <w:p w:rsidR="00421EBB" w:rsidRPr="00421EBB" w:rsidRDefault="00421EBB" w:rsidP="00421EBB">
            <w:pPr>
              <w:rPr>
                <w:sz w:val="24"/>
              </w:rPr>
            </w:pPr>
            <w:r w:rsidRPr="00421EBB">
              <w:rPr>
                <w:sz w:val="24"/>
              </w:rPr>
              <w:t>PN-EN 1744-1</w:t>
            </w:r>
          </w:p>
        </w:tc>
        <w:tc>
          <w:tcPr>
            <w:tcW w:w="6480" w:type="dxa"/>
          </w:tcPr>
          <w:p w:rsidR="00421EBB" w:rsidRPr="00421EBB" w:rsidRDefault="00421EBB" w:rsidP="00421EBB">
            <w:pPr>
              <w:rPr>
                <w:sz w:val="24"/>
              </w:rPr>
            </w:pPr>
            <w:r w:rsidRPr="00421EBB">
              <w:rPr>
                <w:sz w:val="24"/>
              </w:rPr>
              <w:t>Badania chemicznych właściwości kruszyw – Analiza chemiczna</w:t>
            </w:r>
          </w:p>
        </w:tc>
      </w:tr>
      <w:tr w:rsidR="00421EBB" w:rsidRPr="00421EBB" w:rsidTr="00B245A9">
        <w:tc>
          <w:tcPr>
            <w:tcW w:w="675" w:type="dxa"/>
          </w:tcPr>
          <w:p w:rsidR="00421EBB" w:rsidRPr="00421EBB" w:rsidRDefault="00421EBB" w:rsidP="00421EBB">
            <w:pPr>
              <w:jc w:val="center"/>
              <w:rPr>
                <w:sz w:val="24"/>
              </w:rPr>
            </w:pPr>
            <w:r w:rsidRPr="00421EBB">
              <w:rPr>
                <w:sz w:val="24"/>
              </w:rPr>
              <w:t>15.</w:t>
            </w:r>
          </w:p>
        </w:tc>
        <w:tc>
          <w:tcPr>
            <w:tcW w:w="2073" w:type="dxa"/>
          </w:tcPr>
          <w:p w:rsidR="00421EBB" w:rsidRPr="00421EBB" w:rsidRDefault="00421EBB" w:rsidP="00421EBB">
            <w:pPr>
              <w:rPr>
                <w:sz w:val="24"/>
              </w:rPr>
            </w:pPr>
            <w:r w:rsidRPr="00421EBB">
              <w:rPr>
                <w:sz w:val="24"/>
              </w:rPr>
              <w:t>PN-EN 1744-3</w:t>
            </w:r>
          </w:p>
        </w:tc>
        <w:tc>
          <w:tcPr>
            <w:tcW w:w="6480" w:type="dxa"/>
          </w:tcPr>
          <w:p w:rsidR="00421EBB" w:rsidRPr="00421EBB" w:rsidRDefault="00421EBB" w:rsidP="00421EBB">
            <w:pPr>
              <w:rPr>
                <w:sz w:val="24"/>
              </w:rPr>
            </w:pPr>
            <w:r w:rsidRPr="00421EBB">
              <w:rPr>
                <w:sz w:val="24"/>
              </w:rPr>
              <w:t>Badania chemicznych właściwości kruszyw – Część 3: Przygotowanie wyciągów przez wymywanie kruszyw</w:t>
            </w:r>
          </w:p>
        </w:tc>
      </w:tr>
      <w:tr w:rsidR="00421EBB" w:rsidRPr="00421EBB" w:rsidTr="00B245A9">
        <w:tc>
          <w:tcPr>
            <w:tcW w:w="675" w:type="dxa"/>
          </w:tcPr>
          <w:p w:rsidR="00421EBB" w:rsidRPr="00421EBB" w:rsidRDefault="00421EBB" w:rsidP="00421EBB">
            <w:pPr>
              <w:jc w:val="center"/>
              <w:rPr>
                <w:sz w:val="24"/>
              </w:rPr>
            </w:pPr>
            <w:r w:rsidRPr="00421EBB">
              <w:rPr>
                <w:sz w:val="24"/>
              </w:rPr>
              <w:t>16.</w:t>
            </w:r>
          </w:p>
        </w:tc>
        <w:tc>
          <w:tcPr>
            <w:tcW w:w="2073" w:type="dxa"/>
          </w:tcPr>
          <w:p w:rsidR="00421EBB" w:rsidRPr="00421EBB" w:rsidRDefault="00421EBB" w:rsidP="00421EBB">
            <w:pPr>
              <w:rPr>
                <w:sz w:val="24"/>
              </w:rPr>
            </w:pPr>
            <w:r w:rsidRPr="00421EBB">
              <w:rPr>
                <w:sz w:val="24"/>
              </w:rPr>
              <w:t>PN-EN 13242</w:t>
            </w:r>
          </w:p>
        </w:tc>
        <w:tc>
          <w:tcPr>
            <w:tcW w:w="6480" w:type="dxa"/>
          </w:tcPr>
          <w:p w:rsidR="00421EBB" w:rsidRPr="00421EBB" w:rsidRDefault="00421EBB" w:rsidP="00421EBB">
            <w:pPr>
              <w:rPr>
                <w:sz w:val="24"/>
              </w:rPr>
            </w:pPr>
            <w:r w:rsidRPr="00421EBB">
              <w:rPr>
                <w:sz w:val="24"/>
              </w:rPr>
              <w:t>Kruszywa do niezwiązanych i związanych hydraulicznie materiałów stosowanych w obiektach budowlanych i budownictwie drogowym</w:t>
            </w:r>
          </w:p>
        </w:tc>
      </w:tr>
      <w:tr w:rsidR="00421EBB" w:rsidRPr="00421EBB" w:rsidTr="00B245A9">
        <w:tc>
          <w:tcPr>
            <w:tcW w:w="675" w:type="dxa"/>
          </w:tcPr>
          <w:p w:rsidR="00421EBB" w:rsidRPr="00421EBB" w:rsidRDefault="00421EBB" w:rsidP="00421EBB">
            <w:pPr>
              <w:jc w:val="center"/>
              <w:rPr>
                <w:sz w:val="24"/>
              </w:rPr>
            </w:pPr>
            <w:r w:rsidRPr="00421EBB">
              <w:rPr>
                <w:sz w:val="24"/>
              </w:rPr>
              <w:t>17.</w:t>
            </w:r>
          </w:p>
        </w:tc>
        <w:tc>
          <w:tcPr>
            <w:tcW w:w="2073" w:type="dxa"/>
          </w:tcPr>
          <w:p w:rsidR="00421EBB" w:rsidRPr="00421EBB" w:rsidRDefault="00421EBB" w:rsidP="00421EBB">
            <w:pPr>
              <w:rPr>
                <w:sz w:val="24"/>
              </w:rPr>
            </w:pPr>
            <w:r w:rsidRPr="00421EBB">
              <w:rPr>
                <w:sz w:val="24"/>
              </w:rPr>
              <w:t>PN-EN 13285</w:t>
            </w:r>
          </w:p>
        </w:tc>
        <w:tc>
          <w:tcPr>
            <w:tcW w:w="6480" w:type="dxa"/>
          </w:tcPr>
          <w:p w:rsidR="00421EBB" w:rsidRPr="00421EBB" w:rsidRDefault="00421EBB" w:rsidP="00421EBB">
            <w:pPr>
              <w:rPr>
                <w:sz w:val="24"/>
              </w:rPr>
            </w:pPr>
            <w:r w:rsidRPr="00421EBB">
              <w:rPr>
                <w:sz w:val="24"/>
              </w:rPr>
              <w:t xml:space="preserve">Mieszanki niezwiązane – Wymagania </w:t>
            </w:r>
          </w:p>
        </w:tc>
      </w:tr>
      <w:tr w:rsidR="00421EBB" w:rsidRPr="00421EBB" w:rsidTr="00B245A9">
        <w:tc>
          <w:tcPr>
            <w:tcW w:w="675" w:type="dxa"/>
          </w:tcPr>
          <w:p w:rsidR="00421EBB" w:rsidRPr="00421EBB" w:rsidRDefault="00421EBB" w:rsidP="00421EBB">
            <w:pPr>
              <w:jc w:val="center"/>
              <w:rPr>
                <w:sz w:val="24"/>
              </w:rPr>
            </w:pPr>
            <w:r w:rsidRPr="00421EBB">
              <w:rPr>
                <w:sz w:val="24"/>
              </w:rPr>
              <w:lastRenderedPageBreak/>
              <w:t>18.</w:t>
            </w:r>
          </w:p>
        </w:tc>
        <w:tc>
          <w:tcPr>
            <w:tcW w:w="2073" w:type="dxa"/>
          </w:tcPr>
          <w:p w:rsidR="00421EBB" w:rsidRPr="00421EBB" w:rsidRDefault="00421EBB" w:rsidP="00421EBB">
            <w:pPr>
              <w:rPr>
                <w:sz w:val="24"/>
              </w:rPr>
            </w:pPr>
            <w:r w:rsidRPr="00421EBB">
              <w:rPr>
                <w:sz w:val="24"/>
              </w:rPr>
              <w:t>PN-EN 13286-2</w:t>
            </w:r>
          </w:p>
        </w:tc>
        <w:tc>
          <w:tcPr>
            <w:tcW w:w="6480" w:type="dxa"/>
          </w:tcPr>
          <w:p w:rsidR="00421EBB" w:rsidRPr="00421EBB" w:rsidRDefault="00421EBB" w:rsidP="00421EBB">
            <w:pPr>
              <w:rPr>
                <w:sz w:val="24"/>
              </w:rPr>
            </w:pPr>
            <w:r w:rsidRPr="00421EBB">
              <w:rPr>
                <w:sz w:val="24"/>
              </w:rPr>
              <w:t>Mieszanki niezwiązane i związane spoiwem hydraulicznym – Część 2: Metody określania gęstości i zawartości wody – Zagęszczanie metodą Proctora</w:t>
            </w:r>
          </w:p>
        </w:tc>
      </w:tr>
    </w:tbl>
    <w:p w:rsidR="00421EBB" w:rsidRPr="00421EBB" w:rsidRDefault="00421EBB" w:rsidP="00421EBB">
      <w:pPr>
        <w:keepNext/>
        <w:spacing w:before="120" w:after="120"/>
        <w:outlineLvl w:val="1"/>
        <w:rPr>
          <w:b/>
          <w:sz w:val="24"/>
        </w:rPr>
      </w:pPr>
      <w:r w:rsidRPr="00421EBB">
        <w:rPr>
          <w:b/>
          <w:sz w:val="24"/>
        </w:rPr>
        <w:t>10.3. Inne dokumenty</w:t>
      </w:r>
    </w:p>
    <w:p w:rsidR="00421EBB" w:rsidRPr="00421EBB" w:rsidRDefault="00421EBB" w:rsidP="00226675">
      <w:pPr>
        <w:numPr>
          <w:ilvl w:val="0"/>
          <w:numId w:val="71"/>
        </w:numPr>
        <w:tabs>
          <w:tab w:val="num" w:pos="426"/>
        </w:tabs>
        <w:ind w:left="426" w:hanging="369"/>
        <w:rPr>
          <w:sz w:val="24"/>
        </w:rPr>
      </w:pPr>
      <w:r w:rsidRPr="00421EBB">
        <w:rPr>
          <w:sz w:val="24"/>
        </w:rPr>
        <w:t>Mieszanki niezwiązane do dróg krajowych. WT-4 2010. Wymagania techniczne (zalecone do stosowania w specyfikacji technicznej na roboty budowlane na drogach krajowych wg zarządzenia nr 102 GDDKiA z dnia 19.11.2010 r.)</w:t>
      </w:r>
    </w:p>
    <w:p w:rsidR="00421EBB" w:rsidRPr="00421EBB" w:rsidRDefault="00421EBB" w:rsidP="00226675">
      <w:pPr>
        <w:numPr>
          <w:ilvl w:val="0"/>
          <w:numId w:val="71"/>
        </w:numPr>
        <w:tabs>
          <w:tab w:val="num" w:pos="426"/>
        </w:tabs>
        <w:ind w:left="426" w:hanging="369"/>
        <w:rPr>
          <w:sz w:val="24"/>
        </w:rPr>
      </w:pPr>
      <w:r w:rsidRPr="00421EBB">
        <w:rPr>
          <w:sz w:val="24"/>
        </w:rPr>
        <w:t>Rozporządzenie Ministra Transportu i Gospodarki Morskiej z dnia 2 marca 1999 r. w sprawie warunków technicznych, jakim powinny odpowiadać drogi publiczne i ich usytuowanie (Dz.U. nr 43, poz. 430)</w:t>
      </w:r>
    </w:p>
    <w:p w:rsidR="00421EBB" w:rsidRPr="00421EBB" w:rsidRDefault="00421EBB" w:rsidP="00226675">
      <w:pPr>
        <w:numPr>
          <w:ilvl w:val="0"/>
          <w:numId w:val="71"/>
        </w:numPr>
        <w:tabs>
          <w:tab w:val="num" w:pos="426"/>
        </w:tabs>
        <w:ind w:left="426" w:hanging="369"/>
        <w:rPr>
          <w:sz w:val="24"/>
        </w:rPr>
      </w:pPr>
      <w:r w:rsidRPr="00421EBB">
        <w:rPr>
          <w:sz w:val="24"/>
        </w:rPr>
        <w:t>Katalog typowych konstrukcji nawierzchni podatnych i półsztywnych. Generalna Dyrekcja Dróg Publicznych – Instytut Badawczy Dróg i Mostów, Warszawa 1997</w:t>
      </w:r>
    </w:p>
    <w:p w:rsidR="00421EBB" w:rsidRPr="00421EBB" w:rsidRDefault="00421EBB" w:rsidP="00421EBB">
      <w:pPr>
        <w:keepNext/>
        <w:keepLines/>
        <w:suppressAutoHyphens/>
        <w:spacing w:before="240" w:after="120"/>
        <w:outlineLvl w:val="0"/>
        <w:rPr>
          <w:b/>
          <w:caps/>
          <w:kern w:val="28"/>
          <w:sz w:val="24"/>
        </w:rPr>
      </w:pPr>
      <w:bookmarkStart w:id="318" w:name="_Toc344981403"/>
      <w:r w:rsidRPr="00421EBB">
        <w:rPr>
          <w:b/>
          <w:caps/>
          <w:kern w:val="28"/>
          <w:sz w:val="24"/>
        </w:rPr>
        <w:t>11. Załączniki</w:t>
      </w:r>
      <w:bookmarkEnd w:id="318"/>
    </w:p>
    <w:p w:rsidR="00421EBB" w:rsidRPr="00421EBB" w:rsidRDefault="00421EBB" w:rsidP="00421EBB">
      <w:pPr>
        <w:spacing w:after="120"/>
        <w:jc w:val="right"/>
        <w:rPr>
          <w:b/>
          <w:sz w:val="24"/>
        </w:rPr>
      </w:pPr>
      <w:r w:rsidRPr="00421EBB">
        <w:rPr>
          <w:b/>
          <w:sz w:val="24"/>
        </w:rPr>
        <w:t>ZAŁĄCZNIK 1</w:t>
      </w:r>
    </w:p>
    <w:p w:rsidR="00421EBB" w:rsidRPr="00421EBB" w:rsidRDefault="00421EBB" w:rsidP="00421EBB">
      <w:pPr>
        <w:spacing w:after="120"/>
        <w:jc w:val="center"/>
        <w:rPr>
          <w:b/>
          <w:sz w:val="24"/>
        </w:rPr>
      </w:pPr>
      <w:r w:rsidRPr="00421EBB">
        <w:rPr>
          <w:b/>
          <w:sz w:val="24"/>
        </w:rPr>
        <w:t>PRZYKŁADOWE  MIESZANKI  KRUSZYW  Z  RECYKLINGU [20]</w:t>
      </w:r>
    </w:p>
    <w:p w:rsidR="00421EBB" w:rsidRPr="00421EBB" w:rsidRDefault="00421EBB" w:rsidP="00226675">
      <w:pPr>
        <w:keepNext/>
        <w:numPr>
          <w:ilvl w:val="1"/>
          <w:numId w:val="72"/>
        </w:numPr>
        <w:spacing w:before="120" w:after="120"/>
        <w:outlineLvl w:val="1"/>
        <w:rPr>
          <w:b/>
          <w:sz w:val="24"/>
        </w:rPr>
      </w:pPr>
      <w:r w:rsidRPr="00421EBB">
        <w:rPr>
          <w:b/>
          <w:sz w:val="24"/>
        </w:rPr>
        <w:t>Rodzaje mieszanek kruszyw z recyklingu</w:t>
      </w:r>
    </w:p>
    <w:p w:rsidR="00421EBB" w:rsidRPr="00421EBB" w:rsidRDefault="00421EBB" w:rsidP="00421EBB">
      <w:pPr>
        <w:ind w:firstLine="709"/>
        <w:rPr>
          <w:sz w:val="24"/>
        </w:rPr>
      </w:pPr>
      <w:r w:rsidRPr="00421EBB">
        <w:rPr>
          <w:sz w:val="24"/>
        </w:rPr>
        <w:t>Ze względu na brak większych doświadczeń krajowych w stosowaniu kruszyw z recyklingu, podaje się składy mieszanek, odzwierciedlających praktyki stosowane w niektórych krajach, które mogą służyć jako wytyczne. Dopuszczalne są inne mieszanki, w tym również mieszanki o wysokim udziale standaryzowanego destruktu asfaltowego.</w:t>
      </w:r>
    </w:p>
    <w:p w:rsidR="00421EBB" w:rsidRPr="00421EBB" w:rsidRDefault="00421EBB" w:rsidP="00421EBB">
      <w:pPr>
        <w:ind w:firstLine="709"/>
        <w:rPr>
          <w:sz w:val="24"/>
        </w:rPr>
      </w:pPr>
      <w:r w:rsidRPr="00421EBB">
        <w:rPr>
          <w:sz w:val="24"/>
        </w:rPr>
        <w:t>Jako przykładowe podaje się następujące mieszanki kruszyw z recyklingu wraz z ich składami:</w:t>
      </w:r>
    </w:p>
    <w:p w:rsidR="00421EBB" w:rsidRPr="00421EBB" w:rsidRDefault="00421EBB" w:rsidP="00226675">
      <w:pPr>
        <w:numPr>
          <w:ilvl w:val="0"/>
          <w:numId w:val="73"/>
        </w:numPr>
        <w:rPr>
          <w:sz w:val="24"/>
        </w:rPr>
      </w:pPr>
      <w:r w:rsidRPr="00421EBB">
        <w:rPr>
          <w:sz w:val="24"/>
        </w:rPr>
        <w:t>mieszanki z betonu przekruszonego,</w:t>
      </w:r>
    </w:p>
    <w:p w:rsidR="00421EBB" w:rsidRPr="00421EBB" w:rsidRDefault="00421EBB" w:rsidP="00226675">
      <w:pPr>
        <w:numPr>
          <w:ilvl w:val="0"/>
          <w:numId w:val="73"/>
        </w:numPr>
        <w:rPr>
          <w:sz w:val="24"/>
        </w:rPr>
      </w:pPr>
      <w:r w:rsidRPr="00421EBB">
        <w:rPr>
          <w:sz w:val="24"/>
        </w:rPr>
        <w:t>mieszanki z przekruszonego muru,</w:t>
      </w:r>
    </w:p>
    <w:p w:rsidR="00421EBB" w:rsidRPr="00421EBB" w:rsidRDefault="00421EBB" w:rsidP="00226675">
      <w:pPr>
        <w:numPr>
          <w:ilvl w:val="0"/>
          <w:numId w:val="73"/>
        </w:numPr>
        <w:rPr>
          <w:sz w:val="24"/>
        </w:rPr>
      </w:pPr>
      <w:r w:rsidRPr="00421EBB">
        <w:rPr>
          <w:sz w:val="24"/>
        </w:rPr>
        <w:t>mieszanki z przekruszonego betonu i muru,</w:t>
      </w:r>
    </w:p>
    <w:p w:rsidR="00421EBB" w:rsidRPr="00421EBB" w:rsidRDefault="00421EBB" w:rsidP="00226675">
      <w:pPr>
        <w:numPr>
          <w:ilvl w:val="0"/>
          <w:numId w:val="73"/>
        </w:numPr>
        <w:rPr>
          <w:sz w:val="24"/>
        </w:rPr>
      </w:pPr>
      <w:r w:rsidRPr="00421EBB">
        <w:rPr>
          <w:sz w:val="24"/>
        </w:rPr>
        <w:t>mieszanki z przekruszonych materiałów drogowych (w tym destruktu asfaltowego),</w:t>
      </w:r>
    </w:p>
    <w:p w:rsidR="00421EBB" w:rsidRPr="00421EBB" w:rsidRDefault="00421EBB" w:rsidP="00226675">
      <w:pPr>
        <w:numPr>
          <w:ilvl w:val="0"/>
          <w:numId w:val="73"/>
        </w:numPr>
        <w:rPr>
          <w:sz w:val="24"/>
        </w:rPr>
      </w:pPr>
      <w:r w:rsidRPr="00421EBB">
        <w:rPr>
          <w:sz w:val="24"/>
        </w:rPr>
        <w:t>popiół powstały ze spalania odpadów komunalnych (w tym odpadów z gospodarstw domowych).</w:t>
      </w:r>
    </w:p>
    <w:p w:rsidR="00421EBB" w:rsidRPr="00421EBB" w:rsidRDefault="00421EBB" w:rsidP="00421EBB">
      <w:pPr>
        <w:keepNext/>
        <w:spacing w:before="120" w:after="120"/>
        <w:outlineLvl w:val="1"/>
        <w:rPr>
          <w:b/>
          <w:sz w:val="24"/>
        </w:rPr>
      </w:pPr>
      <w:r w:rsidRPr="00421EBB">
        <w:rPr>
          <w:b/>
          <w:sz w:val="24"/>
        </w:rPr>
        <w:t>1.2. Metoda badania</w:t>
      </w:r>
    </w:p>
    <w:p w:rsidR="00421EBB" w:rsidRPr="00421EBB" w:rsidRDefault="00421EBB" w:rsidP="00421EBB">
      <w:pPr>
        <w:rPr>
          <w:sz w:val="24"/>
        </w:rPr>
      </w:pPr>
      <w:r w:rsidRPr="00421EBB">
        <w:rPr>
          <w:sz w:val="24"/>
        </w:rPr>
        <w:tab/>
        <w:t>Masa próbki analitycznej niezbędna do wykonania oznaczenia składu mieszanki zależy od wymiaru największego ziarna w mieszance:</w:t>
      </w:r>
    </w:p>
    <w:p w:rsidR="00421EBB" w:rsidRPr="00421EBB" w:rsidRDefault="00421EBB" w:rsidP="00226675">
      <w:pPr>
        <w:numPr>
          <w:ilvl w:val="0"/>
          <w:numId w:val="74"/>
        </w:numPr>
        <w:rPr>
          <w:sz w:val="24"/>
        </w:rPr>
      </w:pPr>
      <w:r w:rsidRPr="00421EBB">
        <w:rPr>
          <w:sz w:val="24"/>
        </w:rPr>
        <w:t xml:space="preserve">przy D ≤ </w:t>
      </w:r>
      <w:smartTag w:uri="urn:schemas-microsoft-com:office:smarttags" w:element="metricconverter">
        <w:smartTagPr>
          <w:attr w:name="ProductID" w:val="32 mm"/>
        </w:smartTagPr>
        <w:r w:rsidRPr="00421EBB">
          <w:rPr>
            <w:sz w:val="24"/>
          </w:rPr>
          <w:t>32 mm</w:t>
        </w:r>
      </w:smartTag>
      <w:r w:rsidRPr="00421EBB">
        <w:rPr>
          <w:sz w:val="24"/>
        </w:rPr>
        <w:tab/>
        <w:t xml:space="preserve">masa próbki </w:t>
      </w:r>
      <w:smartTag w:uri="urn:schemas-microsoft-com:office:smarttags" w:element="metricconverter">
        <w:smartTagPr>
          <w:attr w:name="ProductID" w:val="4 000 g"/>
        </w:smartTagPr>
        <w:r w:rsidRPr="00421EBB">
          <w:rPr>
            <w:sz w:val="24"/>
          </w:rPr>
          <w:t>4 000 g</w:t>
        </w:r>
      </w:smartTag>
      <w:r w:rsidRPr="00421EBB">
        <w:rPr>
          <w:sz w:val="24"/>
        </w:rPr>
        <w:t>,</w:t>
      </w:r>
    </w:p>
    <w:p w:rsidR="00421EBB" w:rsidRPr="00421EBB" w:rsidRDefault="00421EBB" w:rsidP="00226675">
      <w:pPr>
        <w:numPr>
          <w:ilvl w:val="0"/>
          <w:numId w:val="74"/>
        </w:numPr>
        <w:rPr>
          <w:sz w:val="24"/>
        </w:rPr>
      </w:pPr>
      <w:r w:rsidRPr="00421EBB">
        <w:rPr>
          <w:sz w:val="24"/>
        </w:rPr>
        <w:t xml:space="preserve">przy D &gt; </w:t>
      </w:r>
      <w:smartTag w:uri="urn:schemas-microsoft-com:office:smarttags" w:element="metricconverter">
        <w:smartTagPr>
          <w:attr w:name="ProductID" w:val="32 mm"/>
        </w:smartTagPr>
        <w:r w:rsidRPr="00421EBB">
          <w:rPr>
            <w:sz w:val="24"/>
          </w:rPr>
          <w:t>32 mm</w:t>
        </w:r>
      </w:smartTag>
      <w:r w:rsidRPr="00421EBB">
        <w:rPr>
          <w:sz w:val="24"/>
        </w:rPr>
        <w:tab/>
        <w:t xml:space="preserve">masa próbki </w:t>
      </w:r>
      <w:smartTag w:uri="urn:schemas-microsoft-com:office:smarttags" w:element="metricconverter">
        <w:smartTagPr>
          <w:attr w:name="ProductID" w:val="10 000 g"/>
        </w:smartTagPr>
        <w:r w:rsidRPr="00421EBB">
          <w:rPr>
            <w:sz w:val="24"/>
          </w:rPr>
          <w:t>10 000 g</w:t>
        </w:r>
      </w:smartTag>
      <w:r w:rsidRPr="00421EBB">
        <w:rPr>
          <w:sz w:val="24"/>
        </w:rPr>
        <w:t>.</w:t>
      </w:r>
    </w:p>
    <w:p w:rsidR="00421EBB" w:rsidRPr="00421EBB" w:rsidRDefault="00421EBB" w:rsidP="00421EBB">
      <w:pPr>
        <w:ind w:firstLine="709"/>
        <w:rPr>
          <w:sz w:val="24"/>
        </w:rPr>
      </w:pPr>
      <w:r w:rsidRPr="00421EBB">
        <w:rPr>
          <w:sz w:val="24"/>
        </w:rPr>
        <w:t xml:space="preserve">Zgodnie z PN-EN 933-1 [5] próbkę mieszanki należy przepłukać na sicie </w:t>
      </w:r>
      <w:smartTag w:uri="urn:schemas-microsoft-com:office:smarttags" w:element="metricconverter">
        <w:smartTagPr>
          <w:attr w:name="ProductID" w:val="8 mm"/>
        </w:smartTagPr>
        <w:r w:rsidRPr="00421EBB">
          <w:rPr>
            <w:sz w:val="24"/>
          </w:rPr>
          <w:t>8 mm</w:t>
        </w:r>
      </w:smartTag>
      <w:r w:rsidRPr="00421EBB">
        <w:rPr>
          <w:sz w:val="24"/>
        </w:rPr>
        <w:t>, przy czym sito nie może być przeładowane. Pozostałość na sicie jest suszona do masy stałej i podawana jako „M”.</w:t>
      </w:r>
    </w:p>
    <w:p w:rsidR="00421EBB" w:rsidRPr="00421EBB" w:rsidRDefault="00421EBB" w:rsidP="00421EBB">
      <w:pPr>
        <w:ind w:firstLine="709"/>
        <w:rPr>
          <w:sz w:val="24"/>
        </w:rPr>
      </w:pPr>
      <w:r w:rsidRPr="00421EBB">
        <w:rPr>
          <w:sz w:val="24"/>
        </w:rPr>
        <w:t>Wymyte i wysuszone ziarna są sortowane metodą wizualną w następujące grupy:</w:t>
      </w:r>
    </w:p>
    <w:p w:rsidR="00421EBB" w:rsidRPr="00421EBB" w:rsidRDefault="00421EBB" w:rsidP="00226675">
      <w:pPr>
        <w:numPr>
          <w:ilvl w:val="0"/>
          <w:numId w:val="75"/>
        </w:numPr>
        <w:rPr>
          <w:sz w:val="24"/>
        </w:rPr>
      </w:pPr>
      <w:r w:rsidRPr="00421EBB">
        <w:rPr>
          <w:sz w:val="24"/>
        </w:rPr>
        <w:t>kruszywa z przekruszonej skały,</w:t>
      </w:r>
    </w:p>
    <w:p w:rsidR="00421EBB" w:rsidRPr="00421EBB" w:rsidRDefault="00421EBB" w:rsidP="00226675">
      <w:pPr>
        <w:numPr>
          <w:ilvl w:val="0"/>
          <w:numId w:val="75"/>
        </w:numPr>
        <w:rPr>
          <w:sz w:val="24"/>
        </w:rPr>
      </w:pPr>
      <w:r w:rsidRPr="00421EBB">
        <w:rPr>
          <w:sz w:val="24"/>
        </w:rPr>
        <w:t>kruszywa ze żwiru,</w:t>
      </w:r>
    </w:p>
    <w:p w:rsidR="00421EBB" w:rsidRPr="00421EBB" w:rsidRDefault="00421EBB" w:rsidP="00226675">
      <w:pPr>
        <w:numPr>
          <w:ilvl w:val="0"/>
          <w:numId w:val="75"/>
        </w:numPr>
        <w:rPr>
          <w:sz w:val="24"/>
        </w:rPr>
      </w:pPr>
      <w:r w:rsidRPr="00421EBB">
        <w:rPr>
          <w:sz w:val="24"/>
        </w:rPr>
        <w:t>beton i inne hydraulicznie związane mieszanki,</w:t>
      </w:r>
    </w:p>
    <w:p w:rsidR="00421EBB" w:rsidRPr="00421EBB" w:rsidRDefault="00421EBB" w:rsidP="00226675">
      <w:pPr>
        <w:numPr>
          <w:ilvl w:val="0"/>
          <w:numId w:val="75"/>
        </w:numPr>
        <w:rPr>
          <w:sz w:val="24"/>
        </w:rPr>
      </w:pPr>
      <w:r w:rsidRPr="00421EBB">
        <w:rPr>
          <w:sz w:val="24"/>
        </w:rPr>
        <w:t>żużel (łącznie z rodzajem żużla, jeżeli jest znany),</w:t>
      </w:r>
    </w:p>
    <w:p w:rsidR="00421EBB" w:rsidRPr="00421EBB" w:rsidRDefault="00421EBB" w:rsidP="00226675">
      <w:pPr>
        <w:numPr>
          <w:ilvl w:val="0"/>
          <w:numId w:val="75"/>
        </w:numPr>
        <w:rPr>
          <w:sz w:val="24"/>
        </w:rPr>
      </w:pPr>
      <w:r w:rsidRPr="00421EBB">
        <w:rPr>
          <w:sz w:val="24"/>
        </w:rPr>
        <w:t>cegły, mury i bloki betonowe,</w:t>
      </w:r>
    </w:p>
    <w:p w:rsidR="00421EBB" w:rsidRPr="00421EBB" w:rsidRDefault="00421EBB" w:rsidP="00226675">
      <w:pPr>
        <w:numPr>
          <w:ilvl w:val="0"/>
          <w:numId w:val="75"/>
        </w:numPr>
        <w:rPr>
          <w:sz w:val="24"/>
        </w:rPr>
      </w:pPr>
      <w:r w:rsidRPr="00421EBB">
        <w:rPr>
          <w:sz w:val="24"/>
        </w:rPr>
        <w:lastRenderedPageBreak/>
        <w:t>mur z cegły wapienno-piaskowej,</w:t>
      </w:r>
    </w:p>
    <w:p w:rsidR="00421EBB" w:rsidRPr="00421EBB" w:rsidRDefault="00421EBB" w:rsidP="00226675">
      <w:pPr>
        <w:numPr>
          <w:ilvl w:val="0"/>
          <w:numId w:val="75"/>
        </w:numPr>
        <w:rPr>
          <w:sz w:val="24"/>
        </w:rPr>
      </w:pPr>
      <w:r w:rsidRPr="00421EBB">
        <w:rPr>
          <w:sz w:val="24"/>
        </w:rPr>
        <w:t>kruszywa lekkie,</w:t>
      </w:r>
    </w:p>
    <w:p w:rsidR="00421EBB" w:rsidRPr="00421EBB" w:rsidRDefault="00421EBB" w:rsidP="00226675">
      <w:pPr>
        <w:numPr>
          <w:ilvl w:val="0"/>
          <w:numId w:val="75"/>
        </w:numPr>
        <w:rPr>
          <w:sz w:val="24"/>
        </w:rPr>
      </w:pPr>
      <w:r w:rsidRPr="00421EBB">
        <w:rPr>
          <w:sz w:val="24"/>
        </w:rPr>
        <w:t>destrukt asfaltowy,</w:t>
      </w:r>
    </w:p>
    <w:p w:rsidR="00421EBB" w:rsidRPr="00421EBB" w:rsidRDefault="00421EBB" w:rsidP="00226675">
      <w:pPr>
        <w:numPr>
          <w:ilvl w:val="0"/>
          <w:numId w:val="75"/>
        </w:numPr>
        <w:rPr>
          <w:sz w:val="24"/>
        </w:rPr>
      </w:pPr>
      <w:r w:rsidRPr="00421EBB">
        <w:rPr>
          <w:sz w:val="24"/>
        </w:rPr>
        <w:t>zanieczyszczenia organiczne – drewno, tworzywo sztuczne itp.</w:t>
      </w:r>
    </w:p>
    <w:p w:rsidR="00421EBB" w:rsidRPr="00421EBB" w:rsidRDefault="00421EBB" w:rsidP="00421EBB">
      <w:pPr>
        <w:ind w:firstLine="709"/>
        <w:rPr>
          <w:sz w:val="24"/>
        </w:rPr>
      </w:pPr>
      <w:r w:rsidRPr="00421EBB">
        <w:rPr>
          <w:sz w:val="24"/>
        </w:rPr>
        <w:t>Należy określić masę m</w:t>
      </w:r>
      <w:r w:rsidRPr="00421EBB">
        <w:rPr>
          <w:sz w:val="24"/>
          <w:vertAlign w:val="subscript"/>
        </w:rPr>
        <w:t xml:space="preserve">i  </w:t>
      </w:r>
      <w:r w:rsidRPr="00421EBB">
        <w:rPr>
          <w:sz w:val="24"/>
        </w:rPr>
        <w:t>każdej wydzielonej grupy i obliczyć jej procentową zawartość w całej masie mieszanki M, według poniższego wzoru, oraz podać tę wartość:</w:t>
      </w:r>
    </w:p>
    <w:p w:rsidR="00421EBB" w:rsidRPr="00421EBB" w:rsidRDefault="00421EBB" w:rsidP="00421EBB">
      <w:pPr>
        <w:rPr>
          <w:sz w:val="24"/>
        </w:rPr>
      </w:pPr>
      <w:r w:rsidRPr="00421EBB">
        <w:rPr>
          <w:b/>
          <w:sz w:val="24"/>
        </w:rPr>
        <w:tab/>
      </w:r>
      <w:r w:rsidRPr="00421EBB">
        <w:rPr>
          <w:b/>
          <w:sz w:val="24"/>
        </w:rPr>
        <w:tab/>
      </w:r>
      <w:r w:rsidRPr="00421EBB">
        <w:rPr>
          <w:b/>
          <w:sz w:val="24"/>
        </w:rPr>
        <w:tab/>
      </w:r>
      <w:r w:rsidRPr="00421EBB">
        <w:rPr>
          <w:b/>
          <w:sz w:val="24"/>
        </w:rPr>
        <w:tab/>
      </w:r>
      <w:r w:rsidRPr="00421EBB">
        <w:rPr>
          <w:b/>
          <w:sz w:val="24"/>
        </w:rPr>
        <w:tab/>
      </w:r>
      <w:r w:rsidRPr="00421EBB">
        <w:rPr>
          <w:sz w:val="24"/>
        </w:rPr>
        <w:t>100  ×  m</w:t>
      </w:r>
      <w:r w:rsidRPr="00421EBB">
        <w:rPr>
          <w:sz w:val="24"/>
          <w:vertAlign w:val="subscript"/>
        </w:rPr>
        <w:t xml:space="preserve">i </w:t>
      </w:r>
      <w:r w:rsidRPr="00421EBB">
        <w:rPr>
          <w:sz w:val="24"/>
        </w:rPr>
        <w:t>/ M     [%(m/m)].</w:t>
      </w:r>
    </w:p>
    <w:p w:rsidR="00421EBB" w:rsidRPr="00421EBB" w:rsidRDefault="00421EBB" w:rsidP="00421EBB">
      <w:pPr>
        <w:keepNext/>
        <w:spacing w:before="120" w:after="120"/>
        <w:outlineLvl w:val="1"/>
        <w:rPr>
          <w:b/>
          <w:sz w:val="24"/>
        </w:rPr>
      </w:pPr>
      <w:r w:rsidRPr="00421EBB">
        <w:rPr>
          <w:b/>
          <w:sz w:val="24"/>
        </w:rPr>
        <w:t>1.3. Składy mieszanek kruszyw z recyklingu</w:t>
      </w:r>
    </w:p>
    <w:p w:rsidR="00421EBB" w:rsidRPr="00421EBB" w:rsidRDefault="00421EBB" w:rsidP="00421EBB">
      <w:pPr>
        <w:rPr>
          <w:sz w:val="24"/>
        </w:rPr>
      </w:pPr>
      <w:r w:rsidRPr="00421EBB">
        <w:rPr>
          <w:sz w:val="24"/>
        </w:rPr>
        <w:t>(Uwaga: Gęstość materiałów podana w tablicach jest gęstością ziaren suszonych w suszarce laboratoryjnej, ustalana wg PN-EN 1097-6 [11])</w:t>
      </w:r>
    </w:p>
    <w:p w:rsidR="00421EBB" w:rsidRPr="00421EBB" w:rsidRDefault="00421EBB" w:rsidP="00421EBB">
      <w:pPr>
        <w:rPr>
          <w:sz w:val="24"/>
        </w:rPr>
      </w:pPr>
    </w:p>
    <w:p w:rsidR="00421EBB" w:rsidRPr="00421EBB" w:rsidRDefault="00421EBB" w:rsidP="00421EBB">
      <w:pPr>
        <w:spacing w:after="120"/>
        <w:rPr>
          <w:sz w:val="24"/>
        </w:rPr>
      </w:pPr>
      <w:r w:rsidRPr="00421EBB">
        <w:rPr>
          <w:sz w:val="24"/>
        </w:rPr>
        <w:t>Tablica 1.1. Mieszanki z betonu przekruszonego</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4436"/>
        <w:gridCol w:w="1684"/>
      </w:tblGrid>
      <w:tr w:rsidR="00421EBB" w:rsidRPr="00421EBB" w:rsidTr="00B245A9">
        <w:tc>
          <w:tcPr>
            <w:tcW w:w="7184" w:type="dxa"/>
            <w:gridSpan w:val="2"/>
          </w:tcPr>
          <w:p w:rsidR="00421EBB" w:rsidRPr="00421EBB" w:rsidRDefault="00421EBB" w:rsidP="00421EBB">
            <w:pPr>
              <w:spacing w:before="120"/>
              <w:jc w:val="center"/>
              <w:rPr>
                <w:sz w:val="24"/>
              </w:rPr>
            </w:pPr>
            <w:r w:rsidRPr="00421EBB">
              <w:rPr>
                <w:sz w:val="24"/>
              </w:rPr>
              <w:t>Składniki</w:t>
            </w:r>
          </w:p>
        </w:tc>
        <w:tc>
          <w:tcPr>
            <w:tcW w:w="1684" w:type="dxa"/>
          </w:tcPr>
          <w:p w:rsidR="00421EBB" w:rsidRPr="00421EBB" w:rsidRDefault="00421EBB" w:rsidP="00421EBB">
            <w:pPr>
              <w:jc w:val="center"/>
              <w:rPr>
                <w:sz w:val="24"/>
              </w:rPr>
            </w:pPr>
            <w:r w:rsidRPr="00421EBB">
              <w:rPr>
                <w:sz w:val="24"/>
              </w:rPr>
              <w:t>Zawartość, [%(m/m)]</w:t>
            </w:r>
          </w:p>
        </w:tc>
      </w:tr>
      <w:tr w:rsidR="00421EBB" w:rsidRPr="00421EBB" w:rsidTr="00B245A9">
        <w:tc>
          <w:tcPr>
            <w:tcW w:w="2748" w:type="dxa"/>
          </w:tcPr>
          <w:p w:rsidR="00421EBB" w:rsidRPr="00421EBB" w:rsidRDefault="00421EBB" w:rsidP="00421EBB">
            <w:pPr>
              <w:spacing w:before="120"/>
              <w:rPr>
                <w:sz w:val="24"/>
              </w:rPr>
            </w:pPr>
            <w:r w:rsidRPr="00421EBB">
              <w:rPr>
                <w:sz w:val="24"/>
              </w:rPr>
              <w:t>Główne składniki</w:t>
            </w:r>
          </w:p>
        </w:tc>
        <w:tc>
          <w:tcPr>
            <w:tcW w:w="4436" w:type="dxa"/>
          </w:tcPr>
          <w:p w:rsidR="00421EBB" w:rsidRPr="00421EBB" w:rsidRDefault="00421EBB" w:rsidP="00421EBB">
            <w:pPr>
              <w:rPr>
                <w:sz w:val="24"/>
                <w:vertAlign w:val="superscript"/>
              </w:rPr>
            </w:pPr>
            <w:r w:rsidRPr="00421EBB">
              <w:rPr>
                <w:sz w:val="24"/>
              </w:rPr>
              <w:t>Przekruszony beton (o gęstości &gt; 2,1 Mg/m</w:t>
            </w:r>
            <w:r w:rsidRPr="00421EBB">
              <w:rPr>
                <w:sz w:val="24"/>
                <w:vertAlign w:val="superscript"/>
              </w:rPr>
              <w:t>3</w:t>
            </w:r>
            <w:r w:rsidRPr="00421EBB">
              <w:rPr>
                <w:sz w:val="24"/>
              </w:rPr>
              <w:t>) i kruszywo (łącznie z żużlem)</w:t>
            </w:r>
          </w:p>
        </w:tc>
        <w:tc>
          <w:tcPr>
            <w:tcW w:w="1684" w:type="dxa"/>
          </w:tcPr>
          <w:p w:rsidR="00421EBB" w:rsidRPr="00421EBB" w:rsidRDefault="00421EBB" w:rsidP="00421EBB">
            <w:pPr>
              <w:spacing w:before="120"/>
              <w:jc w:val="center"/>
              <w:rPr>
                <w:sz w:val="24"/>
              </w:rPr>
            </w:pPr>
            <w:r w:rsidRPr="00421EBB">
              <w:rPr>
                <w:sz w:val="24"/>
              </w:rPr>
              <w:t>≥ 90</w:t>
            </w:r>
          </w:p>
        </w:tc>
      </w:tr>
      <w:tr w:rsidR="00421EBB" w:rsidRPr="00421EBB" w:rsidTr="00B245A9">
        <w:tc>
          <w:tcPr>
            <w:tcW w:w="2748" w:type="dxa"/>
            <w:vMerge w:val="restart"/>
          </w:tcPr>
          <w:p w:rsidR="00421EBB" w:rsidRPr="00421EBB" w:rsidRDefault="00421EBB" w:rsidP="00421EBB">
            <w:pPr>
              <w:spacing w:before="120"/>
              <w:rPr>
                <w:sz w:val="24"/>
              </w:rPr>
            </w:pPr>
            <w:r w:rsidRPr="00421EBB">
              <w:rPr>
                <w:sz w:val="24"/>
              </w:rPr>
              <w:t>Inne materiały ziarniste</w:t>
            </w:r>
          </w:p>
        </w:tc>
        <w:tc>
          <w:tcPr>
            <w:tcW w:w="4436" w:type="dxa"/>
          </w:tcPr>
          <w:p w:rsidR="00421EBB" w:rsidRPr="00421EBB" w:rsidRDefault="00421EBB" w:rsidP="00421EBB">
            <w:pPr>
              <w:rPr>
                <w:sz w:val="24"/>
              </w:rPr>
            </w:pPr>
            <w:r w:rsidRPr="00421EBB">
              <w:rPr>
                <w:sz w:val="24"/>
              </w:rPr>
              <w:t>Przekruszony mur</w:t>
            </w:r>
          </w:p>
        </w:tc>
        <w:tc>
          <w:tcPr>
            <w:tcW w:w="1684" w:type="dxa"/>
          </w:tcPr>
          <w:p w:rsidR="00421EBB" w:rsidRPr="00421EBB" w:rsidRDefault="00421EBB" w:rsidP="00421EBB">
            <w:pPr>
              <w:jc w:val="center"/>
              <w:rPr>
                <w:sz w:val="24"/>
              </w:rPr>
            </w:pPr>
            <w:r w:rsidRPr="00421EBB">
              <w:rPr>
                <w:sz w:val="24"/>
              </w:rPr>
              <w:t>≤ 10</w:t>
            </w:r>
          </w:p>
        </w:tc>
      </w:tr>
      <w:tr w:rsidR="00421EBB" w:rsidRPr="00421EBB" w:rsidTr="00B245A9">
        <w:tc>
          <w:tcPr>
            <w:tcW w:w="2748" w:type="dxa"/>
            <w:vMerge/>
          </w:tcPr>
          <w:p w:rsidR="00421EBB" w:rsidRPr="00421EBB" w:rsidRDefault="00421EBB" w:rsidP="00421EBB">
            <w:pPr>
              <w:spacing w:before="120"/>
              <w:rPr>
                <w:sz w:val="24"/>
              </w:rPr>
            </w:pPr>
          </w:p>
        </w:tc>
        <w:tc>
          <w:tcPr>
            <w:tcW w:w="4436" w:type="dxa"/>
          </w:tcPr>
          <w:p w:rsidR="00421EBB" w:rsidRPr="00421EBB" w:rsidRDefault="00421EBB" w:rsidP="00421EBB">
            <w:pPr>
              <w:rPr>
                <w:sz w:val="24"/>
              </w:rPr>
            </w:pPr>
            <w:r w:rsidRPr="00421EBB">
              <w:rPr>
                <w:sz w:val="24"/>
              </w:rPr>
              <w:t>Destrukt asfaltowy</w:t>
            </w:r>
          </w:p>
        </w:tc>
        <w:tc>
          <w:tcPr>
            <w:tcW w:w="1684" w:type="dxa"/>
          </w:tcPr>
          <w:p w:rsidR="00421EBB" w:rsidRPr="00421EBB" w:rsidRDefault="00421EBB" w:rsidP="00421EBB">
            <w:pPr>
              <w:jc w:val="center"/>
              <w:rPr>
                <w:sz w:val="24"/>
              </w:rPr>
            </w:pPr>
            <w:r w:rsidRPr="00421EBB">
              <w:rPr>
                <w:sz w:val="24"/>
              </w:rPr>
              <w:t>≤ 15</w:t>
            </w:r>
          </w:p>
        </w:tc>
      </w:tr>
      <w:tr w:rsidR="00421EBB" w:rsidRPr="00421EBB" w:rsidTr="00B245A9">
        <w:tc>
          <w:tcPr>
            <w:tcW w:w="2748" w:type="dxa"/>
            <w:vMerge w:val="restart"/>
          </w:tcPr>
          <w:p w:rsidR="00421EBB" w:rsidRPr="00421EBB" w:rsidRDefault="00421EBB" w:rsidP="00421EBB">
            <w:pPr>
              <w:spacing w:before="120"/>
              <w:rPr>
                <w:sz w:val="24"/>
              </w:rPr>
            </w:pPr>
            <w:r w:rsidRPr="00421EBB">
              <w:rPr>
                <w:sz w:val="24"/>
              </w:rPr>
              <w:t>Zanieczyszczenia</w:t>
            </w:r>
          </w:p>
        </w:tc>
        <w:tc>
          <w:tcPr>
            <w:tcW w:w="4436" w:type="dxa"/>
          </w:tcPr>
          <w:p w:rsidR="00421EBB" w:rsidRPr="00421EBB" w:rsidRDefault="00421EBB" w:rsidP="00421EBB">
            <w:pPr>
              <w:rPr>
                <w:sz w:val="24"/>
              </w:rPr>
            </w:pPr>
            <w:r w:rsidRPr="00421EBB">
              <w:rPr>
                <w:sz w:val="24"/>
              </w:rPr>
              <w:t>Składniki spoiste (łącznie z gliną)</w:t>
            </w:r>
          </w:p>
        </w:tc>
        <w:tc>
          <w:tcPr>
            <w:tcW w:w="1684" w:type="dxa"/>
          </w:tcPr>
          <w:p w:rsidR="00421EBB" w:rsidRPr="00421EBB" w:rsidRDefault="00421EBB" w:rsidP="00421EBB">
            <w:pPr>
              <w:jc w:val="center"/>
              <w:rPr>
                <w:sz w:val="24"/>
              </w:rPr>
            </w:pPr>
            <w:r w:rsidRPr="00421EBB">
              <w:rPr>
                <w:sz w:val="24"/>
              </w:rPr>
              <w:t>≤ 1</w:t>
            </w:r>
          </w:p>
        </w:tc>
      </w:tr>
      <w:tr w:rsidR="00421EBB" w:rsidRPr="00421EBB" w:rsidTr="00B245A9">
        <w:tc>
          <w:tcPr>
            <w:tcW w:w="2748" w:type="dxa"/>
            <w:vMerge/>
          </w:tcPr>
          <w:p w:rsidR="00421EBB" w:rsidRPr="00421EBB" w:rsidRDefault="00421EBB" w:rsidP="00421EBB">
            <w:pPr>
              <w:rPr>
                <w:sz w:val="24"/>
              </w:rPr>
            </w:pPr>
          </w:p>
        </w:tc>
        <w:tc>
          <w:tcPr>
            <w:tcW w:w="4436" w:type="dxa"/>
          </w:tcPr>
          <w:p w:rsidR="00421EBB" w:rsidRPr="00421EBB" w:rsidRDefault="00421EBB" w:rsidP="00421EBB">
            <w:pPr>
              <w:rPr>
                <w:sz w:val="24"/>
              </w:rPr>
            </w:pPr>
            <w:r w:rsidRPr="00421EBB">
              <w:rPr>
                <w:sz w:val="24"/>
              </w:rPr>
              <w:t>Składniki organiczne</w:t>
            </w:r>
          </w:p>
        </w:tc>
        <w:tc>
          <w:tcPr>
            <w:tcW w:w="1684" w:type="dxa"/>
          </w:tcPr>
          <w:p w:rsidR="00421EBB" w:rsidRPr="00421EBB" w:rsidRDefault="00421EBB" w:rsidP="00421EBB">
            <w:pPr>
              <w:jc w:val="center"/>
              <w:rPr>
                <w:sz w:val="24"/>
              </w:rPr>
            </w:pPr>
            <w:r w:rsidRPr="00421EBB">
              <w:rPr>
                <w:sz w:val="24"/>
              </w:rPr>
              <w:t>≤ 0,1</w:t>
            </w:r>
          </w:p>
        </w:tc>
      </w:tr>
    </w:tbl>
    <w:p w:rsidR="00421EBB" w:rsidRPr="00421EBB" w:rsidRDefault="00421EBB" w:rsidP="00421EBB">
      <w:pPr>
        <w:spacing w:before="120" w:after="120"/>
        <w:rPr>
          <w:sz w:val="24"/>
        </w:rPr>
      </w:pPr>
      <w:r w:rsidRPr="00421EBB">
        <w:rPr>
          <w:sz w:val="24"/>
        </w:rPr>
        <w:t>Tablica 1.2. Mieszanki z przekruszonego muru</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4440"/>
        <w:gridCol w:w="1680"/>
      </w:tblGrid>
      <w:tr w:rsidR="00421EBB" w:rsidRPr="00421EBB" w:rsidTr="00B245A9">
        <w:tc>
          <w:tcPr>
            <w:tcW w:w="7188" w:type="dxa"/>
            <w:gridSpan w:val="2"/>
          </w:tcPr>
          <w:p w:rsidR="00421EBB" w:rsidRPr="00421EBB" w:rsidRDefault="00421EBB" w:rsidP="00421EBB">
            <w:pPr>
              <w:spacing w:before="120"/>
              <w:jc w:val="center"/>
              <w:rPr>
                <w:sz w:val="24"/>
              </w:rPr>
            </w:pPr>
            <w:r w:rsidRPr="00421EBB">
              <w:rPr>
                <w:sz w:val="24"/>
              </w:rPr>
              <w:t>Składniki</w:t>
            </w:r>
          </w:p>
        </w:tc>
        <w:tc>
          <w:tcPr>
            <w:tcW w:w="1680" w:type="dxa"/>
          </w:tcPr>
          <w:p w:rsidR="00421EBB" w:rsidRPr="00421EBB" w:rsidRDefault="00421EBB" w:rsidP="00421EBB">
            <w:pPr>
              <w:jc w:val="center"/>
              <w:rPr>
                <w:sz w:val="24"/>
              </w:rPr>
            </w:pPr>
            <w:r w:rsidRPr="00421EBB">
              <w:rPr>
                <w:sz w:val="24"/>
              </w:rPr>
              <w:t>Zawartość, [%(m/m)]</w:t>
            </w:r>
          </w:p>
        </w:tc>
      </w:tr>
      <w:tr w:rsidR="00421EBB" w:rsidRPr="00421EBB" w:rsidTr="00B245A9">
        <w:tc>
          <w:tcPr>
            <w:tcW w:w="2748" w:type="dxa"/>
          </w:tcPr>
          <w:p w:rsidR="00421EBB" w:rsidRPr="00421EBB" w:rsidRDefault="00421EBB" w:rsidP="00421EBB">
            <w:pPr>
              <w:spacing w:before="120"/>
              <w:rPr>
                <w:sz w:val="24"/>
              </w:rPr>
            </w:pPr>
            <w:r w:rsidRPr="00421EBB">
              <w:rPr>
                <w:sz w:val="24"/>
              </w:rPr>
              <w:t>Główne składniki</w:t>
            </w:r>
          </w:p>
        </w:tc>
        <w:tc>
          <w:tcPr>
            <w:tcW w:w="4440" w:type="dxa"/>
          </w:tcPr>
          <w:p w:rsidR="00421EBB" w:rsidRPr="00421EBB" w:rsidRDefault="00421EBB" w:rsidP="00421EBB">
            <w:pPr>
              <w:jc w:val="left"/>
              <w:rPr>
                <w:sz w:val="24"/>
                <w:vertAlign w:val="superscript"/>
              </w:rPr>
            </w:pPr>
            <w:r w:rsidRPr="00421EBB">
              <w:rPr>
                <w:sz w:val="24"/>
              </w:rPr>
              <w:t>Przekruszony mur (gęstość &gt; 1,6 Mg/m</w:t>
            </w:r>
            <w:r w:rsidRPr="00421EBB">
              <w:rPr>
                <w:sz w:val="24"/>
                <w:vertAlign w:val="superscript"/>
              </w:rPr>
              <w:t>3</w:t>
            </w:r>
            <w:r w:rsidRPr="00421EBB">
              <w:rPr>
                <w:sz w:val="24"/>
              </w:rPr>
              <w:t>), przekruszony beton (gęstość &gt; 2,1 Mg/m</w:t>
            </w:r>
            <w:r w:rsidRPr="00421EBB">
              <w:rPr>
                <w:sz w:val="24"/>
                <w:vertAlign w:val="superscript"/>
              </w:rPr>
              <w:t>3</w:t>
            </w:r>
            <w:r w:rsidRPr="00421EBB">
              <w:rPr>
                <w:sz w:val="24"/>
              </w:rPr>
              <w:t>),   i kruszywo (łącznie z żużlem)</w:t>
            </w:r>
          </w:p>
        </w:tc>
        <w:tc>
          <w:tcPr>
            <w:tcW w:w="1680" w:type="dxa"/>
          </w:tcPr>
          <w:p w:rsidR="00421EBB" w:rsidRPr="00421EBB" w:rsidRDefault="00421EBB" w:rsidP="00421EBB">
            <w:pPr>
              <w:spacing w:before="120"/>
              <w:jc w:val="center"/>
              <w:rPr>
                <w:sz w:val="24"/>
              </w:rPr>
            </w:pPr>
            <w:r w:rsidRPr="00421EBB">
              <w:rPr>
                <w:sz w:val="24"/>
              </w:rPr>
              <w:t>≥ 80</w:t>
            </w:r>
          </w:p>
        </w:tc>
      </w:tr>
      <w:tr w:rsidR="00421EBB" w:rsidRPr="00421EBB" w:rsidTr="00B245A9">
        <w:tc>
          <w:tcPr>
            <w:tcW w:w="2748" w:type="dxa"/>
            <w:vMerge w:val="restart"/>
          </w:tcPr>
          <w:p w:rsidR="00421EBB" w:rsidRPr="00421EBB" w:rsidRDefault="00421EBB" w:rsidP="00421EBB">
            <w:pPr>
              <w:spacing w:before="120"/>
              <w:rPr>
                <w:sz w:val="24"/>
              </w:rPr>
            </w:pPr>
            <w:r w:rsidRPr="00421EBB">
              <w:rPr>
                <w:sz w:val="24"/>
              </w:rPr>
              <w:t>Inne materiały ziarniste</w:t>
            </w:r>
          </w:p>
        </w:tc>
        <w:tc>
          <w:tcPr>
            <w:tcW w:w="4440" w:type="dxa"/>
          </w:tcPr>
          <w:p w:rsidR="00421EBB" w:rsidRPr="00421EBB" w:rsidRDefault="00421EBB" w:rsidP="00421EBB">
            <w:pPr>
              <w:rPr>
                <w:sz w:val="24"/>
              </w:rPr>
            </w:pPr>
            <w:r w:rsidRPr="00421EBB">
              <w:rPr>
                <w:sz w:val="24"/>
              </w:rPr>
              <w:t>Materiały ziarniste o gęstości &lt; 1,6 Mg/m</w:t>
            </w:r>
            <w:r w:rsidRPr="00421EBB">
              <w:rPr>
                <w:sz w:val="24"/>
                <w:vertAlign w:val="superscript"/>
              </w:rPr>
              <w:t>3</w:t>
            </w:r>
          </w:p>
        </w:tc>
        <w:tc>
          <w:tcPr>
            <w:tcW w:w="1680" w:type="dxa"/>
          </w:tcPr>
          <w:p w:rsidR="00421EBB" w:rsidRPr="00421EBB" w:rsidRDefault="00421EBB" w:rsidP="00421EBB">
            <w:pPr>
              <w:jc w:val="center"/>
              <w:rPr>
                <w:sz w:val="24"/>
              </w:rPr>
            </w:pPr>
            <w:r w:rsidRPr="00421EBB">
              <w:rPr>
                <w:sz w:val="24"/>
              </w:rPr>
              <w:t>≤ 20</w:t>
            </w:r>
          </w:p>
        </w:tc>
      </w:tr>
      <w:tr w:rsidR="00421EBB" w:rsidRPr="00421EBB" w:rsidTr="00B245A9">
        <w:tc>
          <w:tcPr>
            <w:tcW w:w="2748" w:type="dxa"/>
            <w:vMerge/>
          </w:tcPr>
          <w:p w:rsidR="00421EBB" w:rsidRPr="00421EBB" w:rsidRDefault="00421EBB" w:rsidP="00421EBB">
            <w:pPr>
              <w:spacing w:before="120"/>
              <w:rPr>
                <w:sz w:val="24"/>
              </w:rPr>
            </w:pPr>
          </w:p>
        </w:tc>
        <w:tc>
          <w:tcPr>
            <w:tcW w:w="4440" w:type="dxa"/>
          </w:tcPr>
          <w:p w:rsidR="00421EBB" w:rsidRPr="00421EBB" w:rsidRDefault="00421EBB" w:rsidP="00421EBB">
            <w:pPr>
              <w:rPr>
                <w:sz w:val="24"/>
              </w:rPr>
            </w:pPr>
            <w:r w:rsidRPr="00421EBB">
              <w:rPr>
                <w:sz w:val="24"/>
              </w:rPr>
              <w:t>Destrukt asfaltowy</w:t>
            </w:r>
          </w:p>
        </w:tc>
        <w:tc>
          <w:tcPr>
            <w:tcW w:w="1680" w:type="dxa"/>
          </w:tcPr>
          <w:p w:rsidR="00421EBB" w:rsidRPr="00421EBB" w:rsidRDefault="00421EBB" w:rsidP="00421EBB">
            <w:pPr>
              <w:jc w:val="center"/>
              <w:rPr>
                <w:sz w:val="24"/>
              </w:rPr>
            </w:pPr>
            <w:r w:rsidRPr="00421EBB">
              <w:rPr>
                <w:sz w:val="24"/>
              </w:rPr>
              <w:t>≤ 5</w:t>
            </w:r>
          </w:p>
        </w:tc>
      </w:tr>
      <w:tr w:rsidR="00421EBB" w:rsidRPr="00421EBB" w:rsidTr="00B245A9">
        <w:tc>
          <w:tcPr>
            <w:tcW w:w="2748" w:type="dxa"/>
            <w:vMerge w:val="restart"/>
          </w:tcPr>
          <w:p w:rsidR="00421EBB" w:rsidRPr="00421EBB" w:rsidRDefault="00421EBB" w:rsidP="00421EBB">
            <w:pPr>
              <w:spacing w:before="120"/>
              <w:rPr>
                <w:sz w:val="24"/>
              </w:rPr>
            </w:pPr>
            <w:r w:rsidRPr="00421EBB">
              <w:rPr>
                <w:sz w:val="24"/>
              </w:rPr>
              <w:t>Zanieczyszczenia</w:t>
            </w:r>
          </w:p>
        </w:tc>
        <w:tc>
          <w:tcPr>
            <w:tcW w:w="4440" w:type="dxa"/>
          </w:tcPr>
          <w:p w:rsidR="00421EBB" w:rsidRPr="00421EBB" w:rsidRDefault="00421EBB" w:rsidP="00421EBB">
            <w:pPr>
              <w:rPr>
                <w:sz w:val="24"/>
              </w:rPr>
            </w:pPr>
            <w:r w:rsidRPr="00421EBB">
              <w:rPr>
                <w:sz w:val="24"/>
              </w:rPr>
              <w:t>Składniki spoiste (łącznie z gliną)</w:t>
            </w:r>
          </w:p>
        </w:tc>
        <w:tc>
          <w:tcPr>
            <w:tcW w:w="1680" w:type="dxa"/>
          </w:tcPr>
          <w:p w:rsidR="00421EBB" w:rsidRPr="00421EBB" w:rsidRDefault="00421EBB" w:rsidP="00421EBB">
            <w:pPr>
              <w:jc w:val="center"/>
              <w:rPr>
                <w:sz w:val="24"/>
              </w:rPr>
            </w:pPr>
            <w:r w:rsidRPr="00421EBB">
              <w:rPr>
                <w:sz w:val="24"/>
              </w:rPr>
              <w:t>≤ 1</w:t>
            </w:r>
          </w:p>
        </w:tc>
      </w:tr>
      <w:tr w:rsidR="00421EBB" w:rsidRPr="00421EBB" w:rsidTr="00B245A9">
        <w:tc>
          <w:tcPr>
            <w:tcW w:w="2748" w:type="dxa"/>
            <w:vMerge/>
          </w:tcPr>
          <w:p w:rsidR="00421EBB" w:rsidRPr="00421EBB" w:rsidRDefault="00421EBB" w:rsidP="00421EBB">
            <w:pPr>
              <w:rPr>
                <w:sz w:val="24"/>
              </w:rPr>
            </w:pPr>
          </w:p>
        </w:tc>
        <w:tc>
          <w:tcPr>
            <w:tcW w:w="4440" w:type="dxa"/>
          </w:tcPr>
          <w:p w:rsidR="00421EBB" w:rsidRPr="00421EBB" w:rsidRDefault="00421EBB" w:rsidP="00421EBB">
            <w:pPr>
              <w:rPr>
                <w:sz w:val="24"/>
              </w:rPr>
            </w:pPr>
            <w:r w:rsidRPr="00421EBB">
              <w:rPr>
                <w:sz w:val="24"/>
              </w:rPr>
              <w:t>Składniki organiczne</w:t>
            </w:r>
          </w:p>
        </w:tc>
        <w:tc>
          <w:tcPr>
            <w:tcW w:w="1680" w:type="dxa"/>
          </w:tcPr>
          <w:p w:rsidR="00421EBB" w:rsidRPr="00421EBB" w:rsidRDefault="00421EBB" w:rsidP="00421EBB">
            <w:pPr>
              <w:jc w:val="center"/>
              <w:rPr>
                <w:sz w:val="24"/>
              </w:rPr>
            </w:pPr>
            <w:r w:rsidRPr="00421EBB">
              <w:rPr>
                <w:sz w:val="24"/>
              </w:rPr>
              <w:t>≤ 0,1</w:t>
            </w:r>
          </w:p>
        </w:tc>
      </w:tr>
    </w:tbl>
    <w:p w:rsidR="00421EBB" w:rsidRPr="00421EBB" w:rsidRDefault="00421EBB" w:rsidP="00421EBB">
      <w:pPr>
        <w:spacing w:before="120" w:after="120"/>
        <w:rPr>
          <w:sz w:val="24"/>
        </w:rPr>
      </w:pPr>
      <w:r w:rsidRPr="00421EBB">
        <w:rPr>
          <w:sz w:val="24"/>
        </w:rPr>
        <w:t>Tablica 1.3. Mieszanki z przekruszonego betonu i muru</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4436"/>
        <w:gridCol w:w="1684"/>
      </w:tblGrid>
      <w:tr w:rsidR="00421EBB" w:rsidRPr="00421EBB" w:rsidTr="00B245A9">
        <w:tc>
          <w:tcPr>
            <w:tcW w:w="7184" w:type="dxa"/>
            <w:gridSpan w:val="2"/>
          </w:tcPr>
          <w:p w:rsidR="00421EBB" w:rsidRPr="00421EBB" w:rsidRDefault="00421EBB" w:rsidP="00421EBB">
            <w:pPr>
              <w:spacing w:before="120"/>
              <w:jc w:val="center"/>
              <w:rPr>
                <w:sz w:val="24"/>
              </w:rPr>
            </w:pPr>
            <w:r w:rsidRPr="00421EBB">
              <w:rPr>
                <w:sz w:val="24"/>
              </w:rPr>
              <w:t>Składniki</w:t>
            </w:r>
          </w:p>
        </w:tc>
        <w:tc>
          <w:tcPr>
            <w:tcW w:w="1684" w:type="dxa"/>
          </w:tcPr>
          <w:p w:rsidR="00421EBB" w:rsidRPr="00421EBB" w:rsidRDefault="00421EBB" w:rsidP="00421EBB">
            <w:pPr>
              <w:jc w:val="center"/>
              <w:rPr>
                <w:sz w:val="24"/>
              </w:rPr>
            </w:pPr>
            <w:r w:rsidRPr="00421EBB">
              <w:rPr>
                <w:sz w:val="24"/>
              </w:rPr>
              <w:t>Zawartość, [%(m/m)]</w:t>
            </w:r>
          </w:p>
        </w:tc>
      </w:tr>
      <w:tr w:rsidR="00421EBB" w:rsidRPr="00421EBB" w:rsidTr="00B245A9">
        <w:tc>
          <w:tcPr>
            <w:tcW w:w="2748" w:type="dxa"/>
          </w:tcPr>
          <w:p w:rsidR="00421EBB" w:rsidRPr="00421EBB" w:rsidRDefault="00421EBB" w:rsidP="00421EBB">
            <w:pPr>
              <w:spacing w:before="120"/>
              <w:rPr>
                <w:sz w:val="24"/>
              </w:rPr>
            </w:pPr>
            <w:r w:rsidRPr="00421EBB">
              <w:rPr>
                <w:sz w:val="24"/>
              </w:rPr>
              <w:t>Główne składniki</w:t>
            </w:r>
          </w:p>
        </w:tc>
        <w:tc>
          <w:tcPr>
            <w:tcW w:w="4436" w:type="dxa"/>
          </w:tcPr>
          <w:p w:rsidR="00421EBB" w:rsidRPr="00421EBB" w:rsidRDefault="00421EBB" w:rsidP="00421EBB">
            <w:pPr>
              <w:rPr>
                <w:sz w:val="24"/>
                <w:vertAlign w:val="superscript"/>
              </w:rPr>
            </w:pPr>
            <w:r w:rsidRPr="00421EBB">
              <w:rPr>
                <w:sz w:val="24"/>
              </w:rPr>
              <w:t>Przekruszony beton (gęstość &gt; 2,1 Mg/m</w:t>
            </w:r>
            <w:r w:rsidRPr="00421EBB">
              <w:rPr>
                <w:sz w:val="24"/>
                <w:vertAlign w:val="superscript"/>
              </w:rPr>
              <w:t>3</w:t>
            </w:r>
            <w:r w:rsidRPr="00421EBB">
              <w:rPr>
                <w:sz w:val="24"/>
              </w:rPr>
              <w:t>) i kruszywo (łącznie z żużlem)</w:t>
            </w:r>
          </w:p>
        </w:tc>
        <w:tc>
          <w:tcPr>
            <w:tcW w:w="1684" w:type="dxa"/>
          </w:tcPr>
          <w:p w:rsidR="00421EBB" w:rsidRPr="00421EBB" w:rsidRDefault="00421EBB" w:rsidP="00421EBB">
            <w:pPr>
              <w:spacing w:before="120"/>
              <w:jc w:val="center"/>
              <w:rPr>
                <w:sz w:val="24"/>
              </w:rPr>
            </w:pPr>
            <w:r w:rsidRPr="00421EBB">
              <w:rPr>
                <w:sz w:val="24"/>
              </w:rPr>
              <w:t>≥ 50</w:t>
            </w:r>
          </w:p>
        </w:tc>
      </w:tr>
      <w:tr w:rsidR="00421EBB" w:rsidRPr="00421EBB" w:rsidTr="00B245A9">
        <w:tc>
          <w:tcPr>
            <w:tcW w:w="2748" w:type="dxa"/>
            <w:vMerge w:val="restart"/>
          </w:tcPr>
          <w:p w:rsidR="00421EBB" w:rsidRPr="00421EBB" w:rsidRDefault="00421EBB" w:rsidP="00421EBB">
            <w:pPr>
              <w:rPr>
                <w:sz w:val="24"/>
              </w:rPr>
            </w:pPr>
          </w:p>
          <w:p w:rsidR="00421EBB" w:rsidRPr="00421EBB" w:rsidRDefault="00421EBB" w:rsidP="00421EBB">
            <w:pPr>
              <w:rPr>
                <w:sz w:val="24"/>
              </w:rPr>
            </w:pPr>
            <w:r w:rsidRPr="00421EBB">
              <w:rPr>
                <w:sz w:val="24"/>
              </w:rPr>
              <w:t>Inne materiały ziarniste</w:t>
            </w:r>
          </w:p>
        </w:tc>
        <w:tc>
          <w:tcPr>
            <w:tcW w:w="4436" w:type="dxa"/>
          </w:tcPr>
          <w:p w:rsidR="00421EBB" w:rsidRPr="00421EBB" w:rsidRDefault="00421EBB" w:rsidP="00421EBB">
            <w:pPr>
              <w:rPr>
                <w:sz w:val="24"/>
              </w:rPr>
            </w:pPr>
            <w:r w:rsidRPr="00421EBB">
              <w:rPr>
                <w:sz w:val="24"/>
              </w:rPr>
              <w:t>Przekruszony mur</w:t>
            </w:r>
          </w:p>
        </w:tc>
        <w:tc>
          <w:tcPr>
            <w:tcW w:w="1684" w:type="dxa"/>
          </w:tcPr>
          <w:p w:rsidR="00421EBB" w:rsidRPr="00421EBB" w:rsidRDefault="00421EBB" w:rsidP="00421EBB">
            <w:pPr>
              <w:jc w:val="center"/>
              <w:rPr>
                <w:sz w:val="24"/>
              </w:rPr>
            </w:pPr>
            <w:r w:rsidRPr="00421EBB">
              <w:rPr>
                <w:sz w:val="24"/>
              </w:rPr>
              <w:t>≤ 50</w:t>
            </w:r>
          </w:p>
        </w:tc>
      </w:tr>
      <w:tr w:rsidR="00421EBB" w:rsidRPr="00421EBB" w:rsidTr="00B245A9">
        <w:tc>
          <w:tcPr>
            <w:tcW w:w="2748" w:type="dxa"/>
            <w:vMerge/>
          </w:tcPr>
          <w:p w:rsidR="00421EBB" w:rsidRPr="00421EBB" w:rsidRDefault="00421EBB" w:rsidP="00421EBB">
            <w:pPr>
              <w:spacing w:before="120"/>
              <w:rPr>
                <w:sz w:val="24"/>
              </w:rPr>
            </w:pPr>
          </w:p>
        </w:tc>
        <w:tc>
          <w:tcPr>
            <w:tcW w:w="4436" w:type="dxa"/>
          </w:tcPr>
          <w:p w:rsidR="00421EBB" w:rsidRPr="00421EBB" w:rsidRDefault="00421EBB" w:rsidP="00421EBB">
            <w:pPr>
              <w:rPr>
                <w:sz w:val="24"/>
              </w:rPr>
            </w:pPr>
            <w:r w:rsidRPr="00421EBB">
              <w:rPr>
                <w:sz w:val="24"/>
              </w:rPr>
              <w:t>Destrukt asfaltowy</w:t>
            </w:r>
          </w:p>
        </w:tc>
        <w:tc>
          <w:tcPr>
            <w:tcW w:w="1684" w:type="dxa"/>
          </w:tcPr>
          <w:p w:rsidR="00421EBB" w:rsidRPr="00421EBB" w:rsidRDefault="00421EBB" w:rsidP="00421EBB">
            <w:pPr>
              <w:jc w:val="center"/>
              <w:rPr>
                <w:sz w:val="24"/>
              </w:rPr>
            </w:pPr>
            <w:r w:rsidRPr="00421EBB">
              <w:rPr>
                <w:sz w:val="24"/>
              </w:rPr>
              <w:t>≤ 5</w:t>
            </w:r>
          </w:p>
        </w:tc>
      </w:tr>
      <w:tr w:rsidR="00421EBB" w:rsidRPr="00421EBB" w:rsidTr="00B245A9">
        <w:tc>
          <w:tcPr>
            <w:tcW w:w="2748" w:type="dxa"/>
            <w:vMerge/>
          </w:tcPr>
          <w:p w:rsidR="00421EBB" w:rsidRPr="00421EBB" w:rsidRDefault="00421EBB" w:rsidP="00421EBB">
            <w:pPr>
              <w:spacing w:before="120"/>
              <w:rPr>
                <w:sz w:val="24"/>
              </w:rPr>
            </w:pPr>
          </w:p>
        </w:tc>
        <w:tc>
          <w:tcPr>
            <w:tcW w:w="4436" w:type="dxa"/>
          </w:tcPr>
          <w:p w:rsidR="00421EBB" w:rsidRPr="00421EBB" w:rsidRDefault="00421EBB" w:rsidP="00421EBB">
            <w:pPr>
              <w:rPr>
                <w:sz w:val="24"/>
                <w:vertAlign w:val="superscript"/>
              </w:rPr>
            </w:pPr>
            <w:r w:rsidRPr="00421EBB">
              <w:rPr>
                <w:sz w:val="24"/>
              </w:rPr>
              <w:t>Materiały ziarniste o gęstości &gt; 1,6 Mg/m</w:t>
            </w:r>
            <w:r w:rsidRPr="00421EBB">
              <w:rPr>
                <w:sz w:val="24"/>
                <w:vertAlign w:val="superscript"/>
              </w:rPr>
              <w:t>3</w:t>
            </w:r>
          </w:p>
        </w:tc>
        <w:tc>
          <w:tcPr>
            <w:tcW w:w="1684" w:type="dxa"/>
          </w:tcPr>
          <w:p w:rsidR="00421EBB" w:rsidRPr="00421EBB" w:rsidRDefault="00421EBB" w:rsidP="00421EBB">
            <w:pPr>
              <w:jc w:val="center"/>
              <w:rPr>
                <w:sz w:val="24"/>
              </w:rPr>
            </w:pPr>
            <w:r w:rsidRPr="00421EBB">
              <w:rPr>
                <w:sz w:val="24"/>
              </w:rPr>
              <w:t>≤ 10</w:t>
            </w:r>
          </w:p>
        </w:tc>
      </w:tr>
      <w:tr w:rsidR="00421EBB" w:rsidRPr="00421EBB" w:rsidTr="00B245A9">
        <w:tc>
          <w:tcPr>
            <w:tcW w:w="2748" w:type="dxa"/>
            <w:vMerge w:val="restart"/>
          </w:tcPr>
          <w:p w:rsidR="00421EBB" w:rsidRPr="00421EBB" w:rsidRDefault="00421EBB" w:rsidP="00421EBB">
            <w:pPr>
              <w:spacing w:before="120"/>
              <w:rPr>
                <w:sz w:val="24"/>
              </w:rPr>
            </w:pPr>
            <w:r w:rsidRPr="00421EBB">
              <w:rPr>
                <w:sz w:val="24"/>
              </w:rPr>
              <w:t>Zanieczyszczenia</w:t>
            </w:r>
          </w:p>
        </w:tc>
        <w:tc>
          <w:tcPr>
            <w:tcW w:w="4436" w:type="dxa"/>
          </w:tcPr>
          <w:p w:rsidR="00421EBB" w:rsidRPr="00421EBB" w:rsidRDefault="00421EBB" w:rsidP="00421EBB">
            <w:pPr>
              <w:rPr>
                <w:sz w:val="24"/>
              </w:rPr>
            </w:pPr>
            <w:r w:rsidRPr="00421EBB">
              <w:rPr>
                <w:sz w:val="24"/>
              </w:rPr>
              <w:t>Składniki spoiste (łącznie z gliną)</w:t>
            </w:r>
          </w:p>
        </w:tc>
        <w:tc>
          <w:tcPr>
            <w:tcW w:w="1684" w:type="dxa"/>
          </w:tcPr>
          <w:p w:rsidR="00421EBB" w:rsidRPr="00421EBB" w:rsidRDefault="00421EBB" w:rsidP="00421EBB">
            <w:pPr>
              <w:jc w:val="center"/>
              <w:rPr>
                <w:sz w:val="24"/>
              </w:rPr>
            </w:pPr>
            <w:r w:rsidRPr="00421EBB">
              <w:rPr>
                <w:sz w:val="24"/>
              </w:rPr>
              <w:t>≤ 1</w:t>
            </w:r>
          </w:p>
        </w:tc>
      </w:tr>
      <w:tr w:rsidR="00421EBB" w:rsidRPr="00421EBB" w:rsidTr="00B245A9">
        <w:tc>
          <w:tcPr>
            <w:tcW w:w="2748" w:type="dxa"/>
            <w:vMerge/>
          </w:tcPr>
          <w:p w:rsidR="00421EBB" w:rsidRPr="00421EBB" w:rsidRDefault="00421EBB" w:rsidP="00421EBB">
            <w:pPr>
              <w:rPr>
                <w:sz w:val="24"/>
              </w:rPr>
            </w:pPr>
          </w:p>
        </w:tc>
        <w:tc>
          <w:tcPr>
            <w:tcW w:w="4436" w:type="dxa"/>
          </w:tcPr>
          <w:p w:rsidR="00421EBB" w:rsidRPr="00421EBB" w:rsidRDefault="00421EBB" w:rsidP="00421EBB">
            <w:pPr>
              <w:rPr>
                <w:sz w:val="24"/>
              </w:rPr>
            </w:pPr>
            <w:r w:rsidRPr="00421EBB">
              <w:rPr>
                <w:sz w:val="24"/>
              </w:rPr>
              <w:t>Składniki organiczne</w:t>
            </w:r>
          </w:p>
        </w:tc>
        <w:tc>
          <w:tcPr>
            <w:tcW w:w="1684" w:type="dxa"/>
          </w:tcPr>
          <w:p w:rsidR="00421EBB" w:rsidRPr="00421EBB" w:rsidRDefault="00421EBB" w:rsidP="00421EBB">
            <w:pPr>
              <w:jc w:val="center"/>
              <w:rPr>
                <w:sz w:val="24"/>
              </w:rPr>
            </w:pPr>
            <w:r w:rsidRPr="00421EBB">
              <w:rPr>
                <w:sz w:val="24"/>
              </w:rPr>
              <w:t>≤ 0,1</w:t>
            </w:r>
          </w:p>
        </w:tc>
      </w:tr>
    </w:tbl>
    <w:p w:rsidR="00421EBB" w:rsidRPr="00421EBB" w:rsidRDefault="00421EBB" w:rsidP="00421EBB">
      <w:pPr>
        <w:spacing w:before="120" w:after="120"/>
        <w:rPr>
          <w:sz w:val="24"/>
        </w:rPr>
      </w:pPr>
      <w:r w:rsidRPr="00421EBB">
        <w:rPr>
          <w:sz w:val="24"/>
        </w:rPr>
        <w:t>Tablica 1.4. Przekruszone materiały drogowe</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4436"/>
        <w:gridCol w:w="1684"/>
      </w:tblGrid>
      <w:tr w:rsidR="00421EBB" w:rsidRPr="00421EBB" w:rsidTr="00B245A9">
        <w:tc>
          <w:tcPr>
            <w:tcW w:w="7184" w:type="dxa"/>
            <w:gridSpan w:val="2"/>
          </w:tcPr>
          <w:p w:rsidR="00421EBB" w:rsidRPr="00421EBB" w:rsidRDefault="00421EBB" w:rsidP="00421EBB">
            <w:pPr>
              <w:spacing w:before="120"/>
              <w:jc w:val="center"/>
              <w:rPr>
                <w:sz w:val="24"/>
              </w:rPr>
            </w:pPr>
            <w:r w:rsidRPr="00421EBB">
              <w:rPr>
                <w:sz w:val="24"/>
              </w:rPr>
              <w:lastRenderedPageBreak/>
              <w:t>Składniki</w:t>
            </w:r>
          </w:p>
        </w:tc>
        <w:tc>
          <w:tcPr>
            <w:tcW w:w="1684" w:type="dxa"/>
          </w:tcPr>
          <w:p w:rsidR="00421EBB" w:rsidRPr="00421EBB" w:rsidRDefault="00421EBB" w:rsidP="00421EBB">
            <w:pPr>
              <w:jc w:val="center"/>
              <w:rPr>
                <w:sz w:val="24"/>
              </w:rPr>
            </w:pPr>
            <w:r w:rsidRPr="00421EBB">
              <w:rPr>
                <w:sz w:val="24"/>
              </w:rPr>
              <w:t>Zawartość, [%(m/m)]</w:t>
            </w:r>
          </w:p>
        </w:tc>
      </w:tr>
      <w:tr w:rsidR="00421EBB" w:rsidRPr="00421EBB" w:rsidTr="00B245A9">
        <w:tc>
          <w:tcPr>
            <w:tcW w:w="2748" w:type="dxa"/>
            <w:vMerge w:val="restart"/>
          </w:tcPr>
          <w:p w:rsidR="00421EBB" w:rsidRPr="00421EBB" w:rsidRDefault="00421EBB" w:rsidP="00421EBB">
            <w:pPr>
              <w:spacing w:before="120"/>
              <w:rPr>
                <w:sz w:val="24"/>
              </w:rPr>
            </w:pPr>
          </w:p>
          <w:p w:rsidR="00421EBB" w:rsidRPr="00421EBB" w:rsidRDefault="00421EBB" w:rsidP="00421EBB">
            <w:pPr>
              <w:spacing w:before="120"/>
              <w:rPr>
                <w:sz w:val="24"/>
              </w:rPr>
            </w:pPr>
            <w:r w:rsidRPr="00421EBB">
              <w:rPr>
                <w:sz w:val="24"/>
              </w:rPr>
              <w:t>Główne składniki</w:t>
            </w:r>
          </w:p>
        </w:tc>
        <w:tc>
          <w:tcPr>
            <w:tcW w:w="4436" w:type="dxa"/>
          </w:tcPr>
          <w:p w:rsidR="00421EBB" w:rsidRPr="00421EBB" w:rsidRDefault="00421EBB" w:rsidP="00421EBB">
            <w:pPr>
              <w:rPr>
                <w:sz w:val="24"/>
                <w:vertAlign w:val="superscript"/>
              </w:rPr>
            </w:pPr>
            <w:r w:rsidRPr="00421EBB">
              <w:rPr>
                <w:sz w:val="24"/>
              </w:rPr>
              <w:t>Materiały drogowe – łącznie z kruszonym betonem, niezwiązanymi kruszywami i przekruszone mieszanki kruszyw związane hydraulicznie</w:t>
            </w:r>
          </w:p>
        </w:tc>
        <w:tc>
          <w:tcPr>
            <w:tcW w:w="1684" w:type="dxa"/>
          </w:tcPr>
          <w:p w:rsidR="00421EBB" w:rsidRPr="00421EBB" w:rsidRDefault="00421EBB" w:rsidP="00421EBB">
            <w:pPr>
              <w:spacing w:before="120"/>
              <w:jc w:val="center"/>
              <w:rPr>
                <w:sz w:val="24"/>
              </w:rPr>
            </w:pPr>
          </w:p>
          <w:p w:rsidR="00421EBB" w:rsidRPr="00421EBB" w:rsidRDefault="00421EBB" w:rsidP="00421EBB">
            <w:pPr>
              <w:spacing w:before="120"/>
              <w:jc w:val="center"/>
              <w:rPr>
                <w:sz w:val="24"/>
              </w:rPr>
            </w:pPr>
            <w:r w:rsidRPr="00421EBB">
              <w:rPr>
                <w:sz w:val="24"/>
              </w:rPr>
              <w:t>≥ 90</w:t>
            </w:r>
          </w:p>
        </w:tc>
      </w:tr>
      <w:tr w:rsidR="00421EBB" w:rsidRPr="00421EBB" w:rsidTr="00B245A9">
        <w:tc>
          <w:tcPr>
            <w:tcW w:w="2748" w:type="dxa"/>
            <w:vMerge/>
          </w:tcPr>
          <w:p w:rsidR="00421EBB" w:rsidRPr="00421EBB" w:rsidRDefault="00421EBB" w:rsidP="00421EBB">
            <w:pPr>
              <w:spacing w:before="120"/>
              <w:rPr>
                <w:sz w:val="24"/>
              </w:rPr>
            </w:pPr>
          </w:p>
        </w:tc>
        <w:tc>
          <w:tcPr>
            <w:tcW w:w="4436" w:type="dxa"/>
          </w:tcPr>
          <w:p w:rsidR="00421EBB" w:rsidRPr="00421EBB" w:rsidRDefault="00421EBB" w:rsidP="00421EBB">
            <w:pPr>
              <w:rPr>
                <w:sz w:val="24"/>
              </w:rPr>
            </w:pPr>
            <w:r w:rsidRPr="00421EBB">
              <w:rPr>
                <w:sz w:val="24"/>
              </w:rPr>
              <w:t>Destrukt asfaltowy</w:t>
            </w:r>
          </w:p>
        </w:tc>
        <w:tc>
          <w:tcPr>
            <w:tcW w:w="1684" w:type="dxa"/>
          </w:tcPr>
          <w:p w:rsidR="00421EBB" w:rsidRPr="00421EBB" w:rsidRDefault="00421EBB" w:rsidP="00421EBB">
            <w:pPr>
              <w:jc w:val="center"/>
              <w:rPr>
                <w:sz w:val="24"/>
              </w:rPr>
            </w:pPr>
            <w:r w:rsidRPr="00421EBB">
              <w:rPr>
                <w:sz w:val="24"/>
              </w:rPr>
              <w:t>≤ 30</w:t>
            </w:r>
          </w:p>
        </w:tc>
      </w:tr>
      <w:tr w:rsidR="00421EBB" w:rsidRPr="00421EBB" w:rsidTr="00B245A9">
        <w:tc>
          <w:tcPr>
            <w:tcW w:w="2748" w:type="dxa"/>
            <w:vMerge w:val="restart"/>
          </w:tcPr>
          <w:p w:rsidR="00421EBB" w:rsidRPr="00421EBB" w:rsidRDefault="00421EBB" w:rsidP="00421EBB">
            <w:pPr>
              <w:spacing w:before="120"/>
              <w:rPr>
                <w:sz w:val="24"/>
              </w:rPr>
            </w:pPr>
            <w:r w:rsidRPr="00421EBB">
              <w:rPr>
                <w:sz w:val="24"/>
              </w:rPr>
              <w:t>Zanieczyszczenia</w:t>
            </w:r>
          </w:p>
        </w:tc>
        <w:tc>
          <w:tcPr>
            <w:tcW w:w="4436" w:type="dxa"/>
          </w:tcPr>
          <w:p w:rsidR="00421EBB" w:rsidRPr="00421EBB" w:rsidRDefault="00421EBB" w:rsidP="00421EBB">
            <w:pPr>
              <w:rPr>
                <w:sz w:val="24"/>
              </w:rPr>
            </w:pPr>
            <w:r w:rsidRPr="00421EBB">
              <w:rPr>
                <w:sz w:val="24"/>
              </w:rPr>
              <w:t>Składniki spoiste (łącznie z gliną)</w:t>
            </w:r>
          </w:p>
        </w:tc>
        <w:tc>
          <w:tcPr>
            <w:tcW w:w="1684" w:type="dxa"/>
          </w:tcPr>
          <w:p w:rsidR="00421EBB" w:rsidRPr="00421EBB" w:rsidRDefault="00421EBB" w:rsidP="00421EBB">
            <w:pPr>
              <w:jc w:val="center"/>
              <w:rPr>
                <w:sz w:val="24"/>
              </w:rPr>
            </w:pPr>
            <w:r w:rsidRPr="00421EBB">
              <w:rPr>
                <w:sz w:val="24"/>
              </w:rPr>
              <w:t>≤ 1</w:t>
            </w:r>
          </w:p>
        </w:tc>
      </w:tr>
      <w:tr w:rsidR="00421EBB" w:rsidRPr="00421EBB" w:rsidTr="00B245A9">
        <w:tc>
          <w:tcPr>
            <w:tcW w:w="2748" w:type="dxa"/>
            <w:vMerge/>
          </w:tcPr>
          <w:p w:rsidR="00421EBB" w:rsidRPr="00421EBB" w:rsidRDefault="00421EBB" w:rsidP="00421EBB">
            <w:pPr>
              <w:rPr>
                <w:sz w:val="24"/>
              </w:rPr>
            </w:pPr>
          </w:p>
        </w:tc>
        <w:tc>
          <w:tcPr>
            <w:tcW w:w="4436" w:type="dxa"/>
          </w:tcPr>
          <w:p w:rsidR="00421EBB" w:rsidRPr="00421EBB" w:rsidRDefault="00421EBB" w:rsidP="00421EBB">
            <w:pPr>
              <w:rPr>
                <w:sz w:val="24"/>
              </w:rPr>
            </w:pPr>
            <w:r w:rsidRPr="00421EBB">
              <w:rPr>
                <w:sz w:val="24"/>
              </w:rPr>
              <w:t>Składniki organiczne</w:t>
            </w:r>
          </w:p>
        </w:tc>
        <w:tc>
          <w:tcPr>
            <w:tcW w:w="1684" w:type="dxa"/>
          </w:tcPr>
          <w:p w:rsidR="00421EBB" w:rsidRPr="00421EBB" w:rsidRDefault="00421EBB" w:rsidP="00421EBB">
            <w:pPr>
              <w:jc w:val="center"/>
              <w:rPr>
                <w:sz w:val="24"/>
              </w:rPr>
            </w:pPr>
            <w:r w:rsidRPr="00421EBB">
              <w:rPr>
                <w:sz w:val="24"/>
              </w:rPr>
              <w:t>≤ 0,1</w:t>
            </w:r>
          </w:p>
        </w:tc>
      </w:tr>
    </w:tbl>
    <w:p w:rsidR="00421EBB" w:rsidRPr="00421EBB" w:rsidRDefault="00421EBB" w:rsidP="00421EBB">
      <w:pPr>
        <w:spacing w:before="120" w:after="120"/>
        <w:rPr>
          <w:sz w:val="24"/>
        </w:rPr>
      </w:pPr>
      <w:r w:rsidRPr="00421EBB">
        <w:rPr>
          <w:sz w:val="24"/>
        </w:rPr>
        <w:t>Tablica 1.5. Popiół powstały ze spalania odpadów komunalnych</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4320"/>
        <w:gridCol w:w="2520"/>
      </w:tblGrid>
      <w:tr w:rsidR="00421EBB" w:rsidRPr="00421EBB" w:rsidTr="00B245A9">
        <w:tc>
          <w:tcPr>
            <w:tcW w:w="6348" w:type="dxa"/>
            <w:gridSpan w:val="2"/>
          </w:tcPr>
          <w:p w:rsidR="00421EBB" w:rsidRPr="00421EBB" w:rsidRDefault="00421EBB" w:rsidP="00421EBB">
            <w:pPr>
              <w:spacing w:before="120"/>
              <w:jc w:val="center"/>
              <w:rPr>
                <w:sz w:val="24"/>
              </w:rPr>
            </w:pPr>
            <w:r w:rsidRPr="00421EBB">
              <w:rPr>
                <w:sz w:val="24"/>
              </w:rPr>
              <w:t>Składniki</w:t>
            </w:r>
          </w:p>
        </w:tc>
        <w:tc>
          <w:tcPr>
            <w:tcW w:w="2520" w:type="dxa"/>
          </w:tcPr>
          <w:p w:rsidR="00421EBB" w:rsidRPr="00421EBB" w:rsidRDefault="00421EBB" w:rsidP="00421EBB">
            <w:pPr>
              <w:jc w:val="center"/>
              <w:rPr>
                <w:sz w:val="24"/>
              </w:rPr>
            </w:pPr>
            <w:r w:rsidRPr="00421EBB">
              <w:rPr>
                <w:sz w:val="24"/>
              </w:rPr>
              <w:t>Zawartość grubego kruszywa [%(m/m)]</w:t>
            </w:r>
          </w:p>
        </w:tc>
      </w:tr>
      <w:tr w:rsidR="00421EBB" w:rsidRPr="00421EBB" w:rsidTr="00B245A9">
        <w:tc>
          <w:tcPr>
            <w:tcW w:w="2028" w:type="dxa"/>
          </w:tcPr>
          <w:p w:rsidR="00421EBB" w:rsidRPr="00421EBB" w:rsidRDefault="00421EBB" w:rsidP="00421EBB">
            <w:pPr>
              <w:spacing w:before="120"/>
              <w:rPr>
                <w:sz w:val="24"/>
              </w:rPr>
            </w:pPr>
            <w:r w:rsidRPr="00421EBB">
              <w:rPr>
                <w:sz w:val="24"/>
              </w:rPr>
              <w:t>Główne składniki</w:t>
            </w:r>
          </w:p>
        </w:tc>
        <w:tc>
          <w:tcPr>
            <w:tcW w:w="4320" w:type="dxa"/>
          </w:tcPr>
          <w:p w:rsidR="00421EBB" w:rsidRPr="00421EBB" w:rsidRDefault="00421EBB" w:rsidP="00421EBB">
            <w:pPr>
              <w:rPr>
                <w:sz w:val="24"/>
                <w:vertAlign w:val="superscript"/>
              </w:rPr>
            </w:pPr>
            <w:r w:rsidRPr="00421EBB">
              <w:rPr>
                <w:sz w:val="24"/>
              </w:rPr>
              <w:t>Ziarniste substancje mineralne, łącznie ze szkłem, ceramiką, żużlem itp.</w:t>
            </w:r>
          </w:p>
        </w:tc>
        <w:tc>
          <w:tcPr>
            <w:tcW w:w="2520" w:type="dxa"/>
          </w:tcPr>
          <w:p w:rsidR="00421EBB" w:rsidRPr="00421EBB" w:rsidRDefault="00421EBB" w:rsidP="00421EBB">
            <w:pPr>
              <w:spacing w:before="120"/>
              <w:jc w:val="center"/>
              <w:rPr>
                <w:sz w:val="24"/>
              </w:rPr>
            </w:pPr>
            <w:r w:rsidRPr="00421EBB">
              <w:rPr>
                <w:sz w:val="24"/>
              </w:rPr>
              <w:t>≥ 90</w:t>
            </w:r>
          </w:p>
        </w:tc>
      </w:tr>
      <w:tr w:rsidR="00421EBB" w:rsidRPr="00421EBB" w:rsidTr="00B245A9">
        <w:tc>
          <w:tcPr>
            <w:tcW w:w="2028" w:type="dxa"/>
          </w:tcPr>
          <w:p w:rsidR="00421EBB" w:rsidRPr="00421EBB" w:rsidRDefault="00421EBB" w:rsidP="00421EBB">
            <w:pPr>
              <w:rPr>
                <w:sz w:val="24"/>
              </w:rPr>
            </w:pPr>
            <w:r w:rsidRPr="00421EBB">
              <w:rPr>
                <w:sz w:val="24"/>
              </w:rPr>
              <w:t>Inne składniki</w:t>
            </w:r>
          </w:p>
        </w:tc>
        <w:tc>
          <w:tcPr>
            <w:tcW w:w="4320" w:type="dxa"/>
          </w:tcPr>
          <w:p w:rsidR="00421EBB" w:rsidRPr="00421EBB" w:rsidRDefault="00421EBB" w:rsidP="00421EBB">
            <w:pPr>
              <w:rPr>
                <w:sz w:val="24"/>
              </w:rPr>
            </w:pPr>
            <w:r w:rsidRPr="00421EBB">
              <w:rPr>
                <w:sz w:val="24"/>
              </w:rPr>
              <w:t>Żelazo i inne metale</w:t>
            </w:r>
          </w:p>
        </w:tc>
        <w:tc>
          <w:tcPr>
            <w:tcW w:w="2520" w:type="dxa"/>
          </w:tcPr>
          <w:p w:rsidR="00421EBB" w:rsidRPr="00421EBB" w:rsidRDefault="00421EBB" w:rsidP="00421EBB">
            <w:pPr>
              <w:jc w:val="center"/>
              <w:rPr>
                <w:sz w:val="24"/>
              </w:rPr>
            </w:pPr>
            <w:r w:rsidRPr="00421EBB">
              <w:rPr>
                <w:sz w:val="24"/>
              </w:rPr>
              <w:t>≤ 5</w:t>
            </w:r>
          </w:p>
        </w:tc>
      </w:tr>
      <w:tr w:rsidR="00421EBB" w:rsidRPr="00421EBB" w:rsidTr="00B245A9">
        <w:tc>
          <w:tcPr>
            <w:tcW w:w="2028" w:type="dxa"/>
            <w:vMerge w:val="restart"/>
          </w:tcPr>
          <w:p w:rsidR="00421EBB" w:rsidRPr="00421EBB" w:rsidRDefault="00421EBB" w:rsidP="00421EBB">
            <w:pPr>
              <w:rPr>
                <w:sz w:val="24"/>
              </w:rPr>
            </w:pPr>
          </w:p>
          <w:p w:rsidR="00421EBB" w:rsidRPr="00421EBB" w:rsidRDefault="00421EBB" w:rsidP="00421EBB">
            <w:pPr>
              <w:rPr>
                <w:sz w:val="24"/>
              </w:rPr>
            </w:pPr>
            <w:r w:rsidRPr="00421EBB">
              <w:rPr>
                <w:sz w:val="24"/>
              </w:rPr>
              <w:t>Zanieczyszczenia</w:t>
            </w:r>
          </w:p>
        </w:tc>
        <w:tc>
          <w:tcPr>
            <w:tcW w:w="4320" w:type="dxa"/>
          </w:tcPr>
          <w:p w:rsidR="00421EBB" w:rsidRPr="00421EBB" w:rsidRDefault="00421EBB" w:rsidP="00421EBB">
            <w:pPr>
              <w:rPr>
                <w:sz w:val="24"/>
              </w:rPr>
            </w:pPr>
            <w:r w:rsidRPr="00421EBB">
              <w:rPr>
                <w:sz w:val="24"/>
              </w:rPr>
              <w:t>Składniki niespalone</w:t>
            </w:r>
          </w:p>
        </w:tc>
        <w:tc>
          <w:tcPr>
            <w:tcW w:w="2520" w:type="dxa"/>
          </w:tcPr>
          <w:p w:rsidR="00421EBB" w:rsidRPr="00421EBB" w:rsidRDefault="00421EBB" w:rsidP="00421EBB">
            <w:pPr>
              <w:jc w:val="center"/>
              <w:rPr>
                <w:sz w:val="24"/>
              </w:rPr>
            </w:pPr>
            <w:r w:rsidRPr="00421EBB">
              <w:rPr>
                <w:sz w:val="24"/>
              </w:rPr>
              <w:t>≤ 6</w:t>
            </w:r>
          </w:p>
        </w:tc>
      </w:tr>
      <w:tr w:rsidR="00421EBB" w:rsidRPr="00421EBB" w:rsidTr="00B245A9">
        <w:tc>
          <w:tcPr>
            <w:tcW w:w="2028" w:type="dxa"/>
            <w:vMerge/>
          </w:tcPr>
          <w:p w:rsidR="00421EBB" w:rsidRPr="00421EBB" w:rsidRDefault="00421EBB" w:rsidP="00421EBB">
            <w:pPr>
              <w:rPr>
                <w:sz w:val="24"/>
              </w:rPr>
            </w:pPr>
          </w:p>
        </w:tc>
        <w:tc>
          <w:tcPr>
            <w:tcW w:w="4320" w:type="dxa"/>
          </w:tcPr>
          <w:p w:rsidR="00421EBB" w:rsidRPr="00421EBB" w:rsidRDefault="00421EBB" w:rsidP="00421EBB">
            <w:pPr>
              <w:rPr>
                <w:sz w:val="24"/>
              </w:rPr>
            </w:pPr>
            <w:r w:rsidRPr="00421EBB">
              <w:rPr>
                <w:sz w:val="24"/>
              </w:rPr>
              <w:t>Składniki organiczne</w:t>
            </w:r>
          </w:p>
        </w:tc>
        <w:tc>
          <w:tcPr>
            <w:tcW w:w="2520" w:type="dxa"/>
          </w:tcPr>
          <w:p w:rsidR="00421EBB" w:rsidRPr="00421EBB" w:rsidRDefault="00421EBB" w:rsidP="00421EBB">
            <w:pPr>
              <w:jc w:val="center"/>
              <w:rPr>
                <w:sz w:val="24"/>
              </w:rPr>
            </w:pPr>
            <w:r w:rsidRPr="00421EBB">
              <w:rPr>
                <w:sz w:val="24"/>
              </w:rPr>
              <w:t>≤ 5</w:t>
            </w:r>
          </w:p>
        </w:tc>
      </w:tr>
      <w:tr w:rsidR="00421EBB" w:rsidRPr="00421EBB" w:rsidTr="00B245A9">
        <w:tc>
          <w:tcPr>
            <w:tcW w:w="2028" w:type="dxa"/>
            <w:vMerge/>
          </w:tcPr>
          <w:p w:rsidR="00421EBB" w:rsidRPr="00421EBB" w:rsidRDefault="00421EBB" w:rsidP="00421EBB">
            <w:pPr>
              <w:rPr>
                <w:sz w:val="24"/>
              </w:rPr>
            </w:pPr>
          </w:p>
        </w:tc>
        <w:tc>
          <w:tcPr>
            <w:tcW w:w="4320" w:type="dxa"/>
          </w:tcPr>
          <w:p w:rsidR="00421EBB" w:rsidRPr="00421EBB" w:rsidRDefault="00421EBB" w:rsidP="00421EBB">
            <w:pPr>
              <w:rPr>
                <w:sz w:val="24"/>
              </w:rPr>
            </w:pPr>
            <w:r w:rsidRPr="00421EBB">
              <w:rPr>
                <w:sz w:val="24"/>
              </w:rPr>
              <w:t>Popiół lotny ze spalania odpadów komunalnych</w:t>
            </w:r>
          </w:p>
        </w:tc>
        <w:tc>
          <w:tcPr>
            <w:tcW w:w="2520" w:type="dxa"/>
          </w:tcPr>
          <w:p w:rsidR="00421EBB" w:rsidRPr="00421EBB" w:rsidRDefault="00421EBB" w:rsidP="00421EBB">
            <w:pPr>
              <w:spacing w:before="120"/>
              <w:jc w:val="center"/>
              <w:rPr>
                <w:sz w:val="24"/>
              </w:rPr>
            </w:pPr>
            <w:r w:rsidRPr="00421EBB">
              <w:rPr>
                <w:sz w:val="24"/>
              </w:rPr>
              <w:t>0</w:t>
            </w:r>
          </w:p>
        </w:tc>
      </w:tr>
    </w:tbl>
    <w:p w:rsidR="00421EBB" w:rsidRPr="00421EBB" w:rsidRDefault="00421EBB" w:rsidP="00421EBB">
      <w:pPr>
        <w:jc w:val="right"/>
        <w:rPr>
          <w:b/>
          <w:sz w:val="24"/>
        </w:rPr>
      </w:pPr>
    </w:p>
    <w:p w:rsidR="00421EBB" w:rsidRPr="00421EBB" w:rsidRDefault="00421EBB" w:rsidP="00421EBB">
      <w:pPr>
        <w:jc w:val="right"/>
        <w:rPr>
          <w:b/>
          <w:sz w:val="24"/>
        </w:rPr>
      </w:pPr>
    </w:p>
    <w:p w:rsidR="00421EBB" w:rsidRPr="00421EBB" w:rsidRDefault="00421EBB" w:rsidP="00421EBB">
      <w:pPr>
        <w:jc w:val="right"/>
        <w:rPr>
          <w:b/>
          <w:sz w:val="24"/>
        </w:rPr>
      </w:pPr>
      <w:r w:rsidRPr="00421EBB">
        <w:rPr>
          <w:b/>
          <w:sz w:val="24"/>
        </w:rPr>
        <w:t>ZAŁĄCZNIK 2</w:t>
      </w:r>
    </w:p>
    <w:p w:rsidR="00421EBB" w:rsidRPr="00421EBB" w:rsidRDefault="00421EBB" w:rsidP="00421EBB">
      <w:pPr>
        <w:spacing w:before="120"/>
        <w:jc w:val="center"/>
        <w:rPr>
          <w:b/>
          <w:sz w:val="24"/>
        </w:rPr>
      </w:pPr>
      <w:r w:rsidRPr="00421EBB">
        <w:rPr>
          <w:b/>
          <w:sz w:val="24"/>
        </w:rPr>
        <w:t>PODSTAWY  FORMALNE  OPRACOWANIA  OST</w:t>
      </w:r>
    </w:p>
    <w:p w:rsidR="00421EBB" w:rsidRPr="00421EBB" w:rsidRDefault="00421EBB" w:rsidP="00421EBB">
      <w:pPr>
        <w:keepNext/>
        <w:spacing w:before="120" w:after="120"/>
        <w:outlineLvl w:val="1"/>
        <w:rPr>
          <w:b/>
          <w:sz w:val="24"/>
        </w:rPr>
      </w:pPr>
      <w:r w:rsidRPr="00421EBB">
        <w:rPr>
          <w:b/>
          <w:sz w:val="24"/>
        </w:rPr>
        <w:t>1. Normy i przepisy</w:t>
      </w:r>
    </w:p>
    <w:p w:rsidR="00421EBB" w:rsidRPr="00421EBB" w:rsidRDefault="00421EBB" w:rsidP="00421EBB">
      <w:pPr>
        <w:rPr>
          <w:sz w:val="24"/>
        </w:rPr>
      </w:pPr>
      <w:r w:rsidRPr="00421EBB">
        <w:rPr>
          <w:sz w:val="24"/>
        </w:rPr>
        <w:tab/>
        <w:t>W 2010 r. wprowadzono do zbioru Polskich Norm normę PN-EN 13285 „Mieszanki niezwiązane – Specyfikacja” [17].  Norma ta jest normą klasyfikacyjną, nie określającą bezpośrednio wymagań wobec mieszanek do konkretnych zastosowań.</w:t>
      </w:r>
    </w:p>
    <w:p w:rsidR="00421EBB" w:rsidRPr="00421EBB" w:rsidRDefault="00421EBB" w:rsidP="00421EBB">
      <w:pPr>
        <w:ind w:firstLine="709"/>
        <w:rPr>
          <w:sz w:val="24"/>
        </w:rPr>
      </w:pPr>
      <w:r w:rsidRPr="00421EBB">
        <w:rPr>
          <w:sz w:val="24"/>
        </w:rPr>
        <w:t xml:space="preserve"> Wprowadzenie normy PN-EN 13285 do praktycznego stosowania umożliwia krajowy dokument aplikacyjny „Mieszanki niezwiązane do dróg krajowych, WT-4 2010 Wymagania techniczne” [19], zalecony do stosowania w specyfikacjach technicznych wykonania i odbioru robót budowlanych zarządzeniem nr 102 Generalnego Dyrektora Dróg Krajowych i Autostrad z dnia 19 listopada 2010 r.</w:t>
      </w:r>
    </w:p>
    <w:p w:rsidR="00421EBB" w:rsidRPr="00421EBB" w:rsidRDefault="00421EBB" w:rsidP="00421EBB">
      <w:pPr>
        <w:rPr>
          <w:sz w:val="24"/>
        </w:rPr>
      </w:pPr>
      <w:r w:rsidRPr="00421EBB">
        <w:rPr>
          <w:sz w:val="24"/>
        </w:rPr>
        <w:tab/>
        <w:t>Norma PN-EN 13285 wprowadza stosowanie kruszyw zgodnych z normą PN-EN 13242 [16], obejmujących kruszywa naturalne, sztuczne i kruszywa z recyklingu.</w:t>
      </w:r>
    </w:p>
    <w:p w:rsidR="00421EBB" w:rsidRPr="00421EBB" w:rsidRDefault="00421EBB" w:rsidP="00421EBB">
      <w:pPr>
        <w:rPr>
          <w:sz w:val="24"/>
        </w:rPr>
      </w:pPr>
      <w:r w:rsidRPr="00421EBB">
        <w:rPr>
          <w:sz w:val="24"/>
        </w:rPr>
        <w:tab/>
        <w:t>Wyżej wymienione przepisy są podstawą do opracowania niniejszej OST.</w:t>
      </w:r>
    </w:p>
    <w:p w:rsidR="00421EBB" w:rsidRPr="00421EBB" w:rsidRDefault="00421EBB" w:rsidP="00421EBB">
      <w:pPr>
        <w:rPr>
          <w:sz w:val="24"/>
        </w:rPr>
      </w:pPr>
      <w:r w:rsidRPr="00421EBB">
        <w:rPr>
          <w:sz w:val="24"/>
        </w:rPr>
        <w:tab/>
        <w:t>Obecnie stosowane określenie „mieszanka kruszywa niezwiązanego” odpowiada dawniej stosowanemu określeniu „kruszywo stabilizowane mechanicznie”.</w:t>
      </w:r>
    </w:p>
    <w:p w:rsidR="00421EBB" w:rsidRPr="00421EBB" w:rsidRDefault="00421EBB" w:rsidP="00421EBB">
      <w:pPr>
        <w:keepNext/>
        <w:spacing w:before="120" w:after="120"/>
        <w:outlineLvl w:val="1"/>
        <w:rPr>
          <w:b/>
          <w:sz w:val="24"/>
        </w:rPr>
      </w:pPr>
      <w:r w:rsidRPr="00421EBB">
        <w:rPr>
          <w:b/>
          <w:sz w:val="24"/>
        </w:rPr>
        <w:br w:type="page"/>
      </w:r>
      <w:r w:rsidRPr="00421EBB">
        <w:rPr>
          <w:b/>
          <w:sz w:val="24"/>
        </w:rPr>
        <w:lastRenderedPageBreak/>
        <w:t>2. Schemat konstrukcji nawierzchni drogowej</w:t>
      </w:r>
    </w:p>
    <w:p w:rsidR="00421EBB" w:rsidRPr="00421EBB" w:rsidRDefault="00421EBB" w:rsidP="00421EBB">
      <w:pPr>
        <w:rPr>
          <w:sz w:val="24"/>
        </w:rPr>
      </w:pPr>
      <w:r w:rsidRPr="00421EBB">
        <w:rPr>
          <w:sz w:val="24"/>
        </w:rPr>
        <w:tab/>
        <w:t>Ogólny schemat konstrukcji nawierzchni drogowej podatnej i półsztywnej oraz podłoża, zgodnej z WT-4 2010, przedstawia poniższy szkic.</w:t>
      </w:r>
    </w:p>
    <w:p w:rsidR="00421EBB" w:rsidRPr="00421EBB" w:rsidRDefault="00421EBB" w:rsidP="00421EBB">
      <w:pPr>
        <w:rPr>
          <w:sz w:val="24"/>
        </w:rPr>
      </w:pPr>
    </w:p>
    <w:p w:rsidR="00421EBB" w:rsidRPr="00421EBB" w:rsidRDefault="00421EBB" w:rsidP="00421EBB">
      <w:pPr>
        <w:jc w:val="right"/>
        <w:rPr>
          <w:b/>
          <w:sz w:val="24"/>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656"/>
        <w:gridCol w:w="1560"/>
      </w:tblGrid>
      <w:tr w:rsidR="00421EBB" w:rsidRPr="00421EBB" w:rsidTr="00B245A9">
        <w:tc>
          <w:tcPr>
            <w:tcW w:w="7308" w:type="dxa"/>
            <w:gridSpan w:val="2"/>
            <w:shd w:val="clear" w:color="auto" w:fill="F2F2F2"/>
          </w:tcPr>
          <w:p w:rsidR="00421EBB" w:rsidRPr="00421EBB" w:rsidRDefault="00421EBB" w:rsidP="00421EBB">
            <w:pPr>
              <w:rPr>
                <w:sz w:val="24"/>
              </w:rPr>
            </w:pPr>
            <w:r w:rsidRPr="00421EBB">
              <w:rPr>
                <w:sz w:val="24"/>
              </w:rPr>
              <w:t>warstwa ścieralna</w:t>
            </w:r>
          </w:p>
        </w:tc>
        <w:tc>
          <w:tcPr>
            <w:tcW w:w="1560" w:type="dxa"/>
            <w:vMerge w:val="restart"/>
            <w:shd w:val="clear" w:color="auto" w:fill="F2F2F2"/>
          </w:tcPr>
          <w:p w:rsidR="00421EBB" w:rsidRPr="00421EBB" w:rsidRDefault="00421EBB" w:rsidP="00421EBB">
            <w:pPr>
              <w:jc w:val="center"/>
              <w:rPr>
                <w:sz w:val="24"/>
              </w:rPr>
            </w:pPr>
          </w:p>
          <w:p w:rsidR="00421EBB" w:rsidRPr="00421EBB" w:rsidRDefault="00421EBB" w:rsidP="00421EBB">
            <w:pPr>
              <w:jc w:val="center"/>
              <w:rPr>
                <w:sz w:val="24"/>
              </w:rPr>
            </w:pPr>
            <w:r w:rsidRPr="00421EBB">
              <w:rPr>
                <w:sz w:val="24"/>
              </w:rPr>
              <w:t>nawierzchnia</w:t>
            </w:r>
          </w:p>
        </w:tc>
      </w:tr>
      <w:tr w:rsidR="00421EBB" w:rsidRPr="00421EBB" w:rsidTr="00B245A9">
        <w:tc>
          <w:tcPr>
            <w:tcW w:w="7308" w:type="dxa"/>
            <w:gridSpan w:val="2"/>
            <w:shd w:val="clear" w:color="auto" w:fill="F2F2F2"/>
          </w:tcPr>
          <w:p w:rsidR="00421EBB" w:rsidRPr="00421EBB" w:rsidRDefault="00421EBB" w:rsidP="00421EBB">
            <w:pPr>
              <w:rPr>
                <w:sz w:val="24"/>
              </w:rPr>
            </w:pPr>
            <w:r w:rsidRPr="00421EBB">
              <w:rPr>
                <w:sz w:val="24"/>
              </w:rPr>
              <w:t>warstwa wiążąca</w:t>
            </w:r>
          </w:p>
        </w:tc>
        <w:tc>
          <w:tcPr>
            <w:tcW w:w="1560" w:type="dxa"/>
            <w:vMerge/>
            <w:shd w:val="clear" w:color="auto" w:fill="F2F2F2"/>
          </w:tcPr>
          <w:p w:rsidR="00421EBB" w:rsidRPr="00421EBB" w:rsidRDefault="00421EBB" w:rsidP="00421EBB">
            <w:pPr>
              <w:rPr>
                <w:sz w:val="24"/>
              </w:rPr>
            </w:pPr>
          </w:p>
        </w:tc>
      </w:tr>
      <w:tr w:rsidR="00421EBB" w:rsidRPr="00421EBB" w:rsidTr="00B245A9">
        <w:tc>
          <w:tcPr>
            <w:tcW w:w="3652" w:type="dxa"/>
            <w:shd w:val="clear" w:color="auto" w:fill="F2F2F2"/>
          </w:tcPr>
          <w:p w:rsidR="00421EBB" w:rsidRPr="00421EBB" w:rsidRDefault="00421EBB" w:rsidP="00421EBB">
            <w:pPr>
              <w:rPr>
                <w:sz w:val="24"/>
              </w:rPr>
            </w:pPr>
            <w:r w:rsidRPr="00421EBB">
              <w:rPr>
                <w:sz w:val="24"/>
              </w:rPr>
              <w:t>podbudowa zasadnicza</w:t>
            </w:r>
          </w:p>
        </w:tc>
        <w:tc>
          <w:tcPr>
            <w:tcW w:w="3656" w:type="dxa"/>
            <w:vMerge w:val="restart"/>
            <w:shd w:val="clear" w:color="auto" w:fill="F2F2F2"/>
          </w:tcPr>
          <w:p w:rsidR="00421EBB" w:rsidRPr="00421EBB" w:rsidRDefault="00421EBB" w:rsidP="00421EBB">
            <w:pPr>
              <w:spacing w:before="120"/>
              <w:jc w:val="center"/>
              <w:rPr>
                <w:sz w:val="24"/>
              </w:rPr>
            </w:pPr>
            <w:r w:rsidRPr="00421EBB">
              <w:rPr>
                <w:sz w:val="24"/>
              </w:rPr>
              <w:t>podbudowa</w:t>
            </w:r>
          </w:p>
        </w:tc>
        <w:tc>
          <w:tcPr>
            <w:tcW w:w="1560" w:type="dxa"/>
            <w:vMerge/>
            <w:shd w:val="clear" w:color="auto" w:fill="F2F2F2"/>
          </w:tcPr>
          <w:p w:rsidR="00421EBB" w:rsidRPr="00421EBB" w:rsidRDefault="00421EBB" w:rsidP="00421EBB">
            <w:pPr>
              <w:rPr>
                <w:sz w:val="24"/>
              </w:rPr>
            </w:pPr>
          </w:p>
        </w:tc>
      </w:tr>
      <w:tr w:rsidR="00421EBB" w:rsidRPr="00421EBB" w:rsidTr="00B245A9">
        <w:tc>
          <w:tcPr>
            <w:tcW w:w="3652" w:type="dxa"/>
            <w:shd w:val="clear" w:color="auto" w:fill="F2F2F2"/>
          </w:tcPr>
          <w:p w:rsidR="00421EBB" w:rsidRPr="00421EBB" w:rsidRDefault="00421EBB" w:rsidP="00421EBB">
            <w:pPr>
              <w:rPr>
                <w:sz w:val="24"/>
              </w:rPr>
            </w:pPr>
            <w:r w:rsidRPr="00421EBB">
              <w:rPr>
                <w:sz w:val="24"/>
              </w:rPr>
              <w:t>podbudowa pomocnicza</w:t>
            </w:r>
          </w:p>
        </w:tc>
        <w:tc>
          <w:tcPr>
            <w:tcW w:w="3656" w:type="dxa"/>
            <w:vMerge/>
          </w:tcPr>
          <w:p w:rsidR="00421EBB" w:rsidRPr="00421EBB" w:rsidRDefault="00421EBB" w:rsidP="00421EBB">
            <w:pPr>
              <w:rPr>
                <w:sz w:val="24"/>
              </w:rPr>
            </w:pPr>
          </w:p>
        </w:tc>
        <w:tc>
          <w:tcPr>
            <w:tcW w:w="1560" w:type="dxa"/>
            <w:vMerge/>
            <w:shd w:val="clear" w:color="auto" w:fill="F2F2F2"/>
          </w:tcPr>
          <w:p w:rsidR="00421EBB" w:rsidRPr="00421EBB" w:rsidRDefault="00421EBB" w:rsidP="00421EBB">
            <w:pPr>
              <w:rPr>
                <w:sz w:val="24"/>
              </w:rPr>
            </w:pPr>
          </w:p>
        </w:tc>
      </w:tr>
      <w:tr w:rsidR="00421EBB" w:rsidRPr="00421EBB" w:rsidTr="00B245A9">
        <w:tc>
          <w:tcPr>
            <w:tcW w:w="7308" w:type="dxa"/>
            <w:gridSpan w:val="2"/>
            <w:shd w:val="clear" w:color="auto" w:fill="D9D9D9"/>
          </w:tcPr>
          <w:p w:rsidR="00421EBB" w:rsidRPr="00421EBB" w:rsidRDefault="00421EBB" w:rsidP="00421EBB">
            <w:pPr>
              <w:jc w:val="left"/>
              <w:rPr>
                <w:sz w:val="18"/>
                <w:szCs w:val="18"/>
              </w:rPr>
            </w:pPr>
            <w:r w:rsidRPr="00421EBB">
              <w:rPr>
                <w:sz w:val="24"/>
              </w:rPr>
              <w:t xml:space="preserve">podłoże ulepszone </w:t>
            </w:r>
            <w:r w:rsidRPr="00421EBB">
              <w:rPr>
                <w:sz w:val="24"/>
                <w:szCs w:val="24"/>
              </w:rPr>
              <w:t>(warstwa mrozoochronna, odsączająca, odcinająca, wzmacniająca)</w:t>
            </w:r>
          </w:p>
        </w:tc>
        <w:tc>
          <w:tcPr>
            <w:tcW w:w="1560" w:type="dxa"/>
            <w:vMerge w:val="restart"/>
            <w:shd w:val="clear" w:color="auto" w:fill="D9D9D9"/>
          </w:tcPr>
          <w:p w:rsidR="00421EBB" w:rsidRPr="00421EBB" w:rsidRDefault="00421EBB" w:rsidP="00421EBB">
            <w:pPr>
              <w:spacing w:before="120"/>
              <w:jc w:val="center"/>
              <w:rPr>
                <w:sz w:val="24"/>
              </w:rPr>
            </w:pPr>
            <w:r w:rsidRPr="00421EBB">
              <w:rPr>
                <w:sz w:val="24"/>
              </w:rPr>
              <w:t>podłoże</w:t>
            </w:r>
          </w:p>
        </w:tc>
      </w:tr>
      <w:tr w:rsidR="00421EBB" w:rsidRPr="00421EBB" w:rsidTr="00B245A9">
        <w:tc>
          <w:tcPr>
            <w:tcW w:w="7308" w:type="dxa"/>
            <w:gridSpan w:val="2"/>
            <w:shd w:val="clear" w:color="auto" w:fill="D9D9D9"/>
          </w:tcPr>
          <w:p w:rsidR="00421EBB" w:rsidRPr="00421EBB" w:rsidRDefault="00421EBB" w:rsidP="00421EBB">
            <w:pPr>
              <w:rPr>
                <w:sz w:val="24"/>
              </w:rPr>
            </w:pPr>
            <w:r w:rsidRPr="00421EBB">
              <w:rPr>
                <w:sz w:val="24"/>
              </w:rPr>
              <w:t>podłoże gruntowe</w:t>
            </w:r>
          </w:p>
        </w:tc>
        <w:tc>
          <w:tcPr>
            <w:tcW w:w="1560" w:type="dxa"/>
            <w:vMerge/>
            <w:shd w:val="clear" w:color="auto" w:fill="D9D9D9"/>
          </w:tcPr>
          <w:p w:rsidR="00421EBB" w:rsidRPr="00421EBB" w:rsidRDefault="00421EBB" w:rsidP="00421EBB">
            <w:pPr>
              <w:rPr>
                <w:b/>
                <w:sz w:val="24"/>
              </w:rPr>
            </w:pPr>
          </w:p>
        </w:tc>
      </w:tr>
    </w:tbl>
    <w:p w:rsidR="00421EBB" w:rsidRPr="00421EBB" w:rsidRDefault="00421EBB" w:rsidP="00421EBB">
      <w:pPr>
        <w:spacing w:after="120"/>
        <w:ind w:left="284" w:hanging="284"/>
        <w:rPr>
          <w:sz w:val="24"/>
        </w:rPr>
      </w:pPr>
    </w:p>
    <w:p w:rsidR="00421EBB" w:rsidRPr="00421EBB" w:rsidRDefault="00421EBB" w:rsidP="00421EBB">
      <w:pPr>
        <w:spacing w:after="120"/>
        <w:ind w:left="284" w:hanging="284"/>
        <w:rPr>
          <w:sz w:val="24"/>
        </w:rPr>
      </w:pPr>
    </w:p>
    <w:p w:rsidR="00421EBB" w:rsidRPr="00421EBB" w:rsidRDefault="00421EBB" w:rsidP="00421EBB">
      <w:pPr>
        <w:spacing w:after="120"/>
        <w:ind w:left="284" w:hanging="284"/>
        <w:rPr>
          <w:sz w:val="24"/>
        </w:rPr>
      </w:pPr>
    </w:p>
    <w:p w:rsidR="00421EBB" w:rsidRPr="00421EBB" w:rsidRDefault="00421EBB" w:rsidP="00421EBB">
      <w:pPr>
        <w:spacing w:after="120"/>
        <w:ind w:left="284" w:hanging="284"/>
        <w:rPr>
          <w:sz w:val="24"/>
        </w:rPr>
      </w:pPr>
    </w:p>
    <w:p w:rsidR="00421EBB" w:rsidRPr="00421EBB" w:rsidRDefault="00421EBB" w:rsidP="00421EBB">
      <w:pPr>
        <w:spacing w:after="120"/>
        <w:ind w:left="284" w:hanging="284"/>
        <w:rPr>
          <w:sz w:val="24"/>
        </w:rPr>
      </w:pPr>
    </w:p>
    <w:p w:rsidR="00421EBB" w:rsidRPr="00421EBB" w:rsidRDefault="00421EBB" w:rsidP="00421EBB">
      <w:pPr>
        <w:spacing w:after="120"/>
        <w:ind w:left="284" w:hanging="284"/>
        <w:rPr>
          <w:sz w:val="24"/>
        </w:rPr>
      </w:pPr>
    </w:p>
    <w:p w:rsidR="00421EBB" w:rsidRPr="00421EBB" w:rsidRDefault="00421EBB" w:rsidP="00421EBB">
      <w:pPr>
        <w:spacing w:after="120"/>
        <w:ind w:left="284" w:hanging="284"/>
        <w:rPr>
          <w:sz w:val="24"/>
        </w:rPr>
      </w:pPr>
    </w:p>
    <w:p w:rsidR="00421EBB" w:rsidRPr="00421EBB" w:rsidRDefault="00421EBB" w:rsidP="00421EBB">
      <w:pPr>
        <w:spacing w:after="120"/>
        <w:ind w:left="284" w:hanging="284"/>
        <w:rPr>
          <w:sz w:val="24"/>
        </w:rPr>
      </w:pPr>
    </w:p>
    <w:p w:rsidR="00421EBB" w:rsidRPr="00421EBB" w:rsidRDefault="00421EBB" w:rsidP="00421EBB">
      <w:pPr>
        <w:spacing w:after="120"/>
        <w:ind w:left="284" w:hanging="284"/>
        <w:rPr>
          <w:sz w:val="24"/>
        </w:rPr>
      </w:pPr>
    </w:p>
    <w:p w:rsidR="00421EBB" w:rsidRPr="00421EBB" w:rsidRDefault="00421EBB" w:rsidP="00421EBB">
      <w:pPr>
        <w:spacing w:after="120"/>
        <w:ind w:left="284" w:hanging="284"/>
        <w:rPr>
          <w:sz w:val="24"/>
        </w:rPr>
      </w:pPr>
    </w:p>
    <w:p w:rsidR="00421EBB" w:rsidRPr="00421EBB" w:rsidRDefault="00421EBB" w:rsidP="00421EBB">
      <w:pPr>
        <w:spacing w:after="120"/>
        <w:ind w:left="284" w:hanging="284"/>
        <w:rPr>
          <w:sz w:val="24"/>
        </w:rPr>
      </w:pPr>
    </w:p>
    <w:p w:rsidR="00421EBB" w:rsidRPr="00421EBB" w:rsidRDefault="00421EBB" w:rsidP="00421EBB">
      <w:pPr>
        <w:spacing w:after="120"/>
        <w:ind w:left="284" w:hanging="284"/>
        <w:rPr>
          <w:sz w:val="24"/>
        </w:rPr>
      </w:pPr>
    </w:p>
    <w:p w:rsidR="00421EBB" w:rsidRPr="00421EBB" w:rsidRDefault="00421EBB" w:rsidP="00421EBB">
      <w:pPr>
        <w:spacing w:after="120"/>
        <w:ind w:left="284" w:hanging="284"/>
        <w:rPr>
          <w:sz w:val="24"/>
        </w:rPr>
      </w:pPr>
    </w:p>
    <w:p w:rsidR="00421EBB" w:rsidRPr="00421EBB" w:rsidRDefault="00421EBB" w:rsidP="00421EBB">
      <w:pPr>
        <w:spacing w:after="120"/>
        <w:ind w:left="284" w:hanging="284"/>
        <w:rPr>
          <w:sz w:val="24"/>
        </w:rPr>
      </w:pPr>
    </w:p>
    <w:p w:rsidR="00421EBB" w:rsidRPr="00421EBB" w:rsidRDefault="00421EBB" w:rsidP="00421EBB">
      <w:pPr>
        <w:spacing w:after="120"/>
        <w:ind w:left="284" w:hanging="284"/>
        <w:rPr>
          <w:sz w:val="24"/>
        </w:rPr>
      </w:pPr>
    </w:p>
    <w:p w:rsidR="00421EBB" w:rsidRPr="00421EBB" w:rsidRDefault="00421EBB" w:rsidP="00421EBB">
      <w:pPr>
        <w:spacing w:after="120"/>
        <w:ind w:left="284" w:hanging="284"/>
        <w:rPr>
          <w:sz w:val="24"/>
        </w:rPr>
      </w:pPr>
    </w:p>
    <w:p w:rsidR="00421EBB" w:rsidRPr="00421EBB" w:rsidRDefault="00421EBB" w:rsidP="00421EBB">
      <w:pPr>
        <w:spacing w:after="120"/>
        <w:ind w:left="284" w:hanging="284"/>
        <w:rPr>
          <w:sz w:val="24"/>
        </w:rPr>
      </w:pPr>
    </w:p>
    <w:p w:rsidR="00421EBB" w:rsidRPr="00421EBB" w:rsidRDefault="00421EBB" w:rsidP="00421EBB">
      <w:pPr>
        <w:spacing w:after="120"/>
        <w:ind w:left="284" w:hanging="284"/>
        <w:rPr>
          <w:sz w:val="24"/>
        </w:rPr>
      </w:pPr>
    </w:p>
    <w:p w:rsidR="00421EBB" w:rsidRPr="00421EBB" w:rsidRDefault="00421EBB" w:rsidP="00421EBB">
      <w:pPr>
        <w:spacing w:after="120"/>
        <w:ind w:left="284" w:hanging="284"/>
        <w:rPr>
          <w:sz w:val="24"/>
        </w:rPr>
      </w:pPr>
    </w:p>
    <w:p w:rsidR="00421EBB" w:rsidRPr="00421EBB" w:rsidRDefault="00421EBB" w:rsidP="00421EBB">
      <w:pPr>
        <w:spacing w:after="120"/>
        <w:ind w:left="284" w:hanging="284"/>
        <w:rPr>
          <w:sz w:val="24"/>
        </w:rPr>
      </w:pPr>
    </w:p>
    <w:p w:rsidR="00421EBB" w:rsidRPr="00421EBB" w:rsidRDefault="00421EBB" w:rsidP="00421EBB">
      <w:pPr>
        <w:spacing w:after="120"/>
        <w:ind w:left="284" w:hanging="284"/>
        <w:rPr>
          <w:sz w:val="24"/>
        </w:rPr>
      </w:pPr>
    </w:p>
    <w:p w:rsidR="00421EBB" w:rsidRPr="00421EBB" w:rsidRDefault="00421EBB" w:rsidP="00421EBB">
      <w:pPr>
        <w:spacing w:after="120"/>
        <w:ind w:left="284" w:hanging="284"/>
        <w:rPr>
          <w:sz w:val="24"/>
        </w:rPr>
      </w:pPr>
    </w:p>
    <w:p w:rsidR="00421EBB" w:rsidRPr="00421EBB" w:rsidRDefault="00421EBB" w:rsidP="00421EBB">
      <w:pPr>
        <w:spacing w:after="120"/>
        <w:ind w:left="284" w:hanging="284"/>
        <w:rPr>
          <w:sz w:val="24"/>
        </w:rPr>
      </w:pPr>
    </w:p>
    <w:p w:rsidR="00421EBB" w:rsidRPr="00421EBB" w:rsidRDefault="00421EBB" w:rsidP="00421EBB">
      <w:pPr>
        <w:spacing w:after="120"/>
        <w:ind w:left="284" w:hanging="284"/>
        <w:rPr>
          <w:sz w:val="24"/>
        </w:rPr>
      </w:pPr>
    </w:p>
    <w:p w:rsidR="00421EBB" w:rsidRPr="00421EBB" w:rsidRDefault="00421EBB" w:rsidP="00421EBB">
      <w:pPr>
        <w:spacing w:after="120"/>
        <w:ind w:left="284" w:hanging="284"/>
        <w:rPr>
          <w:sz w:val="24"/>
        </w:rPr>
      </w:pPr>
    </w:p>
    <w:p w:rsidR="00421EBB" w:rsidRPr="00421EBB" w:rsidRDefault="00421EBB" w:rsidP="00421EBB">
      <w:pPr>
        <w:spacing w:after="120"/>
        <w:ind w:left="284" w:hanging="284"/>
        <w:jc w:val="right"/>
        <w:rPr>
          <w:b/>
          <w:sz w:val="24"/>
        </w:rPr>
      </w:pPr>
      <w:r w:rsidRPr="00421EBB">
        <w:rPr>
          <w:b/>
          <w:sz w:val="24"/>
        </w:rPr>
        <w:t>ZAŁĄCZNIK 3</w:t>
      </w:r>
    </w:p>
    <w:p w:rsidR="00421EBB" w:rsidRPr="00421EBB" w:rsidRDefault="00421EBB" w:rsidP="00421EBB">
      <w:pPr>
        <w:ind w:left="284" w:hanging="284"/>
        <w:jc w:val="center"/>
        <w:rPr>
          <w:b/>
          <w:sz w:val="24"/>
        </w:rPr>
      </w:pPr>
      <w:r w:rsidRPr="00421EBB">
        <w:rPr>
          <w:b/>
          <w:sz w:val="24"/>
        </w:rPr>
        <w:t>PRZYKŁADY  KONSTRUKCJI  NAWIERZCHNI</w:t>
      </w:r>
    </w:p>
    <w:p w:rsidR="00421EBB" w:rsidRPr="00421EBB" w:rsidRDefault="00421EBB" w:rsidP="00421EBB">
      <w:pPr>
        <w:spacing w:after="120"/>
        <w:ind w:left="284" w:hanging="284"/>
        <w:jc w:val="center"/>
        <w:rPr>
          <w:b/>
          <w:sz w:val="24"/>
        </w:rPr>
      </w:pPr>
      <w:r w:rsidRPr="00421EBB">
        <w:rPr>
          <w:b/>
          <w:sz w:val="24"/>
        </w:rPr>
        <w:t>Z  MIESZANEK  KRUSZYWA  NIEZWIĄZANEGO</w:t>
      </w:r>
    </w:p>
    <w:p w:rsidR="00421EBB" w:rsidRPr="00421EBB" w:rsidRDefault="00421EBB" w:rsidP="00421EBB">
      <w:pPr>
        <w:ind w:left="284" w:hanging="284"/>
        <w:jc w:val="center"/>
        <w:rPr>
          <w:sz w:val="24"/>
        </w:rPr>
      </w:pPr>
      <w:r w:rsidRPr="00421EBB">
        <w:rPr>
          <w:sz w:val="24"/>
        </w:rPr>
        <w:t>(na podstawie opracowania „Projektowanie i elementy budowy dróg rolniczych i wiejskich”, Instytut Budownictwa, Mechanizacji i Elektryfikacji Rolnictwa – Instytut Badawczy Dróg i Mostów, Warszawa 1986)</w:t>
      </w:r>
    </w:p>
    <w:p w:rsidR="00421EBB" w:rsidRPr="00421EBB" w:rsidRDefault="00421EBB" w:rsidP="00421EBB">
      <w:pPr>
        <w:ind w:left="284" w:hanging="284"/>
        <w:jc w:val="center"/>
        <w:rPr>
          <w:sz w:val="24"/>
        </w:rPr>
      </w:pPr>
    </w:p>
    <w:p w:rsidR="00421EBB" w:rsidRPr="00421EBB" w:rsidRDefault="00421EBB" w:rsidP="00421EBB">
      <w:pPr>
        <w:ind w:left="284" w:hanging="284"/>
        <w:rPr>
          <w:sz w:val="24"/>
        </w:rPr>
      </w:pPr>
    </w:p>
    <w:tbl>
      <w:tblPr>
        <w:tblW w:w="0" w:type="auto"/>
        <w:tblLook w:val="01E0" w:firstRow="1" w:lastRow="1" w:firstColumn="1" w:lastColumn="1" w:noHBand="0" w:noVBand="0"/>
      </w:tblPr>
      <w:tblGrid>
        <w:gridCol w:w="4047"/>
        <w:gridCol w:w="4740"/>
      </w:tblGrid>
      <w:tr w:rsidR="00421EBB" w:rsidRPr="00421EBB" w:rsidTr="00B245A9">
        <w:tc>
          <w:tcPr>
            <w:tcW w:w="4068" w:type="dxa"/>
          </w:tcPr>
          <w:p w:rsidR="00421EBB" w:rsidRPr="00421EBB" w:rsidRDefault="00421EBB" w:rsidP="00421EBB">
            <w:pPr>
              <w:ind w:left="284" w:hanging="284"/>
              <w:jc w:val="center"/>
              <w:rPr>
                <w:sz w:val="24"/>
              </w:rPr>
            </w:pPr>
            <w:r w:rsidRPr="00421EBB">
              <w:rPr>
                <w:sz w:val="24"/>
              </w:rPr>
              <w:t>Kruszywo</w:t>
            </w:r>
          </w:p>
          <w:p w:rsidR="00421EBB" w:rsidRPr="00421EBB" w:rsidRDefault="00421EBB" w:rsidP="00421EBB">
            <w:pPr>
              <w:ind w:left="284" w:hanging="284"/>
              <w:jc w:val="center"/>
              <w:rPr>
                <w:sz w:val="24"/>
              </w:rPr>
            </w:pPr>
            <w:r w:rsidRPr="00421EBB">
              <w:rPr>
                <w:sz w:val="24"/>
              </w:rPr>
              <w:t>łamane                   naturalne</w:t>
            </w:r>
          </w:p>
          <w:p w:rsidR="00421EBB" w:rsidRPr="00421EBB" w:rsidRDefault="00421EBB" w:rsidP="00421EBB">
            <w:pPr>
              <w:rPr>
                <w:sz w:val="24"/>
              </w:rPr>
            </w:pPr>
          </w:p>
        </w:tc>
        <w:tc>
          <w:tcPr>
            <w:tcW w:w="4859" w:type="dxa"/>
          </w:tcPr>
          <w:p w:rsidR="00421EBB" w:rsidRPr="00421EBB" w:rsidRDefault="00421EBB" w:rsidP="00421EBB">
            <w:pPr>
              <w:rPr>
                <w:sz w:val="24"/>
              </w:rPr>
            </w:pPr>
          </w:p>
        </w:tc>
      </w:tr>
      <w:tr w:rsidR="00421EBB" w:rsidRPr="00421EBB" w:rsidTr="00B245A9">
        <w:tc>
          <w:tcPr>
            <w:tcW w:w="4068" w:type="dxa"/>
          </w:tcPr>
          <w:p w:rsidR="00421EBB" w:rsidRPr="00421EBB" w:rsidRDefault="00421EBB" w:rsidP="00421EBB">
            <w:pPr>
              <w:jc w:val="center"/>
              <w:rPr>
                <w:sz w:val="24"/>
              </w:rPr>
            </w:pPr>
            <w:r w:rsidRPr="00421EBB">
              <w:rPr>
                <w:noProof/>
                <w:sz w:val="24"/>
              </w:rPr>
              <w:drawing>
                <wp:inline distT="0" distB="0" distL="0" distR="0">
                  <wp:extent cx="1981835" cy="1675765"/>
                  <wp:effectExtent l="0" t="0" r="0" b="635"/>
                  <wp:docPr id="19" name="Obraz 19" descr="zal3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zal3r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81835" cy="1675765"/>
                          </a:xfrm>
                          <a:prstGeom prst="rect">
                            <a:avLst/>
                          </a:prstGeom>
                          <a:noFill/>
                          <a:ln>
                            <a:noFill/>
                          </a:ln>
                        </pic:spPr>
                      </pic:pic>
                    </a:graphicData>
                  </a:graphic>
                </wp:inline>
              </w:drawing>
            </w:r>
          </w:p>
          <w:p w:rsidR="00421EBB" w:rsidRPr="00421EBB" w:rsidRDefault="00421EBB" w:rsidP="00421EBB">
            <w:pPr>
              <w:jc w:val="center"/>
              <w:rPr>
                <w:sz w:val="24"/>
              </w:rPr>
            </w:pPr>
          </w:p>
        </w:tc>
        <w:tc>
          <w:tcPr>
            <w:tcW w:w="4859" w:type="dxa"/>
          </w:tcPr>
          <w:p w:rsidR="00421EBB" w:rsidRPr="00421EBB" w:rsidRDefault="00421EBB" w:rsidP="00421EBB">
            <w:pPr>
              <w:rPr>
                <w:sz w:val="24"/>
              </w:rPr>
            </w:pPr>
          </w:p>
          <w:p w:rsidR="00421EBB" w:rsidRPr="00421EBB" w:rsidRDefault="00421EBB" w:rsidP="00421EBB">
            <w:pPr>
              <w:rPr>
                <w:sz w:val="24"/>
              </w:rPr>
            </w:pPr>
          </w:p>
          <w:p w:rsidR="00421EBB" w:rsidRPr="00421EBB" w:rsidRDefault="00421EBB" w:rsidP="00421EBB">
            <w:pPr>
              <w:rPr>
                <w:sz w:val="24"/>
              </w:rPr>
            </w:pPr>
          </w:p>
          <w:p w:rsidR="00421EBB" w:rsidRPr="00421EBB" w:rsidRDefault="00421EBB" w:rsidP="00421EBB">
            <w:pPr>
              <w:rPr>
                <w:sz w:val="24"/>
              </w:rPr>
            </w:pPr>
            <w:r w:rsidRPr="00421EBB">
              <w:rPr>
                <w:sz w:val="24"/>
              </w:rPr>
              <w:t>Nawierzchnia jednowarstwowa (warstwa ścieralna) z kruszywa niezwiązanego łamanego lub naturalnego</w:t>
            </w:r>
          </w:p>
        </w:tc>
      </w:tr>
      <w:tr w:rsidR="00421EBB" w:rsidRPr="00421EBB" w:rsidTr="00B245A9">
        <w:tc>
          <w:tcPr>
            <w:tcW w:w="4068" w:type="dxa"/>
          </w:tcPr>
          <w:p w:rsidR="00421EBB" w:rsidRPr="00421EBB" w:rsidRDefault="00421EBB" w:rsidP="00421EBB">
            <w:pPr>
              <w:jc w:val="center"/>
              <w:rPr>
                <w:sz w:val="24"/>
              </w:rPr>
            </w:pPr>
            <w:r w:rsidRPr="00421EBB">
              <w:rPr>
                <w:noProof/>
                <w:sz w:val="24"/>
              </w:rPr>
              <w:drawing>
                <wp:inline distT="0" distB="0" distL="0" distR="0">
                  <wp:extent cx="2103755" cy="1210310"/>
                  <wp:effectExtent l="0" t="0" r="0" b="8890"/>
                  <wp:docPr id="18" name="Obraz 18" descr="zal3r2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zal3r2bis"/>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103755" cy="1210310"/>
                          </a:xfrm>
                          <a:prstGeom prst="rect">
                            <a:avLst/>
                          </a:prstGeom>
                          <a:noFill/>
                          <a:ln>
                            <a:noFill/>
                          </a:ln>
                        </pic:spPr>
                      </pic:pic>
                    </a:graphicData>
                  </a:graphic>
                </wp:inline>
              </w:drawing>
            </w:r>
          </w:p>
          <w:p w:rsidR="00421EBB" w:rsidRPr="00421EBB" w:rsidRDefault="00421EBB" w:rsidP="00421EBB">
            <w:pPr>
              <w:jc w:val="center"/>
              <w:rPr>
                <w:sz w:val="24"/>
              </w:rPr>
            </w:pPr>
          </w:p>
        </w:tc>
        <w:tc>
          <w:tcPr>
            <w:tcW w:w="4859" w:type="dxa"/>
          </w:tcPr>
          <w:p w:rsidR="00421EBB" w:rsidRPr="00421EBB" w:rsidRDefault="00421EBB" w:rsidP="00421EBB">
            <w:pPr>
              <w:rPr>
                <w:sz w:val="24"/>
              </w:rPr>
            </w:pPr>
          </w:p>
          <w:p w:rsidR="00421EBB" w:rsidRPr="00421EBB" w:rsidRDefault="00421EBB" w:rsidP="00421EBB">
            <w:pPr>
              <w:rPr>
                <w:sz w:val="24"/>
              </w:rPr>
            </w:pPr>
          </w:p>
          <w:p w:rsidR="00421EBB" w:rsidRPr="00421EBB" w:rsidRDefault="00421EBB" w:rsidP="00421EBB">
            <w:pPr>
              <w:rPr>
                <w:sz w:val="24"/>
              </w:rPr>
            </w:pPr>
            <w:r w:rsidRPr="00421EBB">
              <w:rPr>
                <w:sz w:val="24"/>
              </w:rPr>
              <w:t>Nawierzchnia (warstwa ścieralna) z kruszywa niezwiązanego łamanego lub naturalnego na warstwie piasku</w:t>
            </w:r>
          </w:p>
        </w:tc>
      </w:tr>
      <w:tr w:rsidR="00421EBB" w:rsidRPr="00421EBB" w:rsidTr="00B245A9">
        <w:tc>
          <w:tcPr>
            <w:tcW w:w="4068" w:type="dxa"/>
          </w:tcPr>
          <w:p w:rsidR="00421EBB" w:rsidRPr="00421EBB" w:rsidRDefault="00421EBB" w:rsidP="00421EBB">
            <w:pPr>
              <w:jc w:val="center"/>
              <w:rPr>
                <w:sz w:val="24"/>
              </w:rPr>
            </w:pPr>
            <w:r w:rsidRPr="00421EBB">
              <w:rPr>
                <w:noProof/>
                <w:sz w:val="24"/>
              </w:rPr>
              <w:drawing>
                <wp:inline distT="0" distB="0" distL="0" distR="0">
                  <wp:extent cx="2056130" cy="1749425"/>
                  <wp:effectExtent l="0" t="0" r="1270" b="3175"/>
                  <wp:docPr id="17" name="Obraz 17" descr="zal3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zal3r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056130" cy="1749425"/>
                          </a:xfrm>
                          <a:prstGeom prst="rect">
                            <a:avLst/>
                          </a:prstGeom>
                          <a:noFill/>
                          <a:ln>
                            <a:noFill/>
                          </a:ln>
                        </pic:spPr>
                      </pic:pic>
                    </a:graphicData>
                  </a:graphic>
                </wp:inline>
              </w:drawing>
            </w:r>
          </w:p>
        </w:tc>
        <w:tc>
          <w:tcPr>
            <w:tcW w:w="4859" w:type="dxa"/>
          </w:tcPr>
          <w:p w:rsidR="00421EBB" w:rsidRPr="00421EBB" w:rsidRDefault="00421EBB" w:rsidP="00421EBB">
            <w:pPr>
              <w:rPr>
                <w:sz w:val="24"/>
              </w:rPr>
            </w:pPr>
          </w:p>
          <w:p w:rsidR="00421EBB" w:rsidRPr="00421EBB" w:rsidRDefault="00421EBB" w:rsidP="00421EBB">
            <w:pPr>
              <w:rPr>
                <w:sz w:val="24"/>
              </w:rPr>
            </w:pPr>
          </w:p>
          <w:p w:rsidR="00421EBB" w:rsidRPr="00421EBB" w:rsidRDefault="00421EBB" w:rsidP="00421EBB">
            <w:pPr>
              <w:rPr>
                <w:sz w:val="24"/>
              </w:rPr>
            </w:pPr>
          </w:p>
          <w:p w:rsidR="00421EBB" w:rsidRPr="00421EBB" w:rsidRDefault="00421EBB" w:rsidP="00421EBB">
            <w:pPr>
              <w:rPr>
                <w:sz w:val="24"/>
              </w:rPr>
            </w:pPr>
            <w:r w:rsidRPr="00421EBB">
              <w:rPr>
                <w:sz w:val="24"/>
              </w:rPr>
              <w:t>Nawierzchnia (warstwa ścieralna) z kruszywa niezwiązanego łamanego lub naturalnego na podbudowie z gruntu związanego spoiwem hydraulicznym</w:t>
            </w:r>
          </w:p>
        </w:tc>
      </w:tr>
    </w:tbl>
    <w:p w:rsidR="00421EBB" w:rsidRPr="00421EBB" w:rsidRDefault="00421EBB" w:rsidP="00421EBB">
      <w:pPr>
        <w:ind w:left="284" w:hanging="284"/>
        <w:rPr>
          <w:sz w:val="24"/>
        </w:rPr>
      </w:pPr>
    </w:p>
    <w:p w:rsidR="00421EBB" w:rsidRPr="00421EBB" w:rsidRDefault="00421EBB" w:rsidP="00421EBB">
      <w:pPr>
        <w:rPr>
          <w:sz w:val="24"/>
        </w:rPr>
      </w:pPr>
      <w:r w:rsidRPr="00421EBB">
        <w:rPr>
          <w:sz w:val="24"/>
        </w:rPr>
        <w:t>Oznaczenia na rysunkach</w:t>
      </w:r>
    </w:p>
    <w:p w:rsidR="00421EBB" w:rsidRPr="00421EBB" w:rsidRDefault="00421EBB" w:rsidP="00421EBB">
      <w:pPr>
        <w:rPr>
          <w:sz w:val="24"/>
        </w:rPr>
      </w:pPr>
      <w:r w:rsidRPr="00421EBB">
        <w:rPr>
          <w:sz w:val="24"/>
        </w:rPr>
        <w:t>7   – warstwa gruntu związana spoiwem hydraulicznym</w:t>
      </w:r>
    </w:p>
    <w:p w:rsidR="00421EBB" w:rsidRPr="00421EBB" w:rsidRDefault="00421EBB" w:rsidP="00421EBB">
      <w:pPr>
        <w:rPr>
          <w:sz w:val="24"/>
        </w:rPr>
      </w:pPr>
      <w:r w:rsidRPr="00421EBB">
        <w:rPr>
          <w:sz w:val="24"/>
        </w:rPr>
        <w:lastRenderedPageBreak/>
        <w:t>10 – warstwa kruszywa niezwiązanego łamanego</w:t>
      </w:r>
    </w:p>
    <w:p w:rsidR="00421EBB" w:rsidRPr="00421EBB" w:rsidRDefault="00421EBB" w:rsidP="00421EBB">
      <w:pPr>
        <w:rPr>
          <w:sz w:val="24"/>
        </w:rPr>
      </w:pPr>
      <w:r w:rsidRPr="00421EBB">
        <w:rPr>
          <w:sz w:val="24"/>
        </w:rPr>
        <w:t>11 – warstwa kruszywa niezwiązanego naturalnego</w:t>
      </w:r>
    </w:p>
    <w:p w:rsidR="00421EBB" w:rsidRPr="00421EBB" w:rsidRDefault="00421EBB" w:rsidP="00421EBB">
      <w:pPr>
        <w:rPr>
          <w:sz w:val="24"/>
        </w:rPr>
      </w:pPr>
      <w:r w:rsidRPr="00421EBB">
        <w:rPr>
          <w:sz w:val="24"/>
        </w:rPr>
        <w:t>13 – warstwa piasku zagęszczonego</w:t>
      </w:r>
    </w:p>
    <w:p w:rsidR="00421EBB" w:rsidRPr="00421EBB" w:rsidRDefault="00421EBB" w:rsidP="00421EBB">
      <w:pPr>
        <w:rPr>
          <w:sz w:val="24"/>
        </w:rPr>
      </w:pPr>
      <w:r w:rsidRPr="00421EBB">
        <w:rPr>
          <w:sz w:val="24"/>
        </w:rPr>
        <w:t>Grubość warstw podano w cm</w:t>
      </w:r>
    </w:p>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421EBB" w:rsidRDefault="00421EBB"/>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645712" w:rsidRDefault="00645712"/>
    <w:p w:rsidR="00421EBB" w:rsidRDefault="00421EBB"/>
    <w:p w:rsidR="00421EBB" w:rsidRDefault="00421EBB"/>
    <w:p w:rsidR="00421EBB" w:rsidRDefault="00421EBB"/>
    <w:p w:rsidR="00421EBB" w:rsidRDefault="00421EBB"/>
    <w:p w:rsidR="00421EBB" w:rsidRPr="00421EBB" w:rsidRDefault="00421EBB" w:rsidP="00421EBB">
      <w:pPr>
        <w:jc w:val="center"/>
        <w:rPr>
          <w:sz w:val="28"/>
          <w:szCs w:val="28"/>
        </w:rPr>
      </w:pPr>
      <w:r w:rsidRPr="00421EBB">
        <w:rPr>
          <w:sz w:val="28"/>
          <w:szCs w:val="28"/>
        </w:rPr>
        <w:t>BRANŻOWY  ZAKŁAD  DOŚWIADCZALNY</w:t>
      </w:r>
    </w:p>
    <w:p w:rsidR="00421EBB" w:rsidRPr="00421EBB" w:rsidRDefault="00421EBB" w:rsidP="00421EBB">
      <w:pPr>
        <w:jc w:val="center"/>
        <w:rPr>
          <w:b/>
          <w:sz w:val="28"/>
          <w:szCs w:val="28"/>
        </w:rPr>
      </w:pPr>
      <w:r w:rsidRPr="00421EBB">
        <w:rPr>
          <w:sz w:val="28"/>
          <w:szCs w:val="28"/>
        </w:rPr>
        <w:t>BUDOWNICTWA  DROGOWEGO  I  MOSTOWEGO  Sp. z o.o.</w:t>
      </w: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r w:rsidRPr="00421EBB">
        <w:rPr>
          <w:sz w:val="28"/>
        </w:rPr>
        <w:t>OGÓLNE SPECYFIKACJE TECHNICZNE</w:t>
      </w: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r w:rsidRPr="00421EBB">
        <w:rPr>
          <w:b/>
          <w:sz w:val="28"/>
        </w:rPr>
        <w:t>D - 05.03.17</w:t>
      </w:r>
    </w:p>
    <w:p w:rsidR="00421EBB" w:rsidRPr="00421EBB" w:rsidRDefault="00421EBB" w:rsidP="00421EBB">
      <w:pPr>
        <w:jc w:val="center"/>
        <w:rPr>
          <w:b/>
          <w:sz w:val="27"/>
        </w:rPr>
      </w:pPr>
    </w:p>
    <w:p w:rsidR="00421EBB" w:rsidRPr="00421EBB" w:rsidRDefault="00421EBB" w:rsidP="00421EBB">
      <w:pPr>
        <w:jc w:val="center"/>
        <w:rPr>
          <w:b/>
          <w:sz w:val="28"/>
        </w:rPr>
      </w:pPr>
      <w:r w:rsidRPr="00421EBB">
        <w:rPr>
          <w:b/>
          <w:sz w:val="28"/>
        </w:rPr>
        <w:t>REMONT  CZĄSTKOWY</w:t>
      </w:r>
    </w:p>
    <w:p w:rsidR="00421EBB" w:rsidRPr="00421EBB" w:rsidRDefault="00421EBB" w:rsidP="00421EBB">
      <w:pPr>
        <w:jc w:val="center"/>
        <w:rPr>
          <w:b/>
          <w:sz w:val="28"/>
        </w:rPr>
      </w:pPr>
      <w:r w:rsidRPr="00421EBB">
        <w:rPr>
          <w:b/>
          <w:sz w:val="28"/>
        </w:rPr>
        <w:t>NAWIERZCHNI  ASFALTOWYCH</w:t>
      </w:r>
    </w:p>
    <w:p w:rsidR="00421EBB" w:rsidRPr="00421EBB" w:rsidRDefault="00421EBB" w:rsidP="00421EBB">
      <w:pPr>
        <w:jc w:val="center"/>
        <w:rPr>
          <w:b/>
          <w:sz w:val="27"/>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jc w:val="center"/>
        <w:rPr>
          <w:b/>
          <w:sz w:val="28"/>
        </w:rPr>
      </w:pPr>
    </w:p>
    <w:p w:rsidR="00421EBB" w:rsidRPr="00421EBB" w:rsidRDefault="00421EBB" w:rsidP="00421EBB">
      <w:pPr>
        <w:spacing w:after="120"/>
        <w:jc w:val="center"/>
        <w:rPr>
          <w:b/>
          <w:sz w:val="28"/>
        </w:rPr>
      </w:pPr>
      <w:r w:rsidRPr="00421EBB">
        <w:rPr>
          <w:noProof/>
          <w:sz w:val="24"/>
        </w:rPr>
        <w:drawing>
          <wp:inline distT="0" distB="0" distL="0" distR="0">
            <wp:extent cx="845820" cy="470535"/>
            <wp:effectExtent l="0" t="0" r="0" b="5715"/>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5820" cy="470535"/>
                    </a:xfrm>
                    <a:prstGeom prst="rect">
                      <a:avLst/>
                    </a:prstGeom>
                    <a:noFill/>
                    <a:ln>
                      <a:noFill/>
                    </a:ln>
                  </pic:spPr>
                </pic:pic>
              </a:graphicData>
            </a:graphic>
          </wp:inline>
        </w:drawing>
      </w:r>
    </w:p>
    <w:p w:rsidR="00421EBB" w:rsidRPr="00421EBB" w:rsidRDefault="00421EBB" w:rsidP="00421EBB">
      <w:pPr>
        <w:jc w:val="center"/>
        <w:rPr>
          <w:b/>
          <w:sz w:val="28"/>
        </w:rPr>
      </w:pPr>
      <w:r w:rsidRPr="00421EBB">
        <w:rPr>
          <w:sz w:val="24"/>
        </w:rPr>
        <w:t>Warszawa</w:t>
      </w:r>
      <w:r w:rsidRPr="00421EBB">
        <w:rPr>
          <w:sz w:val="23"/>
        </w:rPr>
        <w:t xml:space="preserve"> </w:t>
      </w:r>
      <w:r w:rsidRPr="00421EBB">
        <w:rPr>
          <w:sz w:val="24"/>
        </w:rPr>
        <w:t>2017</w:t>
      </w:r>
    </w:p>
    <w:p w:rsidR="00421EBB" w:rsidRPr="00421EBB" w:rsidRDefault="00421EBB" w:rsidP="00421EBB">
      <w:pPr>
        <w:jc w:val="center"/>
        <w:rPr>
          <w:sz w:val="24"/>
          <w:szCs w:val="24"/>
        </w:rPr>
      </w:pPr>
      <w:r w:rsidRPr="00421EBB">
        <w:rPr>
          <w:b/>
          <w:sz w:val="28"/>
        </w:rPr>
        <w:br w:type="page"/>
      </w:r>
      <w:r w:rsidRPr="00421EBB">
        <w:rPr>
          <w:sz w:val="24"/>
          <w:szCs w:val="24"/>
        </w:rPr>
        <w:lastRenderedPageBreak/>
        <w:t>Jednostka autorska,</w:t>
      </w:r>
    </w:p>
    <w:p w:rsidR="00421EBB" w:rsidRPr="00421EBB" w:rsidRDefault="00421EBB" w:rsidP="00421EBB">
      <w:pPr>
        <w:spacing w:after="60"/>
        <w:jc w:val="center"/>
        <w:rPr>
          <w:sz w:val="24"/>
          <w:szCs w:val="24"/>
        </w:rPr>
      </w:pPr>
      <w:r w:rsidRPr="00421EBB">
        <w:rPr>
          <w:sz w:val="24"/>
          <w:szCs w:val="24"/>
        </w:rPr>
        <w:t>opracowanie edytorskie i rozpowszechnienie:</w:t>
      </w:r>
    </w:p>
    <w:p w:rsidR="00421EBB" w:rsidRPr="00421EBB" w:rsidRDefault="00421EBB" w:rsidP="00421EBB">
      <w:pPr>
        <w:jc w:val="center"/>
        <w:rPr>
          <w:spacing w:val="40"/>
          <w:sz w:val="24"/>
          <w:szCs w:val="24"/>
        </w:rPr>
      </w:pPr>
      <w:r w:rsidRPr="00421EBB">
        <w:rPr>
          <w:spacing w:val="40"/>
          <w:sz w:val="24"/>
          <w:szCs w:val="24"/>
        </w:rPr>
        <w:t>Branżowy Zakład Doświadczalny Budownictwa Drogowego</w:t>
      </w:r>
    </w:p>
    <w:p w:rsidR="00421EBB" w:rsidRPr="00421EBB" w:rsidRDefault="00421EBB" w:rsidP="00421EBB">
      <w:pPr>
        <w:jc w:val="center"/>
        <w:rPr>
          <w:spacing w:val="40"/>
          <w:sz w:val="24"/>
          <w:szCs w:val="24"/>
        </w:rPr>
      </w:pPr>
      <w:r w:rsidRPr="00421EBB">
        <w:rPr>
          <w:spacing w:val="40"/>
          <w:sz w:val="24"/>
          <w:szCs w:val="24"/>
        </w:rPr>
        <w:t>i Mostowego Sp. z o.o.</w:t>
      </w:r>
    </w:p>
    <w:p w:rsidR="00421EBB" w:rsidRPr="00421EBB" w:rsidRDefault="00421EBB" w:rsidP="00421EBB">
      <w:pPr>
        <w:spacing w:before="60"/>
        <w:jc w:val="center"/>
        <w:rPr>
          <w:sz w:val="24"/>
          <w:szCs w:val="24"/>
        </w:rPr>
      </w:pPr>
      <w:r w:rsidRPr="00421EBB">
        <w:rPr>
          <w:sz w:val="24"/>
          <w:szCs w:val="24"/>
        </w:rPr>
        <w:t xml:space="preserve">03-808 Warszawa, ul. Mińska 25,   tel./fax   22 871 87 90 </w:t>
      </w:r>
    </w:p>
    <w:p w:rsidR="00421EBB" w:rsidRPr="00421EBB" w:rsidRDefault="00421EBB" w:rsidP="00421EBB">
      <w:pPr>
        <w:spacing w:after="360"/>
        <w:jc w:val="center"/>
        <w:rPr>
          <w:sz w:val="24"/>
          <w:szCs w:val="24"/>
        </w:rPr>
      </w:pPr>
      <w:r w:rsidRPr="00421EBB">
        <w:rPr>
          <w:sz w:val="24"/>
          <w:szCs w:val="24"/>
        </w:rPr>
        <w:t>www.drogowa.strefa.pl</w:t>
      </w:r>
    </w:p>
    <w:p w:rsidR="00421EBB" w:rsidRPr="00421EBB" w:rsidRDefault="00421EBB" w:rsidP="00421EBB">
      <w:pPr>
        <w:spacing w:after="360"/>
        <w:rPr>
          <w:sz w:val="24"/>
          <w:szCs w:val="24"/>
        </w:rPr>
      </w:pPr>
    </w:p>
    <w:p w:rsidR="00421EBB" w:rsidRPr="00421EBB" w:rsidRDefault="00421EBB" w:rsidP="00421EBB">
      <w:pPr>
        <w:spacing w:after="360"/>
        <w:rPr>
          <w:sz w:val="24"/>
          <w:szCs w:val="24"/>
        </w:rPr>
      </w:pPr>
      <w:r w:rsidRPr="00421EBB">
        <w:rPr>
          <w:sz w:val="24"/>
          <w:szCs w:val="24"/>
        </w:rPr>
        <w:t>Niniejsza ogólna specyfikacja techniczna jest materiałem pomocniczym do opracowania specyfikacji technicznej wykonania i odbioru robót budowlanych przy zlecaniu i realizacji robót na drogach i ulicach.</w:t>
      </w:r>
    </w:p>
    <w:p w:rsidR="00421EBB" w:rsidRPr="00421EBB" w:rsidRDefault="00421EBB" w:rsidP="00421EBB">
      <w:pPr>
        <w:rPr>
          <w:sz w:val="24"/>
          <w:szCs w:val="24"/>
        </w:rPr>
      </w:pPr>
      <w:r w:rsidRPr="00421EBB">
        <w:rPr>
          <w:sz w:val="24"/>
          <w:szCs w:val="24"/>
        </w:rPr>
        <w:t>Treść ogólnej specyfikacji technicznej jest aktualna na dzień  28 lutego 2017 r.</w:t>
      </w:r>
    </w:p>
    <w:p w:rsidR="00421EBB" w:rsidRPr="00421EBB" w:rsidRDefault="00421EBB" w:rsidP="00421EBB">
      <w:pPr>
        <w:rPr>
          <w:sz w:val="24"/>
          <w:szCs w:val="24"/>
        </w:rPr>
      </w:pPr>
      <w:r w:rsidRPr="00421EBB">
        <w:rPr>
          <w:sz w:val="24"/>
          <w:szCs w:val="24"/>
        </w:rPr>
        <w:t>Przy sporządzaniu specyfikacji technicznej wykonania i odbioru robót budowlanych należy uaktualnić przepisy zawarte w wykorzystywanej niniejszej ogólnej specyfikacji technicznej.</w:t>
      </w:r>
    </w:p>
    <w:p w:rsidR="00421EBB" w:rsidRPr="00421EBB" w:rsidRDefault="00421EBB" w:rsidP="00421EBB">
      <w:pPr>
        <w:rPr>
          <w:sz w:val="24"/>
          <w:szCs w:val="24"/>
        </w:rPr>
      </w:pPr>
    </w:p>
    <w:p w:rsidR="00421EBB" w:rsidRPr="00421EBB" w:rsidRDefault="00421EBB" w:rsidP="00421EBB">
      <w:pPr>
        <w:pBdr>
          <w:bottom w:val="single" w:sz="6" w:space="1" w:color="auto"/>
        </w:pBdr>
        <w:rPr>
          <w:sz w:val="24"/>
          <w:szCs w:val="24"/>
        </w:rPr>
      </w:pPr>
    </w:p>
    <w:p w:rsidR="00421EBB" w:rsidRPr="00421EBB" w:rsidRDefault="00421EBB" w:rsidP="00421EBB">
      <w:pPr>
        <w:spacing w:before="240"/>
        <w:jc w:val="center"/>
        <w:rPr>
          <w:b/>
          <w:sz w:val="24"/>
          <w:szCs w:val="24"/>
        </w:rPr>
      </w:pPr>
      <w:r w:rsidRPr="00421EBB">
        <w:rPr>
          <w:b/>
          <w:sz w:val="24"/>
          <w:szCs w:val="24"/>
        </w:rPr>
        <w:t>SPIS TREŚCI</w:t>
      </w:r>
    </w:p>
    <w:p w:rsidR="00421EBB" w:rsidRPr="00421EBB" w:rsidRDefault="00421EBB" w:rsidP="00421EBB">
      <w:pPr>
        <w:tabs>
          <w:tab w:val="right" w:leader="dot" w:pos="8789"/>
        </w:tabs>
        <w:rPr>
          <w:noProof/>
          <w:sz w:val="24"/>
          <w:szCs w:val="24"/>
        </w:rPr>
      </w:pPr>
      <w:r w:rsidRPr="00421EBB">
        <w:rPr>
          <w:caps/>
          <w:sz w:val="24"/>
          <w:szCs w:val="24"/>
        </w:rPr>
        <w:fldChar w:fldCharType="begin"/>
      </w:r>
      <w:r w:rsidRPr="00421EBB">
        <w:rPr>
          <w:caps/>
          <w:sz w:val="24"/>
          <w:szCs w:val="24"/>
        </w:rPr>
        <w:instrText xml:space="preserve"> TOC \o "1-1" \h \z \u </w:instrText>
      </w:r>
      <w:r w:rsidRPr="00421EBB">
        <w:rPr>
          <w:caps/>
          <w:sz w:val="24"/>
          <w:szCs w:val="24"/>
        </w:rPr>
        <w:fldChar w:fldCharType="separate"/>
      </w:r>
      <w:hyperlink w:anchor="_Toc471371160" w:history="1">
        <w:r w:rsidRPr="00421EBB">
          <w:rPr>
            <w:b/>
            <w:caps/>
            <w:noProof/>
            <w:color w:val="0000FF"/>
            <w:sz w:val="24"/>
            <w:u w:val="single"/>
          </w:rPr>
          <w:t>1. Wstęp</w:t>
        </w:r>
        <w:r w:rsidRPr="00421EBB">
          <w:rPr>
            <w:b/>
            <w:caps/>
            <w:noProof/>
            <w:webHidden/>
            <w:sz w:val="24"/>
          </w:rPr>
          <w:tab/>
        </w:r>
        <w:r w:rsidRPr="00421EBB">
          <w:rPr>
            <w:b/>
            <w:caps/>
            <w:noProof/>
            <w:webHidden/>
            <w:sz w:val="24"/>
          </w:rPr>
          <w:fldChar w:fldCharType="begin"/>
        </w:r>
        <w:r w:rsidRPr="00421EBB">
          <w:rPr>
            <w:b/>
            <w:caps/>
            <w:noProof/>
            <w:webHidden/>
            <w:sz w:val="24"/>
          </w:rPr>
          <w:instrText xml:space="preserve"> PAGEREF _Toc471371160 \h </w:instrText>
        </w:r>
        <w:r w:rsidRPr="00421EBB">
          <w:rPr>
            <w:b/>
            <w:caps/>
            <w:noProof/>
            <w:webHidden/>
            <w:sz w:val="24"/>
          </w:rPr>
        </w:r>
        <w:r w:rsidRPr="00421EBB">
          <w:rPr>
            <w:b/>
            <w:caps/>
            <w:noProof/>
            <w:webHidden/>
            <w:sz w:val="24"/>
          </w:rPr>
          <w:fldChar w:fldCharType="separate"/>
        </w:r>
        <w:r w:rsidRPr="00421EBB">
          <w:rPr>
            <w:b/>
            <w:caps/>
            <w:noProof/>
            <w:webHidden/>
            <w:sz w:val="24"/>
          </w:rPr>
          <w:t>3</w:t>
        </w:r>
        <w:r w:rsidRPr="00421EBB">
          <w:rPr>
            <w:b/>
            <w:caps/>
            <w:noProof/>
            <w:webHidden/>
            <w:sz w:val="24"/>
          </w:rPr>
          <w:fldChar w:fldCharType="end"/>
        </w:r>
      </w:hyperlink>
    </w:p>
    <w:p w:rsidR="00421EBB" w:rsidRPr="00421EBB" w:rsidRDefault="00B245A9" w:rsidP="00421EBB">
      <w:pPr>
        <w:tabs>
          <w:tab w:val="right" w:leader="dot" w:pos="8789"/>
        </w:tabs>
        <w:rPr>
          <w:noProof/>
          <w:sz w:val="24"/>
          <w:szCs w:val="24"/>
        </w:rPr>
      </w:pPr>
      <w:hyperlink w:anchor="_Toc471371161" w:history="1">
        <w:r w:rsidR="00421EBB" w:rsidRPr="00421EBB">
          <w:rPr>
            <w:b/>
            <w:caps/>
            <w:noProof/>
            <w:color w:val="0000FF"/>
            <w:sz w:val="24"/>
            <w:u w:val="single"/>
          </w:rPr>
          <w:t>2. Materiały</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_Toc471371161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5</w:t>
        </w:r>
        <w:r w:rsidR="00421EBB" w:rsidRPr="00421EBB">
          <w:rPr>
            <w:b/>
            <w:caps/>
            <w:noProof/>
            <w:webHidden/>
            <w:sz w:val="24"/>
          </w:rPr>
          <w:fldChar w:fldCharType="end"/>
        </w:r>
      </w:hyperlink>
    </w:p>
    <w:p w:rsidR="00421EBB" w:rsidRPr="00421EBB" w:rsidRDefault="00B245A9" w:rsidP="00421EBB">
      <w:pPr>
        <w:tabs>
          <w:tab w:val="right" w:leader="dot" w:pos="8789"/>
        </w:tabs>
        <w:rPr>
          <w:noProof/>
          <w:sz w:val="24"/>
          <w:szCs w:val="24"/>
        </w:rPr>
      </w:pPr>
      <w:hyperlink w:anchor="_Toc471371162" w:history="1">
        <w:r w:rsidR="00421EBB" w:rsidRPr="00421EBB">
          <w:rPr>
            <w:b/>
            <w:caps/>
            <w:noProof/>
            <w:color w:val="0000FF"/>
            <w:sz w:val="24"/>
            <w:u w:val="single"/>
          </w:rPr>
          <w:t>3. Sprzęt</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_Toc471371162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8</w:t>
        </w:r>
        <w:r w:rsidR="00421EBB" w:rsidRPr="00421EBB">
          <w:rPr>
            <w:b/>
            <w:caps/>
            <w:noProof/>
            <w:webHidden/>
            <w:sz w:val="24"/>
          </w:rPr>
          <w:fldChar w:fldCharType="end"/>
        </w:r>
      </w:hyperlink>
    </w:p>
    <w:p w:rsidR="00421EBB" w:rsidRPr="00421EBB" w:rsidRDefault="00B245A9" w:rsidP="00421EBB">
      <w:pPr>
        <w:tabs>
          <w:tab w:val="right" w:leader="dot" w:pos="8789"/>
        </w:tabs>
        <w:rPr>
          <w:noProof/>
          <w:sz w:val="24"/>
          <w:szCs w:val="24"/>
        </w:rPr>
      </w:pPr>
      <w:hyperlink w:anchor="_Toc471371163" w:history="1">
        <w:r w:rsidR="00421EBB" w:rsidRPr="00421EBB">
          <w:rPr>
            <w:b/>
            <w:caps/>
            <w:noProof/>
            <w:color w:val="0000FF"/>
            <w:sz w:val="24"/>
            <w:u w:val="single"/>
          </w:rPr>
          <w:t>4. Transport</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_Toc471371163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10</w:t>
        </w:r>
        <w:r w:rsidR="00421EBB" w:rsidRPr="00421EBB">
          <w:rPr>
            <w:b/>
            <w:caps/>
            <w:noProof/>
            <w:webHidden/>
            <w:sz w:val="24"/>
          </w:rPr>
          <w:fldChar w:fldCharType="end"/>
        </w:r>
      </w:hyperlink>
    </w:p>
    <w:p w:rsidR="00421EBB" w:rsidRPr="00421EBB" w:rsidRDefault="00B245A9" w:rsidP="00421EBB">
      <w:pPr>
        <w:tabs>
          <w:tab w:val="right" w:leader="dot" w:pos="8789"/>
        </w:tabs>
        <w:rPr>
          <w:noProof/>
          <w:sz w:val="24"/>
          <w:szCs w:val="24"/>
        </w:rPr>
      </w:pPr>
      <w:hyperlink w:anchor="_Toc471371164" w:history="1">
        <w:r w:rsidR="00421EBB" w:rsidRPr="00421EBB">
          <w:rPr>
            <w:b/>
            <w:caps/>
            <w:noProof/>
            <w:color w:val="0000FF"/>
            <w:sz w:val="24"/>
            <w:u w:val="single"/>
          </w:rPr>
          <w:t>5. Wykonanie robót</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_Toc471371164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11</w:t>
        </w:r>
        <w:r w:rsidR="00421EBB" w:rsidRPr="00421EBB">
          <w:rPr>
            <w:b/>
            <w:caps/>
            <w:noProof/>
            <w:webHidden/>
            <w:sz w:val="24"/>
          </w:rPr>
          <w:fldChar w:fldCharType="end"/>
        </w:r>
      </w:hyperlink>
    </w:p>
    <w:p w:rsidR="00421EBB" w:rsidRPr="00421EBB" w:rsidRDefault="00B245A9" w:rsidP="00421EBB">
      <w:pPr>
        <w:tabs>
          <w:tab w:val="right" w:leader="dot" w:pos="8789"/>
        </w:tabs>
        <w:rPr>
          <w:noProof/>
          <w:sz w:val="24"/>
          <w:szCs w:val="24"/>
        </w:rPr>
      </w:pPr>
      <w:hyperlink w:anchor="_Toc471371165" w:history="1">
        <w:r w:rsidR="00421EBB" w:rsidRPr="00421EBB">
          <w:rPr>
            <w:b/>
            <w:caps/>
            <w:noProof/>
            <w:color w:val="0000FF"/>
            <w:sz w:val="24"/>
            <w:u w:val="single"/>
          </w:rPr>
          <w:t>6. Kontrola jakości robót</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_Toc471371165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13</w:t>
        </w:r>
        <w:r w:rsidR="00421EBB" w:rsidRPr="00421EBB">
          <w:rPr>
            <w:b/>
            <w:caps/>
            <w:noProof/>
            <w:webHidden/>
            <w:sz w:val="24"/>
          </w:rPr>
          <w:fldChar w:fldCharType="end"/>
        </w:r>
      </w:hyperlink>
    </w:p>
    <w:p w:rsidR="00421EBB" w:rsidRPr="00421EBB" w:rsidRDefault="00B245A9" w:rsidP="00421EBB">
      <w:pPr>
        <w:tabs>
          <w:tab w:val="right" w:leader="dot" w:pos="8789"/>
        </w:tabs>
        <w:rPr>
          <w:noProof/>
          <w:sz w:val="24"/>
          <w:szCs w:val="24"/>
        </w:rPr>
      </w:pPr>
      <w:hyperlink w:anchor="_Toc471371166" w:history="1">
        <w:r w:rsidR="00421EBB" w:rsidRPr="00421EBB">
          <w:rPr>
            <w:b/>
            <w:caps/>
            <w:noProof/>
            <w:color w:val="0000FF"/>
            <w:sz w:val="24"/>
            <w:u w:val="single"/>
          </w:rPr>
          <w:t>7. Obmiar robót</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_Toc471371166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15</w:t>
        </w:r>
        <w:r w:rsidR="00421EBB" w:rsidRPr="00421EBB">
          <w:rPr>
            <w:b/>
            <w:caps/>
            <w:noProof/>
            <w:webHidden/>
            <w:sz w:val="24"/>
          </w:rPr>
          <w:fldChar w:fldCharType="end"/>
        </w:r>
      </w:hyperlink>
    </w:p>
    <w:p w:rsidR="00421EBB" w:rsidRPr="00421EBB" w:rsidRDefault="00B245A9" w:rsidP="00421EBB">
      <w:pPr>
        <w:tabs>
          <w:tab w:val="right" w:leader="dot" w:pos="8789"/>
        </w:tabs>
        <w:rPr>
          <w:noProof/>
          <w:sz w:val="24"/>
          <w:szCs w:val="24"/>
        </w:rPr>
      </w:pPr>
      <w:hyperlink w:anchor="_Toc471371167" w:history="1">
        <w:r w:rsidR="00421EBB" w:rsidRPr="00421EBB">
          <w:rPr>
            <w:b/>
            <w:caps/>
            <w:noProof/>
            <w:color w:val="0000FF"/>
            <w:sz w:val="24"/>
            <w:u w:val="single"/>
          </w:rPr>
          <w:t>8. odbiór robót</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_Toc471371167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15</w:t>
        </w:r>
        <w:r w:rsidR="00421EBB" w:rsidRPr="00421EBB">
          <w:rPr>
            <w:b/>
            <w:caps/>
            <w:noProof/>
            <w:webHidden/>
            <w:sz w:val="24"/>
          </w:rPr>
          <w:fldChar w:fldCharType="end"/>
        </w:r>
      </w:hyperlink>
    </w:p>
    <w:p w:rsidR="00421EBB" w:rsidRPr="00421EBB" w:rsidRDefault="00B245A9" w:rsidP="00421EBB">
      <w:pPr>
        <w:tabs>
          <w:tab w:val="right" w:leader="dot" w:pos="8789"/>
        </w:tabs>
        <w:rPr>
          <w:noProof/>
          <w:sz w:val="24"/>
          <w:szCs w:val="24"/>
        </w:rPr>
      </w:pPr>
      <w:hyperlink w:anchor="_Toc471371168" w:history="1">
        <w:r w:rsidR="00421EBB" w:rsidRPr="00421EBB">
          <w:rPr>
            <w:b/>
            <w:caps/>
            <w:noProof/>
            <w:color w:val="0000FF"/>
            <w:sz w:val="24"/>
            <w:u w:val="single"/>
          </w:rPr>
          <w:t>9. podstawa płatności</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_Toc471371168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15</w:t>
        </w:r>
        <w:r w:rsidR="00421EBB" w:rsidRPr="00421EBB">
          <w:rPr>
            <w:b/>
            <w:caps/>
            <w:noProof/>
            <w:webHidden/>
            <w:sz w:val="24"/>
          </w:rPr>
          <w:fldChar w:fldCharType="end"/>
        </w:r>
      </w:hyperlink>
    </w:p>
    <w:p w:rsidR="00421EBB" w:rsidRPr="00421EBB" w:rsidRDefault="00B245A9" w:rsidP="00421EBB">
      <w:pPr>
        <w:tabs>
          <w:tab w:val="right" w:leader="dot" w:pos="8789"/>
        </w:tabs>
        <w:ind w:hanging="120"/>
        <w:rPr>
          <w:noProof/>
          <w:sz w:val="24"/>
          <w:szCs w:val="24"/>
        </w:rPr>
      </w:pPr>
      <w:hyperlink w:anchor="_Toc471371169" w:history="1">
        <w:r w:rsidR="00421EBB" w:rsidRPr="00421EBB">
          <w:rPr>
            <w:b/>
            <w:caps/>
            <w:noProof/>
            <w:color w:val="0000FF"/>
            <w:sz w:val="24"/>
            <w:u w:val="single"/>
          </w:rPr>
          <w:t>10. Przepisy związane</w:t>
        </w:r>
        <w:r w:rsidR="00421EBB" w:rsidRPr="00421EBB">
          <w:rPr>
            <w:b/>
            <w:caps/>
            <w:noProof/>
            <w:webHidden/>
            <w:sz w:val="24"/>
          </w:rPr>
          <w:tab/>
        </w:r>
        <w:r w:rsidR="00421EBB" w:rsidRPr="00421EBB">
          <w:rPr>
            <w:b/>
            <w:caps/>
            <w:noProof/>
            <w:webHidden/>
            <w:sz w:val="24"/>
          </w:rPr>
          <w:fldChar w:fldCharType="begin"/>
        </w:r>
        <w:r w:rsidR="00421EBB" w:rsidRPr="00421EBB">
          <w:rPr>
            <w:b/>
            <w:caps/>
            <w:noProof/>
            <w:webHidden/>
            <w:sz w:val="24"/>
          </w:rPr>
          <w:instrText xml:space="preserve"> PAGEREF _Toc471371169 \h </w:instrText>
        </w:r>
        <w:r w:rsidR="00421EBB" w:rsidRPr="00421EBB">
          <w:rPr>
            <w:b/>
            <w:caps/>
            <w:noProof/>
            <w:webHidden/>
            <w:sz w:val="24"/>
          </w:rPr>
        </w:r>
        <w:r w:rsidR="00421EBB" w:rsidRPr="00421EBB">
          <w:rPr>
            <w:b/>
            <w:caps/>
            <w:noProof/>
            <w:webHidden/>
            <w:sz w:val="24"/>
          </w:rPr>
          <w:fldChar w:fldCharType="separate"/>
        </w:r>
        <w:r w:rsidR="00421EBB" w:rsidRPr="00421EBB">
          <w:rPr>
            <w:b/>
            <w:caps/>
            <w:noProof/>
            <w:webHidden/>
            <w:sz w:val="24"/>
          </w:rPr>
          <w:t>16</w:t>
        </w:r>
        <w:r w:rsidR="00421EBB" w:rsidRPr="00421EBB">
          <w:rPr>
            <w:b/>
            <w:caps/>
            <w:noProof/>
            <w:webHidden/>
            <w:sz w:val="24"/>
          </w:rPr>
          <w:fldChar w:fldCharType="end"/>
        </w:r>
      </w:hyperlink>
    </w:p>
    <w:p w:rsidR="00421EBB" w:rsidRPr="00421EBB" w:rsidRDefault="00421EBB" w:rsidP="00421EBB">
      <w:pPr>
        <w:tabs>
          <w:tab w:val="left" w:pos="0"/>
          <w:tab w:val="right" w:leader="dot" w:pos="8505"/>
        </w:tabs>
        <w:jc w:val="center"/>
        <w:rPr>
          <w:b/>
          <w:sz w:val="24"/>
          <w:szCs w:val="24"/>
        </w:rPr>
      </w:pPr>
      <w:r w:rsidRPr="00421EBB">
        <w:rPr>
          <w:b/>
          <w:sz w:val="24"/>
          <w:szCs w:val="24"/>
        </w:rPr>
        <w:fldChar w:fldCharType="end"/>
      </w:r>
    </w:p>
    <w:p w:rsidR="00421EBB" w:rsidRPr="00421EBB" w:rsidRDefault="00421EBB" w:rsidP="00421EBB">
      <w:pPr>
        <w:pBdr>
          <w:top w:val="single" w:sz="6" w:space="1" w:color="auto"/>
        </w:pBdr>
        <w:tabs>
          <w:tab w:val="left" w:pos="284"/>
          <w:tab w:val="right" w:leader="dot" w:pos="8789"/>
        </w:tabs>
        <w:jc w:val="center"/>
        <w:rPr>
          <w:b/>
          <w:sz w:val="24"/>
          <w:szCs w:val="24"/>
        </w:rPr>
      </w:pPr>
    </w:p>
    <w:p w:rsidR="00421EBB" w:rsidRPr="00421EBB" w:rsidRDefault="00421EBB" w:rsidP="00421EBB">
      <w:pPr>
        <w:pBdr>
          <w:top w:val="single" w:sz="6" w:space="1" w:color="auto"/>
        </w:pBdr>
        <w:tabs>
          <w:tab w:val="left" w:pos="284"/>
          <w:tab w:val="right" w:leader="dot" w:pos="8789"/>
        </w:tabs>
        <w:spacing w:before="120" w:after="120"/>
        <w:jc w:val="center"/>
        <w:rPr>
          <w:b/>
          <w:sz w:val="24"/>
          <w:szCs w:val="24"/>
        </w:rPr>
      </w:pPr>
      <w:r w:rsidRPr="00421EBB">
        <w:rPr>
          <w:b/>
          <w:sz w:val="24"/>
          <w:szCs w:val="24"/>
        </w:rPr>
        <w:t>NAJWAŻNIEJSZE OZNACZENIA I SKRÓTY</w:t>
      </w:r>
    </w:p>
    <w:tbl>
      <w:tblPr>
        <w:tblW w:w="0" w:type="auto"/>
        <w:tblInd w:w="1488" w:type="dxa"/>
        <w:tblLayout w:type="fixed"/>
        <w:tblCellMar>
          <w:left w:w="70" w:type="dxa"/>
          <w:right w:w="70" w:type="dxa"/>
        </w:tblCellMar>
        <w:tblLook w:val="0000" w:firstRow="0" w:lastRow="0" w:firstColumn="0" w:lastColumn="0" w:noHBand="0" w:noVBand="0"/>
      </w:tblPr>
      <w:tblGrid>
        <w:gridCol w:w="982"/>
        <w:gridCol w:w="4971"/>
      </w:tblGrid>
      <w:tr w:rsidR="00421EBB" w:rsidRPr="00421EBB" w:rsidTr="00B245A9">
        <w:tc>
          <w:tcPr>
            <w:tcW w:w="982" w:type="dxa"/>
          </w:tcPr>
          <w:p w:rsidR="00421EBB" w:rsidRPr="00421EBB" w:rsidRDefault="00421EBB" w:rsidP="00421EBB">
            <w:pPr>
              <w:tabs>
                <w:tab w:val="right" w:leader="dot" w:pos="-1985"/>
                <w:tab w:val="left" w:pos="284"/>
              </w:tabs>
              <w:jc w:val="left"/>
              <w:rPr>
                <w:sz w:val="24"/>
                <w:szCs w:val="24"/>
              </w:rPr>
            </w:pPr>
            <w:r w:rsidRPr="00421EBB">
              <w:rPr>
                <w:sz w:val="24"/>
                <w:szCs w:val="24"/>
              </w:rPr>
              <w:t>OST</w:t>
            </w:r>
          </w:p>
        </w:tc>
        <w:tc>
          <w:tcPr>
            <w:tcW w:w="4971" w:type="dxa"/>
          </w:tcPr>
          <w:p w:rsidR="00421EBB" w:rsidRPr="00421EBB" w:rsidRDefault="00421EBB" w:rsidP="00421EBB">
            <w:pPr>
              <w:tabs>
                <w:tab w:val="right" w:leader="dot" w:pos="-1985"/>
                <w:tab w:val="left" w:pos="284"/>
              </w:tabs>
              <w:rPr>
                <w:sz w:val="24"/>
                <w:szCs w:val="24"/>
              </w:rPr>
            </w:pPr>
            <w:r w:rsidRPr="00421EBB">
              <w:rPr>
                <w:sz w:val="24"/>
                <w:szCs w:val="24"/>
              </w:rPr>
              <w:t>-  ogólna specyfikacja techniczna</w:t>
            </w:r>
          </w:p>
        </w:tc>
      </w:tr>
      <w:tr w:rsidR="00421EBB" w:rsidRPr="00421EBB" w:rsidTr="00B245A9">
        <w:tc>
          <w:tcPr>
            <w:tcW w:w="982" w:type="dxa"/>
          </w:tcPr>
          <w:p w:rsidR="00421EBB" w:rsidRPr="00421EBB" w:rsidRDefault="00421EBB" w:rsidP="00421EBB">
            <w:pPr>
              <w:tabs>
                <w:tab w:val="right" w:leader="dot" w:pos="-1985"/>
                <w:tab w:val="left" w:pos="284"/>
              </w:tabs>
              <w:jc w:val="left"/>
              <w:rPr>
                <w:sz w:val="24"/>
                <w:szCs w:val="24"/>
              </w:rPr>
            </w:pPr>
            <w:r w:rsidRPr="00421EBB">
              <w:rPr>
                <w:sz w:val="24"/>
                <w:szCs w:val="24"/>
              </w:rPr>
              <w:t>ST</w:t>
            </w:r>
          </w:p>
        </w:tc>
        <w:tc>
          <w:tcPr>
            <w:tcW w:w="4971" w:type="dxa"/>
          </w:tcPr>
          <w:p w:rsidR="00421EBB" w:rsidRPr="00421EBB" w:rsidRDefault="00421EBB" w:rsidP="00421EBB">
            <w:pPr>
              <w:tabs>
                <w:tab w:val="right" w:leader="dot" w:pos="-1985"/>
                <w:tab w:val="left" w:pos="284"/>
              </w:tabs>
              <w:ind w:left="194" w:hanging="194"/>
              <w:rPr>
                <w:sz w:val="24"/>
                <w:szCs w:val="24"/>
              </w:rPr>
            </w:pPr>
            <w:r w:rsidRPr="00421EBB">
              <w:rPr>
                <w:sz w:val="24"/>
                <w:szCs w:val="24"/>
              </w:rPr>
              <w:t xml:space="preserve">-  specyfikacja techniczna wykonania </w:t>
            </w:r>
          </w:p>
          <w:p w:rsidR="00421EBB" w:rsidRPr="00421EBB" w:rsidRDefault="00421EBB" w:rsidP="00421EBB">
            <w:pPr>
              <w:tabs>
                <w:tab w:val="right" w:leader="dot" w:pos="-1985"/>
                <w:tab w:val="left" w:pos="284"/>
              </w:tabs>
              <w:ind w:left="194" w:hanging="194"/>
              <w:rPr>
                <w:sz w:val="24"/>
                <w:szCs w:val="24"/>
              </w:rPr>
            </w:pPr>
            <w:r w:rsidRPr="00421EBB">
              <w:rPr>
                <w:sz w:val="24"/>
                <w:szCs w:val="24"/>
              </w:rPr>
              <w:t xml:space="preserve">    i odbioru robót budowlanych</w:t>
            </w:r>
          </w:p>
        </w:tc>
      </w:tr>
    </w:tbl>
    <w:p w:rsidR="00421EBB" w:rsidRPr="00421EBB" w:rsidRDefault="00421EBB" w:rsidP="00421EBB">
      <w:pPr>
        <w:tabs>
          <w:tab w:val="right" w:leader="dot" w:pos="-1985"/>
          <w:tab w:val="left" w:pos="284"/>
        </w:tabs>
        <w:rPr>
          <w:sz w:val="24"/>
          <w:szCs w:val="24"/>
        </w:rPr>
      </w:pPr>
    </w:p>
    <w:p w:rsidR="00421EBB" w:rsidRPr="00421EBB" w:rsidRDefault="00421EBB" w:rsidP="00421EBB">
      <w:pPr>
        <w:rPr>
          <w:sz w:val="24"/>
          <w:szCs w:val="24"/>
        </w:rPr>
      </w:pPr>
    </w:p>
    <w:p w:rsidR="00421EBB" w:rsidRPr="00421EBB" w:rsidRDefault="00421EBB" w:rsidP="00421EBB">
      <w:pPr>
        <w:rPr>
          <w:sz w:val="24"/>
          <w:szCs w:val="24"/>
        </w:rPr>
        <w:sectPr w:rsidR="00421EBB" w:rsidRPr="00421EBB" w:rsidSect="00B245A9">
          <w:pgSz w:w="11907" w:h="16840" w:code="9"/>
          <w:pgMar w:top="1985" w:right="1418" w:bottom="1418" w:left="1418" w:header="1985" w:footer="1531" w:gutter="284"/>
          <w:cols w:space="708"/>
          <w:vAlign w:val="bottom"/>
          <w:titlePg/>
        </w:sectPr>
      </w:pPr>
    </w:p>
    <w:p w:rsidR="00421EBB" w:rsidRPr="00421EBB" w:rsidRDefault="00421EBB" w:rsidP="00421EBB">
      <w:pPr>
        <w:keepNext/>
        <w:keepLines/>
        <w:suppressAutoHyphens/>
        <w:spacing w:before="240" w:after="120"/>
        <w:outlineLvl w:val="0"/>
        <w:rPr>
          <w:b/>
          <w:caps/>
          <w:kern w:val="28"/>
          <w:sz w:val="24"/>
          <w:szCs w:val="24"/>
        </w:rPr>
      </w:pPr>
      <w:bookmarkStart w:id="319" w:name="_Toc471371160"/>
      <w:r w:rsidRPr="00421EBB">
        <w:rPr>
          <w:b/>
          <w:caps/>
          <w:kern w:val="28"/>
          <w:sz w:val="24"/>
          <w:szCs w:val="24"/>
        </w:rPr>
        <w:lastRenderedPageBreak/>
        <w:t>1. Wstęp</w:t>
      </w:r>
      <w:bookmarkEnd w:id="319"/>
    </w:p>
    <w:p w:rsidR="00421EBB" w:rsidRPr="00421EBB" w:rsidRDefault="00421EBB" w:rsidP="00421EBB">
      <w:pPr>
        <w:keepNext/>
        <w:spacing w:before="120" w:after="120"/>
        <w:outlineLvl w:val="1"/>
        <w:rPr>
          <w:b/>
          <w:sz w:val="24"/>
        </w:rPr>
      </w:pPr>
      <w:r w:rsidRPr="00421EBB">
        <w:rPr>
          <w:b/>
          <w:sz w:val="24"/>
        </w:rPr>
        <w:t>1.1. Przedmiot OST</w:t>
      </w:r>
    </w:p>
    <w:p w:rsidR="00421EBB" w:rsidRPr="00421EBB" w:rsidRDefault="00421EBB" w:rsidP="00421EBB">
      <w:pPr>
        <w:rPr>
          <w:sz w:val="24"/>
        </w:rPr>
      </w:pPr>
      <w:r w:rsidRPr="00421EBB">
        <w:rPr>
          <w:sz w:val="24"/>
        </w:rPr>
        <w:tab/>
        <w:t>Przedmiotem niniejszej ogólnej specyfikacji technicznej (OST) są wymagania dotyczące wykonania i odbioru robót związanych z remontem cząstkowym nawierzchni asfaltowych.</w:t>
      </w:r>
    </w:p>
    <w:p w:rsidR="00421EBB" w:rsidRPr="00421EBB" w:rsidRDefault="00421EBB" w:rsidP="00421EBB">
      <w:pPr>
        <w:keepNext/>
        <w:spacing w:before="120" w:after="120"/>
        <w:outlineLvl w:val="1"/>
        <w:rPr>
          <w:sz w:val="24"/>
        </w:rPr>
      </w:pPr>
      <w:r w:rsidRPr="00421EBB">
        <w:rPr>
          <w:b/>
          <w:sz w:val="24"/>
        </w:rPr>
        <w:t>1.2. Zakres stosowania OST</w:t>
      </w:r>
    </w:p>
    <w:p w:rsidR="00421EBB" w:rsidRPr="00421EBB" w:rsidRDefault="00421EBB" w:rsidP="00421EBB">
      <w:pPr>
        <w:rPr>
          <w:sz w:val="24"/>
        </w:rPr>
      </w:pPr>
      <w:r w:rsidRPr="00421EBB">
        <w:rPr>
          <w:sz w:val="24"/>
        </w:rPr>
        <w:tab/>
        <w:t xml:space="preserve">  Ogólna specyfikacja techniczna (OST) jest materiałem pomocniczym do  opracowania specyfikacji technicznej wykonania i odbioru robót budowlanych (ST) stosowanej jako dokument przetargowy i kontraktowy przy zlecaniu i realizacji robót na drogach i ulicach.</w:t>
      </w:r>
    </w:p>
    <w:p w:rsidR="00421EBB" w:rsidRPr="00421EBB" w:rsidRDefault="00421EBB" w:rsidP="00421EBB">
      <w:pPr>
        <w:keepNext/>
        <w:spacing w:before="120" w:after="120"/>
        <w:outlineLvl w:val="1"/>
        <w:rPr>
          <w:b/>
          <w:sz w:val="24"/>
        </w:rPr>
      </w:pPr>
      <w:r w:rsidRPr="00421EBB">
        <w:rPr>
          <w:b/>
          <w:sz w:val="24"/>
        </w:rPr>
        <w:t>1.3. Zakres robót objętych OST</w:t>
      </w:r>
    </w:p>
    <w:p w:rsidR="00421EBB" w:rsidRPr="00421EBB" w:rsidRDefault="00421EBB" w:rsidP="00421EBB">
      <w:pPr>
        <w:rPr>
          <w:sz w:val="24"/>
        </w:rPr>
      </w:pPr>
      <w:r w:rsidRPr="00421EBB">
        <w:rPr>
          <w:sz w:val="24"/>
        </w:rPr>
        <w:tab/>
        <w:t>Ustalenia zawarte w niniejszej specyfikacji dotyczą zasad prowadzenia robót związanych z wykonaniem i odbiorem remontu cząstkowego nawierzchni asfaltowych, wszystkich typów i rodzajów i obejmują: naprawę wybojów i obłamanych krawędzi, uszczelnienie pojedynczych pęknięć i wypełnienie ubytków.</w:t>
      </w:r>
    </w:p>
    <w:p w:rsidR="00421EBB" w:rsidRPr="00421EBB" w:rsidRDefault="00421EBB" w:rsidP="00421EBB">
      <w:pPr>
        <w:keepNext/>
        <w:spacing w:before="120" w:after="120"/>
        <w:outlineLvl w:val="1"/>
        <w:rPr>
          <w:b/>
          <w:sz w:val="24"/>
        </w:rPr>
      </w:pPr>
      <w:r w:rsidRPr="00421EBB">
        <w:rPr>
          <w:b/>
          <w:sz w:val="24"/>
        </w:rPr>
        <w:t>1.4. Określenia podstawowe</w:t>
      </w:r>
    </w:p>
    <w:p w:rsidR="00421EBB" w:rsidRPr="00421EBB" w:rsidRDefault="00421EBB" w:rsidP="00421EBB">
      <w:pPr>
        <w:tabs>
          <w:tab w:val="left" w:pos="567"/>
        </w:tabs>
        <w:rPr>
          <w:sz w:val="24"/>
        </w:rPr>
      </w:pPr>
      <w:r w:rsidRPr="00421EBB">
        <w:rPr>
          <w:b/>
          <w:sz w:val="24"/>
        </w:rPr>
        <w:t xml:space="preserve">1.4.1. </w:t>
      </w:r>
      <w:r w:rsidRPr="00421EBB">
        <w:rPr>
          <w:sz w:val="24"/>
        </w:rPr>
        <w:t>Remont cząstkowy nawierzchni - zespół zabiegów technicznych, wykonywanych na bieżąco, związanych z usuwaniem uszkodzeń nawierzchni zagrażających bezpieczeństwu ruchu, jak również zabiegi obejmujące małe powierzchnie, hamujące proces powiększania się powstałych uszkodzeń.</w:t>
      </w:r>
    </w:p>
    <w:p w:rsidR="00421EBB" w:rsidRPr="00421EBB" w:rsidRDefault="00421EBB" w:rsidP="00421EBB">
      <w:pPr>
        <w:rPr>
          <w:sz w:val="24"/>
        </w:rPr>
      </w:pPr>
      <w:r w:rsidRPr="00421EBB">
        <w:rPr>
          <w:sz w:val="24"/>
        </w:rPr>
        <w:tab/>
        <w:t>Pojęcie „remont cząstkowy nawierzchni” mieści się w ogólnym pojęciu „utrzymanie nawierzchni”, a to z kolei jest objęte ogólniejszym pojęciem „utrzymanie dróg”.</w:t>
      </w:r>
    </w:p>
    <w:p w:rsidR="00421EBB" w:rsidRPr="00421EBB" w:rsidRDefault="00421EBB" w:rsidP="00421EBB">
      <w:pPr>
        <w:ind w:firstLine="709"/>
        <w:rPr>
          <w:sz w:val="24"/>
        </w:rPr>
      </w:pPr>
      <w:r w:rsidRPr="00421EBB">
        <w:rPr>
          <w:sz w:val="24"/>
        </w:rPr>
        <w:t>Rodzaje zabiegów w asortymentach robót utrzymaniowych podano w tablicy 1.</w:t>
      </w:r>
    </w:p>
    <w:p w:rsidR="00421EBB" w:rsidRPr="00421EBB" w:rsidRDefault="00421EBB" w:rsidP="00226675">
      <w:pPr>
        <w:numPr>
          <w:ilvl w:val="0"/>
          <w:numId w:val="93"/>
        </w:numPr>
        <w:tabs>
          <w:tab w:val="left" w:pos="0"/>
        </w:tabs>
        <w:spacing w:before="120"/>
        <w:rPr>
          <w:sz w:val="24"/>
        </w:rPr>
      </w:pPr>
      <w:r w:rsidRPr="00421EBB">
        <w:rPr>
          <w:sz w:val="24"/>
        </w:rPr>
        <w:t>Ubytek - wykruszenie materiału mineralno-asfaltowego na głębokość nie większą niż grubość warstwy ścieralnej.</w:t>
      </w:r>
    </w:p>
    <w:p w:rsidR="00421EBB" w:rsidRPr="00421EBB" w:rsidRDefault="00421EBB" w:rsidP="00226675">
      <w:pPr>
        <w:numPr>
          <w:ilvl w:val="0"/>
          <w:numId w:val="93"/>
        </w:numPr>
        <w:tabs>
          <w:tab w:val="left" w:pos="0"/>
        </w:tabs>
        <w:spacing w:before="120"/>
        <w:rPr>
          <w:sz w:val="24"/>
        </w:rPr>
      </w:pPr>
      <w:r w:rsidRPr="00421EBB">
        <w:rPr>
          <w:sz w:val="24"/>
        </w:rPr>
        <w:t>Wybój - wykruszenie materiału mineralno-asfaltowego na głębokość większą niż grubość warstwy ścieralnej.</w:t>
      </w:r>
    </w:p>
    <w:p w:rsidR="00421EBB" w:rsidRPr="00421EBB" w:rsidRDefault="00421EBB" w:rsidP="00421EBB">
      <w:pPr>
        <w:tabs>
          <w:tab w:val="left" w:pos="0"/>
        </w:tabs>
        <w:spacing w:before="120"/>
        <w:rPr>
          <w:sz w:val="24"/>
        </w:rPr>
      </w:pPr>
    </w:p>
    <w:p w:rsidR="00421EBB" w:rsidRPr="00421EBB" w:rsidRDefault="00421EBB" w:rsidP="00421EBB">
      <w:pPr>
        <w:tabs>
          <w:tab w:val="left" w:pos="0"/>
        </w:tabs>
        <w:spacing w:before="120"/>
        <w:rPr>
          <w:sz w:val="24"/>
        </w:rPr>
        <w:sectPr w:rsidR="00421EBB" w:rsidRPr="00421EBB" w:rsidSect="00B245A9">
          <w:headerReference w:type="even" r:id="rId59"/>
          <w:headerReference w:type="default" r:id="rId60"/>
          <w:pgSz w:w="11907" w:h="16840" w:code="9"/>
          <w:pgMar w:top="1985" w:right="1418" w:bottom="1418" w:left="1418" w:header="1304" w:footer="1418" w:gutter="284"/>
          <w:cols w:space="708"/>
        </w:sectPr>
      </w:pPr>
    </w:p>
    <w:p w:rsidR="00421EBB" w:rsidRPr="00421EBB" w:rsidRDefault="00421EBB" w:rsidP="00421EBB">
      <w:pPr>
        <w:tabs>
          <w:tab w:val="left" w:pos="1134"/>
        </w:tabs>
        <w:spacing w:after="120"/>
        <w:ind w:left="1134" w:hanging="1134"/>
        <w:rPr>
          <w:sz w:val="24"/>
        </w:rPr>
      </w:pPr>
      <w:r w:rsidRPr="00421EBB">
        <w:rPr>
          <w:sz w:val="24"/>
        </w:rPr>
        <w:lastRenderedPageBreak/>
        <w:t>Tablica 1.</w:t>
      </w:r>
      <w:r w:rsidRPr="00421EBB">
        <w:rPr>
          <w:sz w:val="24"/>
        </w:rPr>
        <w:tab/>
        <w:t xml:space="preserve">Rodzaje zabiegów w asortymentach robót utrzymaniowych w zależności od objawów uszkodzeń </w:t>
      </w:r>
      <w:r w:rsidRPr="00421EBB">
        <w:rPr>
          <w:sz w:val="24"/>
        </w:rPr>
        <w:br/>
        <w:t>X - zależność możliwa, (X) - zależność opcjonalna</w:t>
      </w:r>
    </w:p>
    <w:tbl>
      <w:tblPr>
        <w:tblW w:w="14176" w:type="dxa"/>
        <w:tblLayout w:type="fixed"/>
        <w:tblCellMar>
          <w:left w:w="70" w:type="dxa"/>
          <w:right w:w="70" w:type="dxa"/>
        </w:tblCellMar>
        <w:tblLook w:val="0000" w:firstRow="0" w:lastRow="0" w:firstColumn="0" w:lastColumn="0" w:noHBand="0" w:noVBand="0"/>
      </w:tblPr>
      <w:tblGrid>
        <w:gridCol w:w="567"/>
        <w:gridCol w:w="2480"/>
        <w:gridCol w:w="639"/>
        <w:gridCol w:w="992"/>
        <w:gridCol w:w="709"/>
        <w:gridCol w:w="709"/>
        <w:gridCol w:w="567"/>
        <w:gridCol w:w="567"/>
        <w:gridCol w:w="709"/>
        <w:gridCol w:w="708"/>
        <w:gridCol w:w="709"/>
        <w:gridCol w:w="709"/>
        <w:gridCol w:w="850"/>
        <w:gridCol w:w="851"/>
        <w:gridCol w:w="850"/>
        <w:gridCol w:w="709"/>
        <w:gridCol w:w="851"/>
      </w:tblGrid>
      <w:tr w:rsidR="00421EBB" w:rsidRPr="00421EBB" w:rsidTr="00B245A9">
        <w:tc>
          <w:tcPr>
            <w:tcW w:w="3047" w:type="dxa"/>
            <w:gridSpan w:val="2"/>
            <w:tcBorders>
              <w:top w:val="single" w:sz="6" w:space="0" w:color="auto"/>
              <w:left w:val="single" w:sz="6" w:space="0" w:color="auto"/>
            </w:tcBorders>
          </w:tcPr>
          <w:p w:rsidR="00421EBB" w:rsidRPr="00421EBB" w:rsidRDefault="00421EBB" w:rsidP="00421EBB">
            <w:pPr>
              <w:tabs>
                <w:tab w:val="left" w:pos="0"/>
              </w:tabs>
              <w:spacing w:before="120"/>
              <w:rPr>
                <w:sz w:val="24"/>
              </w:rPr>
            </w:pPr>
          </w:p>
        </w:tc>
        <w:tc>
          <w:tcPr>
            <w:tcW w:w="11129" w:type="dxa"/>
            <w:gridSpan w:val="15"/>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rPr>
                <w:sz w:val="24"/>
              </w:rPr>
            </w:pPr>
          </w:p>
        </w:tc>
      </w:tr>
      <w:tr w:rsidR="00421EBB" w:rsidRPr="00421EBB" w:rsidTr="00B245A9">
        <w:tc>
          <w:tcPr>
            <w:tcW w:w="3047" w:type="dxa"/>
            <w:gridSpan w:val="2"/>
            <w:tcBorders>
              <w:top w:val="single" w:sz="6" w:space="0" w:color="auto"/>
              <w:left w:val="single" w:sz="6" w:space="0" w:color="auto"/>
            </w:tcBorders>
          </w:tcPr>
          <w:p w:rsidR="00421EBB" w:rsidRPr="00421EBB" w:rsidRDefault="00421EBB" w:rsidP="00421EBB">
            <w:pPr>
              <w:tabs>
                <w:tab w:val="left" w:pos="0"/>
              </w:tabs>
              <w:spacing w:before="120"/>
              <w:rPr>
                <w:sz w:val="24"/>
              </w:rPr>
            </w:pPr>
          </w:p>
        </w:tc>
        <w:tc>
          <w:tcPr>
            <w:tcW w:w="11129" w:type="dxa"/>
            <w:gridSpan w:val="15"/>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rPr>
                <w:sz w:val="24"/>
              </w:rPr>
            </w:pPr>
            <w:r w:rsidRPr="00421EBB">
              <w:rPr>
                <w:sz w:val="24"/>
              </w:rPr>
              <w:t>Rodzaje zabiegów w asortymentach robót utrzymania nawierzchni asfaltowych</w:t>
            </w:r>
          </w:p>
        </w:tc>
      </w:tr>
      <w:tr w:rsidR="00421EBB" w:rsidRPr="00421EBB" w:rsidTr="00B245A9">
        <w:trPr>
          <w:cantSplit/>
          <w:trHeight w:val="436"/>
        </w:trPr>
        <w:tc>
          <w:tcPr>
            <w:tcW w:w="3047" w:type="dxa"/>
            <w:gridSpan w:val="2"/>
            <w:tcBorders>
              <w:left w:val="single" w:sz="6" w:space="0" w:color="auto"/>
            </w:tcBorders>
          </w:tcPr>
          <w:p w:rsidR="00421EBB" w:rsidRPr="00421EBB" w:rsidRDefault="00421EBB" w:rsidP="00421EBB">
            <w:pPr>
              <w:tabs>
                <w:tab w:val="left" w:pos="0"/>
              </w:tabs>
              <w:spacing w:before="120"/>
              <w:jc w:val="center"/>
              <w:rPr>
                <w:sz w:val="24"/>
              </w:rPr>
            </w:pPr>
          </w:p>
        </w:tc>
        <w:tc>
          <w:tcPr>
            <w:tcW w:w="3616" w:type="dxa"/>
            <w:gridSpan w:val="5"/>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rPr>
                <w:sz w:val="24"/>
              </w:rPr>
            </w:pPr>
            <w:r w:rsidRPr="00421EBB">
              <w:rPr>
                <w:sz w:val="24"/>
              </w:rPr>
              <w:t>Remont cząstkowy</w:t>
            </w:r>
          </w:p>
        </w:tc>
        <w:tc>
          <w:tcPr>
            <w:tcW w:w="5953" w:type="dxa"/>
            <w:gridSpan w:val="8"/>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rPr>
                <w:sz w:val="24"/>
              </w:rPr>
            </w:pPr>
            <w:r w:rsidRPr="00421EBB">
              <w:rPr>
                <w:sz w:val="24"/>
              </w:rPr>
              <w:t>Odnowa - przywrócenie cech użytkowych</w:t>
            </w:r>
          </w:p>
        </w:tc>
        <w:tc>
          <w:tcPr>
            <w:tcW w:w="1560" w:type="dxa"/>
            <w:gridSpan w:val="2"/>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rPr>
                <w:sz w:val="24"/>
              </w:rPr>
            </w:pPr>
            <w:r w:rsidRPr="00421EBB">
              <w:rPr>
                <w:sz w:val="24"/>
              </w:rPr>
              <w:t>Remont</w:t>
            </w:r>
          </w:p>
        </w:tc>
      </w:tr>
      <w:tr w:rsidR="00421EBB" w:rsidRPr="00421EBB" w:rsidTr="00B245A9">
        <w:trPr>
          <w:cantSplit/>
          <w:trHeight w:val="1134"/>
        </w:trPr>
        <w:tc>
          <w:tcPr>
            <w:tcW w:w="3047" w:type="dxa"/>
            <w:gridSpan w:val="2"/>
            <w:tcBorders>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rPr>
                <w:sz w:val="24"/>
              </w:rPr>
            </w:pPr>
          </w:p>
          <w:p w:rsidR="00421EBB" w:rsidRPr="00421EBB" w:rsidRDefault="00421EBB" w:rsidP="00421EBB">
            <w:pPr>
              <w:tabs>
                <w:tab w:val="left" w:pos="0"/>
              </w:tabs>
              <w:spacing w:before="120"/>
              <w:jc w:val="center"/>
              <w:rPr>
                <w:sz w:val="24"/>
              </w:rPr>
            </w:pPr>
          </w:p>
          <w:p w:rsidR="00421EBB" w:rsidRPr="00421EBB" w:rsidRDefault="00421EBB" w:rsidP="00421EBB">
            <w:pPr>
              <w:tabs>
                <w:tab w:val="left" w:pos="0"/>
              </w:tabs>
              <w:spacing w:before="120"/>
              <w:jc w:val="center"/>
              <w:rPr>
                <w:sz w:val="24"/>
              </w:rPr>
            </w:pPr>
            <w:r w:rsidRPr="00421EBB">
              <w:rPr>
                <w:sz w:val="24"/>
              </w:rPr>
              <w:t>Objawy uszkodzeń</w:t>
            </w:r>
          </w:p>
          <w:p w:rsidR="00421EBB" w:rsidRPr="00421EBB" w:rsidRDefault="00421EBB" w:rsidP="00421EBB">
            <w:pPr>
              <w:tabs>
                <w:tab w:val="left" w:pos="0"/>
              </w:tabs>
              <w:spacing w:before="120"/>
              <w:jc w:val="center"/>
              <w:rPr>
                <w:sz w:val="24"/>
              </w:rPr>
            </w:pPr>
          </w:p>
          <w:p w:rsidR="00421EBB" w:rsidRPr="00421EBB" w:rsidRDefault="00421EBB" w:rsidP="00421EBB">
            <w:pPr>
              <w:tabs>
                <w:tab w:val="left" w:pos="0"/>
              </w:tabs>
              <w:spacing w:before="120"/>
              <w:jc w:val="center"/>
              <w:rPr>
                <w:sz w:val="24"/>
              </w:rPr>
            </w:pPr>
          </w:p>
          <w:p w:rsidR="00421EBB" w:rsidRPr="00421EBB" w:rsidRDefault="00421EBB" w:rsidP="00421EBB">
            <w:pPr>
              <w:tabs>
                <w:tab w:val="left" w:pos="0"/>
              </w:tabs>
              <w:spacing w:before="120"/>
              <w:jc w:val="center"/>
              <w:rPr>
                <w:sz w:val="24"/>
              </w:rPr>
            </w:pPr>
          </w:p>
        </w:tc>
        <w:tc>
          <w:tcPr>
            <w:tcW w:w="639" w:type="dxa"/>
            <w:tcBorders>
              <w:top w:val="single" w:sz="6" w:space="0" w:color="auto"/>
              <w:bottom w:val="single" w:sz="6" w:space="0" w:color="auto"/>
              <w:right w:val="single" w:sz="6" w:space="0" w:color="auto"/>
            </w:tcBorders>
            <w:textDirection w:val="btLr"/>
          </w:tcPr>
          <w:p w:rsidR="00421EBB" w:rsidRPr="00421EBB" w:rsidRDefault="00421EBB" w:rsidP="00421EBB">
            <w:pPr>
              <w:tabs>
                <w:tab w:val="left" w:pos="0"/>
              </w:tabs>
              <w:ind w:left="113" w:right="113"/>
              <w:rPr>
                <w:sz w:val="16"/>
                <w:szCs w:val="16"/>
              </w:rPr>
            </w:pPr>
            <w:r w:rsidRPr="00421EBB">
              <w:rPr>
                <w:sz w:val="16"/>
                <w:szCs w:val="16"/>
              </w:rPr>
              <w:t>Spryskanie lepiszczem</w:t>
            </w:r>
          </w:p>
          <w:p w:rsidR="00421EBB" w:rsidRPr="00421EBB" w:rsidRDefault="00421EBB" w:rsidP="00421EBB">
            <w:pPr>
              <w:tabs>
                <w:tab w:val="left" w:pos="0"/>
              </w:tabs>
              <w:ind w:left="113" w:right="113"/>
              <w:jc w:val="left"/>
              <w:rPr>
                <w:sz w:val="16"/>
                <w:szCs w:val="16"/>
              </w:rPr>
            </w:pPr>
            <w:r w:rsidRPr="00421EBB">
              <w:rPr>
                <w:sz w:val="16"/>
                <w:szCs w:val="16"/>
              </w:rPr>
              <w:t>i pokrycie kruszywem</w:t>
            </w:r>
          </w:p>
        </w:tc>
        <w:tc>
          <w:tcPr>
            <w:tcW w:w="992" w:type="dxa"/>
            <w:tcBorders>
              <w:top w:val="single" w:sz="6" w:space="0" w:color="auto"/>
              <w:left w:val="single" w:sz="6" w:space="0" w:color="auto"/>
              <w:bottom w:val="single" w:sz="6" w:space="0" w:color="auto"/>
              <w:right w:val="single" w:sz="6" w:space="0" w:color="auto"/>
            </w:tcBorders>
            <w:textDirection w:val="btLr"/>
          </w:tcPr>
          <w:p w:rsidR="00421EBB" w:rsidRPr="00421EBB" w:rsidRDefault="00421EBB" w:rsidP="00421EBB">
            <w:pPr>
              <w:tabs>
                <w:tab w:val="left" w:pos="0"/>
              </w:tabs>
              <w:ind w:left="113" w:right="113"/>
              <w:jc w:val="left"/>
              <w:rPr>
                <w:sz w:val="16"/>
                <w:szCs w:val="16"/>
              </w:rPr>
            </w:pPr>
            <w:r w:rsidRPr="00421EBB">
              <w:rPr>
                <w:sz w:val="16"/>
                <w:szCs w:val="16"/>
              </w:rPr>
              <w:t>ułożenie warstwy z konfekcjonowanej mieszanki min.-emuls. lub min.-asf. do uszczelniania porów nawierzchni</w:t>
            </w:r>
          </w:p>
        </w:tc>
        <w:tc>
          <w:tcPr>
            <w:tcW w:w="709" w:type="dxa"/>
            <w:tcBorders>
              <w:top w:val="single" w:sz="6" w:space="0" w:color="auto"/>
              <w:left w:val="single" w:sz="6" w:space="0" w:color="auto"/>
              <w:bottom w:val="single" w:sz="6" w:space="0" w:color="auto"/>
              <w:right w:val="single" w:sz="6" w:space="0" w:color="auto"/>
            </w:tcBorders>
            <w:textDirection w:val="btLr"/>
          </w:tcPr>
          <w:p w:rsidR="00421EBB" w:rsidRPr="00421EBB" w:rsidRDefault="00421EBB" w:rsidP="00421EBB">
            <w:pPr>
              <w:tabs>
                <w:tab w:val="left" w:pos="0"/>
              </w:tabs>
              <w:ind w:left="113" w:right="113"/>
              <w:jc w:val="left"/>
              <w:rPr>
                <w:sz w:val="16"/>
                <w:szCs w:val="16"/>
              </w:rPr>
            </w:pPr>
            <w:r w:rsidRPr="00421EBB">
              <w:rPr>
                <w:sz w:val="16"/>
                <w:szCs w:val="16"/>
              </w:rPr>
              <w:t>naprawa mieszanką mineralno-asfaltową na gorąco lub na zimno</w:t>
            </w:r>
          </w:p>
        </w:tc>
        <w:tc>
          <w:tcPr>
            <w:tcW w:w="709" w:type="dxa"/>
            <w:tcBorders>
              <w:top w:val="single" w:sz="6" w:space="0" w:color="auto"/>
              <w:left w:val="single" w:sz="6" w:space="0" w:color="auto"/>
              <w:bottom w:val="single" w:sz="6" w:space="0" w:color="auto"/>
              <w:right w:val="single" w:sz="6" w:space="0" w:color="auto"/>
            </w:tcBorders>
            <w:textDirection w:val="btLr"/>
          </w:tcPr>
          <w:p w:rsidR="00421EBB" w:rsidRPr="00421EBB" w:rsidRDefault="00421EBB" w:rsidP="00421EBB">
            <w:pPr>
              <w:tabs>
                <w:tab w:val="left" w:pos="0"/>
              </w:tabs>
              <w:ind w:left="113" w:right="113"/>
              <w:jc w:val="left"/>
              <w:rPr>
                <w:sz w:val="16"/>
                <w:szCs w:val="16"/>
              </w:rPr>
            </w:pPr>
            <w:r w:rsidRPr="00421EBB">
              <w:rPr>
                <w:sz w:val="16"/>
                <w:szCs w:val="16"/>
              </w:rPr>
              <w:t>uszczelnie zalewą asfaltową modyfikowaną polimerami</w:t>
            </w:r>
          </w:p>
        </w:tc>
        <w:tc>
          <w:tcPr>
            <w:tcW w:w="567" w:type="dxa"/>
            <w:tcBorders>
              <w:top w:val="single" w:sz="6" w:space="0" w:color="auto"/>
              <w:left w:val="single" w:sz="6" w:space="0" w:color="auto"/>
              <w:bottom w:val="single" w:sz="6" w:space="0" w:color="auto"/>
              <w:right w:val="single" w:sz="6" w:space="0" w:color="auto"/>
            </w:tcBorders>
            <w:textDirection w:val="btLr"/>
          </w:tcPr>
          <w:p w:rsidR="00421EBB" w:rsidRPr="00421EBB" w:rsidRDefault="00421EBB" w:rsidP="00421EBB">
            <w:pPr>
              <w:tabs>
                <w:tab w:val="left" w:pos="0"/>
              </w:tabs>
              <w:ind w:left="113" w:right="113"/>
              <w:rPr>
                <w:sz w:val="16"/>
                <w:szCs w:val="16"/>
              </w:rPr>
            </w:pPr>
            <w:r w:rsidRPr="00421EBB">
              <w:rPr>
                <w:sz w:val="16"/>
                <w:szCs w:val="16"/>
              </w:rPr>
              <w:t>sfrezowanie</w:t>
            </w:r>
          </w:p>
        </w:tc>
        <w:tc>
          <w:tcPr>
            <w:tcW w:w="567" w:type="dxa"/>
            <w:tcBorders>
              <w:top w:val="single" w:sz="6" w:space="0" w:color="auto"/>
              <w:left w:val="single" w:sz="6" w:space="0" w:color="auto"/>
              <w:bottom w:val="single" w:sz="6" w:space="0" w:color="auto"/>
              <w:right w:val="single" w:sz="6" w:space="0" w:color="auto"/>
            </w:tcBorders>
            <w:textDirection w:val="btLr"/>
          </w:tcPr>
          <w:p w:rsidR="00421EBB" w:rsidRPr="00421EBB" w:rsidRDefault="00421EBB" w:rsidP="00421EBB">
            <w:pPr>
              <w:tabs>
                <w:tab w:val="left" w:pos="0"/>
              </w:tabs>
              <w:ind w:left="113" w:right="113"/>
              <w:rPr>
                <w:sz w:val="16"/>
                <w:szCs w:val="16"/>
              </w:rPr>
            </w:pPr>
            <w:r w:rsidRPr="00421EBB">
              <w:rPr>
                <w:sz w:val="16"/>
                <w:szCs w:val="16"/>
              </w:rPr>
              <w:t>uszorstnienie</w:t>
            </w:r>
          </w:p>
        </w:tc>
        <w:tc>
          <w:tcPr>
            <w:tcW w:w="709" w:type="dxa"/>
            <w:tcBorders>
              <w:top w:val="single" w:sz="6" w:space="0" w:color="auto"/>
              <w:left w:val="single" w:sz="6" w:space="0" w:color="auto"/>
              <w:bottom w:val="single" w:sz="6" w:space="0" w:color="auto"/>
              <w:right w:val="single" w:sz="6" w:space="0" w:color="auto"/>
            </w:tcBorders>
            <w:textDirection w:val="btLr"/>
          </w:tcPr>
          <w:p w:rsidR="00421EBB" w:rsidRPr="00421EBB" w:rsidRDefault="00421EBB" w:rsidP="00421EBB">
            <w:pPr>
              <w:tabs>
                <w:tab w:val="left" w:pos="0"/>
              </w:tabs>
              <w:spacing w:before="120"/>
              <w:ind w:left="113" w:right="113"/>
              <w:jc w:val="left"/>
              <w:rPr>
                <w:sz w:val="16"/>
                <w:szCs w:val="16"/>
              </w:rPr>
            </w:pPr>
            <w:r w:rsidRPr="00421EBB">
              <w:rPr>
                <w:sz w:val="16"/>
                <w:szCs w:val="16"/>
              </w:rPr>
              <w:t>powierzchniowo utrwalenie</w:t>
            </w:r>
          </w:p>
        </w:tc>
        <w:tc>
          <w:tcPr>
            <w:tcW w:w="708" w:type="dxa"/>
            <w:tcBorders>
              <w:top w:val="single" w:sz="6" w:space="0" w:color="auto"/>
              <w:left w:val="single" w:sz="6" w:space="0" w:color="auto"/>
              <w:bottom w:val="single" w:sz="6" w:space="0" w:color="auto"/>
              <w:right w:val="single" w:sz="6" w:space="0" w:color="auto"/>
            </w:tcBorders>
            <w:textDirection w:val="btLr"/>
          </w:tcPr>
          <w:p w:rsidR="00421EBB" w:rsidRPr="00421EBB" w:rsidRDefault="00421EBB" w:rsidP="00421EBB">
            <w:pPr>
              <w:tabs>
                <w:tab w:val="left" w:pos="0"/>
              </w:tabs>
              <w:spacing w:before="120"/>
              <w:ind w:left="113" w:right="113"/>
              <w:rPr>
                <w:sz w:val="16"/>
                <w:szCs w:val="16"/>
              </w:rPr>
            </w:pPr>
            <w:r w:rsidRPr="00421EBB">
              <w:rPr>
                <w:sz w:val="16"/>
                <w:szCs w:val="16"/>
              </w:rPr>
              <w:t>mieszanki mineralno-emulsyjne</w:t>
            </w:r>
          </w:p>
        </w:tc>
        <w:tc>
          <w:tcPr>
            <w:tcW w:w="709" w:type="dxa"/>
            <w:tcBorders>
              <w:top w:val="single" w:sz="6" w:space="0" w:color="auto"/>
              <w:left w:val="single" w:sz="6" w:space="0" w:color="auto"/>
              <w:bottom w:val="single" w:sz="6" w:space="0" w:color="auto"/>
              <w:right w:val="single" w:sz="6" w:space="0" w:color="auto"/>
            </w:tcBorders>
            <w:textDirection w:val="btLr"/>
          </w:tcPr>
          <w:p w:rsidR="00421EBB" w:rsidRPr="00421EBB" w:rsidRDefault="00421EBB" w:rsidP="00421EBB">
            <w:pPr>
              <w:tabs>
                <w:tab w:val="left" w:pos="0"/>
              </w:tabs>
              <w:spacing w:before="120"/>
              <w:ind w:left="113" w:right="113"/>
              <w:rPr>
                <w:sz w:val="16"/>
                <w:szCs w:val="16"/>
              </w:rPr>
            </w:pPr>
            <w:r w:rsidRPr="00421EBB">
              <w:rPr>
                <w:sz w:val="16"/>
                <w:szCs w:val="16"/>
              </w:rPr>
              <w:t>wyrównanie kolein</w:t>
            </w:r>
          </w:p>
        </w:tc>
        <w:tc>
          <w:tcPr>
            <w:tcW w:w="709" w:type="dxa"/>
            <w:tcBorders>
              <w:top w:val="single" w:sz="6" w:space="0" w:color="auto"/>
              <w:left w:val="single" w:sz="6" w:space="0" w:color="auto"/>
              <w:bottom w:val="single" w:sz="6" w:space="0" w:color="auto"/>
              <w:right w:val="single" w:sz="6" w:space="0" w:color="auto"/>
            </w:tcBorders>
            <w:textDirection w:val="btLr"/>
          </w:tcPr>
          <w:p w:rsidR="00421EBB" w:rsidRPr="00421EBB" w:rsidRDefault="00421EBB" w:rsidP="00421EBB">
            <w:pPr>
              <w:tabs>
                <w:tab w:val="left" w:pos="0"/>
              </w:tabs>
              <w:spacing w:before="120"/>
              <w:ind w:left="113" w:right="113"/>
              <w:rPr>
                <w:sz w:val="16"/>
                <w:szCs w:val="16"/>
              </w:rPr>
            </w:pPr>
            <w:r w:rsidRPr="00421EBB">
              <w:rPr>
                <w:sz w:val="16"/>
                <w:szCs w:val="16"/>
              </w:rPr>
              <w:t>cienkie warstwy („dywaniki”)</w:t>
            </w:r>
          </w:p>
        </w:tc>
        <w:tc>
          <w:tcPr>
            <w:tcW w:w="850" w:type="dxa"/>
            <w:tcBorders>
              <w:top w:val="single" w:sz="6" w:space="0" w:color="auto"/>
              <w:left w:val="single" w:sz="6" w:space="0" w:color="auto"/>
              <w:bottom w:val="single" w:sz="6" w:space="0" w:color="auto"/>
              <w:right w:val="single" w:sz="6" w:space="0" w:color="auto"/>
            </w:tcBorders>
            <w:textDirection w:val="btLr"/>
          </w:tcPr>
          <w:p w:rsidR="00421EBB" w:rsidRPr="00421EBB" w:rsidRDefault="00421EBB" w:rsidP="00421EBB">
            <w:pPr>
              <w:tabs>
                <w:tab w:val="left" w:pos="0"/>
              </w:tabs>
              <w:spacing w:before="120"/>
              <w:ind w:left="113" w:right="113"/>
              <w:jc w:val="left"/>
              <w:rPr>
                <w:sz w:val="16"/>
                <w:szCs w:val="16"/>
              </w:rPr>
            </w:pPr>
            <w:r w:rsidRPr="00421EBB">
              <w:rPr>
                <w:noProof/>
                <w:sz w:val="16"/>
                <w:szCs w:val="16"/>
              </w:rPr>
              <mc:AlternateContent>
                <mc:Choice Requires="wps">
                  <w:drawing>
                    <wp:anchor distT="0" distB="0" distL="114300" distR="114300" simplePos="0" relativeHeight="251659264" behindDoc="0" locked="0" layoutInCell="0" allowOverlap="1">
                      <wp:simplePos x="0" y="0"/>
                      <wp:positionH relativeFrom="page">
                        <wp:posOffset>1495425</wp:posOffset>
                      </wp:positionH>
                      <wp:positionV relativeFrom="page">
                        <wp:posOffset>-5625465</wp:posOffset>
                      </wp:positionV>
                      <wp:extent cx="191135" cy="1293495"/>
                      <wp:effectExtent l="0" t="3810" r="0" b="0"/>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293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45A9" w:rsidRDefault="00B245A9" w:rsidP="00421EBB">
                                  <w:r>
                                    <w:object w:dxaOrig="261" w:dyaOrig="1997">
                                      <v:shape id="_x0000_i1037" type="#_x0000_t75" style="width:12.75pt;height:99.75pt" o:ole="">
                                        <v:imagedata r:id="rId61" o:title=""/>
                                      </v:shape>
                                      <o:OLEObject Type="Embed" ProgID="MSWordArt.2" ShapeID="_x0000_i1037" DrawAspect="Content" ObjectID="_1600673873" r:id="rId62">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9" o:spid="_x0000_s1026" style="position:absolute;left:0;text-align:left;margin-left:117.75pt;margin-top:-442.95pt;width:15.05pt;height:10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" o:allowincell="f" filled="f" stroked="f" strokeweight="0">
                      <v:textbox inset="0,0,0,0">
                        <w:txbxContent>
                          <w:p w:rsidR="00B245A9" w:rsidRDefault="00B245A9" w:rsidP="00421EBB">
                            <w:r>
                              <w:object w:dxaOrig="261" w:dyaOrig="1997">
                                <v:shape id="_x0000_i1037" type="#_x0000_t75" style="width:12.75pt;height:99.75pt" o:ole="">
                                  <v:imagedata r:id="rId61" o:title=""/>
                                </v:shape>
                                <o:OLEObject Type="Embed" ProgID="MSWordArt.2" ShapeID="_x0000_i1037" DrawAspect="Content" ObjectID="_1600673873" r:id="rId63">
                                  <o:FieldCodes>\s</o:FieldCodes>
                                </o:OLEObject>
                              </w:object>
                            </w:r>
                          </w:p>
                        </w:txbxContent>
                      </v:textbox>
                      <w10:wrap anchorx="page" anchory="page"/>
                    </v:rect>
                  </w:pict>
                </mc:Fallback>
              </mc:AlternateContent>
            </w:r>
            <w:r w:rsidRPr="00421EBB">
              <w:rPr>
                <w:sz w:val="16"/>
                <w:szCs w:val="16"/>
              </w:rPr>
              <w:t>nakładka nowej warstwy ścieralnej (np. betonu asfaltowego)</w:t>
            </w:r>
          </w:p>
        </w:tc>
        <w:tc>
          <w:tcPr>
            <w:tcW w:w="851" w:type="dxa"/>
            <w:tcBorders>
              <w:top w:val="single" w:sz="6" w:space="0" w:color="auto"/>
              <w:left w:val="single" w:sz="6" w:space="0" w:color="auto"/>
              <w:bottom w:val="single" w:sz="6" w:space="0" w:color="auto"/>
              <w:right w:val="single" w:sz="6" w:space="0" w:color="auto"/>
            </w:tcBorders>
            <w:textDirection w:val="btLr"/>
          </w:tcPr>
          <w:p w:rsidR="00421EBB" w:rsidRPr="00421EBB" w:rsidRDefault="00421EBB" w:rsidP="00421EBB">
            <w:pPr>
              <w:tabs>
                <w:tab w:val="left" w:pos="0"/>
              </w:tabs>
              <w:spacing w:before="120"/>
              <w:ind w:left="113" w:right="113"/>
              <w:jc w:val="left"/>
              <w:rPr>
                <w:sz w:val="16"/>
                <w:szCs w:val="16"/>
              </w:rPr>
            </w:pPr>
            <w:r w:rsidRPr="00421EBB">
              <w:rPr>
                <w:sz w:val="16"/>
                <w:szCs w:val="16"/>
              </w:rPr>
              <w:t>sfrezowanie starej i ułożenie nowej warstwy śceiralnej</w:t>
            </w:r>
          </w:p>
        </w:tc>
        <w:tc>
          <w:tcPr>
            <w:tcW w:w="850" w:type="dxa"/>
            <w:tcBorders>
              <w:top w:val="single" w:sz="6" w:space="0" w:color="auto"/>
              <w:left w:val="single" w:sz="6" w:space="0" w:color="auto"/>
              <w:bottom w:val="single" w:sz="6" w:space="0" w:color="auto"/>
              <w:right w:val="single" w:sz="6" w:space="0" w:color="auto"/>
            </w:tcBorders>
            <w:textDirection w:val="btLr"/>
          </w:tcPr>
          <w:p w:rsidR="00421EBB" w:rsidRPr="00421EBB" w:rsidRDefault="00421EBB" w:rsidP="00421EBB">
            <w:pPr>
              <w:tabs>
                <w:tab w:val="left" w:pos="0"/>
              </w:tabs>
              <w:ind w:left="113" w:right="113"/>
              <w:jc w:val="left"/>
              <w:rPr>
                <w:sz w:val="16"/>
                <w:szCs w:val="16"/>
              </w:rPr>
            </w:pPr>
            <w:r w:rsidRPr="00421EBB">
              <w:rPr>
                <w:sz w:val="16"/>
                <w:szCs w:val="16"/>
              </w:rPr>
              <w:t>recykling na miejscu z ew. dodatkiem nowej mieszanki</w:t>
            </w:r>
          </w:p>
        </w:tc>
        <w:tc>
          <w:tcPr>
            <w:tcW w:w="709" w:type="dxa"/>
            <w:tcBorders>
              <w:top w:val="single" w:sz="6" w:space="0" w:color="auto"/>
              <w:left w:val="single" w:sz="6" w:space="0" w:color="auto"/>
              <w:bottom w:val="single" w:sz="6" w:space="0" w:color="auto"/>
              <w:right w:val="single" w:sz="6" w:space="0" w:color="auto"/>
            </w:tcBorders>
            <w:textDirection w:val="btLr"/>
          </w:tcPr>
          <w:p w:rsidR="00421EBB" w:rsidRPr="00421EBB" w:rsidRDefault="00421EBB" w:rsidP="00421EBB">
            <w:pPr>
              <w:tabs>
                <w:tab w:val="left" w:pos="0"/>
              </w:tabs>
              <w:spacing w:before="120"/>
              <w:ind w:left="113" w:right="113"/>
              <w:jc w:val="left"/>
              <w:rPr>
                <w:sz w:val="16"/>
                <w:szCs w:val="16"/>
              </w:rPr>
            </w:pPr>
            <w:r w:rsidRPr="00421EBB">
              <w:rPr>
                <w:sz w:val="16"/>
                <w:szCs w:val="16"/>
              </w:rPr>
              <w:t>przez wzmocnienie nowymi warstwami</w:t>
            </w:r>
          </w:p>
        </w:tc>
        <w:tc>
          <w:tcPr>
            <w:tcW w:w="851" w:type="dxa"/>
            <w:tcBorders>
              <w:top w:val="single" w:sz="6" w:space="0" w:color="auto"/>
              <w:left w:val="single" w:sz="6" w:space="0" w:color="auto"/>
              <w:bottom w:val="single" w:sz="6" w:space="0" w:color="auto"/>
              <w:right w:val="single" w:sz="6" w:space="0" w:color="auto"/>
            </w:tcBorders>
            <w:textDirection w:val="btLr"/>
          </w:tcPr>
          <w:p w:rsidR="00421EBB" w:rsidRPr="00421EBB" w:rsidRDefault="00421EBB" w:rsidP="00421EBB">
            <w:pPr>
              <w:tabs>
                <w:tab w:val="left" w:pos="0"/>
              </w:tabs>
              <w:spacing w:before="120"/>
              <w:ind w:left="113" w:right="113"/>
              <w:jc w:val="left"/>
              <w:rPr>
                <w:sz w:val="16"/>
                <w:szCs w:val="16"/>
              </w:rPr>
            </w:pPr>
            <w:r w:rsidRPr="00421EBB">
              <w:rPr>
                <w:sz w:val="16"/>
                <w:szCs w:val="16"/>
              </w:rPr>
              <w:t>przez wymianę warstw (sfrezowanie i ułożenie nowych)</w:t>
            </w:r>
          </w:p>
        </w:tc>
      </w:tr>
      <w:tr w:rsidR="00421EBB" w:rsidRPr="00421EBB" w:rsidTr="00B245A9">
        <w:tblPrEx>
          <w:tblCellMar>
            <w:left w:w="71" w:type="dxa"/>
            <w:right w:w="71" w:type="dxa"/>
          </w:tblCellMar>
        </w:tblPrEx>
        <w:tc>
          <w:tcPr>
            <w:tcW w:w="567" w:type="dxa"/>
            <w:vMerge w:val="restart"/>
            <w:tcBorders>
              <w:left w:val="single" w:sz="6" w:space="0" w:color="auto"/>
              <w:right w:val="single" w:sz="6" w:space="0" w:color="auto"/>
            </w:tcBorders>
            <w:textDirection w:val="btLr"/>
            <w:vAlign w:val="center"/>
          </w:tcPr>
          <w:p w:rsidR="00421EBB" w:rsidRPr="00421EBB" w:rsidRDefault="00421EBB" w:rsidP="00421EBB">
            <w:pPr>
              <w:tabs>
                <w:tab w:val="left" w:pos="0"/>
              </w:tabs>
              <w:ind w:left="113" w:right="113"/>
              <w:jc w:val="center"/>
            </w:pPr>
            <w:r w:rsidRPr="00421EBB">
              <w:t>Deformacje</w:t>
            </w:r>
          </w:p>
        </w:tc>
        <w:tc>
          <w:tcPr>
            <w:tcW w:w="2480" w:type="dxa"/>
            <w:tcBorders>
              <w:bottom w:val="single" w:sz="6" w:space="0" w:color="auto"/>
              <w:right w:val="single" w:sz="6" w:space="0" w:color="auto"/>
            </w:tcBorders>
          </w:tcPr>
          <w:p w:rsidR="00421EBB" w:rsidRPr="00421EBB" w:rsidRDefault="00421EBB" w:rsidP="00421EBB">
            <w:pPr>
              <w:tabs>
                <w:tab w:val="left" w:pos="0"/>
              </w:tabs>
              <w:jc w:val="left"/>
            </w:pPr>
            <w:r w:rsidRPr="00421EBB">
              <w:rPr>
                <w:spacing w:val="-10"/>
              </w:rPr>
              <w:t>Deformacje spowodowane siłami ścinającymi w nawierzchni</w:t>
            </w:r>
          </w:p>
        </w:tc>
        <w:tc>
          <w:tcPr>
            <w:tcW w:w="639" w:type="dxa"/>
            <w:tcBorders>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992" w:type="dxa"/>
            <w:tcBorders>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709" w:type="dxa"/>
            <w:tcBorders>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709" w:type="dxa"/>
            <w:tcBorders>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567" w:type="dxa"/>
            <w:tcBorders>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567" w:type="dxa"/>
            <w:tcBorders>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709" w:type="dxa"/>
            <w:tcBorders>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708" w:type="dxa"/>
            <w:tcBorders>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709" w:type="dxa"/>
            <w:tcBorders>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709" w:type="dxa"/>
            <w:tcBorders>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850" w:type="dxa"/>
            <w:tcBorders>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851" w:type="dxa"/>
            <w:tcBorders>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850" w:type="dxa"/>
            <w:tcBorders>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709" w:type="dxa"/>
            <w:tcBorders>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851" w:type="dxa"/>
            <w:tcBorders>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r>
      <w:tr w:rsidR="00421EBB" w:rsidRPr="00421EBB" w:rsidTr="00B245A9">
        <w:tblPrEx>
          <w:tblCellMar>
            <w:left w:w="71" w:type="dxa"/>
            <w:right w:w="71" w:type="dxa"/>
          </w:tblCellMar>
        </w:tblPrEx>
        <w:tc>
          <w:tcPr>
            <w:tcW w:w="567" w:type="dxa"/>
            <w:vMerge/>
            <w:tcBorders>
              <w:left w:val="single" w:sz="6" w:space="0" w:color="auto"/>
              <w:right w:val="single" w:sz="6" w:space="0" w:color="auto"/>
            </w:tcBorders>
            <w:vAlign w:val="center"/>
          </w:tcPr>
          <w:p w:rsidR="00421EBB" w:rsidRPr="00421EBB" w:rsidRDefault="00421EBB" w:rsidP="00421EBB">
            <w:pPr>
              <w:tabs>
                <w:tab w:val="left" w:pos="0"/>
              </w:tabs>
              <w:jc w:val="center"/>
            </w:pPr>
          </w:p>
        </w:tc>
        <w:tc>
          <w:tcPr>
            <w:tcW w:w="2480" w:type="dxa"/>
            <w:tcBorders>
              <w:top w:val="single" w:sz="6" w:space="0" w:color="auto"/>
              <w:bottom w:val="single" w:sz="6" w:space="0" w:color="auto"/>
              <w:right w:val="single" w:sz="6" w:space="0" w:color="auto"/>
            </w:tcBorders>
          </w:tcPr>
          <w:p w:rsidR="00421EBB" w:rsidRPr="00421EBB" w:rsidRDefault="00421EBB" w:rsidP="00421EBB">
            <w:pPr>
              <w:tabs>
                <w:tab w:val="left" w:pos="0"/>
              </w:tabs>
              <w:jc w:val="left"/>
            </w:pPr>
            <w:r w:rsidRPr="00421EBB">
              <w:rPr>
                <w:spacing w:val="-10"/>
              </w:rPr>
              <w:t>Deformacje spowodowane osiadaniem podłoża nawierzchni</w:t>
            </w:r>
          </w:p>
        </w:tc>
        <w:tc>
          <w:tcPr>
            <w:tcW w:w="63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99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850"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85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850"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85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r>
      <w:tr w:rsidR="00421EBB" w:rsidRPr="00421EBB" w:rsidTr="00B245A9">
        <w:tblPrEx>
          <w:tblCellMar>
            <w:left w:w="71" w:type="dxa"/>
            <w:right w:w="71" w:type="dxa"/>
          </w:tblCellMar>
        </w:tblPrEx>
        <w:tc>
          <w:tcPr>
            <w:tcW w:w="567" w:type="dxa"/>
            <w:vMerge w:val="restart"/>
            <w:tcBorders>
              <w:top w:val="single" w:sz="6" w:space="0" w:color="auto"/>
              <w:left w:val="single" w:sz="6" w:space="0" w:color="auto"/>
              <w:right w:val="single" w:sz="6" w:space="0" w:color="auto"/>
            </w:tcBorders>
            <w:textDirection w:val="btLr"/>
            <w:vAlign w:val="center"/>
          </w:tcPr>
          <w:p w:rsidR="00421EBB" w:rsidRPr="00421EBB" w:rsidRDefault="00421EBB" w:rsidP="00421EBB">
            <w:pPr>
              <w:tabs>
                <w:tab w:val="left" w:pos="0"/>
              </w:tabs>
              <w:ind w:left="113" w:right="113"/>
              <w:jc w:val="center"/>
            </w:pPr>
            <w:r w:rsidRPr="00421EBB">
              <w:t>Zużycie</w:t>
            </w:r>
          </w:p>
        </w:tc>
        <w:tc>
          <w:tcPr>
            <w:tcW w:w="2480" w:type="dxa"/>
            <w:tcBorders>
              <w:top w:val="single" w:sz="6" w:space="0" w:color="auto"/>
              <w:bottom w:val="single" w:sz="6" w:space="0" w:color="auto"/>
              <w:right w:val="single" w:sz="6" w:space="0" w:color="auto"/>
            </w:tcBorders>
          </w:tcPr>
          <w:p w:rsidR="00421EBB" w:rsidRPr="00421EBB" w:rsidRDefault="00421EBB" w:rsidP="00421EBB">
            <w:pPr>
              <w:tabs>
                <w:tab w:val="left" w:pos="0"/>
              </w:tabs>
              <w:jc w:val="left"/>
              <w:rPr>
                <w:spacing w:val="-10"/>
              </w:rPr>
            </w:pPr>
            <w:r w:rsidRPr="00421EBB">
              <w:rPr>
                <w:spacing w:val="-12"/>
              </w:rPr>
              <w:t>Ubytki materiału (zaprawy, ziarn kruszywa), porowatość („rakowiny”)</w:t>
            </w:r>
          </w:p>
        </w:tc>
        <w:tc>
          <w:tcPr>
            <w:tcW w:w="63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99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850"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85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850"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85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r>
      <w:tr w:rsidR="00421EBB" w:rsidRPr="00421EBB" w:rsidTr="00B245A9">
        <w:tblPrEx>
          <w:tblCellMar>
            <w:left w:w="71" w:type="dxa"/>
            <w:right w:w="71" w:type="dxa"/>
          </w:tblCellMar>
        </w:tblPrEx>
        <w:tc>
          <w:tcPr>
            <w:tcW w:w="567" w:type="dxa"/>
            <w:vMerge/>
            <w:tcBorders>
              <w:left w:val="single" w:sz="6" w:space="0" w:color="auto"/>
              <w:right w:val="single" w:sz="6" w:space="0" w:color="auto"/>
            </w:tcBorders>
            <w:vAlign w:val="center"/>
          </w:tcPr>
          <w:p w:rsidR="00421EBB" w:rsidRPr="00421EBB" w:rsidRDefault="00421EBB" w:rsidP="00421EBB">
            <w:pPr>
              <w:tabs>
                <w:tab w:val="left" w:pos="0"/>
              </w:tabs>
              <w:jc w:val="center"/>
            </w:pPr>
          </w:p>
        </w:tc>
        <w:tc>
          <w:tcPr>
            <w:tcW w:w="2480" w:type="dxa"/>
            <w:tcBorders>
              <w:top w:val="single" w:sz="6" w:space="0" w:color="auto"/>
              <w:bottom w:val="single" w:sz="6" w:space="0" w:color="auto"/>
              <w:right w:val="single" w:sz="6" w:space="0" w:color="auto"/>
            </w:tcBorders>
          </w:tcPr>
          <w:p w:rsidR="00421EBB" w:rsidRPr="00421EBB" w:rsidRDefault="00421EBB" w:rsidP="00421EBB">
            <w:pPr>
              <w:tabs>
                <w:tab w:val="left" w:pos="0"/>
              </w:tabs>
              <w:jc w:val="left"/>
              <w:rPr>
                <w:spacing w:val="-10"/>
              </w:rPr>
            </w:pPr>
            <w:r w:rsidRPr="00421EBB">
              <w:t>Starcie się części warstwy ścieralnej</w:t>
            </w:r>
          </w:p>
        </w:tc>
        <w:tc>
          <w:tcPr>
            <w:tcW w:w="63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99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850"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85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850"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85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r>
      <w:tr w:rsidR="00421EBB" w:rsidRPr="00421EBB" w:rsidTr="00B245A9">
        <w:tblPrEx>
          <w:tblCellMar>
            <w:left w:w="71" w:type="dxa"/>
            <w:right w:w="71" w:type="dxa"/>
          </w:tblCellMar>
        </w:tblPrEx>
        <w:tc>
          <w:tcPr>
            <w:tcW w:w="567" w:type="dxa"/>
            <w:vMerge/>
            <w:tcBorders>
              <w:left w:val="single" w:sz="6" w:space="0" w:color="auto"/>
              <w:right w:val="single" w:sz="6" w:space="0" w:color="auto"/>
            </w:tcBorders>
            <w:vAlign w:val="center"/>
          </w:tcPr>
          <w:p w:rsidR="00421EBB" w:rsidRPr="00421EBB" w:rsidRDefault="00421EBB" w:rsidP="00421EBB">
            <w:pPr>
              <w:tabs>
                <w:tab w:val="left" w:pos="0"/>
              </w:tabs>
              <w:jc w:val="center"/>
            </w:pPr>
          </w:p>
        </w:tc>
        <w:tc>
          <w:tcPr>
            <w:tcW w:w="2480" w:type="dxa"/>
            <w:tcBorders>
              <w:top w:val="single" w:sz="6" w:space="0" w:color="auto"/>
              <w:bottom w:val="single" w:sz="6" w:space="0" w:color="auto"/>
              <w:right w:val="single" w:sz="6" w:space="0" w:color="auto"/>
            </w:tcBorders>
          </w:tcPr>
          <w:p w:rsidR="00421EBB" w:rsidRPr="00421EBB" w:rsidRDefault="00421EBB" w:rsidP="00421EBB">
            <w:pPr>
              <w:tabs>
                <w:tab w:val="left" w:pos="0"/>
              </w:tabs>
            </w:pPr>
            <w:r w:rsidRPr="00421EBB">
              <w:t>Wyboje</w:t>
            </w:r>
          </w:p>
        </w:tc>
        <w:tc>
          <w:tcPr>
            <w:tcW w:w="63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c>
          <w:tcPr>
            <w:tcW w:w="99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850"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85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850"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c>
          <w:tcPr>
            <w:tcW w:w="85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r>
      <w:tr w:rsidR="00421EBB" w:rsidRPr="00421EBB" w:rsidTr="00B245A9">
        <w:tblPrEx>
          <w:tblCellMar>
            <w:left w:w="71" w:type="dxa"/>
            <w:right w:w="71" w:type="dxa"/>
          </w:tblCellMar>
        </w:tblPrEx>
        <w:trPr>
          <w:trHeight w:val="513"/>
        </w:trPr>
        <w:tc>
          <w:tcPr>
            <w:tcW w:w="567" w:type="dxa"/>
            <w:vMerge w:val="restart"/>
            <w:tcBorders>
              <w:top w:val="single" w:sz="6" w:space="0" w:color="auto"/>
              <w:left w:val="single" w:sz="6" w:space="0" w:color="auto"/>
              <w:right w:val="single" w:sz="6" w:space="0" w:color="auto"/>
            </w:tcBorders>
            <w:textDirection w:val="btLr"/>
            <w:vAlign w:val="center"/>
          </w:tcPr>
          <w:p w:rsidR="00421EBB" w:rsidRPr="00421EBB" w:rsidRDefault="00421EBB" w:rsidP="00421EBB">
            <w:pPr>
              <w:tabs>
                <w:tab w:val="left" w:pos="0"/>
              </w:tabs>
              <w:ind w:left="113" w:right="113"/>
              <w:jc w:val="center"/>
            </w:pPr>
            <w:r w:rsidRPr="00421EBB">
              <w:t>Spękania</w:t>
            </w:r>
          </w:p>
        </w:tc>
        <w:tc>
          <w:tcPr>
            <w:tcW w:w="2480" w:type="dxa"/>
            <w:tcBorders>
              <w:top w:val="single" w:sz="6" w:space="0" w:color="auto"/>
              <w:bottom w:val="single" w:sz="6" w:space="0" w:color="auto"/>
              <w:right w:val="single" w:sz="6" w:space="0" w:color="auto"/>
            </w:tcBorders>
          </w:tcPr>
          <w:p w:rsidR="00421EBB" w:rsidRPr="00421EBB" w:rsidRDefault="00421EBB" w:rsidP="00421EBB">
            <w:pPr>
              <w:tabs>
                <w:tab w:val="left" w:pos="0"/>
              </w:tabs>
              <w:jc w:val="left"/>
              <w:rPr>
                <w:spacing w:val="-10"/>
              </w:rPr>
            </w:pPr>
            <w:r w:rsidRPr="00421EBB">
              <w:t>Uszkodzenia spoin roboczych, otwarte szczeliny</w:t>
            </w:r>
          </w:p>
        </w:tc>
        <w:tc>
          <w:tcPr>
            <w:tcW w:w="63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99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850"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85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850"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85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r>
      <w:tr w:rsidR="00421EBB" w:rsidRPr="00421EBB" w:rsidTr="00B245A9">
        <w:tblPrEx>
          <w:tblCellMar>
            <w:left w:w="71" w:type="dxa"/>
            <w:right w:w="71" w:type="dxa"/>
          </w:tblCellMar>
        </w:tblPrEx>
        <w:trPr>
          <w:trHeight w:val="322"/>
        </w:trPr>
        <w:tc>
          <w:tcPr>
            <w:tcW w:w="567" w:type="dxa"/>
            <w:vMerge/>
            <w:tcBorders>
              <w:left w:val="single" w:sz="6" w:space="0" w:color="auto"/>
              <w:right w:val="single" w:sz="6" w:space="0" w:color="auto"/>
            </w:tcBorders>
            <w:vAlign w:val="center"/>
          </w:tcPr>
          <w:p w:rsidR="00421EBB" w:rsidRPr="00421EBB" w:rsidRDefault="00421EBB" w:rsidP="00421EBB">
            <w:pPr>
              <w:tabs>
                <w:tab w:val="left" w:pos="0"/>
              </w:tabs>
              <w:jc w:val="center"/>
            </w:pPr>
          </w:p>
        </w:tc>
        <w:tc>
          <w:tcPr>
            <w:tcW w:w="2480" w:type="dxa"/>
            <w:tcBorders>
              <w:top w:val="single" w:sz="6" w:space="0" w:color="auto"/>
              <w:bottom w:val="single" w:sz="6" w:space="0" w:color="auto"/>
              <w:right w:val="single" w:sz="6" w:space="0" w:color="auto"/>
            </w:tcBorders>
          </w:tcPr>
          <w:p w:rsidR="00421EBB" w:rsidRPr="00421EBB" w:rsidRDefault="00421EBB" w:rsidP="00421EBB">
            <w:pPr>
              <w:tabs>
                <w:tab w:val="left" w:pos="0"/>
              </w:tabs>
              <w:rPr>
                <w:spacing w:val="-10"/>
              </w:rPr>
            </w:pPr>
            <w:r w:rsidRPr="00421EBB">
              <w:t>Pojedyncze spękania</w:t>
            </w:r>
          </w:p>
        </w:tc>
        <w:tc>
          <w:tcPr>
            <w:tcW w:w="63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99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850"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85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850"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85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r>
      <w:tr w:rsidR="00421EBB" w:rsidRPr="00421EBB" w:rsidTr="00B245A9">
        <w:tblPrEx>
          <w:tblCellMar>
            <w:left w:w="71" w:type="dxa"/>
            <w:right w:w="71" w:type="dxa"/>
          </w:tblCellMar>
        </w:tblPrEx>
        <w:trPr>
          <w:trHeight w:val="342"/>
        </w:trPr>
        <w:tc>
          <w:tcPr>
            <w:tcW w:w="567" w:type="dxa"/>
            <w:vMerge/>
            <w:tcBorders>
              <w:left w:val="single" w:sz="6" w:space="0" w:color="auto"/>
              <w:right w:val="single" w:sz="6" w:space="0" w:color="auto"/>
            </w:tcBorders>
            <w:vAlign w:val="center"/>
          </w:tcPr>
          <w:p w:rsidR="00421EBB" w:rsidRPr="00421EBB" w:rsidRDefault="00421EBB" w:rsidP="00421EBB">
            <w:pPr>
              <w:tabs>
                <w:tab w:val="left" w:pos="0"/>
              </w:tabs>
              <w:jc w:val="center"/>
            </w:pPr>
          </w:p>
        </w:tc>
        <w:tc>
          <w:tcPr>
            <w:tcW w:w="2480" w:type="dxa"/>
            <w:tcBorders>
              <w:top w:val="single" w:sz="6" w:space="0" w:color="auto"/>
              <w:bottom w:val="single" w:sz="6" w:space="0" w:color="auto"/>
              <w:right w:val="single" w:sz="6" w:space="0" w:color="auto"/>
            </w:tcBorders>
          </w:tcPr>
          <w:p w:rsidR="00421EBB" w:rsidRPr="00421EBB" w:rsidRDefault="00421EBB" w:rsidP="00421EBB">
            <w:pPr>
              <w:tabs>
                <w:tab w:val="left" w:pos="0"/>
              </w:tabs>
              <w:rPr>
                <w:spacing w:val="-10"/>
              </w:rPr>
            </w:pPr>
            <w:r w:rsidRPr="00421EBB">
              <w:t>Spękania siatkowe</w:t>
            </w:r>
          </w:p>
        </w:tc>
        <w:tc>
          <w:tcPr>
            <w:tcW w:w="63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c>
          <w:tcPr>
            <w:tcW w:w="99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850"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c>
          <w:tcPr>
            <w:tcW w:w="85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850"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c>
          <w:tcPr>
            <w:tcW w:w="85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r>
      <w:tr w:rsidR="00421EBB" w:rsidRPr="00421EBB" w:rsidTr="00B245A9">
        <w:tblPrEx>
          <w:tblCellMar>
            <w:left w:w="71" w:type="dxa"/>
            <w:right w:w="71" w:type="dxa"/>
          </w:tblCellMar>
        </w:tblPrEx>
        <w:tc>
          <w:tcPr>
            <w:tcW w:w="567" w:type="dxa"/>
            <w:vMerge w:val="restart"/>
            <w:tcBorders>
              <w:top w:val="single" w:sz="6" w:space="0" w:color="auto"/>
              <w:left w:val="single" w:sz="6" w:space="0" w:color="auto"/>
              <w:right w:val="single" w:sz="6" w:space="0" w:color="auto"/>
            </w:tcBorders>
            <w:textDirection w:val="btLr"/>
            <w:vAlign w:val="center"/>
          </w:tcPr>
          <w:p w:rsidR="00421EBB" w:rsidRPr="00421EBB" w:rsidRDefault="00421EBB" w:rsidP="00421EBB">
            <w:pPr>
              <w:tabs>
                <w:tab w:val="left" w:pos="0"/>
              </w:tabs>
              <w:ind w:left="113" w:right="113"/>
              <w:jc w:val="center"/>
            </w:pPr>
            <w:r w:rsidRPr="00421EBB">
              <w:lastRenderedPageBreak/>
              <w:t>Objawy wtórne</w:t>
            </w:r>
          </w:p>
        </w:tc>
        <w:tc>
          <w:tcPr>
            <w:tcW w:w="2480" w:type="dxa"/>
            <w:tcBorders>
              <w:top w:val="single" w:sz="6" w:space="0" w:color="auto"/>
              <w:bottom w:val="single" w:sz="6" w:space="0" w:color="auto"/>
              <w:right w:val="single" w:sz="6" w:space="0" w:color="auto"/>
            </w:tcBorders>
          </w:tcPr>
          <w:p w:rsidR="00421EBB" w:rsidRPr="00421EBB" w:rsidRDefault="00421EBB" w:rsidP="00421EBB">
            <w:pPr>
              <w:tabs>
                <w:tab w:val="left" w:pos="0"/>
              </w:tabs>
              <w:rPr>
                <w:spacing w:val="-10"/>
              </w:rPr>
            </w:pPr>
            <w:r w:rsidRPr="00421EBB">
              <w:t>Zmniejszona szorstkość</w:t>
            </w:r>
          </w:p>
        </w:tc>
        <w:tc>
          <w:tcPr>
            <w:tcW w:w="63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c>
          <w:tcPr>
            <w:tcW w:w="99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c>
          <w:tcPr>
            <w:tcW w:w="850"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c>
          <w:tcPr>
            <w:tcW w:w="85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c>
          <w:tcPr>
            <w:tcW w:w="850"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85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r>
      <w:tr w:rsidR="00421EBB" w:rsidRPr="00421EBB" w:rsidTr="00B245A9">
        <w:tblPrEx>
          <w:tblCellMar>
            <w:left w:w="71" w:type="dxa"/>
            <w:right w:w="71" w:type="dxa"/>
          </w:tblCellMar>
        </w:tblPrEx>
        <w:tc>
          <w:tcPr>
            <w:tcW w:w="567" w:type="dxa"/>
            <w:vMerge/>
            <w:tcBorders>
              <w:left w:val="single" w:sz="6" w:space="0" w:color="auto"/>
              <w:right w:val="single" w:sz="6" w:space="0" w:color="auto"/>
            </w:tcBorders>
          </w:tcPr>
          <w:p w:rsidR="00421EBB" w:rsidRPr="00421EBB" w:rsidRDefault="00421EBB" w:rsidP="00421EBB">
            <w:pPr>
              <w:tabs>
                <w:tab w:val="left" w:pos="0"/>
              </w:tabs>
              <w:rPr>
                <w:sz w:val="24"/>
              </w:rPr>
            </w:pPr>
          </w:p>
        </w:tc>
        <w:tc>
          <w:tcPr>
            <w:tcW w:w="2480" w:type="dxa"/>
            <w:tcBorders>
              <w:bottom w:val="single" w:sz="6" w:space="0" w:color="auto"/>
              <w:right w:val="single" w:sz="6" w:space="0" w:color="auto"/>
            </w:tcBorders>
          </w:tcPr>
          <w:p w:rsidR="00421EBB" w:rsidRPr="00421EBB" w:rsidRDefault="00421EBB" w:rsidP="00421EBB">
            <w:pPr>
              <w:tabs>
                <w:tab w:val="left" w:pos="0"/>
              </w:tabs>
              <w:jc w:val="left"/>
              <w:rPr>
                <w:spacing w:val="-10"/>
              </w:rPr>
            </w:pPr>
            <w:r w:rsidRPr="00421EBB">
              <w:t>Niekorzystna zdolność odbijania światła</w:t>
            </w:r>
          </w:p>
        </w:tc>
        <w:tc>
          <w:tcPr>
            <w:tcW w:w="63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99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850"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85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850"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r w:rsidRPr="00421EBB">
              <w:t>(X)</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c>
          <w:tcPr>
            <w:tcW w:w="85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spacing w:before="120"/>
              <w:jc w:val="center"/>
            </w:pPr>
          </w:p>
        </w:tc>
      </w:tr>
      <w:tr w:rsidR="00421EBB" w:rsidRPr="00421EBB" w:rsidTr="00B245A9">
        <w:tblPrEx>
          <w:tblCellMar>
            <w:left w:w="71" w:type="dxa"/>
            <w:right w:w="71" w:type="dxa"/>
          </w:tblCellMar>
        </w:tblPrEx>
        <w:tc>
          <w:tcPr>
            <w:tcW w:w="567" w:type="dxa"/>
            <w:vMerge/>
            <w:tcBorders>
              <w:left w:val="single" w:sz="6" w:space="0" w:color="auto"/>
              <w:bottom w:val="single" w:sz="6" w:space="0" w:color="auto"/>
              <w:right w:val="single" w:sz="6" w:space="0" w:color="auto"/>
            </w:tcBorders>
          </w:tcPr>
          <w:p w:rsidR="00421EBB" w:rsidRPr="00421EBB" w:rsidRDefault="00421EBB" w:rsidP="00421EBB">
            <w:pPr>
              <w:tabs>
                <w:tab w:val="left" w:pos="0"/>
              </w:tabs>
              <w:rPr>
                <w:sz w:val="24"/>
              </w:rPr>
            </w:pPr>
          </w:p>
        </w:tc>
        <w:tc>
          <w:tcPr>
            <w:tcW w:w="2480" w:type="dxa"/>
            <w:tcBorders>
              <w:top w:val="single" w:sz="6" w:space="0" w:color="auto"/>
              <w:bottom w:val="single" w:sz="6" w:space="0" w:color="auto"/>
              <w:right w:val="single" w:sz="6" w:space="0" w:color="auto"/>
            </w:tcBorders>
          </w:tcPr>
          <w:p w:rsidR="00421EBB" w:rsidRPr="00421EBB" w:rsidRDefault="00421EBB" w:rsidP="00421EBB">
            <w:pPr>
              <w:tabs>
                <w:tab w:val="left" w:pos="0"/>
              </w:tabs>
            </w:pPr>
            <w:r w:rsidRPr="00421EBB">
              <w:t>Wysoka emisja hałasu</w:t>
            </w:r>
          </w:p>
        </w:tc>
        <w:tc>
          <w:tcPr>
            <w:tcW w:w="63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992"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567"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c>
          <w:tcPr>
            <w:tcW w:w="708"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c>
          <w:tcPr>
            <w:tcW w:w="850"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c>
          <w:tcPr>
            <w:tcW w:w="85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c>
          <w:tcPr>
            <w:tcW w:w="850"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r w:rsidRPr="00421EBB">
              <w:t>(X)</w:t>
            </w:r>
          </w:p>
        </w:tc>
        <w:tc>
          <w:tcPr>
            <w:tcW w:w="709"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c>
          <w:tcPr>
            <w:tcW w:w="851" w:type="dxa"/>
            <w:tcBorders>
              <w:top w:val="single" w:sz="6" w:space="0" w:color="auto"/>
              <w:left w:val="single" w:sz="6" w:space="0" w:color="auto"/>
              <w:bottom w:val="single" w:sz="6" w:space="0" w:color="auto"/>
              <w:right w:val="single" w:sz="6" w:space="0" w:color="auto"/>
            </w:tcBorders>
          </w:tcPr>
          <w:p w:rsidR="00421EBB" w:rsidRPr="00421EBB" w:rsidRDefault="00421EBB" w:rsidP="00421EBB">
            <w:pPr>
              <w:tabs>
                <w:tab w:val="left" w:pos="0"/>
              </w:tabs>
              <w:jc w:val="center"/>
            </w:pPr>
          </w:p>
        </w:tc>
      </w:tr>
    </w:tbl>
    <w:p w:rsidR="00421EBB" w:rsidRPr="00421EBB" w:rsidRDefault="00421EBB" w:rsidP="00421EBB">
      <w:pPr>
        <w:tabs>
          <w:tab w:val="left" w:pos="851"/>
        </w:tabs>
        <w:rPr>
          <w:sz w:val="24"/>
        </w:rPr>
      </w:pPr>
    </w:p>
    <w:p w:rsidR="00421EBB" w:rsidRPr="00421EBB" w:rsidRDefault="00421EBB" w:rsidP="00421EBB">
      <w:pPr>
        <w:tabs>
          <w:tab w:val="left" w:pos="0"/>
        </w:tabs>
        <w:rPr>
          <w:sz w:val="24"/>
        </w:rPr>
        <w:sectPr w:rsidR="00421EBB" w:rsidRPr="00421EBB" w:rsidSect="00B245A9">
          <w:headerReference w:type="even" r:id="rId64"/>
          <w:headerReference w:type="default" r:id="rId65"/>
          <w:pgSz w:w="16840" w:h="11907" w:orient="landscape" w:code="9"/>
          <w:pgMar w:top="-993" w:right="3119" w:bottom="851" w:left="993" w:header="2268" w:footer="2268" w:gutter="0"/>
          <w:cols w:space="708"/>
        </w:sectPr>
      </w:pPr>
    </w:p>
    <w:p w:rsidR="00421EBB" w:rsidRPr="00421EBB" w:rsidRDefault="00421EBB" w:rsidP="00226675">
      <w:pPr>
        <w:numPr>
          <w:ilvl w:val="0"/>
          <w:numId w:val="76"/>
        </w:numPr>
        <w:tabs>
          <w:tab w:val="left" w:pos="0"/>
        </w:tabs>
        <w:spacing w:before="120"/>
        <w:ind w:left="0" w:firstLine="0"/>
        <w:rPr>
          <w:sz w:val="24"/>
        </w:rPr>
      </w:pPr>
      <w:r w:rsidRPr="00421EBB">
        <w:rPr>
          <w:sz w:val="24"/>
        </w:rPr>
        <w:lastRenderedPageBreak/>
        <w:t xml:space="preserve">Konfekcjonowana mieszanka mineralno-emulsyjna - mieszanka drobnoziarnistego kruszywa (od 0 do </w:t>
      </w:r>
      <w:smartTag w:uri="urn:schemas-microsoft-com:office:smarttags" w:element="metricconverter">
        <w:smartTagPr>
          <w:attr w:name="ProductID" w:val="1 mm"/>
        </w:smartTagPr>
        <w:r w:rsidRPr="00421EBB">
          <w:rPr>
            <w:sz w:val="24"/>
          </w:rPr>
          <w:t>1 mm</w:t>
        </w:r>
      </w:smartTag>
      <w:r w:rsidRPr="00421EBB">
        <w:rPr>
          <w:sz w:val="24"/>
        </w:rPr>
        <w:t xml:space="preserve">, od 0 do </w:t>
      </w:r>
      <w:smartTag w:uri="urn:schemas-microsoft-com:office:smarttags" w:element="metricconverter">
        <w:smartTagPr>
          <w:attr w:name="ProductID" w:val="2 mm"/>
        </w:smartTagPr>
        <w:r w:rsidRPr="00421EBB">
          <w:rPr>
            <w:sz w:val="24"/>
          </w:rPr>
          <w:t>2 mm</w:t>
        </w:r>
      </w:smartTag>
      <w:r w:rsidRPr="00421EBB">
        <w:rPr>
          <w:sz w:val="24"/>
        </w:rPr>
        <w:t xml:space="preserve"> lub od 0 do </w:t>
      </w:r>
      <w:smartTag w:uri="urn:schemas-microsoft-com:office:smarttags" w:element="metricconverter">
        <w:smartTagPr>
          <w:attr w:name="ProductID" w:val="4 mm"/>
        </w:smartTagPr>
        <w:r w:rsidRPr="00421EBB">
          <w:rPr>
            <w:sz w:val="24"/>
          </w:rPr>
          <w:t>4 mm</w:t>
        </w:r>
      </w:smartTag>
      <w:r w:rsidRPr="00421EBB">
        <w:rPr>
          <w:sz w:val="24"/>
        </w:rPr>
        <w:t>) o dobranym uziarnieniu z anionową lub kationową emulsją asfaltową modyfikowaną odpowiednimi dodatkami. Jest dostarczana przez producentów w szczelnych 10, 20, 30 kilogramowych pojemnikach (hobokach - wiadrach z pokrywą lub szczelnych workach z tworzywa syntetycznego). Emulsja asfaltowa w mieszance ulega rozpadowi na skutek odparowywania wody.</w:t>
      </w:r>
    </w:p>
    <w:p w:rsidR="00421EBB" w:rsidRPr="00421EBB" w:rsidRDefault="00421EBB" w:rsidP="00226675">
      <w:pPr>
        <w:numPr>
          <w:ilvl w:val="0"/>
          <w:numId w:val="76"/>
        </w:numPr>
        <w:tabs>
          <w:tab w:val="left" w:pos="0"/>
        </w:tabs>
        <w:spacing w:before="120"/>
        <w:ind w:left="0" w:firstLine="0"/>
        <w:rPr>
          <w:sz w:val="24"/>
        </w:rPr>
      </w:pPr>
      <w:r w:rsidRPr="00421EBB">
        <w:rPr>
          <w:sz w:val="24"/>
        </w:rPr>
        <w:t xml:space="preserve">Mieszanka mineralno-asfaltowa do wypełnienia porów - mieszanka drobnoziarnistego kruszywa (od 0 do </w:t>
      </w:r>
      <w:smartTag w:uri="urn:schemas-microsoft-com:office:smarttags" w:element="metricconverter">
        <w:smartTagPr>
          <w:attr w:name="ProductID" w:val="1 mm"/>
        </w:smartTagPr>
        <w:r w:rsidRPr="00421EBB">
          <w:rPr>
            <w:sz w:val="24"/>
          </w:rPr>
          <w:t>1 mm</w:t>
        </w:r>
      </w:smartTag>
      <w:r w:rsidRPr="00421EBB">
        <w:rPr>
          <w:sz w:val="24"/>
        </w:rPr>
        <w:t xml:space="preserve">) o dobranym uziarnieniu z modyfikowanym asfaltem upłynnionym szybkoodparowującym rozpuszczalnikiem. Służy do powierzchniowego uszczelniania porowatych warstw ścieralnych nawierzchni asfaltowych. Dostarczana jest w szczelnych (10, 20 i </w:t>
      </w:r>
      <w:smartTag w:uri="urn:schemas-microsoft-com:office:smarttags" w:element="metricconverter">
        <w:smartTagPr>
          <w:attr w:name="ProductID" w:val="30 kg"/>
        </w:smartTagPr>
        <w:r w:rsidRPr="00421EBB">
          <w:rPr>
            <w:sz w:val="24"/>
          </w:rPr>
          <w:t>30 kg</w:t>
        </w:r>
      </w:smartTag>
      <w:r w:rsidRPr="00421EBB">
        <w:rPr>
          <w:sz w:val="24"/>
        </w:rPr>
        <w:t>) pojemnikach.</w:t>
      </w:r>
    </w:p>
    <w:p w:rsidR="00421EBB" w:rsidRPr="00421EBB" w:rsidRDefault="00421EBB" w:rsidP="00226675">
      <w:pPr>
        <w:numPr>
          <w:ilvl w:val="0"/>
          <w:numId w:val="76"/>
        </w:numPr>
        <w:tabs>
          <w:tab w:val="left" w:pos="33"/>
          <w:tab w:val="left" w:pos="567"/>
          <w:tab w:val="left" w:pos="811"/>
        </w:tabs>
        <w:spacing w:before="120"/>
        <w:ind w:left="0" w:firstLine="0"/>
        <w:rPr>
          <w:sz w:val="24"/>
        </w:rPr>
      </w:pPr>
      <w:r w:rsidRPr="00421EBB">
        <w:rPr>
          <w:sz w:val="24"/>
        </w:rPr>
        <w:t>Pozostałe określenia podstawowe są zgodne z obowiązującymi, odpowiednimi polskimi normami i z definicjami podanymi w OST D-M-00.00.00 „Wymagania ogólne” [1] pkt 1.4.</w:t>
      </w:r>
    </w:p>
    <w:p w:rsidR="00421EBB" w:rsidRPr="00421EBB" w:rsidRDefault="00421EBB" w:rsidP="00421EBB">
      <w:pPr>
        <w:keepNext/>
        <w:spacing w:before="120" w:after="120"/>
        <w:outlineLvl w:val="1"/>
        <w:rPr>
          <w:b/>
          <w:sz w:val="24"/>
        </w:rPr>
      </w:pPr>
      <w:r w:rsidRPr="00421EBB">
        <w:rPr>
          <w:b/>
          <w:sz w:val="24"/>
        </w:rPr>
        <w:t>1.5. Ogólne wymagania dotyczące robót</w:t>
      </w:r>
    </w:p>
    <w:p w:rsidR="00421EBB" w:rsidRPr="00421EBB" w:rsidRDefault="00421EBB" w:rsidP="00421EBB">
      <w:pPr>
        <w:spacing w:after="120"/>
        <w:rPr>
          <w:sz w:val="24"/>
        </w:rPr>
      </w:pPr>
      <w:r w:rsidRPr="00421EBB">
        <w:rPr>
          <w:sz w:val="24"/>
        </w:rPr>
        <w:tab/>
        <w:t>Ogólne wymagania dotyczące robót podano w OST D-M-00.00.00 „Wymagania ogólne”[1] pkt 1.5.</w:t>
      </w:r>
    </w:p>
    <w:p w:rsidR="00421EBB" w:rsidRPr="00421EBB" w:rsidRDefault="00421EBB" w:rsidP="00421EBB">
      <w:pPr>
        <w:keepNext/>
        <w:keepLines/>
        <w:suppressAutoHyphens/>
        <w:spacing w:before="240" w:after="120"/>
        <w:outlineLvl w:val="0"/>
        <w:rPr>
          <w:b/>
          <w:caps/>
          <w:kern w:val="28"/>
          <w:sz w:val="24"/>
        </w:rPr>
      </w:pPr>
      <w:bookmarkStart w:id="320" w:name="_Toc471371161"/>
      <w:r w:rsidRPr="00421EBB">
        <w:rPr>
          <w:b/>
          <w:caps/>
          <w:kern w:val="28"/>
          <w:sz w:val="24"/>
        </w:rPr>
        <w:t>2. Materiały</w:t>
      </w:r>
      <w:bookmarkEnd w:id="320"/>
    </w:p>
    <w:p w:rsidR="00421EBB" w:rsidRPr="00421EBB" w:rsidRDefault="00421EBB" w:rsidP="00421EBB">
      <w:pPr>
        <w:keepNext/>
        <w:spacing w:before="120" w:after="120"/>
        <w:outlineLvl w:val="1"/>
        <w:rPr>
          <w:b/>
          <w:sz w:val="24"/>
        </w:rPr>
      </w:pPr>
      <w:r w:rsidRPr="00421EBB">
        <w:rPr>
          <w:b/>
          <w:sz w:val="24"/>
        </w:rPr>
        <w:t>2.1. Ogólne wymagania dotyczące materiałów</w:t>
      </w:r>
    </w:p>
    <w:p w:rsidR="00421EBB" w:rsidRPr="00421EBB" w:rsidRDefault="00421EBB" w:rsidP="00421EBB">
      <w:pPr>
        <w:rPr>
          <w:sz w:val="24"/>
        </w:rPr>
      </w:pPr>
      <w:r w:rsidRPr="00421EBB">
        <w:rPr>
          <w:sz w:val="24"/>
        </w:rPr>
        <w:tab/>
        <w:t>Ogólne wymagania dotyczące materiałów, ich pozyskiwania i składowania, podano w  OST D-M-00.00.00 „Wymagania ogólne” [1] pkt 2. Należy stosować wyłącznie wyroby budowlane dopuszczone do obrotu na podstawie rozporządzenia Parlamentu Europejskiego i Rady (UE) nr 305/2011 z dnia 9 marca 2011 r. [15]  oraz ustawy o wyrobach budowlanych [16].</w:t>
      </w:r>
    </w:p>
    <w:p w:rsidR="00421EBB" w:rsidRPr="00421EBB" w:rsidRDefault="00421EBB" w:rsidP="00421EBB">
      <w:pPr>
        <w:keepNext/>
        <w:spacing w:before="120"/>
        <w:ind w:left="600" w:hanging="600"/>
        <w:outlineLvl w:val="1"/>
        <w:rPr>
          <w:b/>
          <w:sz w:val="24"/>
        </w:rPr>
      </w:pPr>
      <w:r w:rsidRPr="00421EBB">
        <w:rPr>
          <w:b/>
          <w:sz w:val="24"/>
        </w:rPr>
        <w:t>2.2. Rodzaje materiałów do wykonywania cząstkowych remontów nawierzchni  asfaltowych</w:t>
      </w:r>
    </w:p>
    <w:p w:rsidR="00421EBB" w:rsidRPr="00421EBB" w:rsidRDefault="00421EBB" w:rsidP="00421EBB">
      <w:pPr>
        <w:spacing w:before="120"/>
        <w:rPr>
          <w:sz w:val="24"/>
        </w:rPr>
      </w:pPr>
      <w:r w:rsidRPr="00421EBB">
        <w:rPr>
          <w:sz w:val="24"/>
        </w:rPr>
        <w:tab/>
        <w:t>Technologie usuwania uszkodzeń nawierzchni i materiały użyte do tego celu powinny być dostosowane do rodzaju i wielkości uszkodzenia, np. wg tablicy 1.</w:t>
      </w:r>
    </w:p>
    <w:p w:rsidR="00421EBB" w:rsidRPr="00421EBB" w:rsidRDefault="00421EBB" w:rsidP="00421EBB">
      <w:pPr>
        <w:rPr>
          <w:sz w:val="24"/>
        </w:rPr>
      </w:pPr>
      <w:r w:rsidRPr="00421EBB">
        <w:rPr>
          <w:sz w:val="24"/>
        </w:rPr>
        <w:tab/>
        <w:t>Głębokie powierzchniowe uszkodzenia nawierzchni (ubytki i wyboje) oraz uszkodzenia krawędzi jezdni (obłamania) należy naprawiać:</w:t>
      </w:r>
    </w:p>
    <w:p w:rsidR="00421EBB" w:rsidRPr="00421EBB" w:rsidRDefault="00421EBB" w:rsidP="00226675">
      <w:pPr>
        <w:numPr>
          <w:ilvl w:val="0"/>
          <w:numId w:val="77"/>
        </w:numPr>
        <w:rPr>
          <w:sz w:val="24"/>
        </w:rPr>
      </w:pPr>
      <w:r w:rsidRPr="00421EBB">
        <w:rPr>
          <w:sz w:val="24"/>
        </w:rPr>
        <w:lastRenderedPageBreak/>
        <w:t>mieszankami mineralno-asfaltowymi wytwarzanymi i wbudowywanymi „na gorąco”,</w:t>
      </w:r>
    </w:p>
    <w:p w:rsidR="00421EBB" w:rsidRPr="00421EBB" w:rsidRDefault="00421EBB" w:rsidP="00226675">
      <w:pPr>
        <w:numPr>
          <w:ilvl w:val="0"/>
          <w:numId w:val="77"/>
        </w:numPr>
        <w:rPr>
          <w:sz w:val="24"/>
        </w:rPr>
      </w:pPr>
      <w:r w:rsidRPr="00421EBB">
        <w:rPr>
          <w:sz w:val="24"/>
        </w:rPr>
        <w:t>mieszankami mineralno-asfaltowymi wytwarzanymi i wbudowywanymi „na zimno”,</w:t>
      </w:r>
    </w:p>
    <w:p w:rsidR="00421EBB" w:rsidRPr="00421EBB" w:rsidRDefault="00421EBB" w:rsidP="00226675">
      <w:pPr>
        <w:numPr>
          <w:ilvl w:val="0"/>
          <w:numId w:val="77"/>
        </w:numPr>
        <w:rPr>
          <w:sz w:val="24"/>
        </w:rPr>
      </w:pPr>
      <w:r w:rsidRPr="00421EBB">
        <w:rPr>
          <w:sz w:val="24"/>
        </w:rPr>
        <w:t xml:space="preserve">techniką sprysku lepiszczem i posypania grysem o odpowiednim uziarnieniu (zasada jak przy powierzchniowym utrwaleniu), </w:t>
      </w:r>
    </w:p>
    <w:p w:rsidR="00421EBB" w:rsidRPr="00421EBB" w:rsidRDefault="00421EBB" w:rsidP="00226675">
      <w:pPr>
        <w:numPr>
          <w:ilvl w:val="0"/>
          <w:numId w:val="77"/>
        </w:numPr>
        <w:rPr>
          <w:sz w:val="24"/>
        </w:rPr>
      </w:pPr>
      <w:r w:rsidRPr="00421EBB">
        <w:rPr>
          <w:sz w:val="24"/>
        </w:rPr>
        <w:t>przy użyciu specjalnych maszyn (remonterów), które wrzucają pod ciśnieniem mieszankę grysu i emulsji asfaltowej bezpośrednio do naprawianego wyboju.</w:t>
      </w:r>
    </w:p>
    <w:p w:rsidR="00421EBB" w:rsidRPr="00421EBB" w:rsidRDefault="00421EBB" w:rsidP="00421EBB">
      <w:pPr>
        <w:numPr>
          <w:ilvl w:val="12"/>
          <w:numId w:val="0"/>
        </w:numPr>
        <w:rPr>
          <w:sz w:val="24"/>
        </w:rPr>
      </w:pPr>
      <w:r w:rsidRPr="00421EBB">
        <w:rPr>
          <w:sz w:val="24"/>
        </w:rPr>
        <w:tab/>
        <w:t>Powierzchniowe ubytki warstwy ścieralnej należy naprawiać:</w:t>
      </w:r>
    </w:p>
    <w:p w:rsidR="00421EBB" w:rsidRPr="00421EBB" w:rsidRDefault="00421EBB" w:rsidP="00226675">
      <w:pPr>
        <w:numPr>
          <w:ilvl w:val="0"/>
          <w:numId w:val="77"/>
        </w:numPr>
        <w:rPr>
          <w:sz w:val="24"/>
        </w:rPr>
      </w:pPr>
      <w:r w:rsidRPr="00421EBB">
        <w:rPr>
          <w:sz w:val="24"/>
        </w:rPr>
        <w:t>mieszankami mineralno-asfaltowymi typu „slurry seal” wg OST D-05.03.19a [6], a także mieszankami szybkowiążącymi,</w:t>
      </w:r>
    </w:p>
    <w:p w:rsidR="00421EBB" w:rsidRPr="00421EBB" w:rsidRDefault="00421EBB" w:rsidP="00226675">
      <w:pPr>
        <w:numPr>
          <w:ilvl w:val="0"/>
          <w:numId w:val="77"/>
        </w:numPr>
        <w:rPr>
          <w:sz w:val="24"/>
        </w:rPr>
      </w:pPr>
      <w:r w:rsidRPr="00421EBB">
        <w:rPr>
          <w:sz w:val="24"/>
        </w:rPr>
        <w:t>mieszankami mineralno-asfaltowymi do wypełniania porów w ścieralnych warstwach nawierzchni (dostarczanymi w szczelnych opakowaniach),</w:t>
      </w:r>
    </w:p>
    <w:p w:rsidR="00421EBB" w:rsidRPr="00421EBB" w:rsidRDefault="00421EBB" w:rsidP="00226675">
      <w:pPr>
        <w:numPr>
          <w:ilvl w:val="0"/>
          <w:numId w:val="77"/>
        </w:numPr>
        <w:rPr>
          <w:sz w:val="24"/>
        </w:rPr>
      </w:pPr>
      <w:r w:rsidRPr="00421EBB">
        <w:rPr>
          <w:sz w:val="24"/>
        </w:rPr>
        <w:t>konfekcjonowanymi mieszankami mineralno-emulsyjnymi (dostarczanymi w szczelnych pojemnikach),</w:t>
      </w:r>
    </w:p>
    <w:p w:rsidR="00421EBB" w:rsidRPr="00421EBB" w:rsidRDefault="00421EBB" w:rsidP="00226675">
      <w:pPr>
        <w:numPr>
          <w:ilvl w:val="0"/>
          <w:numId w:val="77"/>
        </w:numPr>
        <w:rPr>
          <w:sz w:val="24"/>
        </w:rPr>
      </w:pPr>
      <w:r w:rsidRPr="00421EBB">
        <w:rPr>
          <w:sz w:val="24"/>
        </w:rPr>
        <w:t>metodą powierzchniowego utrwalenia z zastosowaniem kationowych szybkorozpadowych emulsji asfaltowych,</w:t>
      </w:r>
    </w:p>
    <w:p w:rsidR="00421EBB" w:rsidRPr="00421EBB" w:rsidRDefault="00421EBB" w:rsidP="00226675">
      <w:pPr>
        <w:numPr>
          <w:ilvl w:val="0"/>
          <w:numId w:val="77"/>
        </w:numPr>
        <w:rPr>
          <w:sz w:val="24"/>
        </w:rPr>
      </w:pPr>
      <w:r w:rsidRPr="00421EBB">
        <w:rPr>
          <w:sz w:val="24"/>
        </w:rPr>
        <w:t>przy użyciu specjalnych maszyn (remonterów), które podczas przejścia spryskują nawierzchnię emulsją, rozsypują grysy i wciskają je w emulsję.</w:t>
      </w:r>
    </w:p>
    <w:p w:rsidR="00421EBB" w:rsidRPr="00421EBB" w:rsidRDefault="00421EBB" w:rsidP="00421EBB">
      <w:pPr>
        <w:keepNext/>
        <w:spacing w:before="120" w:after="120"/>
        <w:outlineLvl w:val="1"/>
        <w:rPr>
          <w:b/>
          <w:sz w:val="24"/>
        </w:rPr>
      </w:pPr>
      <w:r w:rsidRPr="00421EBB">
        <w:rPr>
          <w:b/>
          <w:sz w:val="24"/>
        </w:rPr>
        <w:t>2.3. Mieszanki mineralno-asfaltowe wytwarzane i wbudowywane na gorąco</w:t>
      </w:r>
    </w:p>
    <w:p w:rsidR="00421EBB" w:rsidRPr="00421EBB" w:rsidRDefault="00421EBB" w:rsidP="00226675">
      <w:pPr>
        <w:numPr>
          <w:ilvl w:val="0"/>
          <w:numId w:val="78"/>
        </w:numPr>
        <w:rPr>
          <w:sz w:val="24"/>
        </w:rPr>
      </w:pPr>
      <w:r w:rsidRPr="00421EBB">
        <w:rPr>
          <w:sz w:val="24"/>
        </w:rPr>
        <w:t>Beton asfaltowy</w:t>
      </w:r>
    </w:p>
    <w:p w:rsidR="00421EBB" w:rsidRPr="00421EBB" w:rsidRDefault="00421EBB" w:rsidP="00421EBB">
      <w:pPr>
        <w:spacing w:before="120"/>
        <w:rPr>
          <w:sz w:val="24"/>
        </w:rPr>
      </w:pPr>
      <w:r w:rsidRPr="00421EBB">
        <w:rPr>
          <w:sz w:val="24"/>
        </w:rPr>
        <w:tab/>
        <w:t xml:space="preserve">Beton asfaltowy wytwarzany wg OST D-05.03.05a [2] powinien mieć uziarnienie dostosowane do głębokości uszkodzenia (po jego oczyszczeniu z luźnych cząstek nawierzchni i zanieczyszczeń obcych), przy czym największe ziarna w mieszance betonu asfaltowego powinny się mieścić w przedziale od 1/3 do 1/4 głębokości uszkodzenia do  </w:t>
      </w:r>
      <w:smartTag w:uri="urn:schemas-microsoft-com:office:smarttags" w:element="metricconverter">
        <w:smartTagPr>
          <w:attr w:name="ProductID" w:val="80 mm"/>
        </w:smartTagPr>
        <w:r w:rsidRPr="00421EBB">
          <w:rPr>
            <w:sz w:val="24"/>
          </w:rPr>
          <w:t>80 mm</w:t>
        </w:r>
      </w:smartTag>
      <w:r w:rsidRPr="00421EBB">
        <w:rPr>
          <w:sz w:val="24"/>
        </w:rPr>
        <w:t>. Przy głębszych uszkodzeniach należy zastosować odpowiednio dwie lub trzy warstwy betonu asfaltowego wbudowywane oddzielnie o dobranym uziarnieniu i właściwościach fizyko-mechanicznych, dostosowanych do cech remontowanej nawierzchni.</w:t>
      </w:r>
    </w:p>
    <w:p w:rsidR="00421EBB" w:rsidRPr="00421EBB" w:rsidRDefault="00421EBB" w:rsidP="00226675">
      <w:pPr>
        <w:numPr>
          <w:ilvl w:val="0"/>
          <w:numId w:val="79"/>
        </w:numPr>
        <w:spacing w:before="120"/>
        <w:rPr>
          <w:sz w:val="24"/>
        </w:rPr>
      </w:pPr>
      <w:r w:rsidRPr="00421EBB">
        <w:rPr>
          <w:sz w:val="24"/>
        </w:rPr>
        <w:t>Asfalt lany</w:t>
      </w:r>
    </w:p>
    <w:p w:rsidR="00421EBB" w:rsidRPr="00421EBB" w:rsidRDefault="00421EBB" w:rsidP="00421EBB">
      <w:pPr>
        <w:spacing w:before="120"/>
        <w:rPr>
          <w:sz w:val="24"/>
        </w:rPr>
      </w:pPr>
      <w:r w:rsidRPr="00421EBB">
        <w:rPr>
          <w:sz w:val="24"/>
        </w:rPr>
        <w:tab/>
        <w:t>Asfalt lany powinien być wytwarzany i wbudowywany wg OST D-05.03.07a [3].</w:t>
      </w:r>
    </w:p>
    <w:p w:rsidR="00421EBB" w:rsidRPr="00421EBB" w:rsidRDefault="00421EBB" w:rsidP="00421EBB">
      <w:pPr>
        <w:rPr>
          <w:sz w:val="24"/>
        </w:rPr>
      </w:pPr>
      <w:r w:rsidRPr="00421EBB">
        <w:rPr>
          <w:sz w:val="24"/>
        </w:rPr>
        <w:tab/>
        <w:t>Składniki mieszanki mineralnej do asfaltu lanego powinny być tak dobrane, aby:</w:t>
      </w:r>
    </w:p>
    <w:p w:rsidR="00421EBB" w:rsidRPr="00421EBB" w:rsidRDefault="00421EBB" w:rsidP="00226675">
      <w:pPr>
        <w:numPr>
          <w:ilvl w:val="0"/>
          <w:numId w:val="80"/>
        </w:numPr>
        <w:ind w:left="284" w:hanging="284"/>
        <w:rPr>
          <w:sz w:val="24"/>
        </w:rPr>
      </w:pPr>
      <w:r w:rsidRPr="00421EBB">
        <w:rPr>
          <w:sz w:val="24"/>
        </w:rPr>
        <w:lastRenderedPageBreak/>
        <w:t xml:space="preserve">wymiar największego ziarna w mieszance nie był większy od 1/3 głębokości wypełnianego ubytku (przy ubytkach do </w:t>
      </w:r>
      <w:smartTag w:uri="urn:schemas-microsoft-com:office:smarttags" w:element="metricconverter">
        <w:smartTagPr>
          <w:attr w:name="ProductID" w:val="50 mm"/>
        </w:smartTagPr>
        <w:r w:rsidRPr="00421EBB">
          <w:rPr>
            <w:sz w:val="24"/>
          </w:rPr>
          <w:t>50 mm</w:t>
        </w:r>
      </w:smartTag>
      <w:r w:rsidRPr="00421EBB">
        <w:rPr>
          <w:sz w:val="24"/>
        </w:rPr>
        <w:t xml:space="preserve">),  </w:t>
      </w:r>
    </w:p>
    <w:p w:rsidR="00421EBB" w:rsidRPr="00421EBB" w:rsidRDefault="00421EBB" w:rsidP="00226675">
      <w:pPr>
        <w:numPr>
          <w:ilvl w:val="0"/>
          <w:numId w:val="80"/>
        </w:numPr>
        <w:ind w:left="284" w:hanging="284"/>
        <w:rPr>
          <w:sz w:val="24"/>
        </w:rPr>
      </w:pPr>
      <w:r w:rsidRPr="00421EBB">
        <w:rPr>
          <w:sz w:val="24"/>
        </w:rPr>
        <w:t>mieszanka mineralna miała uziarnienie równomiernie stopniowane, a krzywa uziarnienia mieszanki mieściła się w granicznych krzywych dobrego uziarnienia wg OST D-05.03.07a [3].</w:t>
      </w:r>
    </w:p>
    <w:p w:rsidR="00421EBB" w:rsidRPr="00421EBB" w:rsidRDefault="00421EBB" w:rsidP="00421EBB">
      <w:pPr>
        <w:rPr>
          <w:sz w:val="24"/>
        </w:rPr>
      </w:pPr>
      <w:r w:rsidRPr="00421EBB">
        <w:rPr>
          <w:sz w:val="24"/>
        </w:rPr>
        <w:tab/>
        <w:t>Próbki laboratoryjne wykonane z asfaltu lanego powinny wykazywać następujące właściwości:</w:t>
      </w:r>
    </w:p>
    <w:p w:rsidR="00421EBB" w:rsidRPr="00421EBB" w:rsidRDefault="00421EBB" w:rsidP="00226675">
      <w:pPr>
        <w:numPr>
          <w:ilvl w:val="0"/>
          <w:numId w:val="81"/>
        </w:numPr>
        <w:rPr>
          <w:sz w:val="24"/>
        </w:rPr>
      </w:pPr>
      <w:r w:rsidRPr="00421EBB">
        <w:rPr>
          <w:sz w:val="24"/>
        </w:rPr>
        <w:t>penetracja trzpieniem o powierzchni 5 cm</w:t>
      </w:r>
      <w:r w:rsidRPr="00421EBB">
        <w:rPr>
          <w:sz w:val="24"/>
          <w:vertAlign w:val="superscript"/>
        </w:rPr>
        <w:t>2</w:t>
      </w:r>
      <w:r w:rsidRPr="00421EBB">
        <w:rPr>
          <w:sz w:val="24"/>
        </w:rPr>
        <w:t xml:space="preserve"> w temperaturze   40°C, po 30 minutach, nie więcej niż </w:t>
      </w:r>
      <w:smartTag w:uri="urn:schemas-microsoft-com:office:smarttags" w:element="metricconverter">
        <w:smartTagPr>
          <w:attr w:name="ProductID" w:val="5 mm"/>
        </w:smartTagPr>
        <w:r w:rsidRPr="00421EBB">
          <w:rPr>
            <w:sz w:val="24"/>
          </w:rPr>
          <w:t>5 mm</w:t>
        </w:r>
      </w:smartTag>
      <w:r w:rsidRPr="00421EBB">
        <w:rPr>
          <w:sz w:val="24"/>
        </w:rPr>
        <w:t>,</w:t>
      </w:r>
    </w:p>
    <w:p w:rsidR="00421EBB" w:rsidRPr="00421EBB" w:rsidRDefault="00421EBB" w:rsidP="00226675">
      <w:pPr>
        <w:numPr>
          <w:ilvl w:val="0"/>
          <w:numId w:val="82"/>
        </w:numPr>
        <w:rPr>
          <w:sz w:val="24"/>
        </w:rPr>
      </w:pPr>
      <w:r w:rsidRPr="00421EBB">
        <w:rPr>
          <w:sz w:val="24"/>
        </w:rPr>
        <w:t xml:space="preserve">przyrost penetracji po następnych 30 min., nie więcej niż </w:t>
      </w:r>
      <w:smartTag w:uri="urn:schemas-microsoft-com:office:smarttags" w:element="metricconverter">
        <w:smartTagPr>
          <w:attr w:name="ProductID" w:val="0,6 mm"/>
        </w:smartTagPr>
        <w:r w:rsidRPr="00421EBB">
          <w:rPr>
            <w:sz w:val="24"/>
          </w:rPr>
          <w:t>0,6 mm</w:t>
        </w:r>
      </w:smartTag>
      <w:r w:rsidRPr="00421EBB">
        <w:rPr>
          <w:sz w:val="24"/>
        </w:rPr>
        <w:t>,</w:t>
      </w:r>
    </w:p>
    <w:p w:rsidR="00421EBB" w:rsidRPr="00421EBB" w:rsidRDefault="00421EBB" w:rsidP="00226675">
      <w:pPr>
        <w:numPr>
          <w:ilvl w:val="0"/>
          <w:numId w:val="83"/>
        </w:numPr>
        <w:rPr>
          <w:sz w:val="24"/>
        </w:rPr>
      </w:pPr>
      <w:r w:rsidRPr="00421EBB">
        <w:rPr>
          <w:sz w:val="24"/>
        </w:rPr>
        <w:t>rozmieszczenie ziaren kruszywa w przełomie gotowej warstwy</w:t>
      </w:r>
      <w:r w:rsidRPr="00421EBB">
        <w:rPr>
          <w:sz w:val="24"/>
        </w:rPr>
        <w:tab/>
        <w:t>równomierne.</w:t>
      </w:r>
    </w:p>
    <w:p w:rsidR="00421EBB" w:rsidRPr="00421EBB" w:rsidRDefault="00421EBB" w:rsidP="00421EBB">
      <w:pPr>
        <w:keepNext/>
        <w:spacing w:before="120" w:after="120"/>
        <w:outlineLvl w:val="1"/>
        <w:rPr>
          <w:b/>
          <w:sz w:val="24"/>
        </w:rPr>
      </w:pPr>
      <w:r w:rsidRPr="00421EBB">
        <w:rPr>
          <w:b/>
          <w:sz w:val="24"/>
        </w:rPr>
        <w:t>2.4. Mieszanki mineralno-asfaltowe wbudowywane „na zimno”</w:t>
      </w:r>
    </w:p>
    <w:p w:rsidR="00421EBB" w:rsidRPr="00421EBB" w:rsidRDefault="00421EBB" w:rsidP="00226675">
      <w:pPr>
        <w:numPr>
          <w:ilvl w:val="0"/>
          <w:numId w:val="84"/>
        </w:numPr>
        <w:spacing w:after="120"/>
        <w:ind w:left="284" w:hanging="284"/>
        <w:rPr>
          <w:sz w:val="24"/>
        </w:rPr>
      </w:pPr>
      <w:r w:rsidRPr="00421EBB">
        <w:rPr>
          <w:sz w:val="24"/>
        </w:rPr>
        <w:t>Mieszanki mineralno-asfaltowe o długim okresie składowania (workowane)</w:t>
      </w:r>
    </w:p>
    <w:p w:rsidR="00421EBB" w:rsidRPr="00421EBB" w:rsidRDefault="00421EBB" w:rsidP="00421EBB">
      <w:pPr>
        <w:rPr>
          <w:sz w:val="24"/>
        </w:rPr>
      </w:pPr>
      <w:r w:rsidRPr="00421EBB">
        <w:rPr>
          <w:sz w:val="24"/>
        </w:rPr>
        <w:tab/>
        <w:t>Do krótkotrwałego wypełniania uszkodzeń (ubytków) nawierzchni asfaltowych mogą być stosowane mieszanki mineralno-asfaltowe wytwarzane i wbudowywane „na zimno” o udokumentowanym spełnieniu wymagań do przewidzianych robót.</w:t>
      </w:r>
    </w:p>
    <w:p w:rsidR="00421EBB" w:rsidRPr="00421EBB" w:rsidRDefault="00421EBB" w:rsidP="00421EBB">
      <w:pPr>
        <w:rPr>
          <w:sz w:val="24"/>
        </w:rPr>
      </w:pPr>
      <w:r w:rsidRPr="00421EBB">
        <w:rPr>
          <w:sz w:val="24"/>
        </w:rPr>
        <w:tab/>
        <w:t>Zastosowanie tych  mieszanek jest uzasadnione, gdy nie można użyć mieszanek mineralno-asfaltowych „na gorąco”.</w:t>
      </w:r>
    </w:p>
    <w:p w:rsidR="00421EBB" w:rsidRPr="00421EBB" w:rsidRDefault="00421EBB" w:rsidP="00226675">
      <w:pPr>
        <w:numPr>
          <w:ilvl w:val="0"/>
          <w:numId w:val="85"/>
        </w:numPr>
        <w:spacing w:before="120" w:after="120"/>
        <w:rPr>
          <w:sz w:val="24"/>
        </w:rPr>
      </w:pPr>
      <w:r w:rsidRPr="00421EBB">
        <w:rPr>
          <w:sz w:val="24"/>
        </w:rPr>
        <w:t>Mieszanki mineralno-emulsyjne szybkowiążące</w:t>
      </w:r>
    </w:p>
    <w:p w:rsidR="00421EBB" w:rsidRPr="00421EBB" w:rsidRDefault="00421EBB" w:rsidP="00421EBB">
      <w:pPr>
        <w:rPr>
          <w:sz w:val="24"/>
        </w:rPr>
      </w:pPr>
      <w:r w:rsidRPr="00421EBB">
        <w:rPr>
          <w:sz w:val="24"/>
        </w:rPr>
        <w:tab/>
        <w:t>Szybkowiążąca mieszanka mineralno-emulsyjna wytwarzana i wbudowywana „na zimno” wytwarzana jest z dwóch składników:</w:t>
      </w:r>
    </w:p>
    <w:p w:rsidR="00421EBB" w:rsidRPr="00421EBB" w:rsidRDefault="00421EBB" w:rsidP="00226675">
      <w:pPr>
        <w:numPr>
          <w:ilvl w:val="0"/>
          <w:numId w:val="77"/>
        </w:numPr>
        <w:rPr>
          <w:sz w:val="24"/>
        </w:rPr>
      </w:pPr>
      <w:r w:rsidRPr="00421EBB">
        <w:rPr>
          <w:sz w:val="24"/>
        </w:rPr>
        <w:t xml:space="preserve">drobnoziarnistej mieszanki mineralnej, dostarczanej przez producentów, o uziarnieniu ciągłym od 0 do </w:t>
      </w:r>
      <w:smartTag w:uri="urn:schemas-microsoft-com:office:smarttags" w:element="metricconverter">
        <w:smartTagPr>
          <w:attr w:name="ProductID" w:val="4 mm"/>
        </w:smartTagPr>
        <w:r w:rsidRPr="00421EBB">
          <w:rPr>
            <w:sz w:val="24"/>
          </w:rPr>
          <w:t>4 mm</w:t>
        </w:r>
      </w:smartTag>
      <w:r w:rsidRPr="00421EBB">
        <w:rPr>
          <w:sz w:val="24"/>
        </w:rPr>
        <w:t xml:space="preserve">, od 0 do </w:t>
      </w:r>
      <w:smartTag w:uri="urn:schemas-microsoft-com:office:smarttags" w:element="metricconverter">
        <w:smartTagPr>
          <w:attr w:name="ProductID" w:val="6 mm"/>
        </w:smartTagPr>
        <w:r w:rsidRPr="00421EBB">
          <w:rPr>
            <w:sz w:val="24"/>
          </w:rPr>
          <w:t>6 mm</w:t>
        </w:r>
      </w:smartTag>
      <w:r w:rsidRPr="00421EBB">
        <w:rPr>
          <w:sz w:val="24"/>
        </w:rPr>
        <w:t xml:space="preserve"> lub od 0 do </w:t>
      </w:r>
      <w:smartTag w:uri="urn:schemas-microsoft-com:office:smarttags" w:element="metricconverter">
        <w:smartTagPr>
          <w:attr w:name="ProductID" w:val="8 mm"/>
        </w:smartTagPr>
        <w:r w:rsidRPr="00421EBB">
          <w:rPr>
            <w:sz w:val="24"/>
          </w:rPr>
          <w:t>8 mm</w:t>
        </w:r>
      </w:smartTag>
      <w:r w:rsidRPr="00421EBB">
        <w:rPr>
          <w:sz w:val="24"/>
        </w:rPr>
        <w:t xml:space="preserve">, ze specjalnymi (chemicznymi) dodatkami uszlachetniającymi, </w:t>
      </w:r>
    </w:p>
    <w:p w:rsidR="00421EBB" w:rsidRPr="00421EBB" w:rsidRDefault="00421EBB" w:rsidP="00226675">
      <w:pPr>
        <w:numPr>
          <w:ilvl w:val="0"/>
          <w:numId w:val="77"/>
        </w:numPr>
        <w:rPr>
          <w:sz w:val="24"/>
        </w:rPr>
      </w:pPr>
      <w:r w:rsidRPr="00421EBB">
        <w:rPr>
          <w:sz w:val="24"/>
        </w:rPr>
        <w:t>kationowej emulsji asfaltowej wytwarzanej na bazie asfaltu modyfikowanego polimerami albo z dodatkiem naturalnego kauczuku.</w:t>
      </w:r>
    </w:p>
    <w:p w:rsidR="00421EBB" w:rsidRPr="00421EBB" w:rsidRDefault="00421EBB" w:rsidP="00421EBB">
      <w:pPr>
        <w:rPr>
          <w:sz w:val="24"/>
        </w:rPr>
      </w:pPr>
      <w:r w:rsidRPr="00421EBB">
        <w:rPr>
          <w:sz w:val="24"/>
        </w:rPr>
        <w:tab/>
        <w:t>Mieszankę mineralno-emulsyjną należy wytwarzać w betoniarkach wolnospadowych, zgodnie z warunkami technicznymi wykonania podanymi przez producenta. Wytworzona mieszanka o konsystencji ciekłej zaprawy musi być wbudowana w nawierzchnię w ciągu kilku minut od momentu wytworzenia.</w:t>
      </w:r>
    </w:p>
    <w:p w:rsidR="00421EBB" w:rsidRPr="00421EBB" w:rsidRDefault="00421EBB" w:rsidP="00421EBB">
      <w:pPr>
        <w:rPr>
          <w:sz w:val="24"/>
        </w:rPr>
      </w:pPr>
      <w:r w:rsidRPr="00421EBB">
        <w:rPr>
          <w:sz w:val="24"/>
        </w:rPr>
        <w:tab/>
        <w:t xml:space="preserve">Grubość jednorazowo ułożonej warstwy nie może być większa od czterokrotnego wymiaru największego ziarna w mieszance (np. mieszankę od 0 do </w:t>
      </w:r>
      <w:smartTag w:uri="urn:schemas-microsoft-com:office:smarttags" w:element="metricconverter">
        <w:smartTagPr>
          <w:attr w:name="ProductID" w:val="6 mm"/>
        </w:smartTagPr>
        <w:r w:rsidRPr="00421EBB">
          <w:rPr>
            <w:sz w:val="24"/>
          </w:rPr>
          <w:t>6 mm</w:t>
        </w:r>
      </w:smartTag>
      <w:r w:rsidRPr="00421EBB">
        <w:rPr>
          <w:sz w:val="24"/>
        </w:rPr>
        <w:t xml:space="preserve"> można ułożyć warstwą do </w:t>
      </w:r>
      <w:smartTag w:uri="urn:schemas-microsoft-com:office:smarttags" w:element="metricconverter">
        <w:smartTagPr>
          <w:attr w:name="ProductID" w:val="2 cm"/>
        </w:smartTagPr>
        <w:r w:rsidRPr="00421EBB">
          <w:rPr>
            <w:sz w:val="24"/>
          </w:rPr>
          <w:t>2 cm</w:t>
        </w:r>
      </w:smartTag>
      <w:r w:rsidRPr="00421EBB">
        <w:rPr>
          <w:sz w:val="24"/>
        </w:rPr>
        <w:t xml:space="preserve">). Do napraw można stosować </w:t>
      </w:r>
      <w:r w:rsidRPr="00421EBB">
        <w:rPr>
          <w:sz w:val="24"/>
        </w:rPr>
        <w:lastRenderedPageBreak/>
        <w:t>tylko mieszanki mineralne i emulsje asfaltowe o udokumentowanym spełnieniu wymagań do przewidzianych robót.</w:t>
      </w:r>
    </w:p>
    <w:p w:rsidR="00421EBB" w:rsidRPr="00421EBB" w:rsidRDefault="00421EBB" w:rsidP="00226675">
      <w:pPr>
        <w:numPr>
          <w:ilvl w:val="0"/>
          <w:numId w:val="86"/>
        </w:numPr>
        <w:spacing w:before="120" w:after="120"/>
        <w:rPr>
          <w:sz w:val="24"/>
        </w:rPr>
      </w:pPr>
      <w:r w:rsidRPr="00421EBB">
        <w:rPr>
          <w:sz w:val="24"/>
        </w:rPr>
        <w:t>Mieszanki mineralno-emulsyjne</w:t>
      </w:r>
    </w:p>
    <w:p w:rsidR="00421EBB" w:rsidRPr="00421EBB" w:rsidRDefault="00421EBB" w:rsidP="00421EBB">
      <w:pPr>
        <w:rPr>
          <w:sz w:val="24"/>
        </w:rPr>
      </w:pPr>
      <w:r w:rsidRPr="00421EBB">
        <w:rPr>
          <w:sz w:val="24"/>
        </w:rPr>
        <w:tab/>
        <w:t xml:space="preserve">Do powierzchniowego uszczelnienia porowatych (rakowatych) warstw ścieralnych mogą być stosowane konfekcjonowane mieszanki mineralno-emulsyjne, dostarczane przez producentów w szczelnych pojemnikach (10, 20 lub </w:t>
      </w:r>
      <w:smartTag w:uri="urn:schemas-microsoft-com:office:smarttags" w:element="metricconverter">
        <w:smartTagPr>
          <w:attr w:name="ProductID" w:val="30 kg"/>
        </w:smartTagPr>
        <w:r w:rsidRPr="00421EBB">
          <w:rPr>
            <w:sz w:val="24"/>
          </w:rPr>
          <w:t>30 kg</w:t>
        </w:r>
      </w:smartTag>
      <w:r w:rsidRPr="00421EBB">
        <w:rPr>
          <w:sz w:val="24"/>
        </w:rPr>
        <w:t>). Można stosować tylko konfekcjonowane mieszanki mineralno-emulsyjne o udokumentowanym spełnieniu wymagań do przewidzianych robót.</w:t>
      </w:r>
      <w:r w:rsidRPr="00421EBB">
        <w:rPr>
          <w:sz w:val="24"/>
        </w:rPr>
        <w:tab/>
      </w:r>
    </w:p>
    <w:p w:rsidR="00421EBB" w:rsidRPr="00421EBB" w:rsidRDefault="00421EBB" w:rsidP="00421EBB">
      <w:pPr>
        <w:rPr>
          <w:sz w:val="24"/>
        </w:rPr>
      </w:pPr>
      <w:r w:rsidRPr="00421EBB">
        <w:rPr>
          <w:sz w:val="24"/>
        </w:rPr>
        <w:tab/>
        <w:t>Przy większych powierzchniowych uszkodzeniach nawierzchni można stosować mieszanki mineralno-emulsyjne (typu „slurry seal”) wytwarzane wg OST D-05.03.19a [6].</w:t>
      </w:r>
    </w:p>
    <w:p w:rsidR="00421EBB" w:rsidRPr="00421EBB" w:rsidRDefault="00421EBB" w:rsidP="00226675">
      <w:pPr>
        <w:numPr>
          <w:ilvl w:val="0"/>
          <w:numId w:val="87"/>
        </w:numPr>
        <w:spacing w:before="120" w:after="120"/>
        <w:ind w:left="284" w:hanging="284"/>
        <w:rPr>
          <w:sz w:val="24"/>
        </w:rPr>
      </w:pPr>
      <w:r w:rsidRPr="00421EBB">
        <w:rPr>
          <w:sz w:val="24"/>
        </w:rPr>
        <w:t>Mieszanki mineralno-asfaltowe do wypełniania porów</w:t>
      </w:r>
    </w:p>
    <w:p w:rsidR="00421EBB" w:rsidRPr="00421EBB" w:rsidRDefault="00421EBB" w:rsidP="00421EBB">
      <w:pPr>
        <w:rPr>
          <w:sz w:val="24"/>
        </w:rPr>
      </w:pPr>
      <w:r w:rsidRPr="00421EBB">
        <w:rPr>
          <w:sz w:val="24"/>
        </w:rPr>
        <w:tab/>
        <w:t xml:space="preserve">Mieszanki mineralno-asfaltowe do wypełniania porów składają się z drobnoziarnistego piasku o uziarnieniu ciągłym od 0 do </w:t>
      </w:r>
      <w:smartTag w:uri="urn:schemas-microsoft-com:office:smarttags" w:element="metricconverter">
        <w:smartTagPr>
          <w:attr w:name="ProductID" w:val="1 mm"/>
        </w:smartTagPr>
        <w:r w:rsidRPr="00421EBB">
          <w:rPr>
            <w:sz w:val="24"/>
          </w:rPr>
          <w:t>1 mm</w:t>
        </w:r>
      </w:smartTag>
      <w:r w:rsidRPr="00421EBB">
        <w:rPr>
          <w:sz w:val="24"/>
        </w:rPr>
        <w:t>, wypełniacza i asfaltu upłynnionego ze środkiem adhezyjnym. Mieszanki te zaleca się stosować do napraw powierzchniowego utrwalenia i do uzupełniania ubytków zaprawy lub lepiszcza w warstwach ścieralnych nawierzchni asfaltowych. Mieszanka przy wypełnianiu porów oddziaływuje regenerująco na zestarzały asfalt, w związku z czym zastosowanie jej jest szczególnie korzystne dla starych warstw ścieralnych. Można stosować tylko mieszanki o udokumentowanym spełnieniu wymagań do przewidzianych robót.</w:t>
      </w:r>
    </w:p>
    <w:p w:rsidR="00421EBB" w:rsidRPr="00421EBB" w:rsidRDefault="00421EBB" w:rsidP="00421EBB">
      <w:pPr>
        <w:keepNext/>
        <w:spacing w:before="120" w:after="120"/>
        <w:outlineLvl w:val="1"/>
        <w:rPr>
          <w:b/>
          <w:sz w:val="24"/>
        </w:rPr>
      </w:pPr>
      <w:r w:rsidRPr="00421EBB">
        <w:rPr>
          <w:b/>
          <w:sz w:val="24"/>
        </w:rPr>
        <w:t xml:space="preserve">2.5. Kruszywo </w:t>
      </w:r>
    </w:p>
    <w:p w:rsidR="00421EBB" w:rsidRPr="00421EBB" w:rsidRDefault="00421EBB" w:rsidP="00421EBB">
      <w:pPr>
        <w:rPr>
          <w:sz w:val="24"/>
        </w:rPr>
      </w:pPr>
      <w:r w:rsidRPr="00421EBB">
        <w:rPr>
          <w:sz w:val="24"/>
        </w:rPr>
        <w:tab/>
        <w:t>Do remontu cząstkowego nawierzchni asfaltowych należy stosować kruszywa odpowiadające wymaganiom podanym w PN-EN 13043 [8] i WT-1 2014 - Kruszywa – Wymagania techniczne [14].</w:t>
      </w:r>
    </w:p>
    <w:p w:rsidR="00421EBB" w:rsidRPr="00421EBB" w:rsidRDefault="00421EBB" w:rsidP="00421EBB">
      <w:pPr>
        <w:keepNext/>
        <w:spacing w:before="120" w:after="120"/>
        <w:outlineLvl w:val="1"/>
        <w:rPr>
          <w:b/>
          <w:sz w:val="24"/>
        </w:rPr>
      </w:pPr>
      <w:r w:rsidRPr="00421EBB">
        <w:rPr>
          <w:b/>
          <w:sz w:val="24"/>
        </w:rPr>
        <w:t>2.6. Lepiszcze</w:t>
      </w:r>
    </w:p>
    <w:p w:rsidR="00421EBB" w:rsidRPr="00421EBB" w:rsidRDefault="00421EBB" w:rsidP="00421EBB">
      <w:pPr>
        <w:rPr>
          <w:sz w:val="24"/>
        </w:rPr>
      </w:pPr>
      <w:r w:rsidRPr="00421EBB">
        <w:rPr>
          <w:sz w:val="24"/>
        </w:rPr>
        <w:tab/>
        <w:t xml:space="preserve">Do remontu cząstkowego nawierzchni asfaltowych dróg obciążonych ruchem KR1-KR6 należy stosować kationowe emulsje asfaltowe C65BP3 PU/RC lub C65BP4 RC, wg Załącznika krajowego do normy PN-EN 13808 [9]. Do remontu cząstkowego nawierzchni dróg obciążonych ruchem KR1-KR4 można również stosować emulsje C65B3 PU/RC lub C65B4 RC.    </w:t>
      </w:r>
    </w:p>
    <w:p w:rsidR="00421EBB" w:rsidRPr="00421EBB" w:rsidRDefault="00421EBB" w:rsidP="00421EBB">
      <w:pPr>
        <w:rPr>
          <w:sz w:val="24"/>
        </w:rPr>
      </w:pPr>
      <w:r w:rsidRPr="00421EBB">
        <w:rPr>
          <w:sz w:val="24"/>
        </w:rPr>
        <w:tab/>
        <w:t>Można stosować tylko emulsje asfaltowe posiadające oznakowanie CE poświadczające zgodność z normą PN-EN 13808 [9].</w:t>
      </w:r>
    </w:p>
    <w:p w:rsidR="00421EBB" w:rsidRPr="00421EBB" w:rsidRDefault="00421EBB" w:rsidP="00421EBB">
      <w:pPr>
        <w:keepNext/>
        <w:spacing w:before="120" w:after="120"/>
        <w:outlineLvl w:val="1"/>
        <w:rPr>
          <w:b/>
          <w:sz w:val="24"/>
        </w:rPr>
      </w:pPr>
      <w:r w:rsidRPr="00421EBB">
        <w:rPr>
          <w:b/>
          <w:sz w:val="24"/>
        </w:rPr>
        <w:lastRenderedPageBreak/>
        <w:t>2.7. Zalewa drogowa</w:t>
      </w:r>
    </w:p>
    <w:p w:rsidR="00421EBB" w:rsidRPr="00421EBB" w:rsidRDefault="00421EBB" w:rsidP="00421EBB">
      <w:pPr>
        <w:rPr>
          <w:sz w:val="24"/>
        </w:rPr>
      </w:pPr>
      <w:r w:rsidRPr="00421EBB">
        <w:rPr>
          <w:sz w:val="24"/>
        </w:rPr>
        <w:tab/>
        <w:t>Do uszczelniania spękań nawierzchni asfaltowych należy stosować zalewę asfaltową o właściwościach odpowiadających wymaganiom OST D-05.03.15 [5].</w:t>
      </w:r>
    </w:p>
    <w:p w:rsidR="00421EBB" w:rsidRPr="00421EBB" w:rsidRDefault="00421EBB" w:rsidP="00421EBB">
      <w:pPr>
        <w:keepNext/>
        <w:spacing w:before="120" w:after="120"/>
        <w:outlineLvl w:val="1"/>
        <w:rPr>
          <w:b/>
          <w:sz w:val="24"/>
        </w:rPr>
      </w:pPr>
      <w:r w:rsidRPr="00421EBB">
        <w:rPr>
          <w:b/>
          <w:sz w:val="24"/>
        </w:rPr>
        <w:t>2.8. Taśmy asfaltowo-polimerowe</w:t>
      </w:r>
    </w:p>
    <w:p w:rsidR="00421EBB" w:rsidRPr="00421EBB" w:rsidRDefault="00421EBB" w:rsidP="00421EBB">
      <w:pPr>
        <w:rPr>
          <w:sz w:val="24"/>
        </w:rPr>
      </w:pPr>
      <w:r w:rsidRPr="00421EBB">
        <w:rPr>
          <w:sz w:val="24"/>
        </w:rPr>
        <w:tab/>
        <w:t xml:space="preserve">Przy wykonywaniu remontu cząstkowego nawierzchni asfaltowych mieszankami mineralno-asfaltowymi na gorąco należy stosować elastyczne taśmy uszczelniające w postaci wstęgi uformowanej z asfaltu modyfikowanego polimerami, o przekroju prostokątnym o szerokości od 20 do </w:t>
      </w:r>
      <w:smartTag w:uri="urn:schemas-microsoft-com:office:smarttags" w:element="metricconverter">
        <w:smartTagPr>
          <w:attr w:name="ProductID" w:val="70 mm"/>
        </w:smartTagPr>
        <w:r w:rsidRPr="00421EBB">
          <w:rPr>
            <w:sz w:val="24"/>
          </w:rPr>
          <w:t>70 mm</w:t>
        </w:r>
      </w:smartTag>
      <w:r w:rsidRPr="00421EBB">
        <w:rPr>
          <w:sz w:val="24"/>
        </w:rPr>
        <w:t xml:space="preserve">, grubości od 2 do </w:t>
      </w:r>
      <w:smartTag w:uri="urn:schemas-microsoft-com:office:smarttags" w:element="metricconverter">
        <w:smartTagPr>
          <w:attr w:name="ProductID" w:val="20 mm"/>
        </w:smartTagPr>
        <w:r w:rsidRPr="00421EBB">
          <w:rPr>
            <w:sz w:val="24"/>
          </w:rPr>
          <w:t>20 mm</w:t>
        </w:r>
      </w:smartTag>
      <w:r w:rsidRPr="00421EBB">
        <w:rPr>
          <w:sz w:val="24"/>
        </w:rPr>
        <w:t xml:space="preserve">, długości od 1 do </w:t>
      </w:r>
      <w:smartTag w:uri="urn:schemas-microsoft-com:office:smarttags" w:element="metricconverter">
        <w:smartTagPr>
          <w:attr w:name="ProductID" w:val="10 m"/>
        </w:smartTagPr>
        <w:r w:rsidRPr="00421EBB">
          <w:rPr>
            <w:sz w:val="24"/>
          </w:rPr>
          <w:t>10 m</w:t>
        </w:r>
      </w:smartTag>
      <w:r w:rsidRPr="00421EBB">
        <w:rPr>
          <w:sz w:val="24"/>
        </w:rPr>
        <w:t>, zapakowane w sposób zabezpieczający przed sklejeniem się, najczęściej zwinięte na rdzeń tekturowy, przełożone papierem dwustronnie silikonowanym.</w:t>
      </w:r>
    </w:p>
    <w:p w:rsidR="00421EBB" w:rsidRPr="00421EBB" w:rsidRDefault="00421EBB" w:rsidP="00421EBB">
      <w:pPr>
        <w:rPr>
          <w:sz w:val="24"/>
        </w:rPr>
      </w:pPr>
      <w:r w:rsidRPr="00421EBB">
        <w:rPr>
          <w:sz w:val="24"/>
        </w:rPr>
        <w:tab/>
        <w:t>Taśmy powinny się spełniać wymagania podane w tablicy 2.</w:t>
      </w:r>
    </w:p>
    <w:p w:rsidR="00421EBB" w:rsidRPr="00421EBB" w:rsidRDefault="00421EBB" w:rsidP="00421EBB">
      <w:pPr>
        <w:tabs>
          <w:tab w:val="left" w:pos="1620"/>
        </w:tabs>
        <w:spacing w:before="120" w:after="120"/>
        <w:rPr>
          <w:sz w:val="24"/>
        </w:rPr>
      </w:pPr>
      <w:r w:rsidRPr="00421EBB">
        <w:rPr>
          <w:sz w:val="24"/>
        </w:rPr>
        <w:t>Tablica 2. Wymagania wobec taśm asfaltowo-polimerowych</w:t>
      </w:r>
    </w:p>
    <w:tbl>
      <w:tblP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2273"/>
        <w:gridCol w:w="2776"/>
        <w:gridCol w:w="1850"/>
      </w:tblGrid>
      <w:tr w:rsidR="00421EBB" w:rsidRPr="00421EBB" w:rsidTr="00B245A9">
        <w:tc>
          <w:tcPr>
            <w:tcW w:w="1915" w:type="dxa"/>
            <w:vAlign w:val="center"/>
          </w:tcPr>
          <w:p w:rsidR="00421EBB" w:rsidRPr="00421EBB" w:rsidRDefault="00421EBB" w:rsidP="00421EBB">
            <w:pPr>
              <w:tabs>
                <w:tab w:val="left" w:pos="1620"/>
              </w:tabs>
              <w:jc w:val="center"/>
              <w:rPr>
                <w:sz w:val="24"/>
              </w:rPr>
            </w:pPr>
            <w:r w:rsidRPr="00421EBB">
              <w:rPr>
                <w:sz w:val="24"/>
              </w:rPr>
              <w:t>Właściwość</w:t>
            </w:r>
          </w:p>
        </w:tc>
        <w:tc>
          <w:tcPr>
            <w:tcW w:w="2273" w:type="dxa"/>
            <w:vAlign w:val="center"/>
          </w:tcPr>
          <w:p w:rsidR="00421EBB" w:rsidRPr="00421EBB" w:rsidRDefault="00421EBB" w:rsidP="00421EBB">
            <w:pPr>
              <w:tabs>
                <w:tab w:val="left" w:pos="1620"/>
              </w:tabs>
              <w:ind w:right="972"/>
              <w:jc w:val="center"/>
              <w:rPr>
                <w:sz w:val="24"/>
              </w:rPr>
            </w:pPr>
            <w:r w:rsidRPr="00421EBB">
              <w:rPr>
                <w:sz w:val="24"/>
              </w:rPr>
              <w:t>Metoda badawcza</w:t>
            </w:r>
          </w:p>
        </w:tc>
        <w:tc>
          <w:tcPr>
            <w:tcW w:w="2776" w:type="dxa"/>
            <w:vAlign w:val="center"/>
          </w:tcPr>
          <w:p w:rsidR="00421EBB" w:rsidRPr="00421EBB" w:rsidRDefault="00421EBB" w:rsidP="00421EBB">
            <w:pPr>
              <w:tabs>
                <w:tab w:val="left" w:pos="1620"/>
              </w:tabs>
              <w:jc w:val="center"/>
              <w:rPr>
                <w:sz w:val="24"/>
              </w:rPr>
            </w:pPr>
            <w:r w:rsidRPr="00421EBB">
              <w:rPr>
                <w:sz w:val="24"/>
              </w:rPr>
              <w:t>Dodatkowy opis warunków badania</w:t>
            </w:r>
          </w:p>
        </w:tc>
        <w:tc>
          <w:tcPr>
            <w:tcW w:w="1850" w:type="dxa"/>
            <w:vAlign w:val="center"/>
          </w:tcPr>
          <w:p w:rsidR="00421EBB" w:rsidRPr="00421EBB" w:rsidRDefault="00421EBB" w:rsidP="00421EBB">
            <w:pPr>
              <w:tabs>
                <w:tab w:val="left" w:pos="1620"/>
              </w:tabs>
              <w:jc w:val="center"/>
              <w:rPr>
                <w:sz w:val="24"/>
              </w:rPr>
            </w:pPr>
            <w:r w:rsidRPr="00421EBB">
              <w:rPr>
                <w:sz w:val="24"/>
              </w:rPr>
              <w:t>Wymaganie</w:t>
            </w:r>
          </w:p>
        </w:tc>
      </w:tr>
      <w:tr w:rsidR="00421EBB" w:rsidRPr="00421EBB" w:rsidTr="00B245A9">
        <w:tc>
          <w:tcPr>
            <w:tcW w:w="1915" w:type="dxa"/>
          </w:tcPr>
          <w:p w:rsidR="00421EBB" w:rsidRPr="00421EBB" w:rsidRDefault="00421EBB" w:rsidP="00421EBB">
            <w:pPr>
              <w:tabs>
                <w:tab w:val="left" w:pos="1620"/>
              </w:tabs>
              <w:rPr>
                <w:sz w:val="24"/>
              </w:rPr>
            </w:pPr>
            <w:r w:rsidRPr="00421EBB">
              <w:rPr>
                <w:sz w:val="24"/>
              </w:rPr>
              <w:t>Temperatura mięknienia PiK</w:t>
            </w:r>
          </w:p>
        </w:tc>
        <w:tc>
          <w:tcPr>
            <w:tcW w:w="2273" w:type="dxa"/>
          </w:tcPr>
          <w:p w:rsidR="00421EBB" w:rsidRPr="00421EBB" w:rsidRDefault="00421EBB" w:rsidP="00421EBB">
            <w:pPr>
              <w:tabs>
                <w:tab w:val="left" w:pos="1620"/>
              </w:tabs>
              <w:ind w:right="612"/>
              <w:jc w:val="center"/>
              <w:rPr>
                <w:sz w:val="24"/>
              </w:rPr>
            </w:pPr>
            <w:r w:rsidRPr="00421EBB">
              <w:rPr>
                <w:sz w:val="24"/>
              </w:rPr>
              <w:t>PN-EN 1427 [10]</w:t>
            </w:r>
          </w:p>
        </w:tc>
        <w:tc>
          <w:tcPr>
            <w:tcW w:w="2776" w:type="dxa"/>
          </w:tcPr>
          <w:p w:rsidR="00421EBB" w:rsidRPr="00421EBB" w:rsidRDefault="00421EBB" w:rsidP="00421EBB">
            <w:pPr>
              <w:tabs>
                <w:tab w:val="left" w:pos="1620"/>
              </w:tabs>
              <w:rPr>
                <w:sz w:val="24"/>
              </w:rPr>
            </w:pPr>
          </w:p>
        </w:tc>
        <w:tc>
          <w:tcPr>
            <w:tcW w:w="1850" w:type="dxa"/>
          </w:tcPr>
          <w:p w:rsidR="00421EBB" w:rsidRPr="00421EBB" w:rsidRDefault="00421EBB" w:rsidP="00421EBB">
            <w:pPr>
              <w:tabs>
                <w:tab w:val="left" w:pos="1620"/>
              </w:tabs>
              <w:spacing w:before="120"/>
              <w:jc w:val="center"/>
              <w:rPr>
                <w:sz w:val="24"/>
              </w:rPr>
            </w:pPr>
            <w:r w:rsidRPr="00421EBB">
              <w:rPr>
                <w:sz w:val="24"/>
              </w:rPr>
              <w:t>≥90°C</w:t>
            </w:r>
          </w:p>
        </w:tc>
      </w:tr>
      <w:tr w:rsidR="00421EBB" w:rsidRPr="00421EBB" w:rsidTr="00B245A9">
        <w:tc>
          <w:tcPr>
            <w:tcW w:w="1915" w:type="dxa"/>
          </w:tcPr>
          <w:p w:rsidR="00421EBB" w:rsidRPr="00421EBB" w:rsidRDefault="00421EBB" w:rsidP="00421EBB">
            <w:pPr>
              <w:tabs>
                <w:tab w:val="left" w:pos="1620"/>
              </w:tabs>
              <w:rPr>
                <w:sz w:val="24"/>
              </w:rPr>
            </w:pPr>
            <w:r w:rsidRPr="00421EBB">
              <w:rPr>
                <w:sz w:val="24"/>
              </w:rPr>
              <w:t>Penetracja stożkiem</w:t>
            </w:r>
          </w:p>
        </w:tc>
        <w:tc>
          <w:tcPr>
            <w:tcW w:w="2273" w:type="dxa"/>
          </w:tcPr>
          <w:p w:rsidR="00421EBB" w:rsidRPr="00421EBB" w:rsidRDefault="00421EBB" w:rsidP="00421EBB">
            <w:pPr>
              <w:tabs>
                <w:tab w:val="left" w:pos="1620"/>
              </w:tabs>
              <w:jc w:val="center"/>
              <w:rPr>
                <w:sz w:val="24"/>
              </w:rPr>
            </w:pPr>
            <w:r w:rsidRPr="00421EBB">
              <w:rPr>
                <w:sz w:val="24"/>
              </w:rPr>
              <w:t>PN-EN 13880-2</w:t>
            </w:r>
          </w:p>
          <w:p w:rsidR="00421EBB" w:rsidRPr="00421EBB" w:rsidRDefault="00421EBB" w:rsidP="00421EBB">
            <w:pPr>
              <w:tabs>
                <w:tab w:val="left" w:pos="1620"/>
              </w:tabs>
              <w:jc w:val="center"/>
              <w:rPr>
                <w:sz w:val="24"/>
              </w:rPr>
            </w:pPr>
            <w:r w:rsidRPr="00421EBB">
              <w:rPr>
                <w:sz w:val="24"/>
              </w:rPr>
              <w:t>[11]</w:t>
            </w:r>
          </w:p>
        </w:tc>
        <w:tc>
          <w:tcPr>
            <w:tcW w:w="2776" w:type="dxa"/>
          </w:tcPr>
          <w:p w:rsidR="00421EBB" w:rsidRPr="00421EBB" w:rsidRDefault="00421EBB" w:rsidP="00421EBB">
            <w:pPr>
              <w:tabs>
                <w:tab w:val="left" w:pos="1620"/>
              </w:tabs>
              <w:rPr>
                <w:sz w:val="24"/>
              </w:rPr>
            </w:pPr>
          </w:p>
        </w:tc>
        <w:tc>
          <w:tcPr>
            <w:tcW w:w="1850" w:type="dxa"/>
          </w:tcPr>
          <w:p w:rsidR="00421EBB" w:rsidRPr="00421EBB" w:rsidRDefault="00421EBB" w:rsidP="00421EBB">
            <w:pPr>
              <w:tabs>
                <w:tab w:val="left" w:pos="1620"/>
              </w:tabs>
              <w:jc w:val="center"/>
              <w:rPr>
                <w:sz w:val="24"/>
              </w:rPr>
            </w:pPr>
            <w:r w:rsidRPr="00421EBB">
              <w:rPr>
                <w:sz w:val="24"/>
              </w:rPr>
              <w:t>20 do 50</w:t>
            </w:r>
          </w:p>
          <w:p w:rsidR="00421EBB" w:rsidRPr="00421EBB" w:rsidRDefault="00421EBB" w:rsidP="00421EBB">
            <w:pPr>
              <w:tabs>
                <w:tab w:val="left" w:pos="1620"/>
              </w:tabs>
              <w:jc w:val="center"/>
              <w:rPr>
                <w:sz w:val="24"/>
              </w:rPr>
            </w:pPr>
            <w:r w:rsidRPr="00421EBB">
              <w:rPr>
                <w:sz w:val="24"/>
              </w:rPr>
              <w:t>1/10 mm</w:t>
            </w:r>
          </w:p>
        </w:tc>
      </w:tr>
      <w:tr w:rsidR="00421EBB" w:rsidRPr="00421EBB" w:rsidTr="00B245A9">
        <w:tc>
          <w:tcPr>
            <w:tcW w:w="1915" w:type="dxa"/>
          </w:tcPr>
          <w:p w:rsidR="00421EBB" w:rsidRPr="00421EBB" w:rsidRDefault="00421EBB" w:rsidP="00421EBB">
            <w:pPr>
              <w:tabs>
                <w:tab w:val="left" w:pos="1620"/>
              </w:tabs>
              <w:rPr>
                <w:sz w:val="24"/>
              </w:rPr>
            </w:pPr>
            <w:r w:rsidRPr="00421EBB">
              <w:rPr>
                <w:sz w:val="24"/>
              </w:rPr>
              <w:t>Odprężenie sprężyste (odbojność)</w:t>
            </w:r>
          </w:p>
        </w:tc>
        <w:tc>
          <w:tcPr>
            <w:tcW w:w="2273" w:type="dxa"/>
          </w:tcPr>
          <w:p w:rsidR="00421EBB" w:rsidRPr="00421EBB" w:rsidRDefault="00421EBB" w:rsidP="00421EBB">
            <w:pPr>
              <w:tabs>
                <w:tab w:val="left" w:pos="1620"/>
              </w:tabs>
              <w:spacing w:before="120"/>
              <w:jc w:val="center"/>
              <w:rPr>
                <w:sz w:val="24"/>
              </w:rPr>
            </w:pPr>
            <w:r w:rsidRPr="00421EBB">
              <w:rPr>
                <w:sz w:val="24"/>
              </w:rPr>
              <w:t>PN-EN 13880-3</w:t>
            </w:r>
          </w:p>
          <w:p w:rsidR="00421EBB" w:rsidRPr="00421EBB" w:rsidRDefault="00421EBB" w:rsidP="00421EBB">
            <w:pPr>
              <w:tabs>
                <w:tab w:val="left" w:pos="1620"/>
              </w:tabs>
              <w:jc w:val="center"/>
              <w:rPr>
                <w:sz w:val="24"/>
              </w:rPr>
            </w:pPr>
            <w:r w:rsidRPr="00421EBB">
              <w:rPr>
                <w:sz w:val="24"/>
              </w:rPr>
              <w:t>[12]</w:t>
            </w:r>
          </w:p>
        </w:tc>
        <w:tc>
          <w:tcPr>
            <w:tcW w:w="2776" w:type="dxa"/>
          </w:tcPr>
          <w:p w:rsidR="00421EBB" w:rsidRPr="00421EBB" w:rsidRDefault="00421EBB" w:rsidP="00421EBB">
            <w:pPr>
              <w:tabs>
                <w:tab w:val="left" w:pos="1620"/>
              </w:tabs>
              <w:rPr>
                <w:sz w:val="24"/>
              </w:rPr>
            </w:pPr>
          </w:p>
        </w:tc>
        <w:tc>
          <w:tcPr>
            <w:tcW w:w="1850" w:type="dxa"/>
          </w:tcPr>
          <w:p w:rsidR="00421EBB" w:rsidRPr="00421EBB" w:rsidRDefault="00421EBB" w:rsidP="00421EBB">
            <w:pPr>
              <w:tabs>
                <w:tab w:val="left" w:pos="1620"/>
              </w:tabs>
              <w:jc w:val="center"/>
              <w:rPr>
                <w:sz w:val="24"/>
              </w:rPr>
            </w:pPr>
          </w:p>
          <w:p w:rsidR="00421EBB" w:rsidRPr="00421EBB" w:rsidRDefault="00421EBB" w:rsidP="00421EBB">
            <w:pPr>
              <w:tabs>
                <w:tab w:val="left" w:pos="1620"/>
              </w:tabs>
              <w:jc w:val="center"/>
              <w:rPr>
                <w:sz w:val="24"/>
              </w:rPr>
            </w:pPr>
            <w:r w:rsidRPr="00421EBB">
              <w:rPr>
                <w:sz w:val="24"/>
              </w:rPr>
              <w:t>10 do 30%</w:t>
            </w:r>
          </w:p>
        </w:tc>
      </w:tr>
      <w:tr w:rsidR="00421EBB" w:rsidRPr="00421EBB" w:rsidTr="00B245A9">
        <w:tc>
          <w:tcPr>
            <w:tcW w:w="1915" w:type="dxa"/>
          </w:tcPr>
          <w:p w:rsidR="00421EBB" w:rsidRPr="00421EBB" w:rsidRDefault="00421EBB" w:rsidP="00421EBB">
            <w:pPr>
              <w:tabs>
                <w:tab w:val="left" w:pos="1620"/>
              </w:tabs>
              <w:rPr>
                <w:sz w:val="24"/>
              </w:rPr>
            </w:pPr>
            <w:r w:rsidRPr="00421EBB">
              <w:rPr>
                <w:sz w:val="24"/>
              </w:rPr>
              <w:t xml:space="preserve">Zginanie </w:t>
            </w:r>
          </w:p>
          <w:p w:rsidR="00421EBB" w:rsidRPr="00421EBB" w:rsidRDefault="00421EBB" w:rsidP="00421EBB">
            <w:pPr>
              <w:tabs>
                <w:tab w:val="left" w:pos="1620"/>
              </w:tabs>
              <w:rPr>
                <w:sz w:val="24"/>
              </w:rPr>
            </w:pPr>
            <w:r w:rsidRPr="00421EBB">
              <w:rPr>
                <w:sz w:val="24"/>
              </w:rPr>
              <w:t>na zimno</w:t>
            </w:r>
          </w:p>
        </w:tc>
        <w:tc>
          <w:tcPr>
            <w:tcW w:w="2273" w:type="dxa"/>
          </w:tcPr>
          <w:p w:rsidR="00421EBB" w:rsidRPr="00421EBB" w:rsidRDefault="00421EBB" w:rsidP="00421EBB">
            <w:pPr>
              <w:tabs>
                <w:tab w:val="left" w:pos="1620"/>
              </w:tabs>
              <w:jc w:val="center"/>
              <w:rPr>
                <w:sz w:val="24"/>
              </w:rPr>
            </w:pPr>
            <w:r w:rsidRPr="00421EBB">
              <w:rPr>
                <w:sz w:val="24"/>
              </w:rPr>
              <w:t>DIN 52123</w:t>
            </w:r>
          </w:p>
          <w:p w:rsidR="00421EBB" w:rsidRPr="00421EBB" w:rsidRDefault="00421EBB" w:rsidP="00421EBB">
            <w:pPr>
              <w:tabs>
                <w:tab w:val="left" w:pos="1620"/>
              </w:tabs>
              <w:jc w:val="center"/>
              <w:rPr>
                <w:sz w:val="24"/>
              </w:rPr>
            </w:pPr>
            <w:r w:rsidRPr="00421EBB">
              <w:rPr>
                <w:sz w:val="24"/>
              </w:rPr>
              <w:t>[7]</w:t>
            </w:r>
          </w:p>
        </w:tc>
        <w:tc>
          <w:tcPr>
            <w:tcW w:w="2776" w:type="dxa"/>
          </w:tcPr>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test odcinka taśmy o długości </w:t>
            </w:r>
            <w:smartTag w:uri="urn:schemas-microsoft-com:office:smarttags" w:element="metricconverter">
              <w:smartTagPr>
                <w:attr w:name="ProductID" w:val="20 cm"/>
              </w:smartTagPr>
              <w:r w:rsidRPr="00421EBB">
                <w:rPr>
                  <w:sz w:val="24"/>
                  <w:szCs w:val="24"/>
                </w:rPr>
                <w:t>20 cm</w:t>
              </w:r>
            </w:smartTag>
            <w:r w:rsidRPr="00421EBB">
              <w:rPr>
                <w:sz w:val="24"/>
                <w:szCs w:val="24"/>
              </w:rPr>
              <w:t xml:space="preserve"> w temperaturze 0°C, </w:t>
            </w:r>
          </w:p>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badanie po 24 godzinnym </w:t>
            </w:r>
          </w:p>
          <w:p w:rsidR="00421EBB" w:rsidRPr="00421EBB" w:rsidRDefault="00421EBB" w:rsidP="00421EBB">
            <w:pPr>
              <w:overflowPunct/>
              <w:autoSpaceDE/>
              <w:autoSpaceDN/>
              <w:adjustRightInd/>
              <w:jc w:val="left"/>
              <w:textAlignment w:val="auto"/>
              <w:rPr>
                <w:sz w:val="24"/>
                <w:szCs w:val="24"/>
              </w:rPr>
            </w:pPr>
            <w:r w:rsidRPr="00421EBB">
              <w:rPr>
                <w:sz w:val="24"/>
                <w:szCs w:val="24"/>
              </w:rPr>
              <w:t xml:space="preserve">kondycjonowaniu </w:t>
            </w:r>
          </w:p>
        </w:tc>
        <w:tc>
          <w:tcPr>
            <w:tcW w:w="1850" w:type="dxa"/>
          </w:tcPr>
          <w:p w:rsidR="00421EBB" w:rsidRPr="00421EBB" w:rsidRDefault="00421EBB" w:rsidP="00421EBB">
            <w:pPr>
              <w:tabs>
                <w:tab w:val="left" w:pos="1620"/>
              </w:tabs>
              <w:jc w:val="center"/>
              <w:rPr>
                <w:sz w:val="24"/>
              </w:rPr>
            </w:pPr>
            <w:r w:rsidRPr="00421EBB">
              <w:rPr>
                <w:sz w:val="24"/>
              </w:rPr>
              <w:t>Bez pęknięcia</w:t>
            </w:r>
          </w:p>
        </w:tc>
      </w:tr>
      <w:tr w:rsidR="00421EBB" w:rsidRPr="00421EBB" w:rsidTr="00B245A9">
        <w:tc>
          <w:tcPr>
            <w:tcW w:w="1915" w:type="dxa"/>
          </w:tcPr>
          <w:p w:rsidR="00421EBB" w:rsidRPr="00421EBB" w:rsidRDefault="00421EBB" w:rsidP="00421EBB">
            <w:pPr>
              <w:tabs>
                <w:tab w:val="left" w:pos="1620"/>
              </w:tabs>
              <w:rPr>
                <w:sz w:val="24"/>
              </w:rPr>
            </w:pPr>
            <w:r w:rsidRPr="00421EBB">
              <w:rPr>
                <w:sz w:val="24"/>
              </w:rPr>
              <w:t>Możliwość wydłużenia oraz przyczepności taśmy</w:t>
            </w:r>
          </w:p>
        </w:tc>
        <w:tc>
          <w:tcPr>
            <w:tcW w:w="2273" w:type="dxa"/>
          </w:tcPr>
          <w:p w:rsidR="00421EBB" w:rsidRPr="00421EBB" w:rsidRDefault="00421EBB" w:rsidP="00421EBB">
            <w:pPr>
              <w:tabs>
                <w:tab w:val="left" w:pos="1620"/>
              </w:tabs>
              <w:jc w:val="center"/>
              <w:rPr>
                <w:sz w:val="24"/>
              </w:rPr>
            </w:pPr>
            <w:r w:rsidRPr="00421EBB">
              <w:rPr>
                <w:sz w:val="24"/>
              </w:rPr>
              <w:t xml:space="preserve">SNV 671 920 </w:t>
            </w:r>
          </w:p>
          <w:p w:rsidR="00421EBB" w:rsidRPr="00421EBB" w:rsidRDefault="00421EBB" w:rsidP="00421EBB">
            <w:pPr>
              <w:tabs>
                <w:tab w:val="left" w:pos="1620"/>
              </w:tabs>
              <w:jc w:val="center"/>
              <w:rPr>
                <w:sz w:val="24"/>
              </w:rPr>
            </w:pPr>
            <w:r w:rsidRPr="00421EBB">
              <w:rPr>
                <w:sz w:val="24"/>
              </w:rPr>
              <w:t>(PN-EN 13880-13</w:t>
            </w:r>
          </w:p>
          <w:p w:rsidR="00421EBB" w:rsidRPr="00421EBB" w:rsidRDefault="00421EBB" w:rsidP="00421EBB">
            <w:pPr>
              <w:tabs>
                <w:tab w:val="left" w:pos="1620"/>
              </w:tabs>
              <w:jc w:val="center"/>
              <w:rPr>
                <w:sz w:val="24"/>
              </w:rPr>
            </w:pPr>
            <w:r w:rsidRPr="00421EBB">
              <w:rPr>
                <w:sz w:val="24"/>
              </w:rPr>
              <w:t>[13]</w:t>
            </w:r>
          </w:p>
        </w:tc>
        <w:tc>
          <w:tcPr>
            <w:tcW w:w="2776" w:type="dxa"/>
          </w:tcPr>
          <w:p w:rsidR="00421EBB" w:rsidRPr="00421EBB" w:rsidRDefault="00421EBB" w:rsidP="00421EBB">
            <w:pPr>
              <w:tabs>
                <w:tab w:val="left" w:pos="1620"/>
              </w:tabs>
              <w:rPr>
                <w:sz w:val="24"/>
              </w:rPr>
            </w:pPr>
            <w:r w:rsidRPr="00421EBB">
              <w:rPr>
                <w:sz w:val="24"/>
              </w:rPr>
              <w:t>W temperaturze -10°C</w:t>
            </w:r>
          </w:p>
        </w:tc>
        <w:tc>
          <w:tcPr>
            <w:tcW w:w="1850" w:type="dxa"/>
          </w:tcPr>
          <w:p w:rsidR="00421EBB" w:rsidRPr="00421EBB" w:rsidRDefault="00421EBB" w:rsidP="00421EBB">
            <w:pPr>
              <w:tabs>
                <w:tab w:val="left" w:pos="1620"/>
              </w:tabs>
              <w:spacing w:before="120"/>
              <w:jc w:val="center"/>
              <w:rPr>
                <w:sz w:val="24"/>
              </w:rPr>
            </w:pPr>
            <w:r w:rsidRPr="00421EBB">
              <w:rPr>
                <w:sz w:val="24"/>
              </w:rPr>
              <w:t>≥10%</w:t>
            </w:r>
          </w:p>
          <w:p w:rsidR="00421EBB" w:rsidRPr="00421EBB" w:rsidRDefault="00421EBB" w:rsidP="00421EBB">
            <w:pPr>
              <w:tabs>
                <w:tab w:val="left" w:pos="1620"/>
              </w:tabs>
              <w:jc w:val="center"/>
              <w:rPr>
                <w:sz w:val="24"/>
              </w:rPr>
            </w:pPr>
            <w:r w:rsidRPr="00421EBB">
              <w:rPr>
                <w:sz w:val="24"/>
              </w:rPr>
              <w:t>≤1 N/mm</w:t>
            </w:r>
            <w:r w:rsidRPr="00421EBB">
              <w:rPr>
                <w:sz w:val="24"/>
                <w:vertAlign w:val="superscript"/>
              </w:rPr>
              <w:t>2</w:t>
            </w:r>
          </w:p>
        </w:tc>
      </w:tr>
      <w:tr w:rsidR="00421EBB" w:rsidRPr="00421EBB" w:rsidTr="00B245A9">
        <w:tc>
          <w:tcPr>
            <w:tcW w:w="1915" w:type="dxa"/>
          </w:tcPr>
          <w:p w:rsidR="00421EBB" w:rsidRPr="00421EBB" w:rsidRDefault="00421EBB" w:rsidP="00421EBB">
            <w:pPr>
              <w:tabs>
                <w:tab w:val="left" w:pos="1620"/>
              </w:tabs>
              <w:rPr>
                <w:sz w:val="24"/>
              </w:rPr>
            </w:pPr>
            <w:r w:rsidRPr="00421EBB">
              <w:rPr>
                <w:sz w:val="24"/>
              </w:rPr>
              <w:t>Możliwość wydłużenia oraz przyczepności taśmy po starze-niu termicznym</w:t>
            </w:r>
          </w:p>
        </w:tc>
        <w:tc>
          <w:tcPr>
            <w:tcW w:w="2273" w:type="dxa"/>
          </w:tcPr>
          <w:p w:rsidR="00421EBB" w:rsidRPr="00421EBB" w:rsidRDefault="00421EBB" w:rsidP="00421EBB">
            <w:pPr>
              <w:tabs>
                <w:tab w:val="left" w:pos="1620"/>
              </w:tabs>
              <w:jc w:val="center"/>
              <w:rPr>
                <w:sz w:val="24"/>
              </w:rPr>
            </w:pPr>
            <w:r w:rsidRPr="00421EBB">
              <w:rPr>
                <w:sz w:val="24"/>
              </w:rPr>
              <w:t xml:space="preserve">SNV 671 920 </w:t>
            </w:r>
          </w:p>
          <w:p w:rsidR="00421EBB" w:rsidRPr="00421EBB" w:rsidRDefault="00421EBB" w:rsidP="00421EBB">
            <w:pPr>
              <w:tabs>
                <w:tab w:val="left" w:pos="1620"/>
              </w:tabs>
              <w:jc w:val="center"/>
              <w:rPr>
                <w:sz w:val="24"/>
              </w:rPr>
            </w:pPr>
            <w:r w:rsidRPr="00421EBB">
              <w:rPr>
                <w:sz w:val="24"/>
              </w:rPr>
              <w:t>(PN-EN 13880-13</w:t>
            </w:r>
          </w:p>
          <w:p w:rsidR="00421EBB" w:rsidRPr="00421EBB" w:rsidRDefault="00421EBB" w:rsidP="00421EBB">
            <w:pPr>
              <w:tabs>
                <w:tab w:val="left" w:pos="1620"/>
              </w:tabs>
              <w:jc w:val="center"/>
              <w:rPr>
                <w:sz w:val="24"/>
              </w:rPr>
            </w:pPr>
            <w:r w:rsidRPr="00421EBB">
              <w:rPr>
                <w:sz w:val="24"/>
              </w:rPr>
              <w:t>[13]</w:t>
            </w:r>
          </w:p>
        </w:tc>
        <w:tc>
          <w:tcPr>
            <w:tcW w:w="2776" w:type="dxa"/>
          </w:tcPr>
          <w:p w:rsidR="00421EBB" w:rsidRPr="00421EBB" w:rsidRDefault="00421EBB" w:rsidP="00421EBB">
            <w:pPr>
              <w:tabs>
                <w:tab w:val="left" w:pos="1620"/>
              </w:tabs>
              <w:rPr>
                <w:sz w:val="24"/>
              </w:rPr>
            </w:pPr>
            <w:r w:rsidRPr="00421EBB">
              <w:rPr>
                <w:sz w:val="24"/>
              </w:rPr>
              <w:t>W temperaturze -10°C</w:t>
            </w:r>
          </w:p>
        </w:tc>
        <w:tc>
          <w:tcPr>
            <w:tcW w:w="1850" w:type="dxa"/>
          </w:tcPr>
          <w:p w:rsidR="00421EBB" w:rsidRPr="00421EBB" w:rsidRDefault="00421EBB" w:rsidP="00421EBB">
            <w:pPr>
              <w:tabs>
                <w:tab w:val="left" w:pos="1620"/>
              </w:tabs>
              <w:jc w:val="center"/>
              <w:rPr>
                <w:sz w:val="24"/>
              </w:rPr>
            </w:pPr>
            <w:r w:rsidRPr="00421EBB">
              <w:rPr>
                <w:sz w:val="24"/>
              </w:rPr>
              <w:t>Należy podać wynik</w:t>
            </w:r>
          </w:p>
        </w:tc>
      </w:tr>
    </w:tbl>
    <w:p w:rsidR="00421EBB" w:rsidRPr="00421EBB" w:rsidRDefault="00421EBB" w:rsidP="00421EBB">
      <w:pPr>
        <w:ind w:firstLine="709"/>
        <w:rPr>
          <w:sz w:val="24"/>
        </w:rPr>
      </w:pPr>
    </w:p>
    <w:p w:rsidR="00421EBB" w:rsidRPr="00421EBB" w:rsidRDefault="00421EBB" w:rsidP="00421EBB">
      <w:pPr>
        <w:ind w:firstLine="709"/>
        <w:rPr>
          <w:sz w:val="24"/>
        </w:rPr>
      </w:pPr>
      <w:r w:rsidRPr="00421EBB">
        <w:rPr>
          <w:sz w:val="24"/>
        </w:rPr>
        <w:lastRenderedPageBreak/>
        <w:t xml:space="preserve">Taśmy te służą do dobrego połączenia wbudowywanej mieszanki mineralno-asfaltowej na gorąco z pionowo przyciętymi ściankami naprawianej warstwy asfaltowej istniejącej nawierzchni. Szerokość taśmy powinna być równa grubości wbudowywanej warstwy lub mniejsza o 2 do </w:t>
      </w:r>
      <w:smartTag w:uri="urn:schemas-microsoft-com:office:smarttags" w:element="metricconverter">
        <w:smartTagPr>
          <w:attr w:name="ProductID" w:val="5 mm"/>
        </w:smartTagPr>
        <w:r w:rsidRPr="00421EBB">
          <w:rPr>
            <w:sz w:val="24"/>
          </w:rPr>
          <w:t>5 mm</w:t>
        </w:r>
      </w:smartTag>
      <w:r w:rsidRPr="00421EBB">
        <w:rPr>
          <w:sz w:val="24"/>
        </w:rPr>
        <w:t>. Cieńsze taśmy (</w:t>
      </w:r>
      <w:smartTag w:uri="urn:schemas-microsoft-com:office:smarttags" w:element="metricconverter">
        <w:smartTagPr>
          <w:attr w:name="ProductID" w:val="2 mm"/>
        </w:smartTagPr>
        <w:r w:rsidRPr="00421EBB">
          <w:rPr>
            <w:sz w:val="24"/>
          </w:rPr>
          <w:t>2 mm</w:t>
        </w:r>
      </w:smartTag>
      <w:r w:rsidRPr="00421EBB">
        <w:rPr>
          <w:sz w:val="24"/>
        </w:rPr>
        <w:t xml:space="preserve">) należy stosować przy szerokościach naprawianych ubytków (wybojów) do </w:t>
      </w:r>
      <w:smartTag w:uri="urn:schemas-microsoft-com:office:smarttags" w:element="metricconverter">
        <w:smartTagPr>
          <w:attr w:name="ProductID" w:val="1,5 metra"/>
        </w:smartTagPr>
        <w:r w:rsidRPr="00421EBB">
          <w:rPr>
            <w:sz w:val="24"/>
          </w:rPr>
          <w:t>1,5 metra</w:t>
        </w:r>
      </w:smartTag>
      <w:r w:rsidRPr="00421EBB">
        <w:rPr>
          <w:sz w:val="24"/>
        </w:rPr>
        <w:t xml:space="preserve">, zaś grubsze (np. </w:t>
      </w:r>
      <w:smartTag w:uri="urn:schemas-microsoft-com:office:smarttags" w:element="metricconverter">
        <w:smartTagPr>
          <w:attr w:name="ProductID" w:val="10 mm"/>
        </w:smartTagPr>
        <w:r w:rsidRPr="00421EBB">
          <w:rPr>
            <w:sz w:val="24"/>
          </w:rPr>
          <w:t>10 mm</w:t>
        </w:r>
      </w:smartTag>
      <w:r w:rsidRPr="00421EBB">
        <w:rPr>
          <w:sz w:val="24"/>
        </w:rPr>
        <w:t xml:space="preserve">) przy szerokościach większych od </w:t>
      </w:r>
      <w:smartTag w:uri="urn:schemas-microsoft-com:office:smarttags" w:element="metricconverter">
        <w:smartTagPr>
          <w:attr w:name="ProductID" w:val="4 metr￳w"/>
        </w:smartTagPr>
        <w:r w:rsidRPr="00421EBB">
          <w:rPr>
            <w:sz w:val="24"/>
          </w:rPr>
          <w:t>4 metrów</w:t>
        </w:r>
      </w:smartTag>
      <w:r w:rsidRPr="00421EBB">
        <w:rPr>
          <w:sz w:val="24"/>
        </w:rPr>
        <w:t>.</w:t>
      </w:r>
    </w:p>
    <w:p w:rsidR="00421EBB" w:rsidRPr="00421EBB" w:rsidRDefault="00421EBB" w:rsidP="00421EBB">
      <w:pPr>
        <w:keepNext/>
        <w:keepLines/>
        <w:suppressAutoHyphens/>
        <w:spacing w:before="240" w:after="120"/>
        <w:outlineLvl w:val="0"/>
        <w:rPr>
          <w:b/>
          <w:caps/>
          <w:kern w:val="28"/>
          <w:sz w:val="24"/>
        </w:rPr>
      </w:pPr>
      <w:bookmarkStart w:id="321" w:name="_Toc471371162"/>
      <w:r w:rsidRPr="00421EBB">
        <w:rPr>
          <w:b/>
          <w:caps/>
          <w:kern w:val="28"/>
          <w:sz w:val="24"/>
        </w:rPr>
        <w:t>3. Sprzęt</w:t>
      </w:r>
      <w:bookmarkEnd w:id="321"/>
    </w:p>
    <w:p w:rsidR="00421EBB" w:rsidRPr="00421EBB" w:rsidRDefault="00421EBB" w:rsidP="00421EBB">
      <w:pPr>
        <w:keepNext/>
        <w:numPr>
          <w:ilvl w:val="12"/>
          <w:numId w:val="0"/>
        </w:numPr>
        <w:spacing w:before="120" w:after="120"/>
        <w:outlineLvl w:val="1"/>
        <w:rPr>
          <w:b/>
          <w:sz w:val="24"/>
        </w:rPr>
      </w:pPr>
      <w:r w:rsidRPr="00421EBB">
        <w:rPr>
          <w:b/>
          <w:sz w:val="24"/>
        </w:rPr>
        <w:t>3.1. Ogólne wymagania dotyczące sprzętu</w:t>
      </w:r>
    </w:p>
    <w:p w:rsidR="00421EBB" w:rsidRPr="00421EBB" w:rsidRDefault="00421EBB" w:rsidP="00421EBB">
      <w:pPr>
        <w:numPr>
          <w:ilvl w:val="12"/>
          <w:numId w:val="0"/>
        </w:numPr>
        <w:rPr>
          <w:sz w:val="24"/>
        </w:rPr>
      </w:pPr>
      <w:r w:rsidRPr="00421EBB">
        <w:rPr>
          <w:sz w:val="24"/>
        </w:rPr>
        <w:tab/>
        <w:t>Ogólne wymagania dotyczące sprzętu podano w OST  D-M-00.00.00 „Wymagania ogólne” [1] pkt 3.</w:t>
      </w:r>
    </w:p>
    <w:p w:rsidR="00421EBB" w:rsidRPr="00421EBB" w:rsidRDefault="00421EBB" w:rsidP="00421EBB">
      <w:pPr>
        <w:keepNext/>
        <w:spacing w:before="120" w:after="120"/>
        <w:outlineLvl w:val="1"/>
        <w:rPr>
          <w:b/>
          <w:sz w:val="24"/>
        </w:rPr>
      </w:pPr>
      <w:r w:rsidRPr="00421EBB">
        <w:rPr>
          <w:b/>
          <w:sz w:val="24"/>
        </w:rPr>
        <w:t>3.2. Maszyny do przygotowania nawierzchni przed naprawą</w:t>
      </w:r>
    </w:p>
    <w:p w:rsidR="00421EBB" w:rsidRPr="00421EBB" w:rsidRDefault="00421EBB" w:rsidP="00421EBB">
      <w:pPr>
        <w:rPr>
          <w:sz w:val="24"/>
        </w:rPr>
      </w:pPr>
      <w:r w:rsidRPr="00421EBB">
        <w:rPr>
          <w:sz w:val="24"/>
        </w:rPr>
        <w:tab/>
        <w:t>W zależności od potrzeb Wykonawca powinien wykazać się możliwością korzystania ze sprzętu do przygotowania nawierzchni do naprawy, takiego jak:</w:t>
      </w:r>
    </w:p>
    <w:p w:rsidR="00421EBB" w:rsidRPr="00421EBB" w:rsidRDefault="00421EBB" w:rsidP="00226675">
      <w:pPr>
        <w:numPr>
          <w:ilvl w:val="0"/>
          <w:numId w:val="77"/>
        </w:numPr>
        <w:rPr>
          <w:sz w:val="24"/>
        </w:rPr>
      </w:pPr>
      <w:r w:rsidRPr="00421EBB">
        <w:rPr>
          <w:sz w:val="24"/>
        </w:rPr>
        <w:t>przecinarki z diamentowymi tarczami tnącymi, o mocy co najmniej 10 kW, lub podobnie działające urządzenia, do przycięcia krawędzi uszkodzonych warstw prostopadle do powierzchni nawierzchni i nadania uszkodzonym miejscom geometrycznych kształtów (możliwie zbliżonych do prostokątów),</w:t>
      </w:r>
    </w:p>
    <w:p w:rsidR="00421EBB" w:rsidRPr="00421EBB" w:rsidRDefault="00421EBB" w:rsidP="00226675">
      <w:pPr>
        <w:numPr>
          <w:ilvl w:val="0"/>
          <w:numId w:val="77"/>
        </w:numPr>
        <w:rPr>
          <w:sz w:val="24"/>
        </w:rPr>
      </w:pPr>
      <w:r w:rsidRPr="00421EBB">
        <w:rPr>
          <w:sz w:val="24"/>
        </w:rPr>
        <w:t xml:space="preserve">sprężarki o wydajności od 2 do </w:t>
      </w:r>
      <w:smartTag w:uri="urn:schemas-microsoft-com:office:smarttags" w:element="metricconverter">
        <w:smartTagPr>
          <w:attr w:name="ProductID" w:val="5 m3"/>
        </w:smartTagPr>
        <w:r w:rsidRPr="00421EBB">
          <w:rPr>
            <w:sz w:val="24"/>
          </w:rPr>
          <w:t>5 m</w:t>
        </w:r>
        <w:r w:rsidRPr="00421EBB">
          <w:rPr>
            <w:sz w:val="24"/>
            <w:vertAlign w:val="superscript"/>
          </w:rPr>
          <w:t>3</w:t>
        </w:r>
      </w:smartTag>
      <w:r w:rsidRPr="00421EBB">
        <w:rPr>
          <w:sz w:val="24"/>
        </w:rPr>
        <w:t xml:space="preserve"> powietrza na minutę, przy ciśnieniu od 0,3 do         0,8 MPa,</w:t>
      </w:r>
    </w:p>
    <w:p w:rsidR="00421EBB" w:rsidRPr="00421EBB" w:rsidRDefault="00421EBB" w:rsidP="00226675">
      <w:pPr>
        <w:numPr>
          <w:ilvl w:val="0"/>
          <w:numId w:val="77"/>
        </w:numPr>
        <w:rPr>
          <w:sz w:val="24"/>
        </w:rPr>
      </w:pPr>
      <w:r w:rsidRPr="00421EBB">
        <w:rPr>
          <w:sz w:val="24"/>
        </w:rPr>
        <w:t xml:space="preserve">szczotki mechaniczne o mocy co najmniej 10 kW z wirującymi dyskami z drutów stalowych. Średnica dysków wirujących  (z drutów stalowych) z prędkością                3000 obr./min nie powinna być mniejsza od </w:t>
      </w:r>
      <w:smartTag w:uri="urn:schemas-microsoft-com:office:smarttags" w:element="metricconverter">
        <w:smartTagPr>
          <w:attr w:name="ProductID" w:val="200 mm"/>
        </w:smartTagPr>
        <w:r w:rsidRPr="00421EBB">
          <w:rPr>
            <w:sz w:val="24"/>
          </w:rPr>
          <w:t>200 mm</w:t>
        </w:r>
      </w:smartTag>
      <w:r w:rsidRPr="00421EBB">
        <w:rPr>
          <w:sz w:val="24"/>
        </w:rPr>
        <w:t>. Szczotki służą do czyszczenia naprawianych pęknięć oraz krawędzi przyciętych warstw przed dalszymi pracami, np. przyklejeniem do nich samoprzylepnych taśm kauczukowo-asfaltowych,</w:t>
      </w:r>
    </w:p>
    <w:p w:rsidR="00421EBB" w:rsidRPr="00421EBB" w:rsidRDefault="00421EBB" w:rsidP="00226675">
      <w:pPr>
        <w:numPr>
          <w:ilvl w:val="0"/>
          <w:numId w:val="77"/>
        </w:numPr>
        <w:rPr>
          <w:sz w:val="24"/>
        </w:rPr>
      </w:pPr>
      <w:r w:rsidRPr="00421EBB">
        <w:rPr>
          <w:sz w:val="24"/>
        </w:rPr>
        <w:t>walcowe lub garnkowe szczotki mechaniczne (preferowane z pochłaniaczami zanieczyszczeń) zamocowane na specjalnych pojazdach samochodowych.</w:t>
      </w:r>
    </w:p>
    <w:p w:rsidR="00421EBB" w:rsidRPr="00421EBB" w:rsidRDefault="00421EBB" w:rsidP="00421EBB">
      <w:pPr>
        <w:keepNext/>
        <w:numPr>
          <w:ilvl w:val="12"/>
          <w:numId w:val="0"/>
        </w:numPr>
        <w:spacing w:before="120" w:after="120"/>
        <w:outlineLvl w:val="1"/>
        <w:rPr>
          <w:b/>
          <w:sz w:val="24"/>
        </w:rPr>
      </w:pPr>
      <w:r w:rsidRPr="00421EBB">
        <w:rPr>
          <w:b/>
          <w:sz w:val="24"/>
        </w:rPr>
        <w:t>3.3. Skrapiarki</w:t>
      </w:r>
    </w:p>
    <w:p w:rsidR="00421EBB" w:rsidRPr="00421EBB" w:rsidRDefault="00421EBB" w:rsidP="00421EBB">
      <w:pPr>
        <w:numPr>
          <w:ilvl w:val="12"/>
          <w:numId w:val="0"/>
        </w:numPr>
        <w:rPr>
          <w:sz w:val="24"/>
        </w:rPr>
      </w:pPr>
      <w:r w:rsidRPr="00421EBB">
        <w:rPr>
          <w:sz w:val="24"/>
        </w:rPr>
        <w:tab/>
        <w:t xml:space="preserve">W zależności od potrzeb należy zapewnić użycie odpowiednich skrapiarek do emulsji asfaltowej stosowanej w technice naprawy spryskiem lepiszcza i posypania kruszywem o odpowiednim uziarnieniu. Do większości robót remontowych można stosować skrapiarki małe z ręcznie prowadzoną </w:t>
      </w:r>
      <w:r w:rsidRPr="00421EBB">
        <w:rPr>
          <w:sz w:val="24"/>
        </w:rPr>
        <w:lastRenderedPageBreak/>
        <w:t>lancą spryskującą. Podstawowym warunkiem jest zapewnienie stałego wydatku lepiszcza, aby ułatwić operatorowi równomierne spryskanie lepiszczem naprawianego miejsca w założonej ilości (l/m</w:t>
      </w:r>
      <w:r w:rsidRPr="00421EBB">
        <w:rPr>
          <w:sz w:val="24"/>
          <w:vertAlign w:val="superscript"/>
        </w:rPr>
        <w:t>2</w:t>
      </w:r>
      <w:r w:rsidRPr="00421EBB">
        <w:rPr>
          <w:sz w:val="24"/>
        </w:rPr>
        <w:t>).</w:t>
      </w:r>
    </w:p>
    <w:p w:rsidR="00421EBB" w:rsidRPr="00421EBB" w:rsidRDefault="00421EBB" w:rsidP="00421EBB">
      <w:pPr>
        <w:keepNext/>
        <w:numPr>
          <w:ilvl w:val="12"/>
          <w:numId w:val="0"/>
        </w:numPr>
        <w:spacing w:before="120" w:after="120"/>
        <w:outlineLvl w:val="1"/>
        <w:rPr>
          <w:b/>
          <w:sz w:val="24"/>
        </w:rPr>
      </w:pPr>
      <w:r w:rsidRPr="00421EBB">
        <w:rPr>
          <w:b/>
          <w:sz w:val="24"/>
        </w:rPr>
        <w:t>3.4. Betoniarki</w:t>
      </w:r>
    </w:p>
    <w:p w:rsidR="00421EBB" w:rsidRPr="00421EBB" w:rsidRDefault="00421EBB" w:rsidP="00421EBB">
      <w:pPr>
        <w:numPr>
          <w:ilvl w:val="12"/>
          <w:numId w:val="0"/>
        </w:numPr>
        <w:rPr>
          <w:sz w:val="24"/>
        </w:rPr>
      </w:pPr>
      <w:r w:rsidRPr="00421EBB">
        <w:rPr>
          <w:sz w:val="24"/>
        </w:rPr>
        <w:tab/>
        <w:t xml:space="preserve">Do mieszania składników szybkowiążących mieszanek mineralno-emulsyjnych powinny być zastosowane wolnospadowe betoniarki o pojemności dostosowanej do zakresu wykonywanych robót i czasu wiązania mieszanki. Mogą to być betoniarki o pojemności 25, 50 lub </w:t>
      </w:r>
      <w:smartTag w:uri="urn:schemas-microsoft-com:office:smarttags" w:element="metricconverter">
        <w:smartTagPr>
          <w:attr w:name="ProductID" w:val="100 litr￳w"/>
        </w:smartTagPr>
        <w:r w:rsidRPr="00421EBB">
          <w:rPr>
            <w:sz w:val="24"/>
          </w:rPr>
          <w:t>100 litrów</w:t>
        </w:r>
      </w:smartTag>
      <w:r w:rsidRPr="00421EBB">
        <w:rPr>
          <w:sz w:val="24"/>
        </w:rPr>
        <w:t>.</w:t>
      </w:r>
    </w:p>
    <w:p w:rsidR="00421EBB" w:rsidRPr="00421EBB" w:rsidRDefault="00421EBB" w:rsidP="00421EBB">
      <w:pPr>
        <w:keepNext/>
        <w:numPr>
          <w:ilvl w:val="12"/>
          <w:numId w:val="0"/>
        </w:numPr>
        <w:spacing w:before="120" w:after="120"/>
        <w:outlineLvl w:val="1"/>
        <w:rPr>
          <w:b/>
          <w:sz w:val="24"/>
        </w:rPr>
      </w:pPr>
      <w:r w:rsidRPr="00421EBB">
        <w:rPr>
          <w:b/>
          <w:sz w:val="24"/>
        </w:rPr>
        <w:t>3.5. Sprzęt do uszczelniania pojedynczych pęknięć nawierzchni</w:t>
      </w:r>
    </w:p>
    <w:p w:rsidR="00421EBB" w:rsidRPr="00421EBB" w:rsidRDefault="00421EBB" w:rsidP="00421EBB">
      <w:pPr>
        <w:numPr>
          <w:ilvl w:val="12"/>
          <w:numId w:val="0"/>
        </w:numPr>
        <w:rPr>
          <w:sz w:val="24"/>
        </w:rPr>
      </w:pPr>
      <w:r w:rsidRPr="00421EBB">
        <w:rPr>
          <w:sz w:val="24"/>
        </w:rPr>
        <w:tab/>
        <w:t>Do uszczelniania pojedynczych pęknięć nawierzchni oraz otwartych spoin roboczych w warstwie ścieralnej należy stosować sprzęt podany w OST D-05.03.15 [5].</w:t>
      </w:r>
    </w:p>
    <w:p w:rsidR="00421EBB" w:rsidRPr="00421EBB" w:rsidRDefault="00421EBB" w:rsidP="00421EBB">
      <w:pPr>
        <w:keepNext/>
        <w:numPr>
          <w:ilvl w:val="12"/>
          <w:numId w:val="0"/>
        </w:numPr>
        <w:spacing w:before="120" w:after="120"/>
        <w:ind w:left="426" w:hanging="426"/>
        <w:outlineLvl w:val="1"/>
        <w:rPr>
          <w:b/>
          <w:sz w:val="24"/>
        </w:rPr>
      </w:pPr>
      <w:r w:rsidRPr="00421EBB">
        <w:rPr>
          <w:b/>
          <w:sz w:val="24"/>
        </w:rPr>
        <w:t>3.6. Sprzęt do wbudowywania mieszanek mineralno-asfaltowych „na gorąco” lub „na zimno”</w:t>
      </w:r>
    </w:p>
    <w:p w:rsidR="00421EBB" w:rsidRPr="00421EBB" w:rsidRDefault="00421EBB" w:rsidP="00421EBB">
      <w:pPr>
        <w:numPr>
          <w:ilvl w:val="12"/>
          <w:numId w:val="0"/>
        </w:numPr>
        <w:rPr>
          <w:sz w:val="24"/>
        </w:rPr>
      </w:pPr>
      <w:r w:rsidRPr="00421EBB">
        <w:rPr>
          <w:sz w:val="24"/>
        </w:rPr>
        <w:tab/>
        <w:t>Przy typowym dla remontów cząstkowych zakresie robót dopuszcza się ręczne rozkładanie mieszanek mineralno-asfaltowych przy użyciu łopat, listwowych ściągaczek (użycie grabi wykluczone) i listew profilowych. Do zagęszczenia rozłożonych mieszanek należy użyć lekkich walców wibracyjnych lub zagęszczarek płytowych.</w:t>
      </w:r>
    </w:p>
    <w:p w:rsidR="00421EBB" w:rsidRPr="00421EBB" w:rsidRDefault="00421EBB" w:rsidP="00421EBB">
      <w:pPr>
        <w:keepNext/>
        <w:numPr>
          <w:ilvl w:val="12"/>
          <w:numId w:val="0"/>
        </w:numPr>
        <w:spacing w:before="120" w:after="120"/>
        <w:outlineLvl w:val="1"/>
        <w:rPr>
          <w:b/>
          <w:sz w:val="24"/>
        </w:rPr>
      </w:pPr>
      <w:r w:rsidRPr="00421EBB">
        <w:rPr>
          <w:b/>
          <w:sz w:val="24"/>
        </w:rPr>
        <w:t xml:space="preserve"> 3.7. Sprzęt do wbudowywania asfaltu lanego</w:t>
      </w:r>
    </w:p>
    <w:p w:rsidR="00421EBB" w:rsidRPr="00421EBB" w:rsidRDefault="00421EBB" w:rsidP="00421EBB">
      <w:pPr>
        <w:rPr>
          <w:sz w:val="24"/>
        </w:rPr>
      </w:pPr>
      <w:r w:rsidRPr="00421EBB">
        <w:rPr>
          <w:sz w:val="24"/>
        </w:rPr>
        <w:tab/>
        <w:t>Do wbudowywania asfaltu lanego należy zastosować sprzęt wymieniony w OST  D-05.03.07a [3].</w:t>
      </w:r>
    </w:p>
    <w:p w:rsidR="00421EBB" w:rsidRPr="00421EBB" w:rsidRDefault="00421EBB" w:rsidP="00421EBB">
      <w:pPr>
        <w:keepNext/>
        <w:numPr>
          <w:ilvl w:val="12"/>
          <w:numId w:val="0"/>
        </w:numPr>
        <w:spacing w:before="120" w:after="120"/>
        <w:outlineLvl w:val="1"/>
        <w:rPr>
          <w:b/>
          <w:sz w:val="24"/>
        </w:rPr>
      </w:pPr>
      <w:r w:rsidRPr="00421EBB">
        <w:rPr>
          <w:b/>
          <w:sz w:val="24"/>
        </w:rPr>
        <w:t>3.8. Specjalistyczny sprzęt do naprawy powierzchniowych uszkodzeń</w:t>
      </w:r>
    </w:p>
    <w:p w:rsidR="00421EBB" w:rsidRPr="00421EBB" w:rsidRDefault="00421EBB" w:rsidP="00421EBB">
      <w:pPr>
        <w:numPr>
          <w:ilvl w:val="12"/>
          <w:numId w:val="0"/>
        </w:numPr>
        <w:rPr>
          <w:sz w:val="24"/>
        </w:rPr>
      </w:pPr>
      <w:r w:rsidRPr="00421EBB">
        <w:rPr>
          <w:sz w:val="24"/>
        </w:rPr>
        <w:tab/>
        <w:t>Do naprawy powierzchniowych uszkodzeń (w tym wybojów) można użyć specjalne remontery, wprowadzające pod ciśnieniem kruszywo jednocześnie z modyfikowaną kationową emulsją asfaltową w oczyszczone sprężonym powietrzem uszkodzenia.</w:t>
      </w:r>
    </w:p>
    <w:p w:rsidR="00421EBB" w:rsidRPr="00421EBB" w:rsidRDefault="00421EBB" w:rsidP="00421EBB">
      <w:pPr>
        <w:numPr>
          <w:ilvl w:val="12"/>
          <w:numId w:val="0"/>
        </w:numPr>
        <w:rPr>
          <w:sz w:val="24"/>
        </w:rPr>
      </w:pPr>
      <w:r w:rsidRPr="00421EBB">
        <w:rPr>
          <w:sz w:val="24"/>
        </w:rPr>
        <w:tab/>
        <w:t xml:space="preserve">Urządzenia te nadają się do uszczelniania nie tylko szeroko rozwartych (podłużnych) pęknięć (szerszych od </w:t>
      </w:r>
      <w:smartTag w:uri="urn:schemas-microsoft-com:office:smarttags" w:element="metricconverter">
        <w:smartTagPr>
          <w:attr w:name="ProductID" w:val="2 cm"/>
        </w:smartTagPr>
        <w:r w:rsidRPr="00421EBB">
          <w:rPr>
            <w:sz w:val="24"/>
          </w:rPr>
          <w:t>2 cm</w:t>
        </w:r>
      </w:smartTag>
      <w:r w:rsidRPr="00421EBB">
        <w:rPr>
          <w:sz w:val="24"/>
        </w:rPr>
        <w:t xml:space="preserve">) oraz głębokich ubytków i wybojów (powyżej         </w:t>
      </w:r>
      <w:smartTag w:uri="urn:schemas-microsoft-com:office:smarttags" w:element="metricconverter">
        <w:smartTagPr>
          <w:attr w:name="ProductID" w:val="3 cm"/>
        </w:smartTagPr>
        <w:r w:rsidRPr="00421EBB">
          <w:rPr>
            <w:sz w:val="24"/>
          </w:rPr>
          <w:t>3 cm</w:t>
        </w:r>
      </w:smartTag>
      <w:r w:rsidRPr="00421EBB">
        <w:rPr>
          <w:sz w:val="24"/>
        </w:rPr>
        <w:t xml:space="preserve">) ale także do wypełniania powierzchniowych uszkodzeń i zaniżeń powierzchni warstwy ścieralnej. Remonter powinien być wyposażony w wysokowydajną dmuchawę do czyszczenia wybojów, silnik o mocy powyżej 50 kW napędzający pompę hydrauliczną o wydajności powyżej 65 l/min przy obrotach 2000 obr./min i system pneumatyczny z dmuchawą z trzema wirnikami do usuwania zanieczyszczeń i nadawania ziarnom grysu (frakcji od 2 do </w:t>
      </w:r>
      <w:smartTag w:uri="urn:schemas-microsoft-com:office:smarttags" w:element="metricconverter">
        <w:smartTagPr>
          <w:attr w:name="ProductID" w:val="4 mm"/>
        </w:smartTagPr>
        <w:r w:rsidRPr="00421EBB">
          <w:rPr>
            <w:sz w:val="24"/>
          </w:rPr>
          <w:t>4 mm</w:t>
        </w:r>
      </w:smartTag>
      <w:r w:rsidRPr="00421EBB">
        <w:rPr>
          <w:sz w:val="24"/>
        </w:rPr>
        <w:t xml:space="preserve">, od 4 do </w:t>
      </w:r>
      <w:smartTag w:uri="urn:schemas-microsoft-com:office:smarttags" w:element="metricconverter">
        <w:smartTagPr>
          <w:attr w:name="ProductID" w:val="6,3 mm"/>
        </w:smartTagPr>
        <w:r w:rsidRPr="00421EBB">
          <w:rPr>
            <w:sz w:val="24"/>
          </w:rPr>
          <w:t xml:space="preserve">6,3 </w:t>
        </w:r>
        <w:r w:rsidRPr="00421EBB">
          <w:rPr>
            <w:sz w:val="24"/>
          </w:rPr>
          <w:lastRenderedPageBreak/>
          <w:t>mm</w:t>
        </w:r>
      </w:smartTag>
      <w:r w:rsidRPr="00421EBB">
        <w:rPr>
          <w:sz w:val="24"/>
        </w:rPr>
        <w:t xml:space="preserve"> lub od 8 do </w:t>
      </w:r>
      <w:smartTag w:uri="urn:schemas-microsoft-com:office:smarttags" w:element="metricconverter">
        <w:smartTagPr>
          <w:attr w:name="ProductID" w:val="12 mm"/>
        </w:smartTagPr>
        <w:r w:rsidRPr="00421EBB">
          <w:rPr>
            <w:sz w:val="24"/>
          </w:rPr>
          <w:t>12 mm</w:t>
        </w:r>
      </w:smartTag>
      <w:r w:rsidRPr="00421EBB">
        <w:rPr>
          <w:sz w:val="24"/>
        </w:rPr>
        <w:t>) dużej prędkości przy ich wyrzucaniu z dyszy razem z emulsją.</w:t>
      </w:r>
    </w:p>
    <w:p w:rsidR="00421EBB" w:rsidRPr="00421EBB" w:rsidRDefault="00421EBB" w:rsidP="00421EBB">
      <w:pPr>
        <w:numPr>
          <w:ilvl w:val="12"/>
          <w:numId w:val="0"/>
        </w:numPr>
        <w:rPr>
          <w:sz w:val="24"/>
        </w:rPr>
      </w:pPr>
      <w:r w:rsidRPr="00421EBB">
        <w:rPr>
          <w:sz w:val="24"/>
        </w:rPr>
        <w:tab/>
        <w:t xml:space="preserve">Zbiornik emulsji o pojemności </w:t>
      </w:r>
      <w:smartTag w:uri="urn:schemas-microsoft-com:office:smarttags" w:element="metricconverter">
        <w:smartTagPr>
          <w:attr w:name="ProductID" w:val="850 l"/>
        </w:smartTagPr>
        <w:r w:rsidRPr="00421EBB">
          <w:rPr>
            <w:sz w:val="24"/>
          </w:rPr>
          <w:t>850 l</w:t>
        </w:r>
      </w:smartTag>
      <w:r w:rsidRPr="00421EBB">
        <w:rPr>
          <w:sz w:val="24"/>
        </w:rPr>
        <w:t xml:space="preserve">, podgrzewany grzałkami o mocy 3600 W            i pompą emulsji o wydajności 42 l/min wystarcza do wbudowywania </w:t>
      </w:r>
      <w:smartTag w:uri="urn:schemas-microsoft-com:office:smarttags" w:element="metricconverter">
        <w:smartTagPr>
          <w:attr w:name="ProductID" w:val="2000 kg"/>
        </w:smartTagPr>
        <w:r w:rsidRPr="00421EBB">
          <w:rPr>
            <w:sz w:val="24"/>
          </w:rPr>
          <w:t>2000 kg</w:t>
        </w:r>
      </w:smartTag>
      <w:r w:rsidRPr="00421EBB">
        <w:rPr>
          <w:sz w:val="24"/>
        </w:rPr>
        <w:t xml:space="preserve"> grysów na zmianę.</w:t>
      </w:r>
    </w:p>
    <w:p w:rsidR="00421EBB" w:rsidRPr="00421EBB" w:rsidRDefault="00421EBB" w:rsidP="00421EBB">
      <w:pPr>
        <w:numPr>
          <w:ilvl w:val="12"/>
          <w:numId w:val="0"/>
        </w:numPr>
        <w:rPr>
          <w:sz w:val="24"/>
        </w:rPr>
      </w:pPr>
      <w:r w:rsidRPr="00421EBB">
        <w:rPr>
          <w:sz w:val="24"/>
        </w:rPr>
        <w:tab/>
        <w:t>Remonter powinien być wyposażony w układ dostarczania grysu przenośnikiem ślimakowym ze standardowego samochodu samowyładowczego, a także w układ do oczyszczania obiegu emulsji asfaltowej po zakończeniu remontu cząstkowego.</w:t>
      </w:r>
    </w:p>
    <w:p w:rsidR="00421EBB" w:rsidRPr="00421EBB" w:rsidRDefault="00421EBB" w:rsidP="00421EBB">
      <w:pPr>
        <w:keepNext/>
        <w:keepLines/>
        <w:suppressAutoHyphens/>
        <w:spacing w:before="240" w:after="120"/>
        <w:outlineLvl w:val="0"/>
        <w:rPr>
          <w:b/>
          <w:caps/>
          <w:kern w:val="28"/>
          <w:sz w:val="24"/>
        </w:rPr>
      </w:pPr>
      <w:bookmarkStart w:id="322" w:name="_Toc471371163"/>
      <w:r w:rsidRPr="00421EBB">
        <w:rPr>
          <w:b/>
          <w:caps/>
          <w:kern w:val="28"/>
          <w:sz w:val="24"/>
        </w:rPr>
        <w:t>4. Transport</w:t>
      </w:r>
      <w:bookmarkEnd w:id="322"/>
    </w:p>
    <w:p w:rsidR="00421EBB" w:rsidRPr="00421EBB" w:rsidRDefault="00421EBB" w:rsidP="00421EBB">
      <w:pPr>
        <w:keepNext/>
        <w:numPr>
          <w:ilvl w:val="12"/>
          <w:numId w:val="0"/>
        </w:numPr>
        <w:spacing w:before="120" w:after="120"/>
        <w:outlineLvl w:val="1"/>
        <w:rPr>
          <w:b/>
          <w:sz w:val="24"/>
        </w:rPr>
      </w:pPr>
      <w:r w:rsidRPr="00421EBB">
        <w:rPr>
          <w:b/>
          <w:sz w:val="24"/>
        </w:rPr>
        <w:t>4.1. Ogólne wymagania dotyczące transportu</w:t>
      </w:r>
    </w:p>
    <w:p w:rsidR="00421EBB" w:rsidRPr="00421EBB" w:rsidRDefault="00421EBB" w:rsidP="00421EBB">
      <w:pPr>
        <w:numPr>
          <w:ilvl w:val="12"/>
          <w:numId w:val="0"/>
        </w:numPr>
        <w:rPr>
          <w:sz w:val="24"/>
        </w:rPr>
      </w:pPr>
      <w:r w:rsidRPr="00421EBB">
        <w:rPr>
          <w:sz w:val="24"/>
        </w:rPr>
        <w:tab/>
        <w:t>Ogólne wymagania dotyczące transportu podano w OST D-M-00.00.00 „Wymagania ogólne” [1] pkt 4.</w:t>
      </w:r>
      <w:r w:rsidRPr="00421EBB">
        <w:rPr>
          <w:sz w:val="24"/>
        </w:rPr>
        <w:tab/>
      </w:r>
    </w:p>
    <w:p w:rsidR="00421EBB" w:rsidRPr="00421EBB" w:rsidRDefault="00421EBB" w:rsidP="00421EBB">
      <w:pPr>
        <w:keepNext/>
        <w:numPr>
          <w:ilvl w:val="12"/>
          <w:numId w:val="0"/>
        </w:numPr>
        <w:spacing w:before="120" w:after="120"/>
        <w:outlineLvl w:val="1"/>
        <w:rPr>
          <w:b/>
          <w:sz w:val="24"/>
        </w:rPr>
      </w:pPr>
      <w:r w:rsidRPr="00421EBB">
        <w:rPr>
          <w:b/>
          <w:sz w:val="24"/>
        </w:rPr>
        <w:t>4.2. Transport mieszanek mineralno-asfaltowych „na gorąco”</w:t>
      </w:r>
    </w:p>
    <w:p w:rsidR="00421EBB" w:rsidRPr="00421EBB" w:rsidRDefault="00421EBB" w:rsidP="00421EBB">
      <w:pPr>
        <w:numPr>
          <w:ilvl w:val="12"/>
          <w:numId w:val="0"/>
        </w:numPr>
        <w:rPr>
          <w:sz w:val="24"/>
        </w:rPr>
      </w:pPr>
      <w:r w:rsidRPr="00421EBB">
        <w:rPr>
          <w:sz w:val="24"/>
        </w:rPr>
        <w:tab/>
        <w:t>Mieszankę betonu asfaltowego należy transportować zgodnie z wymaganiami podanymi w OST D-05.03.05a [2].</w:t>
      </w:r>
      <w:r w:rsidRPr="00421EBB">
        <w:rPr>
          <w:sz w:val="24"/>
        </w:rPr>
        <w:tab/>
        <w:t>Przy naprawie niewielkich powierzchni należy transportować gorącą mieszankę mineralno-asfaltową w pojemnikach izolowanych cieplnie.</w:t>
      </w:r>
    </w:p>
    <w:p w:rsidR="00421EBB" w:rsidRPr="00421EBB" w:rsidRDefault="00421EBB" w:rsidP="00421EBB">
      <w:pPr>
        <w:keepNext/>
        <w:numPr>
          <w:ilvl w:val="12"/>
          <w:numId w:val="0"/>
        </w:numPr>
        <w:spacing w:before="120" w:after="120"/>
        <w:outlineLvl w:val="1"/>
        <w:rPr>
          <w:b/>
          <w:sz w:val="24"/>
        </w:rPr>
      </w:pPr>
      <w:r w:rsidRPr="00421EBB">
        <w:rPr>
          <w:b/>
          <w:sz w:val="24"/>
        </w:rPr>
        <w:t>4.3. Transport mieszanek mineralno-asfaltowych „na zimno”</w:t>
      </w:r>
    </w:p>
    <w:p w:rsidR="00421EBB" w:rsidRPr="00421EBB" w:rsidRDefault="00421EBB" w:rsidP="00421EBB">
      <w:pPr>
        <w:numPr>
          <w:ilvl w:val="12"/>
          <w:numId w:val="0"/>
        </w:numPr>
        <w:rPr>
          <w:sz w:val="24"/>
        </w:rPr>
      </w:pPr>
      <w:r w:rsidRPr="00421EBB">
        <w:rPr>
          <w:sz w:val="24"/>
        </w:rPr>
        <w:tab/>
        <w:t>Transport mieszanki mineralno-asfaltowej „na zimno” może się odbywać samochodem samowyładowczym. Nie stawia się ograniczeń co do odległości transportu mieszanki w danym dniu roboczym. Gdy czas transportu wynosi ponad 0,5 h podczas słonecznej pogody lub gdy istnieje ryzyko przelotnych opadów, wtedy skrzynie samochodów z mieszanką powinny być przykryte plandeką, aby zapobiec nadmiernemu odparowaniu wody lub odmyciu ziarn kruszywa.</w:t>
      </w:r>
    </w:p>
    <w:p w:rsidR="00421EBB" w:rsidRPr="00421EBB" w:rsidRDefault="00421EBB" w:rsidP="00421EBB">
      <w:pPr>
        <w:numPr>
          <w:ilvl w:val="12"/>
          <w:numId w:val="0"/>
        </w:numPr>
        <w:rPr>
          <w:sz w:val="24"/>
        </w:rPr>
      </w:pPr>
      <w:r w:rsidRPr="00421EBB">
        <w:rPr>
          <w:sz w:val="24"/>
        </w:rPr>
        <w:t xml:space="preserve">               Nie należy stosować do transportu mieszanki mineralno-emulsyjnej samochodów z podgrzewaną skrzynią ładunkową.</w:t>
      </w:r>
    </w:p>
    <w:p w:rsidR="00421EBB" w:rsidRPr="00421EBB" w:rsidRDefault="00421EBB" w:rsidP="00421EBB">
      <w:pPr>
        <w:keepNext/>
        <w:numPr>
          <w:ilvl w:val="12"/>
          <w:numId w:val="0"/>
        </w:numPr>
        <w:spacing w:before="120" w:after="120"/>
        <w:outlineLvl w:val="1"/>
        <w:rPr>
          <w:b/>
          <w:sz w:val="24"/>
        </w:rPr>
      </w:pPr>
      <w:r w:rsidRPr="00421EBB">
        <w:rPr>
          <w:b/>
          <w:sz w:val="24"/>
        </w:rPr>
        <w:t>4.4. Transport kruszywa</w:t>
      </w:r>
    </w:p>
    <w:p w:rsidR="00421EBB" w:rsidRPr="00421EBB" w:rsidRDefault="00421EBB" w:rsidP="00421EBB">
      <w:pPr>
        <w:numPr>
          <w:ilvl w:val="12"/>
          <w:numId w:val="0"/>
        </w:numPr>
        <w:ind w:firstLine="709"/>
        <w:rPr>
          <w:sz w:val="24"/>
        </w:rPr>
      </w:pPr>
      <w:r w:rsidRPr="00421EBB">
        <w:rPr>
          <w:sz w:val="24"/>
        </w:rPr>
        <w:t>Kruszywo można przewozić dowolnymi środkami transportu w warunkach zabezpieczających je przed zanieczyszczeniem, zmieszaniem z innymi materiałami (asortymentami) i nadmiernym zawilgoceniem.</w:t>
      </w:r>
    </w:p>
    <w:p w:rsidR="00421EBB" w:rsidRPr="00421EBB" w:rsidRDefault="00421EBB" w:rsidP="00421EBB">
      <w:pPr>
        <w:keepNext/>
        <w:numPr>
          <w:ilvl w:val="12"/>
          <w:numId w:val="0"/>
        </w:numPr>
        <w:spacing w:before="120" w:after="120"/>
        <w:outlineLvl w:val="1"/>
        <w:rPr>
          <w:b/>
          <w:sz w:val="24"/>
        </w:rPr>
      </w:pPr>
      <w:r w:rsidRPr="00421EBB">
        <w:rPr>
          <w:b/>
          <w:sz w:val="24"/>
        </w:rPr>
        <w:t>4.5. Transport lepiszcza</w:t>
      </w:r>
    </w:p>
    <w:p w:rsidR="00421EBB" w:rsidRPr="00421EBB" w:rsidRDefault="00421EBB" w:rsidP="00421EBB">
      <w:pPr>
        <w:ind w:firstLine="709"/>
        <w:rPr>
          <w:sz w:val="24"/>
        </w:rPr>
      </w:pPr>
      <w:r w:rsidRPr="00421EBB">
        <w:rPr>
          <w:sz w:val="24"/>
        </w:rPr>
        <w:t xml:space="preserve">Emulsja asfaltowa może być transportowana w cysternach, autocysternach, skrapiarkach, beczkach i innych opakowaniach pod </w:t>
      </w:r>
      <w:r w:rsidRPr="00421EBB">
        <w:rPr>
          <w:sz w:val="24"/>
        </w:rPr>
        <w:lastRenderedPageBreak/>
        <w:t>warunkiem, że nie będą korodowały pod wpływem emulsji i nie będą powodowały jej rozpadu. Zbiorniki przeznaczone do transportu emulsji powinny być czyste i nie powinny zawierać resztek innych lepiszczy.</w:t>
      </w:r>
    </w:p>
    <w:p w:rsidR="00421EBB" w:rsidRPr="00421EBB" w:rsidRDefault="00421EBB" w:rsidP="00421EBB">
      <w:pPr>
        <w:keepNext/>
        <w:spacing w:before="120" w:after="120"/>
        <w:outlineLvl w:val="1"/>
        <w:rPr>
          <w:b/>
          <w:sz w:val="24"/>
        </w:rPr>
      </w:pPr>
      <w:r w:rsidRPr="00421EBB">
        <w:rPr>
          <w:b/>
          <w:sz w:val="24"/>
        </w:rPr>
        <w:t>4.6. Transport asfaltu lanego</w:t>
      </w:r>
    </w:p>
    <w:p w:rsidR="00421EBB" w:rsidRPr="00421EBB" w:rsidRDefault="00421EBB" w:rsidP="00421EBB">
      <w:pPr>
        <w:numPr>
          <w:ilvl w:val="12"/>
          <w:numId w:val="0"/>
        </w:numPr>
        <w:rPr>
          <w:sz w:val="24"/>
        </w:rPr>
      </w:pPr>
      <w:r w:rsidRPr="00421EBB">
        <w:rPr>
          <w:sz w:val="24"/>
        </w:rPr>
        <w:tab/>
        <w:t>Asfalt lany powinien być transportowany zgodnie z OST D-05.03.07a [3].</w:t>
      </w:r>
    </w:p>
    <w:p w:rsidR="00421EBB" w:rsidRPr="00421EBB" w:rsidRDefault="00421EBB" w:rsidP="00421EBB">
      <w:pPr>
        <w:keepNext/>
        <w:numPr>
          <w:ilvl w:val="12"/>
          <w:numId w:val="0"/>
        </w:numPr>
        <w:spacing w:before="120" w:after="120"/>
        <w:outlineLvl w:val="1"/>
        <w:rPr>
          <w:b/>
          <w:sz w:val="24"/>
        </w:rPr>
      </w:pPr>
      <w:r w:rsidRPr="00421EBB">
        <w:rPr>
          <w:b/>
          <w:sz w:val="24"/>
        </w:rPr>
        <w:t>4.7. Transport innych materiałów</w:t>
      </w:r>
    </w:p>
    <w:p w:rsidR="00421EBB" w:rsidRPr="00421EBB" w:rsidRDefault="00421EBB" w:rsidP="00421EBB">
      <w:pPr>
        <w:numPr>
          <w:ilvl w:val="12"/>
          <w:numId w:val="0"/>
        </w:numPr>
        <w:rPr>
          <w:sz w:val="24"/>
        </w:rPr>
      </w:pPr>
      <w:r w:rsidRPr="00421EBB">
        <w:rPr>
          <w:sz w:val="24"/>
        </w:rPr>
        <w:tab/>
        <w:t>Pozostałe materiały powinny być transportowane zgodnie z zaleceniami producentów tych materiałów.</w:t>
      </w:r>
    </w:p>
    <w:p w:rsidR="00421EBB" w:rsidRPr="00421EBB" w:rsidRDefault="00421EBB" w:rsidP="00421EBB">
      <w:pPr>
        <w:keepNext/>
        <w:keepLines/>
        <w:suppressAutoHyphens/>
        <w:spacing w:before="240" w:after="120"/>
        <w:outlineLvl w:val="0"/>
        <w:rPr>
          <w:b/>
          <w:caps/>
          <w:kern w:val="28"/>
          <w:sz w:val="24"/>
        </w:rPr>
      </w:pPr>
      <w:bookmarkStart w:id="323" w:name="_Toc471371164"/>
      <w:r w:rsidRPr="00421EBB">
        <w:rPr>
          <w:b/>
          <w:caps/>
          <w:kern w:val="28"/>
          <w:sz w:val="24"/>
        </w:rPr>
        <w:t>5. Wykonanie robót</w:t>
      </w:r>
      <w:bookmarkEnd w:id="323"/>
    </w:p>
    <w:p w:rsidR="00421EBB" w:rsidRPr="00421EBB" w:rsidRDefault="00421EBB" w:rsidP="00421EBB">
      <w:pPr>
        <w:keepNext/>
        <w:numPr>
          <w:ilvl w:val="12"/>
          <w:numId w:val="0"/>
        </w:numPr>
        <w:spacing w:before="120" w:after="120"/>
        <w:outlineLvl w:val="1"/>
        <w:rPr>
          <w:b/>
          <w:sz w:val="24"/>
        </w:rPr>
      </w:pPr>
      <w:r w:rsidRPr="00421EBB">
        <w:rPr>
          <w:b/>
          <w:sz w:val="24"/>
        </w:rPr>
        <w:t>5.1. Ogólne zasady wykonania robót</w:t>
      </w:r>
    </w:p>
    <w:p w:rsidR="00421EBB" w:rsidRPr="00421EBB" w:rsidRDefault="00421EBB" w:rsidP="00421EBB">
      <w:pPr>
        <w:numPr>
          <w:ilvl w:val="12"/>
          <w:numId w:val="0"/>
        </w:numPr>
        <w:rPr>
          <w:sz w:val="24"/>
        </w:rPr>
      </w:pPr>
      <w:r w:rsidRPr="00421EBB">
        <w:rPr>
          <w:sz w:val="24"/>
        </w:rPr>
        <w:tab/>
        <w:t>Ogólne zasady wykonania robót podano w OST D-M-00.00.00 „Wymagania ogólne” [1] pkt 5.</w:t>
      </w:r>
    </w:p>
    <w:p w:rsidR="00421EBB" w:rsidRPr="00421EBB" w:rsidRDefault="00421EBB" w:rsidP="00421EBB">
      <w:pPr>
        <w:keepNext/>
        <w:numPr>
          <w:ilvl w:val="12"/>
          <w:numId w:val="0"/>
        </w:numPr>
        <w:spacing w:before="120" w:after="120"/>
        <w:outlineLvl w:val="1"/>
        <w:rPr>
          <w:b/>
          <w:sz w:val="24"/>
        </w:rPr>
      </w:pPr>
      <w:r w:rsidRPr="00421EBB">
        <w:rPr>
          <w:b/>
          <w:sz w:val="24"/>
        </w:rPr>
        <w:t>5.2. Przygotowanie nawierzchni do naprawy</w:t>
      </w:r>
    </w:p>
    <w:p w:rsidR="00421EBB" w:rsidRPr="00421EBB" w:rsidRDefault="00421EBB" w:rsidP="00421EBB">
      <w:pPr>
        <w:numPr>
          <w:ilvl w:val="12"/>
          <w:numId w:val="0"/>
        </w:numPr>
        <w:rPr>
          <w:sz w:val="24"/>
        </w:rPr>
      </w:pPr>
      <w:r w:rsidRPr="00421EBB">
        <w:rPr>
          <w:sz w:val="24"/>
        </w:rPr>
        <w:tab/>
        <w:t>Po ustaleniu zakresu uszkodzeń i prawdopodobnych przyczyn ich powstania należy ustalić sposób naprawy, korzystając np. z tablicy 1.</w:t>
      </w:r>
    </w:p>
    <w:p w:rsidR="00421EBB" w:rsidRPr="00421EBB" w:rsidRDefault="00421EBB" w:rsidP="00421EBB">
      <w:pPr>
        <w:numPr>
          <w:ilvl w:val="12"/>
          <w:numId w:val="0"/>
        </w:numPr>
        <w:rPr>
          <w:sz w:val="24"/>
        </w:rPr>
      </w:pPr>
      <w:r w:rsidRPr="00421EBB">
        <w:rPr>
          <w:sz w:val="24"/>
        </w:rPr>
        <w:tab/>
        <w:t>Przygotowanie uszkodzonego miejsca (ubytku, wyboju lub obłamanych krawędzi nawierzchni) do naprawy należy wykonać bardzo starannie przez:</w:t>
      </w:r>
    </w:p>
    <w:p w:rsidR="00421EBB" w:rsidRPr="00421EBB" w:rsidRDefault="00421EBB" w:rsidP="00226675">
      <w:pPr>
        <w:numPr>
          <w:ilvl w:val="0"/>
          <w:numId w:val="77"/>
        </w:numPr>
        <w:rPr>
          <w:sz w:val="24"/>
        </w:rPr>
      </w:pPr>
      <w:r w:rsidRPr="00421EBB">
        <w:rPr>
          <w:sz w:val="24"/>
        </w:rPr>
        <w:t>pionowe obcięcie (najlepiej diamentowymi piłami tarczowymi) krawędzi uszkodzenia na głębokość umożliwiającą wyrównanie jego dna, nadając uszkodzeniu kształt prostej figury geometrycznej np. prostokąta,</w:t>
      </w:r>
    </w:p>
    <w:p w:rsidR="00421EBB" w:rsidRPr="00421EBB" w:rsidRDefault="00421EBB" w:rsidP="00226675">
      <w:pPr>
        <w:numPr>
          <w:ilvl w:val="0"/>
          <w:numId w:val="77"/>
        </w:numPr>
        <w:rPr>
          <w:sz w:val="24"/>
        </w:rPr>
      </w:pPr>
      <w:r w:rsidRPr="00421EBB">
        <w:rPr>
          <w:sz w:val="24"/>
        </w:rPr>
        <w:t>usunięcie luźnych okruchów nawierzchni,</w:t>
      </w:r>
    </w:p>
    <w:p w:rsidR="00421EBB" w:rsidRPr="00421EBB" w:rsidRDefault="00421EBB" w:rsidP="00226675">
      <w:pPr>
        <w:numPr>
          <w:ilvl w:val="0"/>
          <w:numId w:val="77"/>
        </w:numPr>
        <w:rPr>
          <w:sz w:val="24"/>
        </w:rPr>
      </w:pPr>
      <w:r w:rsidRPr="00421EBB">
        <w:rPr>
          <w:sz w:val="24"/>
        </w:rPr>
        <w:t>usunięcie wody, doprowadzając uszkodzone miejsce do stanu powietrzno-suchego,</w:t>
      </w:r>
    </w:p>
    <w:p w:rsidR="00421EBB" w:rsidRPr="00421EBB" w:rsidRDefault="00421EBB" w:rsidP="00226675">
      <w:pPr>
        <w:numPr>
          <w:ilvl w:val="0"/>
          <w:numId w:val="77"/>
        </w:numPr>
        <w:rPr>
          <w:sz w:val="24"/>
        </w:rPr>
      </w:pPr>
      <w:r w:rsidRPr="00421EBB">
        <w:rPr>
          <w:sz w:val="24"/>
        </w:rPr>
        <w:t>dokładne oczyszczenie dna i krawędzi uszkodzonego miejsca z luźnych ziarn grysu, żwiru, piasku i pyłu.</w:t>
      </w:r>
    </w:p>
    <w:p w:rsidR="00421EBB" w:rsidRPr="00421EBB" w:rsidRDefault="00421EBB" w:rsidP="00421EBB">
      <w:pPr>
        <w:keepNext/>
        <w:spacing w:before="120" w:after="120"/>
        <w:outlineLvl w:val="1"/>
        <w:rPr>
          <w:b/>
          <w:sz w:val="24"/>
        </w:rPr>
      </w:pPr>
      <w:r w:rsidRPr="00421EBB">
        <w:rPr>
          <w:b/>
          <w:sz w:val="24"/>
        </w:rPr>
        <w:t>5.3. Uszczelnianie pojedynczych pęknięć nawierzchni</w:t>
      </w:r>
    </w:p>
    <w:p w:rsidR="00421EBB" w:rsidRPr="00421EBB" w:rsidRDefault="00421EBB" w:rsidP="00421EBB">
      <w:pPr>
        <w:rPr>
          <w:sz w:val="24"/>
        </w:rPr>
      </w:pPr>
      <w:r w:rsidRPr="00421EBB">
        <w:rPr>
          <w:sz w:val="24"/>
        </w:rPr>
        <w:tab/>
        <w:t>Pojedyncze pęknięcie i otwarte spoiny robocze należy przygotować do wypełnienia i wypełnić zgodnie z OST D-05.03.15 [5].</w:t>
      </w:r>
    </w:p>
    <w:p w:rsidR="00421EBB" w:rsidRPr="00421EBB" w:rsidRDefault="00421EBB" w:rsidP="00421EBB">
      <w:pPr>
        <w:keepNext/>
        <w:spacing w:before="120" w:after="120"/>
        <w:ind w:left="426" w:hanging="426"/>
        <w:outlineLvl w:val="1"/>
        <w:rPr>
          <w:b/>
          <w:sz w:val="24"/>
        </w:rPr>
      </w:pPr>
      <w:r w:rsidRPr="00421EBB">
        <w:rPr>
          <w:b/>
          <w:sz w:val="24"/>
        </w:rPr>
        <w:t>5.4. Naprawa wybojów i obłamanych krawędzi nawierzchni mieszankami mineralno-asfaltowymi „na gorąco” lub „na zimno”</w:t>
      </w:r>
    </w:p>
    <w:p w:rsidR="00421EBB" w:rsidRPr="00421EBB" w:rsidRDefault="00421EBB" w:rsidP="00421EBB">
      <w:pPr>
        <w:rPr>
          <w:sz w:val="24"/>
        </w:rPr>
      </w:pPr>
      <w:r w:rsidRPr="00421EBB">
        <w:rPr>
          <w:sz w:val="24"/>
        </w:rPr>
        <w:tab/>
        <w:t xml:space="preserve">Po przygotowaniu uszkodzonego miejsca nawierzchni do naprawy (wg punktu 5.2), należy spryskać dno i boki naprawianego miejsca </w:t>
      </w:r>
      <w:r w:rsidRPr="00421EBB">
        <w:rPr>
          <w:sz w:val="24"/>
        </w:rPr>
        <w:lastRenderedPageBreak/>
        <w:t>szybkorozpadową kationową emulsją asfaltową w ilości 0,5 l/m</w:t>
      </w:r>
      <w:r w:rsidRPr="00421EBB">
        <w:rPr>
          <w:sz w:val="24"/>
          <w:vertAlign w:val="superscript"/>
        </w:rPr>
        <w:t>2</w:t>
      </w:r>
      <w:r w:rsidRPr="00421EBB">
        <w:rPr>
          <w:sz w:val="24"/>
        </w:rPr>
        <w:t xml:space="preserve"> - przy stosowaniu do naprawy mieszanek mineralno-asfaltowych „na zimno”, zaś przy zastosowaniu mieszanek mineralno-asfaltowych „na gorąco” - zamiast spryskania bocznych ścianek naprawianego uszkodzenia alternatywnie można przykleić samoprzylepne taśmy asfaltowo-polimerowe (p. 2.8).</w:t>
      </w:r>
    </w:p>
    <w:p w:rsidR="00421EBB" w:rsidRPr="00421EBB" w:rsidRDefault="00421EBB" w:rsidP="00421EBB">
      <w:pPr>
        <w:rPr>
          <w:sz w:val="24"/>
        </w:rPr>
      </w:pPr>
      <w:r w:rsidRPr="00421EBB">
        <w:rPr>
          <w:sz w:val="24"/>
        </w:rPr>
        <w:tab/>
        <w:t xml:space="preserve">Mieszankę mineralno-asfaltową należy rozłożyć przy pomocy łopat i listwowych ściągaczek oraz listew profilowych. W żadnym wypadku nie należy zrzucać mieszanki ze środka transportu bezpośrednio do przygotowanego do naprawy miejsca, a następnie je rozgarniać. Mieszanka powinna być jednakowo spulchniona na całej powierzchni naprawianego miejsca i ułożona z pewnym nadmiarem, by po jej zagęszczeniu naprawiona powierzchnia była równa z powierzchnią sąsiadujących części nawierzchni. Różnice w poziomie naprawionego miejsca i istniejącej nawierzchni przeznaczonej do ruchu z prędkością powyżej </w:t>
      </w:r>
      <w:smartTag w:uri="urn:schemas-microsoft-com:office:smarttags" w:element="metricconverter">
        <w:smartTagPr>
          <w:attr w:name="ProductID" w:val="60 km/h"/>
        </w:smartTagPr>
        <w:r w:rsidRPr="00421EBB">
          <w:rPr>
            <w:sz w:val="24"/>
          </w:rPr>
          <w:t>60 km/h</w:t>
        </w:r>
      </w:smartTag>
      <w:r w:rsidRPr="00421EBB">
        <w:rPr>
          <w:sz w:val="24"/>
        </w:rPr>
        <w:t xml:space="preserve">, nie powinny być większe od </w:t>
      </w:r>
      <w:smartTag w:uri="urn:schemas-microsoft-com:office:smarttags" w:element="metricconverter">
        <w:smartTagPr>
          <w:attr w:name="ProductID" w:val="4 mm"/>
        </w:smartTagPr>
        <w:r w:rsidRPr="00421EBB">
          <w:rPr>
            <w:sz w:val="24"/>
          </w:rPr>
          <w:t>4 mm</w:t>
        </w:r>
      </w:smartTag>
      <w:r w:rsidRPr="00421EBB">
        <w:rPr>
          <w:sz w:val="24"/>
        </w:rPr>
        <w:t>. Rozłożoną mieszankę należy zagęścić walcem lub zagęszczarką płytową.</w:t>
      </w:r>
    </w:p>
    <w:p w:rsidR="00421EBB" w:rsidRPr="00421EBB" w:rsidRDefault="00421EBB" w:rsidP="00421EBB">
      <w:pPr>
        <w:rPr>
          <w:sz w:val="24"/>
        </w:rPr>
      </w:pPr>
      <w:r w:rsidRPr="00421EBB">
        <w:rPr>
          <w:sz w:val="24"/>
        </w:rPr>
        <w:tab/>
        <w:t>Przy naprawie obłamanych krawędzi nawierzchni należy zapewnić odpowiedni opór boczny dla zagęszczanej warstwy i dobre międzywarstwowe związanie.</w:t>
      </w:r>
    </w:p>
    <w:p w:rsidR="00421EBB" w:rsidRPr="00421EBB" w:rsidRDefault="00421EBB" w:rsidP="00421EBB">
      <w:pPr>
        <w:rPr>
          <w:sz w:val="24"/>
        </w:rPr>
      </w:pPr>
      <w:r w:rsidRPr="00421EBB">
        <w:rPr>
          <w:sz w:val="24"/>
        </w:rPr>
        <w:tab/>
        <w:t xml:space="preserve">Jeżeli wybój nastąpił wokół pęknięcia poprzecznego lub podłużnego, to po jego naprawieniu należy niezwłocznie wyfrezować nad pęknięciem w wykonanej łacie szczelinę o szerokości </w:t>
      </w:r>
      <w:smartTag w:uri="urn:schemas-microsoft-com:office:smarttags" w:element="metricconverter">
        <w:smartTagPr>
          <w:attr w:name="ProductID" w:val="12 mm"/>
        </w:smartTagPr>
        <w:r w:rsidRPr="00421EBB">
          <w:rPr>
            <w:sz w:val="24"/>
          </w:rPr>
          <w:t>12 mm</w:t>
        </w:r>
      </w:smartTag>
      <w:r w:rsidRPr="00421EBB">
        <w:rPr>
          <w:sz w:val="24"/>
        </w:rPr>
        <w:t xml:space="preserve"> i głębokości </w:t>
      </w:r>
      <w:smartTag w:uri="urn:schemas-microsoft-com:office:smarttags" w:element="metricconverter">
        <w:smartTagPr>
          <w:attr w:name="ProductID" w:val="25 mm"/>
        </w:smartTagPr>
        <w:r w:rsidRPr="00421EBB">
          <w:rPr>
            <w:sz w:val="24"/>
          </w:rPr>
          <w:t>25 mm</w:t>
        </w:r>
      </w:smartTag>
      <w:r w:rsidRPr="00421EBB">
        <w:rPr>
          <w:sz w:val="24"/>
        </w:rPr>
        <w:t>, a następnie wypełnić ją zalewą asfaltową, zgodnie z OST D-05.03.15 „Naprawa (przez uszczelnienie) podłużnych i poprzecznych spękań nawierzchni bitumicznych”.</w:t>
      </w:r>
    </w:p>
    <w:p w:rsidR="00421EBB" w:rsidRPr="00421EBB" w:rsidRDefault="00421EBB" w:rsidP="00421EBB">
      <w:pPr>
        <w:keepNext/>
        <w:spacing w:before="120" w:after="120"/>
        <w:ind w:left="426" w:hanging="426"/>
        <w:outlineLvl w:val="1"/>
        <w:rPr>
          <w:b/>
          <w:sz w:val="24"/>
        </w:rPr>
      </w:pPr>
      <w:r w:rsidRPr="00421EBB">
        <w:rPr>
          <w:b/>
          <w:sz w:val="24"/>
        </w:rPr>
        <w:t>5.5. Uzupełnianie ubytków ziaren kruszywa i zaprawy na powierzchni warstwy ścieralnej</w:t>
      </w:r>
    </w:p>
    <w:p w:rsidR="00421EBB" w:rsidRPr="00421EBB" w:rsidRDefault="00421EBB" w:rsidP="00226675">
      <w:pPr>
        <w:numPr>
          <w:ilvl w:val="0"/>
          <w:numId w:val="88"/>
        </w:numPr>
        <w:tabs>
          <w:tab w:val="left" w:pos="426"/>
        </w:tabs>
        <w:spacing w:after="120"/>
        <w:ind w:left="567" w:hanging="567"/>
        <w:rPr>
          <w:sz w:val="24"/>
        </w:rPr>
      </w:pPr>
      <w:r w:rsidRPr="00421EBB">
        <w:rPr>
          <w:sz w:val="24"/>
        </w:rPr>
        <w:t>Uzupełnianie ubytków ziaren kruszywa i zaprawy na powierzchni warstwy ścieralnej mieszankami mineralno-emulsyjnymi</w:t>
      </w:r>
    </w:p>
    <w:p w:rsidR="00421EBB" w:rsidRPr="00421EBB" w:rsidRDefault="00421EBB" w:rsidP="00421EBB">
      <w:pPr>
        <w:tabs>
          <w:tab w:val="left" w:pos="426"/>
        </w:tabs>
        <w:ind w:firstLine="720"/>
        <w:rPr>
          <w:sz w:val="24"/>
        </w:rPr>
      </w:pPr>
      <w:r w:rsidRPr="00421EBB">
        <w:rPr>
          <w:sz w:val="24"/>
        </w:rPr>
        <w:t xml:space="preserve">Przy ubytkach ziarn kruszywa i zaprawy na mniejszych powierzchniach jezdni (poniżej 10% powierzchni remontowanego odcinka drogi) można stosować konfekcjonowane mieszanki mineralno-emulsyjne o dobranym uziarnieniu (od 0 do </w:t>
      </w:r>
      <w:smartTag w:uri="urn:schemas-microsoft-com:office:smarttags" w:element="metricconverter">
        <w:smartTagPr>
          <w:attr w:name="ProductID" w:val="1 mm"/>
        </w:smartTagPr>
        <w:r w:rsidRPr="00421EBB">
          <w:rPr>
            <w:sz w:val="24"/>
          </w:rPr>
          <w:t>1 mm</w:t>
        </w:r>
      </w:smartTag>
      <w:r w:rsidRPr="00421EBB">
        <w:rPr>
          <w:sz w:val="24"/>
        </w:rPr>
        <w:t xml:space="preserve">, od 0 do </w:t>
      </w:r>
      <w:smartTag w:uri="urn:schemas-microsoft-com:office:smarttags" w:element="metricconverter">
        <w:smartTagPr>
          <w:attr w:name="ProductID" w:val="2 mm"/>
        </w:smartTagPr>
        <w:r w:rsidRPr="00421EBB">
          <w:rPr>
            <w:sz w:val="24"/>
          </w:rPr>
          <w:t>2 mm</w:t>
        </w:r>
      </w:smartTag>
      <w:r w:rsidRPr="00421EBB">
        <w:rPr>
          <w:sz w:val="24"/>
        </w:rPr>
        <w:t xml:space="preserve"> lub od 0 do </w:t>
      </w:r>
      <w:smartTag w:uri="urn:schemas-microsoft-com:office:smarttags" w:element="metricconverter">
        <w:smartTagPr>
          <w:attr w:name="ProductID" w:val="4 mm"/>
        </w:smartTagPr>
        <w:r w:rsidRPr="00421EBB">
          <w:rPr>
            <w:sz w:val="24"/>
          </w:rPr>
          <w:t>4 mm</w:t>
        </w:r>
      </w:smartTag>
      <w:r w:rsidRPr="00421EBB">
        <w:rPr>
          <w:sz w:val="24"/>
        </w:rPr>
        <w:t>), w zależności od głębokości tekstury warstwy ścieralnej. Im głębsza jest tekstura, tym większe ziarna powinny być w zastosowanej mieszance mineralno-emulsyjnej.</w:t>
      </w:r>
    </w:p>
    <w:p w:rsidR="00421EBB" w:rsidRPr="00421EBB" w:rsidRDefault="00421EBB" w:rsidP="00421EBB">
      <w:pPr>
        <w:tabs>
          <w:tab w:val="left" w:pos="426"/>
        </w:tabs>
        <w:rPr>
          <w:sz w:val="24"/>
        </w:rPr>
      </w:pPr>
      <w:r w:rsidRPr="00421EBB">
        <w:rPr>
          <w:sz w:val="24"/>
        </w:rPr>
        <w:tab/>
        <w:t xml:space="preserve">     Naprawione podłoże musi być bardzo czyste i pożądane jest by było nieco wilgotne, ale w żadnym przypadku nie może być mokre. Suche podłoże przyspiesza wiązanie mieszanki.</w:t>
      </w:r>
    </w:p>
    <w:p w:rsidR="00421EBB" w:rsidRPr="00421EBB" w:rsidRDefault="00421EBB" w:rsidP="00421EBB">
      <w:pPr>
        <w:tabs>
          <w:tab w:val="left" w:pos="720"/>
        </w:tabs>
        <w:rPr>
          <w:sz w:val="24"/>
        </w:rPr>
      </w:pPr>
      <w:r w:rsidRPr="00421EBB">
        <w:rPr>
          <w:sz w:val="24"/>
        </w:rPr>
        <w:lastRenderedPageBreak/>
        <w:tab/>
        <w:t>Dla uzyskania lepszego powiązania z istniejącym podłożem należy powierzchnię starej warstwy asfaltowej spryskać emulsją w ilości od 0,2 do 0,3 kg/m</w:t>
      </w:r>
      <w:r w:rsidRPr="00421EBB">
        <w:rPr>
          <w:sz w:val="24"/>
          <w:vertAlign w:val="superscript"/>
        </w:rPr>
        <w:t>2</w:t>
      </w:r>
      <w:r w:rsidRPr="00421EBB">
        <w:rPr>
          <w:sz w:val="24"/>
        </w:rPr>
        <w:t xml:space="preserve"> lub wetrzeć szczotkami w podłoże rozcieńczone wodą (w stosunku 1:1) konfekcjonowaną mieszankę mineralno-emulsyjną w ilości od 0,8 do 1,0 kg/m</w:t>
      </w:r>
      <w:r w:rsidRPr="00421EBB">
        <w:rPr>
          <w:sz w:val="24"/>
          <w:vertAlign w:val="superscript"/>
        </w:rPr>
        <w:t>2</w:t>
      </w:r>
      <w:r w:rsidRPr="00421EBB">
        <w:rPr>
          <w:sz w:val="24"/>
        </w:rPr>
        <w:t>. Aby utrzymać czas wysychania i wiązania zaprawy w racjonalnych granicach (od 1 do 3 godz.) należy pracować tylko przy suchej i gorącej pogodzie (temperatura podłoża powyżej 10</w:t>
      </w:r>
      <w:r w:rsidRPr="00421EBB">
        <w:rPr>
          <w:sz w:val="24"/>
          <w:vertAlign w:val="superscript"/>
        </w:rPr>
        <w:t>o</w:t>
      </w:r>
      <w:r w:rsidRPr="00421EBB">
        <w:rPr>
          <w:sz w:val="24"/>
        </w:rPr>
        <w:t>C), a zaprawę nanosić tylko w cienkich warstwach (do 3 kg/m</w:t>
      </w:r>
      <w:r w:rsidRPr="00421EBB">
        <w:rPr>
          <w:sz w:val="24"/>
          <w:vertAlign w:val="superscript"/>
        </w:rPr>
        <w:t>2</w:t>
      </w:r>
      <w:r w:rsidRPr="00421EBB">
        <w:rPr>
          <w:sz w:val="24"/>
        </w:rPr>
        <w:t xml:space="preserve"> w jednej warstwie, przy potrzebie wbudowania większej ilości należy to zrobić w dwóch warstwach po 3 kg/m</w:t>
      </w:r>
      <w:r w:rsidRPr="00421EBB">
        <w:rPr>
          <w:sz w:val="24"/>
          <w:vertAlign w:val="superscript"/>
        </w:rPr>
        <w:t>2</w:t>
      </w:r>
      <w:r w:rsidRPr="00421EBB">
        <w:rPr>
          <w:sz w:val="24"/>
        </w:rPr>
        <w:t>). Druga warstwa może być wbudowana dopiero po wyschnięciu pierwszej warstwy.</w:t>
      </w:r>
    </w:p>
    <w:p w:rsidR="00421EBB" w:rsidRPr="00421EBB" w:rsidRDefault="00421EBB" w:rsidP="00421EBB">
      <w:pPr>
        <w:tabs>
          <w:tab w:val="left" w:pos="720"/>
        </w:tabs>
        <w:rPr>
          <w:sz w:val="24"/>
        </w:rPr>
      </w:pPr>
      <w:r w:rsidRPr="00421EBB">
        <w:rPr>
          <w:sz w:val="24"/>
        </w:rPr>
        <w:tab/>
        <w:t>Konfekcjonowaną mieszankę mineralno-emulsyjną należy wylewać ze szczelnych pojemników i rozprowadzać przy pomocy gumowych listew przesuwanych ręcznie po powierzchni lub też przy pomocy ręcznie przesuwanych urządzeń rozkładających (skrzynie bez dna z gumowymi listwami ściągającymi).</w:t>
      </w:r>
    </w:p>
    <w:p w:rsidR="00421EBB" w:rsidRPr="00421EBB" w:rsidRDefault="00421EBB" w:rsidP="00421EBB">
      <w:pPr>
        <w:tabs>
          <w:tab w:val="left" w:pos="720"/>
        </w:tabs>
        <w:rPr>
          <w:sz w:val="24"/>
        </w:rPr>
      </w:pPr>
      <w:r w:rsidRPr="00421EBB">
        <w:rPr>
          <w:sz w:val="24"/>
        </w:rPr>
        <w:tab/>
        <w:t>Wykonane uszczelnienie (uzupełnienie zaprawy) może być oddane do ruchu dopiero po całkowitym wyschnięciu mieszanki w rozłożonej warstwie.</w:t>
      </w:r>
    </w:p>
    <w:p w:rsidR="00421EBB" w:rsidRPr="00421EBB" w:rsidRDefault="00421EBB" w:rsidP="00421EBB">
      <w:pPr>
        <w:tabs>
          <w:tab w:val="left" w:pos="720"/>
        </w:tabs>
        <w:rPr>
          <w:sz w:val="24"/>
        </w:rPr>
      </w:pPr>
      <w:r w:rsidRPr="00421EBB">
        <w:rPr>
          <w:sz w:val="24"/>
        </w:rPr>
        <w:tab/>
        <w:t xml:space="preserve">W zależności od temperatury i wilgotności powietrza celowe jest ograniczenie prędkości ruchu do </w:t>
      </w:r>
      <w:smartTag w:uri="urn:schemas-microsoft-com:office:smarttags" w:element="metricconverter">
        <w:smartTagPr>
          <w:attr w:name="ProductID" w:val="40 km/h"/>
        </w:smartTagPr>
        <w:r w:rsidRPr="00421EBB">
          <w:rPr>
            <w:sz w:val="24"/>
          </w:rPr>
          <w:t>40 km/h</w:t>
        </w:r>
      </w:smartTag>
      <w:r w:rsidRPr="00421EBB">
        <w:rPr>
          <w:sz w:val="24"/>
        </w:rPr>
        <w:t xml:space="preserve"> w ciągu 1 do 3 dni.</w:t>
      </w:r>
    </w:p>
    <w:p w:rsidR="00421EBB" w:rsidRPr="00421EBB" w:rsidRDefault="00421EBB" w:rsidP="00421EBB">
      <w:pPr>
        <w:tabs>
          <w:tab w:val="left" w:pos="720"/>
        </w:tabs>
        <w:rPr>
          <w:sz w:val="24"/>
        </w:rPr>
      </w:pPr>
      <w:r w:rsidRPr="00421EBB">
        <w:rPr>
          <w:sz w:val="24"/>
        </w:rPr>
        <w:tab/>
        <w:t>Przy większych powierzchniowych uszkodzeniach nawierzchni można stosować mieszanki mineralno-emulsyjne (typu „slurry seal”) wbudowywane wg OST D-05.03.19a [6].</w:t>
      </w:r>
    </w:p>
    <w:p w:rsidR="00421EBB" w:rsidRPr="00421EBB" w:rsidRDefault="00421EBB" w:rsidP="00226675">
      <w:pPr>
        <w:numPr>
          <w:ilvl w:val="0"/>
          <w:numId w:val="89"/>
        </w:numPr>
        <w:spacing w:before="120" w:after="120"/>
        <w:rPr>
          <w:sz w:val="24"/>
        </w:rPr>
      </w:pPr>
      <w:r w:rsidRPr="00421EBB">
        <w:rPr>
          <w:sz w:val="24"/>
        </w:rPr>
        <w:t xml:space="preserve">Uzupełnianie ubytków zaprawy na powierzchni warstwy ścieralnej mieszankami mineralno-asfaltowymi do wypełnienia porów </w:t>
      </w:r>
    </w:p>
    <w:p w:rsidR="00421EBB" w:rsidRPr="00421EBB" w:rsidRDefault="00421EBB" w:rsidP="00421EBB">
      <w:pPr>
        <w:rPr>
          <w:sz w:val="24"/>
        </w:rPr>
      </w:pPr>
      <w:r w:rsidRPr="00421EBB">
        <w:rPr>
          <w:sz w:val="24"/>
        </w:rPr>
        <w:tab/>
        <w:t>Mieszanki do wypełniania porów, składając się z drobnoziarnistego piasku, wypełniacza i asfaltu upłynnionego ze środkiem adhezyjnym, mogą wnikać w czyste pory w warstwie ścieralnej i nieco rozpuszczać (zmiękczać) asfalt w powierzchniowej warstwie nawierzchni tak, że zapewnia to mocne połączenie mieszanki z podłożem.</w:t>
      </w:r>
    </w:p>
    <w:p w:rsidR="00421EBB" w:rsidRPr="00421EBB" w:rsidRDefault="00421EBB" w:rsidP="00421EBB">
      <w:pPr>
        <w:rPr>
          <w:sz w:val="24"/>
        </w:rPr>
      </w:pPr>
      <w:r w:rsidRPr="00421EBB">
        <w:rPr>
          <w:sz w:val="24"/>
        </w:rPr>
        <w:tab/>
        <w:t>Mieszanki należy stosować przy suchej pogodzie i temperaturze powietrza powyżej 5°C. Podłoże musi mieć oczyszczone pory i być suche.</w:t>
      </w:r>
    </w:p>
    <w:p w:rsidR="00421EBB" w:rsidRPr="00421EBB" w:rsidRDefault="00421EBB" w:rsidP="00421EBB">
      <w:pPr>
        <w:rPr>
          <w:sz w:val="24"/>
        </w:rPr>
      </w:pPr>
      <w:r w:rsidRPr="00421EBB">
        <w:rPr>
          <w:sz w:val="24"/>
        </w:rPr>
        <w:tab/>
        <w:t>Mieszankę nanosi się bardzo cienką warstwą (od 0,8 do 1,3 kg/m</w:t>
      </w:r>
      <w:r w:rsidRPr="00421EBB">
        <w:rPr>
          <w:sz w:val="24"/>
          <w:vertAlign w:val="superscript"/>
        </w:rPr>
        <w:t>2</w:t>
      </w:r>
      <w:r w:rsidRPr="00421EBB">
        <w:rPr>
          <w:sz w:val="24"/>
        </w:rPr>
        <w:t>) i bardzo energicznie ściąga się ją listwami. Bezwzględnie należy unikać wypełniania wybojów tą mieszanką, gdyż w tych miejscach proces odparowywania rozpuszczalnika trwałby bardzo długo i powodował obniżenie stabilności warstwy w takim miejscu.</w:t>
      </w:r>
    </w:p>
    <w:p w:rsidR="00421EBB" w:rsidRPr="00421EBB" w:rsidRDefault="00421EBB" w:rsidP="00421EBB">
      <w:pPr>
        <w:rPr>
          <w:sz w:val="24"/>
        </w:rPr>
      </w:pPr>
      <w:r w:rsidRPr="00421EBB">
        <w:rPr>
          <w:sz w:val="24"/>
        </w:rPr>
        <w:tab/>
        <w:t xml:space="preserve">Po około 10 do 20 minutach od rozłożenia mieszanki należy równomiernie posypać ją czystym piaskiem łamanym od 1 do </w:t>
      </w:r>
      <w:smartTag w:uri="urn:schemas-microsoft-com:office:smarttags" w:element="metricconverter">
        <w:smartTagPr>
          <w:attr w:name="ProductID" w:val="2 mm"/>
        </w:smartTagPr>
        <w:r w:rsidRPr="00421EBB">
          <w:rPr>
            <w:sz w:val="24"/>
          </w:rPr>
          <w:t>2 mm</w:t>
        </w:r>
      </w:smartTag>
      <w:r w:rsidRPr="00421EBB">
        <w:rPr>
          <w:sz w:val="24"/>
        </w:rPr>
        <w:t xml:space="preserve"> lub </w:t>
      </w:r>
      <w:r w:rsidRPr="00421EBB">
        <w:rPr>
          <w:sz w:val="24"/>
        </w:rPr>
        <w:lastRenderedPageBreak/>
        <w:t xml:space="preserve">grysem od 2 do </w:t>
      </w:r>
      <w:smartTag w:uri="urn:schemas-microsoft-com:office:smarttags" w:element="metricconverter">
        <w:smartTagPr>
          <w:attr w:name="ProductID" w:val="4 mm"/>
        </w:smartTagPr>
        <w:r w:rsidRPr="00421EBB">
          <w:rPr>
            <w:sz w:val="24"/>
          </w:rPr>
          <w:t>4 mm</w:t>
        </w:r>
      </w:smartTag>
      <w:r w:rsidRPr="00421EBB">
        <w:rPr>
          <w:sz w:val="24"/>
        </w:rPr>
        <w:t xml:space="preserve"> w ilości od 3 do     5 kg/m</w:t>
      </w:r>
      <w:r w:rsidRPr="00421EBB">
        <w:rPr>
          <w:sz w:val="24"/>
          <w:vertAlign w:val="superscript"/>
        </w:rPr>
        <w:t>2</w:t>
      </w:r>
      <w:r w:rsidRPr="00421EBB">
        <w:rPr>
          <w:sz w:val="24"/>
        </w:rPr>
        <w:t>. Po tym zabiegu można oddać nawierzchnię do ruchu.</w:t>
      </w:r>
    </w:p>
    <w:p w:rsidR="00421EBB" w:rsidRPr="00421EBB" w:rsidRDefault="00421EBB" w:rsidP="00226675">
      <w:pPr>
        <w:numPr>
          <w:ilvl w:val="0"/>
          <w:numId w:val="90"/>
        </w:numPr>
        <w:tabs>
          <w:tab w:val="left" w:pos="567"/>
        </w:tabs>
        <w:spacing w:before="120" w:after="120"/>
        <w:ind w:left="567" w:hanging="567"/>
        <w:rPr>
          <w:sz w:val="24"/>
        </w:rPr>
      </w:pPr>
      <w:r w:rsidRPr="00421EBB">
        <w:rPr>
          <w:sz w:val="24"/>
        </w:rPr>
        <w:t>Uzupełnianie ubytków ziarn, kruszyw i lepiszcza na powierzchni warstwy ścieralnej techniką sprysku lepiszczem i posypania grysem</w:t>
      </w:r>
    </w:p>
    <w:p w:rsidR="00421EBB" w:rsidRPr="00421EBB" w:rsidRDefault="00421EBB" w:rsidP="00421EBB">
      <w:pPr>
        <w:rPr>
          <w:sz w:val="24"/>
        </w:rPr>
      </w:pPr>
      <w:r w:rsidRPr="00421EBB">
        <w:rPr>
          <w:sz w:val="24"/>
        </w:rPr>
        <w:tab/>
        <w:t>Technologia uzupełniania ubytków ziarn,  kruszyw i lepiszcza jest analogiczna jak przy pojedynczym powierzchniowym utrwaleniu, wg  OST D-05.03.09 [4] i warunki opisane w tej OST powinny być przestrzegane. Technologia ta nie dotyczy dróg o kategorii ruchu od KR3 do KR6.</w:t>
      </w:r>
    </w:p>
    <w:p w:rsidR="00421EBB" w:rsidRPr="00421EBB" w:rsidRDefault="00421EBB" w:rsidP="00421EBB">
      <w:pPr>
        <w:rPr>
          <w:sz w:val="24"/>
        </w:rPr>
      </w:pPr>
      <w:r w:rsidRPr="00421EBB">
        <w:rPr>
          <w:sz w:val="24"/>
        </w:rPr>
        <w:tab/>
        <w:t>W zależności od ilości miejsc z ubytkami i wielkości ubytków należy stosować odpowiedni sprzęt do ich naprawy.</w:t>
      </w:r>
    </w:p>
    <w:p w:rsidR="00421EBB" w:rsidRPr="00421EBB" w:rsidRDefault="00421EBB" w:rsidP="00421EBB">
      <w:pPr>
        <w:rPr>
          <w:sz w:val="24"/>
        </w:rPr>
      </w:pPr>
      <w:r w:rsidRPr="00421EBB">
        <w:rPr>
          <w:sz w:val="24"/>
        </w:rPr>
        <w:tab/>
        <w:t>Przy większych powierzchniach uszkodzonych należy stosować remonter wykonujący przy jednym przejściu maszyny, sprysk lepiszczem (kationową emulsją asfaltową), posypanie grysem granulowanym i wciśnięcie go w lepiszcze.</w:t>
      </w:r>
    </w:p>
    <w:p w:rsidR="00421EBB" w:rsidRPr="00421EBB" w:rsidRDefault="00421EBB" w:rsidP="00421EBB">
      <w:pPr>
        <w:rPr>
          <w:sz w:val="24"/>
        </w:rPr>
      </w:pPr>
      <w:r w:rsidRPr="00421EBB">
        <w:rPr>
          <w:sz w:val="24"/>
        </w:rPr>
        <w:tab/>
        <w:t xml:space="preserve">Przy mniejszych powierzchniach uszkodzonych należy zastosować specjalny remonter natryskujący pod ciśnieniem jednocześnie kruszywo z modyfikowaną kationową emulsją asfaltową. Remonter ten umożliwia oczyszczenie naprawianego miejsca sprężonym powietrzem, a następnie poprzez tę samą dyszę natryskiwana jest warstewka modyfikowanej emulsji asfaltowej. Następnie przy użyciu tej samej dyszy natryskuje się pod ciśnieniem naprawiane miejsce kruszywem otoczonym (w dyszy) emulsją. W końcowej fazie należy zastosować natrysk naprawianego miejsca kruszywem frakcji od        2 do </w:t>
      </w:r>
      <w:smartTag w:uri="urn:schemas-microsoft-com:office:smarttags" w:element="metricconverter">
        <w:smartTagPr>
          <w:attr w:name="ProductID" w:val="4 mm"/>
        </w:smartTagPr>
        <w:r w:rsidRPr="00421EBB">
          <w:rPr>
            <w:sz w:val="24"/>
          </w:rPr>
          <w:t>4 mm</w:t>
        </w:r>
      </w:smartTag>
      <w:r w:rsidRPr="00421EBB">
        <w:rPr>
          <w:sz w:val="24"/>
        </w:rPr>
        <w:t>.</w:t>
      </w:r>
    </w:p>
    <w:p w:rsidR="00421EBB" w:rsidRPr="00421EBB" w:rsidRDefault="00421EBB" w:rsidP="00421EBB">
      <w:pPr>
        <w:rPr>
          <w:sz w:val="24"/>
        </w:rPr>
      </w:pPr>
      <w:r w:rsidRPr="00421EBB">
        <w:rPr>
          <w:sz w:val="24"/>
        </w:rPr>
        <w:tab/>
        <w:t xml:space="preserve">W zależności od tekstury naprawianej nawierzchni należy zastosować odpowiednie uziarnienie grysu (od 2 do </w:t>
      </w:r>
      <w:smartTag w:uri="urn:schemas-microsoft-com:office:smarttags" w:element="metricconverter">
        <w:smartTagPr>
          <w:attr w:name="ProductID" w:val="4 mm"/>
        </w:smartTagPr>
        <w:r w:rsidRPr="00421EBB">
          <w:rPr>
            <w:sz w:val="24"/>
          </w:rPr>
          <w:t>4 mm</w:t>
        </w:r>
      </w:smartTag>
      <w:r w:rsidRPr="00421EBB">
        <w:rPr>
          <w:sz w:val="24"/>
        </w:rPr>
        <w:t xml:space="preserve"> lub od 4 do </w:t>
      </w:r>
      <w:smartTag w:uri="urn:schemas-microsoft-com:office:smarttags" w:element="metricconverter">
        <w:smartTagPr>
          <w:attr w:name="ProductID" w:val="6,3 mm"/>
        </w:smartTagPr>
        <w:r w:rsidRPr="00421EBB">
          <w:rPr>
            <w:sz w:val="24"/>
          </w:rPr>
          <w:t>6,3 mm</w:t>
        </w:r>
      </w:smartTag>
      <w:r w:rsidRPr="00421EBB">
        <w:rPr>
          <w:sz w:val="24"/>
        </w:rPr>
        <w:t>).</w:t>
      </w:r>
    </w:p>
    <w:p w:rsidR="00421EBB" w:rsidRPr="00421EBB" w:rsidRDefault="00421EBB" w:rsidP="00421EBB">
      <w:pPr>
        <w:rPr>
          <w:sz w:val="24"/>
        </w:rPr>
      </w:pPr>
      <w:r w:rsidRPr="00421EBB">
        <w:rPr>
          <w:sz w:val="24"/>
        </w:rPr>
        <w:tab/>
        <w:t>Bezpośrednio po tak wyremontowanym miejscu może odbywać się ruch samochodowy.</w:t>
      </w:r>
    </w:p>
    <w:p w:rsidR="00421EBB" w:rsidRPr="00421EBB" w:rsidRDefault="00421EBB" w:rsidP="00421EBB">
      <w:pPr>
        <w:keepNext/>
        <w:keepLines/>
        <w:suppressAutoHyphens/>
        <w:spacing w:before="240" w:after="120"/>
        <w:outlineLvl w:val="0"/>
        <w:rPr>
          <w:b/>
          <w:caps/>
          <w:kern w:val="28"/>
          <w:sz w:val="24"/>
        </w:rPr>
      </w:pPr>
      <w:bookmarkStart w:id="324" w:name="_Toc471371165"/>
      <w:r w:rsidRPr="00421EBB">
        <w:rPr>
          <w:b/>
          <w:caps/>
          <w:kern w:val="28"/>
          <w:sz w:val="24"/>
        </w:rPr>
        <w:t>6. Kontrola jakości robót</w:t>
      </w:r>
      <w:bookmarkEnd w:id="324"/>
    </w:p>
    <w:p w:rsidR="00421EBB" w:rsidRPr="00421EBB" w:rsidRDefault="00421EBB" w:rsidP="00421EBB">
      <w:pPr>
        <w:keepNext/>
        <w:numPr>
          <w:ilvl w:val="12"/>
          <w:numId w:val="0"/>
        </w:numPr>
        <w:spacing w:before="120" w:after="120"/>
        <w:outlineLvl w:val="1"/>
        <w:rPr>
          <w:b/>
          <w:sz w:val="24"/>
        </w:rPr>
      </w:pPr>
      <w:r w:rsidRPr="00421EBB">
        <w:rPr>
          <w:b/>
          <w:sz w:val="24"/>
        </w:rPr>
        <w:t>6.1. Ogólne zasady kontroli jakości robót</w:t>
      </w:r>
    </w:p>
    <w:p w:rsidR="00421EBB" w:rsidRPr="00421EBB" w:rsidRDefault="00421EBB" w:rsidP="00421EBB">
      <w:pPr>
        <w:numPr>
          <w:ilvl w:val="12"/>
          <w:numId w:val="0"/>
        </w:numPr>
        <w:rPr>
          <w:sz w:val="24"/>
        </w:rPr>
      </w:pPr>
      <w:r w:rsidRPr="00421EBB">
        <w:rPr>
          <w:sz w:val="24"/>
        </w:rPr>
        <w:tab/>
        <w:t>Ogólne zasady kontroli jakości robót podano w OST   D-M-00.00.00 „Wymagania ogólne” [1] pkt 6.</w:t>
      </w:r>
    </w:p>
    <w:p w:rsidR="00421EBB" w:rsidRPr="00421EBB" w:rsidRDefault="00421EBB" w:rsidP="00421EBB">
      <w:pPr>
        <w:keepNext/>
        <w:spacing w:before="120" w:after="120"/>
        <w:outlineLvl w:val="1"/>
        <w:rPr>
          <w:b/>
          <w:sz w:val="24"/>
        </w:rPr>
      </w:pPr>
      <w:r w:rsidRPr="00421EBB">
        <w:rPr>
          <w:b/>
          <w:sz w:val="24"/>
        </w:rPr>
        <w:t>6.2. Badania przed przystąpieniem do robót</w:t>
      </w:r>
    </w:p>
    <w:p w:rsidR="00421EBB" w:rsidRPr="00421EBB" w:rsidRDefault="00421EBB" w:rsidP="00421EBB">
      <w:pPr>
        <w:ind w:firstLine="709"/>
        <w:rPr>
          <w:sz w:val="24"/>
        </w:rPr>
      </w:pPr>
      <w:r w:rsidRPr="00421EBB">
        <w:rPr>
          <w:sz w:val="24"/>
        </w:rPr>
        <w:t>Przed przystąpieniem do robót Wykonawca powinien:</w:t>
      </w:r>
    </w:p>
    <w:p w:rsidR="00421EBB" w:rsidRPr="00421EBB" w:rsidRDefault="00421EBB" w:rsidP="00226675">
      <w:pPr>
        <w:numPr>
          <w:ilvl w:val="0"/>
          <w:numId w:val="92"/>
        </w:numPr>
        <w:ind w:left="426"/>
        <w:rPr>
          <w:sz w:val="24"/>
        </w:rPr>
      </w:pPr>
      <w:r w:rsidRPr="00421EBB">
        <w:rPr>
          <w:sz w:val="24"/>
        </w:rPr>
        <w:t xml:space="preserve">uzyskać wymagane dokumenty, dopuszczające wyroby budowlane do obrotu i powszechnego stosowania (np. stwierdzenie o oznakowaniu materiału znakiem CE lub znakiem budowlanym B, aprobatę techniczną, </w:t>
      </w:r>
      <w:r w:rsidRPr="00421EBB">
        <w:rPr>
          <w:sz w:val="24"/>
        </w:rPr>
        <w:lastRenderedPageBreak/>
        <w:t>certyfikat zgodności, deklarację zgodności, krajową ocenę techniczną, krajową deklarację właściwości użytkowych, ew. badania materiałów wykonane przez dostawców itp.),</w:t>
      </w:r>
    </w:p>
    <w:p w:rsidR="00421EBB" w:rsidRPr="00421EBB" w:rsidRDefault="00421EBB" w:rsidP="00226675">
      <w:pPr>
        <w:numPr>
          <w:ilvl w:val="0"/>
          <w:numId w:val="92"/>
        </w:numPr>
        <w:ind w:left="426"/>
        <w:rPr>
          <w:sz w:val="24"/>
        </w:rPr>
      </w:pPr>
      <w:r w:rsidRPr="00421EBB">
        <w:rPr>
          <w:sz w:val="24"/>
        </w:rPr>
        <w:t>ew. wykonać własne badania właściwości materiałów przeznaczonych do wykonania robót, określone przez Inżyniera,</w:t>
      </w:r>
    </w:p>
    <w:p w:rsidR="00421EBB" w:rsidRPr="00421EBB" w:rsidRDefault="00421EBB" w:rsidP="00226675">
      <w:pPr>
        <w:numPr>
          <w:ilvl w:val="0"/>
          <w:numId w:val="92"/>
        </w:numPr>
        <w:ind w:left="426"/>
        <w:rPr>
          <w:sz w:val="24"/>
        </w:rPr>
      </w:pPr>
      <w:r w:rsidRPr="00421EBB">
        <w:rPr>
          <w:sz w:val="24"/>
        </w:rPr>
        <w:t>sprawdzić cechy zewnętrzne materiałów.</w:t>
      </w:r>
    </w:p>
    <w:p w:rsidR="00421EBB" w:rsidRPr="00421EBB" w:rsidRDefault="00421EBB" w:rsidP="00421EBB">
      <w:pPr>
        <w:ind w:firstLine="709"/>
        <w:rPr>
          <w:sz w:val="24"/>
        </w:rPr>
      </w:pPr>
      <w:r w:rsidRPr="00421EBB">
        <w:rPr>
          <w:sz w:val="24"/>
        </w:rPr>
        <w:t>Wszystkie dokumenty oraz wyniki badań Wykonawca przedstawia Inżynierowi do akceptacji.</w:t>
      </w:r>
    </w:p>
    <w:p w:rsidR="00421EBB" w:rsidRPr="00421EBB" w:rsidRDefault="00421EBB" w:rsidP="00421EBB">
      <w:pPr>
        <w:keepNext/>
        <w:spacing w:before="120" w:after="120"/>
        <w:outlineLvl w:val="1"/>
        <w:rPr>
          <w:b/>
          <w:sz w:val="24"/>
        </w:rPr>
      </w:pPr>
      <w:r w:rsidRPr="00421EBB">
        <w:rPr>
          <w:b/>
          <w:sz w:val="24"/>
        </w:rPr>
        <w:t>6.3. Badania w czasie robót</w:t>
      </w:r>
    </w:p>
    <w:p w:rsidR="00421EBB" w:rsidRPr="00421EBB" w:rsidRDefault="00421EBB" w:rsidP="00421EBB">
      <w:pPr>
        <w:spacing w:after="120"/>
        <w:rPr>
          <w:sz w:val="24"/>
        </w:rPr>
      </w:pPr>
      <w:r w:rsidRPr="00421EBB">
        <w:rPr>
          <w:b/>
          <w:sz w:val="24"/>
        </w:rPr>
        <w:t xml:space="preserve">6.3.1. </w:t>
      </w:r>
      <w:r w:rsidRPr="00421EBB">
        <w:rPr>
          <w:sz w:val="24"/>
        </w:rPr>
        <w:t>Badania przy uszczelnianiu spękań nawierzchni</w:t>
      </w:r>
    </w:p>
    <w:p w:rsidR="00421EBB" w:rsidRPr="00421EBB" w:rsidRDefault="00421EBB" w:rsidP="00421EBB">
      <w:pPr>
        <w:rPr>
          <w:sz w:val="24"/>
        </w:rPr>
      </w:pPr>
      <w:r w:rsidRPr="00421EBB">
        <w:rPr>
          <w:sz w:val="24"/>
        </w:rPr>
        <w:tab/>
        <w:t>W czasie uszczelniania spękań nawierzchni asfaltowych Wykonawca powinien prowadzić badania zgodnie z OST D-05.03.15 [5].</w:t>
      </w:r>
    </w:p>
    <w:p w:rsidR="00421EBB" w:rsidRPr="00421EBB" w:rsidRDefault="00421EBB" w:rsidP="00226675">
      <w:pPr>
        <w:numPr>
          <w:ilvl w:val="0"/>
          <w:numId w:val="91"/>
        </w:numPr>
        <w:spacing w:before="120" w:after="120"/>
        <w:rPr>
          <w:sz w:val="24"/>
        </w:rPr>
      </w:pPr>
      <w:r w:rsidRPr="00421EBB">
        <w:rPr>
          <w:sz w:val="24"/>
        </w:rPr>
        <w:t>Badania przy wbudowywaniu mieszanek mineralno-asfaltowych</w:t>
      </w:r>
    </w:p>
    <w:p w:rsidR="00421EBB" w:rsidRPr="00421EBB" w:rsidRDefault="00421EBB" w:rsidP="00421EBB">
      <w:pPr>
        <w:rPr>
          <w:sz w:val="24"/>
        </w:rPr>
      </w:pPr>
      <w:r w:rsidRPr="00421EBB">
        <w:rPr>
          <w:sz w:val="24"/>
        </w:rPr>
        <w:tab/>
        <w:t>W czasie wykonywania napraw uszkodzeń należy kontrolować:</w:t>
      </w:r>
    </w:p>
    <w:p w:rsidR="00421EBB" w:rsidRPr="00421EBB" w:rsidRDefault="00421EBB" w:rsidP="00226675">
      <w:pPr>
        <w:numPr>
          <w:ilvl w:val="0"/>
          <w:numId w:val="77"/>
        </w:numPr>
        <w:rPr>
          <w:sz w:val="24"/>
        </w:rPr>
      </w:pPr>
      <w:r w:rsidRPr="00421EBB">
        <w:rPr>
          <w:sz w:val="24"/>
        </w:rPr>
        <w:t>przygotowanie naprawianych powierzchni do wbudowywania mieszanek, którymi będzie wykonywany remont uszkodzonego miejsca,</w:t>
      </w:r>
    </w:p>
    <w:p w:rsidR="00421EBB" w:rsidRPr="00421EBB" w:rsidRDefault="00421EBB" w:rsidP="00226675">
      <w:pPr>
        <w:numPr>
          <w:ilvl w:val="0"/>
          <w:numId w:val="77"/>
        </w:numPr>
        <w:rPr>
          <w:sz w:val="24"/>
        </w:rPr>
      </w:pPr>
      <w:r w:rsidRPr="00421EBB">
        <w:rPr>
          <w:sz w:val="24"/>
        </w:rPr>
        <w:t>skład wbudowywanych mieszanek:</w:t>
      </w:r>
    </w:p>
    <w:p w:rsidR="00421EBB" w:rsidRPr="00421EBB" w:rsidRDefault="00421EBB" w:rsidP="00226675">
      <w:pPr>
        <w:numPr>
          <w:ilvl w:val="0"/>
          <w:numId w:val="77"/>
        </w:numPr>
        <w:ind w:left="992"/>
        <w:rPr>
          <w:sz w:val="24"/>
        </w:rPr>
      </w:pPr>
      <w:r w:rsidRPr="00421EBB">
        <w:rPr>
          <w:sz w:val="24"/>
        </w:rPr>
        <w:t>betonu asfaltowego, zgodnie z OST D-05.03.05a [2],</w:t>
      </w:r>
    </w:p>
    <w:p w:rsidR="00421EBB" w:rsidRPr="00421EBB" w:rsidRDefault="00421EBB" w:rsidP="00226675">
      <w:pPr>
        <w:numPr>
          <w:ilvl w:val="0"/>
          <w:numId w:val="77"/>
        </w:numPr>
        <w:ind w:left="992"/>
        <w:rPr>
          <w:sz w:val="24"/>
        </w:rPr>
      </w:pPr>
      <w:r w:rsidRPr="00421EBB">
        <w:rPr>
          <w:sz w:val="24"/>
        </w:rPr>
        <w:t>asfaltu lanego, zgodnie z OST D-05.03.07a [3],</w:t>
      </w:r>
    </w:p>
    <w:p w:rsidR="00421EBB" w:rsidRPr="00421EBB" w:rsidRDefault="00421EBB" w:rsidP="00226675">
      <w:pPr>
        <w:numPr>
          <w:ilvl w:val="0"/>
          <w:numId w:val="77"/>
        </w:numPr>
        <w:ind w:left="992"/>
        <w:rPr>
          <w:sz w:val="24"/>
        </w:rPr>
      </w:pPr>
      <w:r w:rsidRPr="00421EBB">
        <w:rPr>
          <w:sz w:val="24"/>
        </w:rPr>
        <w:t>mineralno-asfaltowych „na zimno”, zgodnie z OST D-05.03.19a [6],</w:t>
      </w:r>
    </w:p>
    <w:p w:rsidR="00421EBB" w:rsidRPr="00421EBB" w:rsidRDefault="00421EBB" w:rsidP="00226675">
      <w:pPr>
        <w:numPr>
          <w:ilvl w:val="0"/>
          <w:numId w:val="77"/>
        </w:numPr>
        <w:ind w:left="992"/>
        <w:rPr>
          <w:sz w:val="24"/>
        </w:rPr>
      </w:pPr>
      <w:r w:rsidRPr="00421EBB">
        <w:rPr>
          <w:sz w:val="24"/>
        </w:rPr>
        <w:t xml:space="preserve">mieszanek mineralno-emulsyjnych, w zależności od uziarnienia mieszanki mineralnej, co najmniej  jedno badanie na każde rozpoczęte </w:t>
      </w:r>
      <w:smartTag w:uri="urn:schemas-microsoft-com:office:smarttags" w:element="metricconverter">
        <w:smartTagPr>
          <w:attr w:name="ProductID" w:val="10 000 kg"/>
        </w:smartTagPr>
        <w:r w:rsidRPr="00421EBB">
          <w:rPr>
            <w:sz w:val="24"/>
          </w:rPr>
          <w:t>10 000 kg</w:t>
        </w:r>
      </w:smartTag>
      <w:r w:rsidRPr="00421EBB">
        <w:rPr>
          <w:sz w:val="24"/>
        </w:rPr>
        <w:t xml:space="preserve"> przy mieszankach o uziarnieniu od 0 do </w:t>
      </w:r>
      <w:smartTag w:uri="urn:schemas-microsoft-com:office:smarttags" w:element="metricconverter">
        <w:smartTagPr>
          <w:attr w:name="ProductID" w:val="1 mm"/>
        </w:smartTagPr>
        <w:r w:rsidRPr="00421EBB">
          <w:rPr>
            <w:sz w:val="24"/>
          </w:rPr>
          <w:t>1 mm</w:t>
        </w:r>
      </w:smartTag>
      <w:r w:rsidRPr="00421EBB">
        <w:rPr>
          <w:sz w:val="24"/>
        </w:rPr>
        <w:t xml:space="preserve">, na każde </w:t>
      </w:r>
      <w:smartTag w:uri="urn:schemas-microsoft-com:office:smarttags" w:element="metricconverter">
        <w:smartTagPr>
          <w:attr w:name="ProductID" w:val="30 000 kg"/>
        </w:smartTagPr>
        <w:r w:rsidRPr="00421EBB">
          <w:rPr>
            <w:sz w:val="24"/>
          </w:rPr>
          <w:t>30 000 kg</w:t>
        </w:r>
      </w:smartTag>
      <w:r w:rsidRPr="00421EBB">
        <w:rPr>
          <w:sz w:val="24"/>
        </w:rPr>
        <w:t xml:space="preserve"> przy uziarnieniu od 0 do </w:t>
      </w:r>
      <w:smartTag w:uri="urn:schemas-microsoft-com:office:smarttags" w:element="metricconverter">
        <w:smartTagPr>
          <w:attr w:name="ProductID" w:val="3 mm"/>
        </w:smartTagPr>
        <w:r w:rsidRPr="00421EBB">
          <w:rPr>
            <w:sz w:val="24"/>
          </w:rPr>
          <w:t>3 mm</w:t>
        </w:r>
      </w:smartTag>
      <w:r w:rsidRPr="00421EBB">
        <w:rPr>
          <w:sz w:val="24"/>
        </w:rPr>
        <w:t xml:space="preserve"> i dalej odpowiednio: na każde </w:t>
      </w:r>
      <w:smartTag w:uri="urn:schemas-microsoft-com:office:smarttags" w:element="metricconverter">
        <w:smartTagPr>
          <w:attr w:name="ProductID" w:val="50 000 kg"/>
        </w:smartTagPr>
        <w:r w:rsidRPr="00421EBB">
          <w:rPr>
            <w:sz w:val="24"/>
          </w:rPr>
          <w:t>50 000 kg</w:t>
        </w:r>
      </w:smartTag>
      <w:r w:rsidRPr="00421EBB">
        <w:rPr>
          <w:sz w:val="24"/>
        </w:rPr>
        <w:t xml:space="preserve"> przy uziarnieniu od 0 do </w:t>
      </w:r>
      <w:smartTag w:uri="urn:schemas-microsoft-com:office:smarttags" w:element="metricconverter">
        <w:smartTagPr>
          <w:attr w:name="ProductID" w:val="5 mm"/>
        </w:smartTagPr>
        <w:r w:rsidRPr="00421EBB">
          <w:rPr>
            <w:sz w:val="24"/>
          </w:rPr>
          <w:t>5 mm</w:t>
        </w:r>
      </w:smartTag>
      <w:r w:rsidRPr="00421EBB">
        <w:rPr>
          <w:sz w:val="24"/>
        </w:rPr>
        <w:t xml:space="preserve"> i na każde </w:t>
      </w:r>
      <w:smartTag w:uri="urn:schemas-microsoft-com:office:smarttags" w:element="metricconverter">
        <w:smartTagPr>
          <w:attr w:name="ProductID" w:val="80 000 kg"/>
        </w:smartTagPr>
        <w:r w:rsidRPr="00421EBB">
          <w:rPr>
            <w:sz w:val="24"/>
          </w:rPr>
          <w:t>80 000 kg</w:t>
        </w:r>
      </w:smartTag>
      <w:r w:rsidRPr="00421EBB">
        <w:rPr>
          <w:sz w:val="24"/>
        </w:rPr>
        <w:t xml:space="preserve"> przy uziarnieniu od 0 do </w:t>
      </w:r>
      <w:smartTag w:uri="urn:schemas-microsoft-com:office:smarttags" w:element="metricconverter">
        <w:smartTagPr>
          <w:attr w:name="ProductID" w:val="8 mm"/>
        </w:smartTagPr>
        <w:r w:rsidRPr="00421EBB">
          <w:rPr>
            <w:sz w:val="24"/>
          </w:rPr>
          <w:t>8 mm</w:t>
        </w:r>
      </w:smartTag>
      <w:r w:rsidRPr="00421EBB">
        <w:rPr>
          <w:sz w:val="24"/>
        </w:rPr>
        <w:t xml:space="preserve"> (uziarnienie i ilość lepiszcza),</w:t>
      </w:r>
    </w:p>
    <w:p w:rsidR="00421EBB" w:rsidRPr="00421EBB" w:rsidRDefault="00421EBB" w:rsidP="00226675">
      <w:pPr>
        <w:numPr>
          <w:ilvl w:val="0"/>
          <w:numId w:val="77"/>
        </w:numPr>
        <w:ind w:left="992"/>
        <w:rPr>
          <w:sz w:val="24"/>
        </w:rPr>
      </w:pPr>
      <w:r w:rsidRPr="00421EBB">
        <w:rPr>
          <w:sz w:val="24"/>
        </w:rPr>
        <w:t xml:space="preserve">mieszanek mineralno-asfaltowych „na zimno” do powierzchniowego wypełniania ubytków zaprawy (porów) - na każde rozpoczęte </w:t>
      </w:r>
      <w:smartTag w:uri="urn:schemas-microsoft-com:office:smarttags" w:element="metricconverter">
        <w:smartTagPr>
          <w:attr w:name="ProductID" w:val="10 000 kg"/>
        </w:smartTagPr>
        <w:r w:rsidRPr="00421EBB">
          <w:rPr>
            <w:sz w:val="24"/>
          </w:rPr>
          <w:t>10 000 kg</w:t>
        </w:r>
      </w:smartTag>
      <w:r w:rsidRPr="00421EBB">
        <w:rPr>
          <w:sz w:val="24"/>
        </w:rPr>
        <w:t xml:space="preserve"> co najmniej jedno badanie składu mieszanki (uziarnienie i ilość lepiszcza),</w:t>
      </w:r>
    </w:p>
    <w:p w:rsidR="00421EBB" w:rsidRPr="00421EBB" w:rsidRDefault="00421EBB" w:rsidP="00226675">
      <w:pPr>
        <w:numPr>
          <w:ilvl w:val="0"/>
          <w:numId w:val="77"/>
        </w:numPr>
        <w:rPr>
          <w:sz w:val="24"/>
        </w:rPr>
      </w:pPr>
      <w:r w:rsidRPr="00421EBB">
        <w:rPr>
          <w:sz w:val="24"/>
        </w:rPr>
        <w:t xml:space="preserve">ilość wbudowywanych materiałów na </w:t>
      </w:r>
      <w:smartTag w:uri="urn:schemas-microsoft-com:office:smarttags" w:element="metricconverter">
        <w:smartTagPr>
          <w:attr w:name="ProductID" w:val="1 m2"/>
        </w:smartTagPr>
        <w:r w:rsidRPr="00421EBB">
          <w:rPr>
            <w:sz w:val="24"/>
          </w:rPr>
          <w:t>1 m</w:t>
        </w:r>
        <w:r w:rsidRPr="00421EBB">
          <w:rPr>
            <w:sz w:val="24"/>
            <w:vertAlign w:val="superscript"/>
          </w:rPr>
          <w:t>2</w:t>
        </w:r>
      </w:smartTag>
      <w:r w:rsidRPr="00421EBB">
        <w:rPr>
          <w:sz w:val="24"/>
        </w:rPr>
        <w:t xml:space="preserve"> - codziennie,</w:t>
      </w:r>
    </w:p>
    <w:p w:rsidR="00421EBB" w:rsidRPr="00421EBB" w:rsidRDefault="00421EBB" w:rsidP="00226675">
      <w:pPr>
        <w:numPr>
          <w:ilvl w:val="0"/>
          <w:numId w:val="77"/>
        </w:numPr>
        <w:rPr>
          <w:sz w:val="24"/>
        </w:rPr>
      </w:pPr>
      <w:r w:rsidRPr="00421EBB">
        <w:rPr>
          <w:sz w:val="24"/>
        </w:rPr>
        <w:t>równość naprawianych fragmentów - każdy fragment</w:t>
      </w:r>
    </w:p>
    <w:p w:rsidR="00421EBB" w:rsidRPr="00421EBB" w:rsidRDefault="00421EBB" w:rsidP="00421EBB">
      <w:pPr>
        <w:numPr>
          <w:ilvl w:val="12"/>
          <w:numId w:val="0"/>
        </w:numPr>
        <w:ind w:left="360"/>
        <w:rPr>
          <w:sz w:val="24"/>
        </w:rPr>
      </w:pPr>
      <w:r w:rsidRPr="00421EBB">
        <w:rPr>
          <w:sz w:val="24"/>
        </w:rPr>
        <w:t xml:space="preserve">Różnice między naprawioną powierzchnią a sąsiadującymi powierzchniami, nie powinny być większe od </w:t>
      </w:r>
      <w:smartTag w:uri="urn:schemas-microsoft-com:office:smarttags" w:element="metricconverter">
        <w:smartTagPr>
          <w:attr w:name="ProductID" w:val="4 mm"/>
        </w:smartTagPr>
        <w:r w:rsidRPr="00421EBB">
          <w:rPr>
            <w:sz w:val="24"/>
          </w:rPr>
          <w:t>4 mm</w:t>
        </w:r>
      </w:smartTag>
      <w:r w:rsidRPr="00421EBB">
        <w:rPr>
          <w:sz w:val="24"/>
        </w:rPr>
        <w:t xml:space="preserve"> dla dróg o prędkości ruchu powyżej </w:t>
      </w:r>
      <w:smartTag w:uri="urn:schemas-microsoft-com:office:smarttags" w:element="metricconverter">
        <w:smartTagPr>
          <w:attr w:name="ProductID" w:val="60 km/h"/>
        </w:smartTagPr>
        <w:r w:rsidRPr="00421EBB">
          <w:rPr>
            <w:sz w:val="24"/>
          </w:rPr>
          <w:t>60 km/h</w:t>
        </w:r>
      </w:smartTag>
      <w:r w:rsidRPr="00421EBB">
        <w:rPr>
          <w:sz w:val="24"/>
        </w:rPr>
        <w:t xml:space="preserve"> i od </w:t>
      </w:r>
      <w:smartTag w:uri="urn:schemas-microsoft-com:office:smarttags" w:element="metricconverter">
        <w:smartTagPr>
          <w:attr w:name="ProductID" w:val="6 mm"/>
        </w:smartTagPr>
        <w:r w:rsidRPr="00421EBB">
          <w:rPr>
            <w:sz w:val="24"/>
          </w:rPr>
          <w:t>6 mm</w:t>
        </w:r>
      </w:smartTag>
      <w:r w:rsidRPr="00421EBB">
        <w:rPr>
          <w:sz w:val="24"/>
        </w:rPr>
        <w:t xml:space="preserve"> dla dróg o prędkości poniżej </w:t>
      </w:r>
      <w:smartTag w:uri="urn:schemas-microsoft-com:office:smarttags" w:element="metricconverter">
        <w:smartTagPr>
          <w:attr w:name="ProductID" w:val="60 km/h"/>
        </w:smartTagPr>
        <w:r w:rsidRPr="00421EBB">
          <w:rPr>
            <w:sz w:val="24"/>
          </w:rPr>
          <w:t>60 km/h</w:t>
        </w:r>
      </w:smartTag>
      <w:r w:rsidRPr="00421EBB">
        <w:rPr>
          <w:sz w:val="24"/>
        </w:rPr>
        <w:t>,</w:t>
      </w:r>
    </w:p>
    <w:p w:rsidR="00421EBB" w:rsidRPr="00421EBB" w:rsidRDefault="00421EBB" w:rsidP="00226675">
      <w:pPr>
        <w:numPr>
          <w:ilvl w:val="0"/>
          <w:numId w:val="77"/>
        </w:numPr>
        <w:rPr>
          <w:sz w:val="24"/>
        </w:rPr>
      </w:pPr>
      <w:r w:rsidRPr="00421EBB">
        <w:rPr>
          <w:sz w:val="24"/>
        </w:rPr>
        <w:lastRenderedPageBreak/>
        <w:t xml:space="preserve">pochylenie poprzeczne (spadek) warstwy wypełniającej po zagęszczeniu powinien być zgodny ze spadkiem istniejącej nawierzchni, przy czym warstwa ta powinna być wykonana ponad krawędź otaczającej nawierzchni o 2 do </w:t>
      </w:r>
      <w:smartTag w:uri="urn:schemas-microsoft-com:office:smarttags" w:element="metricconverter">
        <w:smartTagPr>
          <w:attr w:name="ProductID" w:val="4 mm"/>
        </w:smartTagPr>
        <w:r w:rsidRPr="00421EBB">
          <w:rPr>
            <w:sz w:val="24"/>
          </w:rPr>
          <w:t>4 mm</w:t>
        </w:r>
      </w:smartTag>
      <w:r w:rsidRPr="00421EBB">
        <w:rPr>
          <w:sz w:val="24"/>
        </w:rPr>
        <w:t xml:space="preserve">, jeśli warstwę wypełniającą wykonano z mieszanki mineralno-asfaltowej „na zimno” (o długim okresie składowania). Przy innych rodzajach mieszanek, które są mniej podatne na dogęszczenie poziom warstwy wypełniającej ubytek powinien być wyższy od otaczającej nawierzchni o 1 do </w:t>
      </w:r>
      <w:smartTag w:uri="urn:schemas-microsoft-com:office:smarttags" w:element="metricconverter">
        <w:smartTagPr>
          <w:attr w:name="ProductID" w:val="2 mm"/>
        </w:smartTagPr>
        <w:r w:rsidRPr="00421EBB">
          <w:rPr>
            <w:sz w:val="24"/>
          </w:rPr>
          <w:t>2 mm</w:t>
        </w:r>
      </w:smartTag>
      <w:r w:rsidRPr="00421EBB">
        <w:rPr>
          <w:sz w:val="24"/>
        </w:rPr>
        <w:t>.</w:t>
      </w:r>
    </w:p>
    <w:p w:rsidR="00421EBB" w:rsidRPr="00421EBB" w:rsidRDefault="00421EBB" w:rsidP="00421EBB">
      <w:pPr>
        <w:keepNext/>
        <w:keepLines/>
        <w:suppressAutoHyphens/>
        <w:spacing w:before="240" w:after="120"/>
        <w:outlineLvl w:val="0"/>
        <w:rPr>
          <w:b/>
          <w:caps/>
          <w:kern w:val="28"/>
          <w:sz w:val="24"/>
        </w:rPr>
      </w:pPr>
      <w:bookmarkStart w:id="325" w:name="_Toc471371166"/>
      <w:r w:rsidRPr="00421EBB">
        <w:rPr>
          <w:b/>
          <w:caps/>
          <w:kern w:val="28"/>
          <w:sz w:val="24"/>
        </w:rPr>
        <w:t>7. Obmiar robót</w:t>
      </w:r>
      <w:bookmarkEnd w:id="325"/>
    </w:p>
    <w:p w:rsidR="00421EBB" w:rsidRPr="00421EBB" w:rsidRDefault="00421EBB" w:rsidP="00421EBB">
      <w:pPr>
        <w:keepNext/>
        <w:numPr>
          <w:ilvl w:val="12"/>
          <w:numId w:val="0"/>
        </w:numPr>
        <w:spacing w:before="120" w:after="120"/>
        <w:outlineLvl w:val="1"/>
        <w:rPr>
          <w:b/>
          <w:sz w:val="24"/>
        </w:rPr>
      </w:pPr>
      <w:r w:rsidRPr="00421EBB">
        <w:rPr>
          <w:b/>
          <w:sz w:val="24"/>
        </w:rPr>
        <w:t>7.1. Ogólne zasady obmiaru robót</w:t>
      </w:r>
    </w:p>
    <w:p w:rsidR="00421EBB" w:rsidRPr="00421EBB" w:rsidRDefault="00421EBB" w:rsidP="00421EBB">
      <w:pPr>
        <w:numPr>
          <w:ilvl w:val="12"/>
          <w:numId w:val="0"/>
        </w:numPr>
        <w:rPr>
          <w:sz w:val="24"/>
        </w:rPr>
      </w:pPr>
      <w:r w:rsidRPr="00421EBB">
        <w:rPr>
          <w:sz w:val="24"/>
        </w:rPr>
        <w:tab/>
        <w:t>Ogólne zasady obmiaru robót podano w OST  D-M-00.00.00 „Wymagania ogólne” [1] pkt 7.</w:t>
      </w:r>
    </w:p>
    <w:p w:rsidR="00421EBB" w:rsidRPr="00421EBB" w:rsidRDefault="00421EBB" w:rsidP="00421EBB">
      <w:pPr>
        <w:keepNext/>
        <w:numPr>
          <w:ilvl w:val="12"/>
          <w:numId w:val="0"/>
        </w:numPr>
        <w:spacing w:before="120" w:after="120"/>
        <w:outlineLvl w:val="1"/>
        <w:rPr>
          <w:b/>
          <w:sz w:val="24"/>
        </w:rPr>
      </w:pPr>
      <w:r w:rsidRPr="00421EBB">
        <w:rPr>
          <w:b/>
          <w:sz w:val="24"/>
        </w:rPr>
        <w:t>7.2. Jednostka obmiarowa</w:t>
      </w:r>
    </w:p>
    <w:p w:rsidR="00421EBB" w:rsidRPr="00421EBB" w:rsidRDefault="00421EBB" w:rsidP="00421EBB">
      <w:pPr>
        <w:numPr>
          <w:ilvl w:val="12"/>
          <w:numId w:val="0"/>
        </w:numPr>
        <w:rPr>
          <w:sz w:val="24"/>
        </w:rPr>
      </w:pPr>
      <w:r w:rsidRPr="00421EBB">
        <w:rPr>
          <w:sz w:val="24"/>
        </w:rPr>
        <w:tab/>
        <w:t>Jednostką obmiaru robót jest m</w:t>
      </w:r>
      <w:r w:rsidRPr="00421EBB">
        <w:rPr>
          <w:sz w:val="24"/>
          <w:vertAlign w:val="superscript"/>
        </w:rPr>
        <w:t>2</w:t>
      </w:r>
      <w:r w:rsidRPr="00421EBB">
        <w:rPr>
          <w:sz w:val="24"/>
        </w:rPr>
        <w:t xml:space="preserve"> (metr kwadratowy) naprawionej, uszczelnionej powierzchni nawierzchni; zaś dla uszczelnionych spękań poprzecznych i podłużnych jednostką obmiaru jest m (metr).</w:t>
      </w:r>
    </w:p>
    <w:p w:rsidR="00421EBB" w:rsidRPr="00421EBB" w:rsidRDefault="00421EBB" w:rsidP="00421EBB">
      <w:pPr>
        <w:keepNext/>
        <w:keepLines/>
        <w:numPr>
          <w:ilvl w:val="12"/>
          <w:numId w:val="0"/>
        </w:numPr>
        <w:suppressAutoHyphens/>
        <w:spacing w:before="240" w:after="120"/>
        <w:outlineLvl w:val="0"/>
        <w:rPr>
          <w:b/>
          <w:caps/>
          <w:kern w:val="28"/>
          <w:sz w:val="24"/>
        </w:rPr>
      </w:pPr>
      <w:bookmarkStart w:id="326" w:name="_Toc485450217"/>
      <w:bookmarkStart w:id="327" w:name="_Toc485608037"/>
      <w:bookmarkStart w:id="328" w:name="_Toc485703816"/>
      <w:bookmarkStart w:id="329" w:name="_Toc471205060"/>
      <w:bookmarkStart w:id="330" w:name="_Toc471371167"/>
      <w:r w:rsidRPr="00421EBB">
        <w:rPr>
          <w:b/>
          <w:caps/>
          <w:kern w:val="28"/>
          <w:sz w:val="24"/>
        </w:rPr>
        <w:t>8. odbiór robót</w:t>
      </w:r>
      <w:bookmarkEnd w:id="326"/>
      <w:bookmarkEnd w:id="327"/>
      <w:bookmarkEnd w:id="328"/>
      <w:bookmarkEnd w:id="329"/>
      <w:bookmarkEnd w:id="330"/>
    </w:p>
    <w:p w:rsidR="00421EBB" w:rsidRPr="00421EBB" w:rsidRDefault="00421EBB" w:rsidP="00421EBB">
      <w:pPr>
        <w:keepNext/>
        <w:numPr>
          <w:ilvl w:val="12"/>
          <w:numId w:val="0"/>
        </w:numPr>
        <w:spacing w:before="120" w:after="120"/>
        <w:outlineLvl w:val="1"/>
        <w:rPr>
          <w:b/>
          <w:sz w:val="24"/>
        </w:rPr>
      </w:pPr>
      <w:r w:rsidRPr="00421EBB">
        <w:rPr>
          <w:b/>
          <w:sz w:val="24"/>
        </w:rPr>
        <w:t>8.1. Ogólne zasady odbioru robót</w:t>
      </w:r>
    </w:p>
    <w:p w:rsidR="00421EBB" w:rsidRPr="00421EBB" w:rsidRDefault="00421EBB" w:rsidP="00421EBB">
      <w:pPr>
        <w:numPr>
          <w:ilvl w:val="12"/>
          <w:numId w:val="0"/>
        </w:numPr>
        <w:rPr>
          <w:sz w:val="24"/>
        </w:rPr>
      </w:pPr>
      <w:r w:rsidRPr="00421EBB">
        <w:rPr>
          <w:sz w:val="24"/>
        </w:rPr>
        <w:tab/>
        <w:t>Ogólne zasady odbioru  robót podano w OST D-M-00.00.00 „Wymagania ogólne”[1] pkt 8.</w:t>
      </w:r>
    </w:p>
    <w:p w:rsidR="00421EBB" w:rsidRPr="00421EBB" w:rsidRDefault="00421EBB" w:rsidP="00421EBB">
      <w:pPr>
        <w:numPr>
          <w:ilvl w:val="12"/>
          <w:numId w:val="0"/>
        </w:numPr>
        <w:rPr>
          <w:sz w:val="24"/>
        </w:rPr>
      </w:pPr>
      <w:r w:rsidRPr="00421EBB">
        <w:rPr>
          <w:sz w:val="24"/>
        </w:rPr>
        <w:tab/>
        <w:t>Roboty uznaje się za wykonane zgodnie z dokumentacją projektową, ST                   i wymaganiami Inżyniera, jeśli wszystkie pomiary i badania z zachowaniem tolerancji wg punktu 6 dały wyniki pozytywne.</w:t>
      </w:r>
    </w:p>
    <w:p w:rsidR="00421EBB" w:rsidRPr="00421EBB" w:rsidRDefault="00421EBB" w:rsidP="00421EBB">
      <w:pPr>
        <w:keepNext/>
        <w:numPr>
          <w:ilvl w:val="12"/>
          <w:numId w:val="0"/>
        </w:numPr>
        <w:spacing w:before="120" w:after="120"/>
        <w:outlineLvl w:val="1"/>
        <w:rPr>
          <w:b/>
          <w:sz w:val="24"/>
        </w:rPr>
      </w:pPr>
      <w:r w:rsidRPr="00421EBB">
        <w:rPr>
          <w:b/>
          <w:sz w:val="24"/>
        </w:rPr>
        <w:t>8.2. Odbiór robót zanikających i ulegających zakryciu</w:t>
      </w:r>
    </w:p>
    <w:p w:rsidR="00421EBB" w:rsidRPr="00421EBB" w:rsidRDefault="00421EBB" w:rsidP="00421EBB">
      <w:pPr>
        <w:numPr>
          <w:ilvl w:val="12"/>
          <w:numId w:val="0"/>
        </w:numPr>
        <w:rPr>
          <w:sz w:val="24"/>
        </w:rPr>
      </w:pPr>
      <w:r w:rsidRPr="00421EBB">
        <w:rPr>
          <w:sz w:val="24"/>
        </w:rPr>
        <w:tab/>
        <w:t>Odbiorowi robót zanikających i ulegających zakryciu podlega:</w:t>
      </w:r>
    </w:p>
    <w:p w:rsidR="00421EBB" w:rsidRPr="00421EBB" w:rsidRDefault="00421EBB" w:rsidP="00226675">
      <w:pPr>
        <w:numPr>
          <w:ilvl w:val="0"/>
          <w:numId w:val="77"/>
        </w:numPr>
        <w:ind w:left="284" w:hanging="284"/>
        <w:rPr>
          <w:sz w:val="24"/>
        </w:rPr>
      </w:pPr>
      <w:r w:rsidRPr="00421EBB">
        <w:rPr>
          <w:sz w:val="24"/>
        </w:rPr>
        <w:t>przygotowanie uszkodzonego miejsca nawierzchni (obcięcie krawędzi, oczyszczenie dna i krawędzi, usunięcie wody),</w:t>
      </w:r>
    </w:p>
    <w:p w:rsidR="00421EBB" w:rsidRPr="00421EBB" w:rsidRDefault="00421EBB" w:rsidP="00226675">
      <w:pPr>
        <w:numPr>
          <w:ilvl w:val="0"/>
          <w:numId w:val="77"/>
        </w:numPr>
        <w:rPr>
          <w:sz w:val="24"/>
        </w:rPr>
      </w:pPr>
      <w:r w:rsidRPr="00421EBB">
        <w:rPr>
          <w:sz w:val="24"/>
        </w:rPr>
        <w:t>ew. spryskanie dna i boków emulsją asfaltową,</w:t>
      </w:r>
    </w:p>
    <w:p w:rsidR="00421EBB" w:rsidRPr="00421EBB" w:rsidRDefault="00421EBB" w:rsidP="00226675">
      <w:pPr>
        <w:numPr>
          <w:ilvl w:val="0"/>
          <w:numId w:val="77"/>
        </w:numPr>
        <w:rPr>
          <w:sz w:val="24"/>
        </w:rPr>
      </w:pPr>
      <w:r w:rsidRPr="00421EBB">
        <w:rPr>
          <w:sz w:val="24"/>
        </w:rPr>
        <w:t>ew. przyklejenie taśm kauczukowo-asfaltowych,</w:t>
      </w:r>
    </w:p>
    <w:p w:rsidR="00421EBB" w:rsidRPr="00421EBB" w:rsidRDefault="00421EBB" w:rsidP="00226675">
      <w:pPr>
        <w:numPr>
          <w:ilvl w:val="0"/>
          <w:numId w:val="77"/>
        </w:numPr>
        <w:rPr>
          <w:sz w:val="24"/>
        </w:rPr>
      </w:pPr>
      <w:r w:rsidRPr="00421EBB">
        <w:rPr>
          <w:sz w:val="24"/>
        </w:rPr>
        <w:t>ew. poszerzenie spękań przecinarkami wzgl. frezarkami, oczyszczenie i osuszenie spękań, usunięcie śladów i plam olejowych oraz zagruntowanie ścianek spękań gruntownikiem.</w:t>
      </w:r>
    </w:p>
    <w:p w:rsidR="00421EBB" w:rsidRPr="00421EBB" w:rsidRDefault="00421EBB" w:rsidP="00421EBB">
      <w:pPr>
        <w:keepNext/>
        <w:keepLines/>
        <w:numPr>
          <w:ilvl w:val="12"/>
          <w:numId w:val="0"/>
        </w:numPr>
        <w:suppressAutoHyphens/>
        <w:spacing w:before="240" w:after="120"/>
        <w:outlineLvl w:val="0"/>
        <w:rPr>
          <w:b/>
          <w:caps/>
          <w:kern w:val="28"/>
          <w:sz w:val="24"/>
        </w:rPr>
      </w:pPr>
      <w:bookmarkStart w:id="331" w:name="_Toc485450218"/>
      <w:bookmarkStart w:id="332" w:name="_Toc485608038"/>
      <w:bookmarkStart w:id="333" w:name="_Toc485703817"/>
      <w:bookmarkStart w:id="334" w:name="_Toc471205061"/>
      <w:bookmarkStart w:id="335" w:name="_Toc471371168"/>
      <w:r w:rsidRPr="00421EBB">
        <w:rPr>
          <w:b/>
          <w:caps/>
          <w:kern w:val="28"/>
          <w:sz w:val="24"/>
        </w:rPr>
        <w:lastRenderedPageBreak/>
        <w:t>9. podstawa płatności</w:t>
      </w:r>
      <w:bookmarkEnd w:id="331"/>
      <w:bookmarkEnd w:id="332"/>
      <w:bookmarkEnd w:id="333"/>
      <w:bookmarkEnd w:id="334"/>
      <w:bookmarkEnd w:id="335"/>
    </w:p>
    <w:p w:rsidR="00421EBB" w:rsidRPr="00421EBB" w:rsidRDefault="00421EBB" w:rsidP="00421EBB">
      <w:pPr>
        <w:keepNext/>
        <w:numPr>
          <w:ilvl w:val="12"/>
          <w:numId w:val="0"/>
        </w:numPr>
        <w:spacing w:before="120" w:after="120"/>
        <w:outlineLvl w:val="1"/>
        <w:rPr>
          <w:b/>
          <w:sz w:val="24"/>
        </w:rPr>
      </w:pPr>
      <w:r w:rsidRPr="00421EBB">
        <w:rPr>
          <w:b/>
          <w:sz w:val="24"/>
        </w:rPr>
        <w:t>9.1. Ogólne ustalenia dotyczące podstawy płatności</w:t>
      </w:r>
    </w:p>
    <w:p w:rsidR="00421EBB" w:rsidRPr="00421EBB" w:rsidRDefault="00421EBB" w:rsidP="00421EBB">
      <w:pPr>
        <w:numPr>
          <w:ilvl w:val="12"/>
          <w:numId w:val="0"/>
        </w:numPr>
        <w:rPr>
          <w:sz w:val="24"/>
        </w:rPr>
      </w:pPr>
      <w:r w:rsidRPr="00421EBB">
        <w:rPr>
          <w:sz w:val="24"/>
        </w:rPr>
        <w:tab/>
        <w:t>Ogólne ustalenia dotyczące podstawy płatności podano w OST D-M-00.00.00 „Wymagania ogólne”[1] pkt 9.</w:t>
      </w:r>
    </w:p>
    <w:p w:rsidR="00421EBB" w:rsidRPr="00421EBB" w:rsidRDefault="00421EBB" w:rsidP="00421EBB">
      <w:pPr>
        <w:keepNext/>
        <w:numPr>
          <w:ilvl w:val="12"/>
          <w:numId w:val="0"/>
        </w:numPr>
        <w:spacing w:before="120" w:after="120"/>
        <w:outlineLvl w:val="1"/>
        <w:rPr>
          <w:b/>
          <w:sz w:val="24"/>
        </w:rPr>
      </w:pPr>
      <w:r w:rsidRPr="00421EBB">
        <w:rPr>
          <w:b/>
          <w:sz w:val="24"/>
        </w:rPr>
        <w:t>9.2. Cena jednostki obmiarowej</w:t>
      </w:r>
    </w:p>
    <w:p w:rsidR="00421EBB" w:rsidRPr="00421EBB" w:rsidRDefault="00421EBB" w:rsidP="00421EBB">
      <w:pPr>
        <w:numPr>
          <w:ilvl w:val="12"/>
          <w:numId w:val="0"/>
        </w:numPr>
        <w:rPr>
          <w:sz w:val="24"/>
        </w:rPr>
      </w:pPr>
      <w:r w:rsidRPr="00421EBB">
        <w:rPr>
          <w:sz w:val="24"/>
        </w:rPr>
        <w:tab/>
        <w:t xml:space="preserve">Cena wykonania </w:t>
      </w:r>
      <w:smartTag w:uri="urn:schemas-microsoft-com:office:smarttags" w:element="metricconverter">
        <w:smartTagPr>
          <w:attr w:name="ProductID" w:val="1 m2"/>
        </w:smartTagPr>
        <w:r w:rsidRPr="00421EBB">
          <w:rPr>
            <w:sz w:val="24"/>
          </w:rPr>
          <w:t>1 m</w:t>
        </w:r>
        <w:r w:rsidRPr="00421EBB">
          <w:rPr>
            <w:sz w:val="24"/>
            <w:vertAlign w:val="superscript"/>
          </w:rPr>
          <w:t>2</w:t>
        </w:r>
      </w:smartTag>
      <w:r w:rsidRPr="00421EBB">
        <w:rPr>
          <w:sz w:val="24"/>
        </w:rPr>
        <w:t xml:space="preserve"> remontu cząstkowego nawierzchni z ew. uszczelnieniem spękań obejmuje:</w:t>
      </w:r>
    </w:p>
    <w:p w:rsidR="00421EBB" w:rsidRPr="00421EBB" w:rsidRDefault="00421EBB" w:rsidP="00226675">
      <w:pPr>
        <w:numPr>
          <w:ilvl w:val="0"/>
          <w:numId w:val="77"/>
        </w:numPr>
        <w:rPr>
          <w:sz w:val="24"/>
        </w:rPr>
      </w:pPr>
      <w:r w:rsidRPr="00421EBB">
        <w:rPr>
          <w:sz w:val="24"/>
        </w:rPr>
        <w:t>prace pomiarowe i roboty przygotowawcze,</w:t>
      </w:r>
    </w:p>
    <w:p w:rsidR="00421EBB" w:rsidRPr="00421EBB" w:rsidRDefault="00421EBB" w:rsidP="00226675">
      <w:pPr>
        <w:numPr>
          <w:ilvl w:val="0"/>
          <w:numId w:val="77"/>
        </w:numPr>
        <w:rPr>
          <w:sz w:val="24"/>
        </w:rPr>
      </w:pPr>
      <w:r w:rsidRPr="00421EBB">
        <w:rPr>
          <w:sz w:val="24"/>
        </w:rPr>
        <w:t>oznakowanie robót,</w:t>
      </w:r>
    </w:p>
    <w:p w:rsidR="00421EBB" w:rsidRPr="00421EBB" w:rsidRDefault="00421EBB" w:rsidP="00226675">
      <w:pPr>
        <w:numPr>
          <w:ilvl w:val="0"/>
          <w:numId w:val="77"/>
        </w:numPr>
        <w:rPr>
          <w:sz w:val="24"/>
        </w:rPr>
      </w:pPr>
      <w:r w:rsidRPr="00421EBB">
        <w:rPr>
          <w:sz w:val="24"/>
        </w:rPr>
        <w:t>wywóz odpadów,</w:t>
      </w:r>
    </w:p>
    <w:p w:rsidR="00421EBB" w:rsidRPr="00421EBB" w:rsidRDefault="00421EBB" w:rsidP="00226675">
      <w:pPr>
        <w:numPr>
          <w:ilvl w:val="0"/>
          <w:numId w:val="77"/>
        </w:numPr>
        <w:rPr>
          <w:sz w:val="24"/>
        </w:rPr>
      </w:pPr>
      <w:r w:rsidRPr="00421EBB">
        <w:rPr>
          <w:sz w:val="24"/>
        </w:rPr>
        <w:t>dostarczenie materiałów i sprzętu na budowę,</w:t>
      </w:r>
    </w:p>
    <w:p w:rsidR="00421EBB" w:rsidRPr="00421EBB" w:rsidRDefault="00421EBB" w:rsidP="00226675">
      <w:pPr>
        <w:numPr>
          <w:ilvl w:val="0"/>
          <w:numId w:val="77"/>
        </w:numPr>
        <w:rPr>
          <w:sz w:val="24"/>
        </w:rPr>
      </w:pPr>
      <w:r w:rsidRPr="00421EBB">
        <w:rPr>
          <w:sz w:val="24"/>
        </w:rPr>
        <w:t>wykonanie naprawy zgodnie z dokumentacją projektową i ST,</w:t>
      </w:r>
    </w:p>
    <w:p w:rsidR="00421EBB" w:rsidRPr="00421EBB" w:rsidRDefault="00421EBB" w:rsidP="00226675">
      <w:pPr>
        <w:numPr>
          <w:ilvl w:val="0"/>
          <w:numId w:val="77"/>
        </w:numPr>
        <w:rPr>
          <w:sz w:val="24"/>
        </w:rPr>
      </w:pPr>
      <w:r w:rsidRPr="00421EBB">
        <w:rPr>
          <w:sz w:val="24"/>
        </w:rPr>
        <w:t>pomiary i badania laboratoryjne,</w:t>
      </w:r>
    </w:p>
    <w:p w:rsidR="00421EBB" w:rsidRPr="00421EBB" w:rsidRDefault="00421EBB" w:rsidP="00226675">
      <w:pPr>
        <w:numPr>
          <w:ilvl w:val="0"/>
          <w:numId w:val="77"/>
        </w:numPr>
        <w:rPr>
          <w:sz w:val="24"/>
        </w:rPr>
      </w:pPr>
      <w:r w:rsidRPr="00421EBB">
        <w:rPr>
          <w:sz w:val="24"/>
        </w:rPr>
        <w:t>odtransportowanie sprzętu z placu budowy.</w:t>
      </w:r>
    </w:p>
    <w:p w:rsidR="00421EBB" w:rsidRPr="00421EBB" w:rsidRDefault="00421EBB" w:rsidP="00421EBB">
      <w:pPr>
        <w:keepNext/>
        <w:keepLines/>
        <w:suppressAutoHyphens/>
        <w:spacing w:before="240" w:after="120"/>
        <w:outlineLvl w:val="0"/>
        <w:rPr>
          <w:b/>
          <w:caps/>
          <w:kern w:val="28"/>
          <w:sz w:val="24"/>
        </w:rPr>
      </w:pPr>
      <w:bookmarkStart w:id="336" w:name="_Toc471371169"/>
      <w:r w:rsidRPr="00421EBB">
        <w:rPr>
          <w:b/>
          <w:caps/>
          <w:kern w:val="28"/>
          <w:sz w:val="24"/>
        </w:rPr>
        <w:t>10. Przepisy związane</w:t>
      </w:r>
      <w:bookmarkEnd w:id="336"/>
    </w:p>
    <w:p w:rsidR="00421EBB" w:rsidRPr="00421EBB" w:rsidRDefault="00421EBB" w:rsidP="00421EBB">
      <w:pPr>
        <w:keepNext/>
        <w:spacing w:before="120" w:after="120"/>
        <w:outlineLvl w:val="1"/>
        <w:rPr>
          <w:b/>
          <w:sz w:val="24"/>
        </w:rPr>
      </w:pPr>
      <w:r w:rsidRPr="00421EBB">
        <w:rPr>
          <w:b/>
          <w:sz w:val="24"/>
        </w:rPr>
        <w:t>10.1. Ogólne Specyfikacje Techniczne</w:t>
      </w:r>
    </w:p>
    <w:tbl>
      <w:tblPr>
        <w:tblW w:w="8988" w:type="dxa"/>
        <w:tblLook w:val="04A0" w:firstRow="1" w:lastRow="0" w:firstColumn="1" w:lastColumn="0" w:noHBand="0" w:noVBand="1"/>
      </w:tblPr>
      <w:tblGrid>
        <w:gridCol w:w="534"/>
        <w:gridCol w:w="1974"/>
        <w:gridCol w:w="6480"/>
      </w:tblGrid>
      <w:tr w:rsidR="00421EBB" w:rsidRPr="00421EBB" w:rsidTr="00B245A9">
        <w:tc>
          <w:tcPr>
            <w:tcW w:w="534" w:type="dxa"/>
          </w:tcPr>
          <w:p w:rsidR="00421EBB" w:rsidRPr="00421EBB" w:rsidRDefault="00421EBB" w:rsidP="00421EBB">
            <w:pPr>
              <w:rPr>
                <w:sz w:val="24"/>
              </w:rPr>
            </w:pPr>
            <w:r w:rsidRPr="00421EBB">
              <w:rPr>
                <w:sz w:val="24"/>
              </w:rPr>
              <w:t>1.</w:t>
            </w:r>
          </w:p>
        </w:tc>
        <w:tc>
          <w:tcPr>
            <w:tcW w:w="1974" w:type="dxa"/>
          </w:tcPr>
          <w:p w:rsidR="00421EBB" w:rsidRPr="00421EBB" w:rsidRDefault="00421EBB" w:rsidP="00421EBB">
            <w:pPr>
              <w:rPr>
                <w:sz w:val="24"/>
              </w:rPr>
            </w:pPr>
            <w:r w:rsidRPr="00421EBB">
              <w:rPr>
                <w:sz w:val="24"/>
              </w:rPr>
              <w:t>D-M-00.00.00</w:t>
            </w:r>
          </w:p>
        </w:tc>
        <w:tc>
          <w:tcPr>
            <w:tcW w:w="6480" w:type="dxa"/>
          </w:tcPr>
          <w:p w:rsidR="00421EBB" w:rsidRPr="00421EBB" w:rsidRDefault="00421EBB" w:rsidP="00421EBB">
            <w:pPr>
              <w:rPr>
                <w:sz w:val="24"/>
              </w:rPr>
            </w:pPr>
            <w:r w:rsidRPr="00421EBB">
              <w:rPr>
                <w:sz w:val="24"/>
              </w:rPr>
              <w:t>Wymagania ogólne</w:t>
            </w:r>
          </w:p>
        </w:tc>
      </w:tr>
      <w:tr w:rsidR="00421EBB" w:rsidRPr="00421EBB" w:rsidTr="00B245A9">
        <w:tc>
          <w:tcPr>
            <w:tcW w:w="534" w:type="dxa"/>
          </w:tcPr>
          <w:p w:rsidR="00421EBB" w:rsidRPr="00421EBB" w:rsidRDefault="00421EBB" w:rsidP="00421EBB">
            <w:pPr>
              <w:rPr>
                <w:sz w:val="24"/>
              </w:rPr>
            </w:pPr>
            <w:r w:rsidRPr="00421EBB">
              <w:rPr>
                <w:sz w:val="24"/>
              </w:rPr>
              <w:t>2.</w:t>
            </w:r>
          </w:p>
        </w:tc>
        <w:tc>
          <w:tcPr>
            <w:tcW w:w="1974" w:type="dxa"/>
          </w:tcPr>
          <w:p w:rsidR="00421EBB" w:rsidRPr="00421EBB" w:rsidRDefault="00421EBB" w:rsidP="00421EBB">
            <w:pPr>
              <w:rPr>
                <w:sz w:val="24"/>
              </w:rPr>
            </w:pPr>
            <w:r w:rsidRPr="00421EBB">
              <w:rPr>
                <w:sz w:val="24"/>
              </w:rPr>
              <w:t>D-05.03.05a</w:t>
            </w:r>
          </w:p>
        </w:tc>
        <w:tc>
          <w:tcPr>
            <w:tcW w:w="6480" w:type="dxa"/>
          </w:tcPr>
          <w:p w:rsidR="00421EBB" w:rsidRPr="00421EBB" w:rsidRDefault="00421EBB" w:rsidP="00421EBB">
            <w:pPr>
              <w:rPr>
                <w:sz w:val="24"/>
              </w:rPr>
            </w:pPr>
            <w:r w:rsidRPr="00421EBB">
              <w:rPr>
                <w:sz w:val="24"/>
              </w:rPr>
              <w:t>Nawierzchnia z betonu asfaltowego. Warstwa ścieralna wg        WT-1 i WT-2</w:t>
            </w:r>
          </w:p>
        </w:tc>
      </w:tr>
      <w:tr w:rsidR="00421EBB" w:rsidRPr="00421EBB" w:rsidTr="00B245A9">
        <w:tc>
          <w:tcPr>
            <w:tcW w:w="534" w:type="dxa"/>
          </w:tcPr>
          <w:p w:rsidR="00421EBB" w:rsidRPr="00421EBB" w:rsidRDefault="00421EBB" w:rsidP="00421EBB">
            <w:pPr>
              <w:rPr>
                <w:sz w:val="24"/>
              </w:rPr>
            </w:pPr>
            <w:r w:rsidRPr="00421EBB">
              <w:rPr>
                <w:sz w:val="24"/>
              </w:rPr>
              <w:t>3.</w:t>
            </w:r>
          </w:p>
        </w:tc>
        <w:tc>
          <w:tcPr>
            <w:tcW w:w="1974" w:type="dxa"/>
          </w:tcPr>
          <w:p w:rsidR="00421EBB" w:rsidRPr="00421EBB" w:rsidRDefault="00421EBB" w:rsidP="00421EBB">
            <w:pPr>
              <w:rPr>
                <w:sz w:val="24"/>
              </w:rPr>
            </w:pPr>
            <w:r w:rsidRPr="00421EBB">
              <w:rPr>
                <w:sz w:val="24"/>
              </w:rPr>
              <w:t>D-05.03.07a</w:t>
            </w:r>
          </w:p>
        </w:tc>
        <w:tc>
          <w:tcPr>
            <w:tcW w:w="6480" w:type="dxa"/>
          </w:tcPr>
          <w:p w:rsidR="00421EBB" w:rsidRPr="00421EBB" w:rsidRDefault="00421EBB" w:rsidP="00421EBB">
            <w:pPr>
              <w:rPr>
                <w:sz w:val="24"/>
              </w:rPr>
            </w:pPr>
            <w:r w:rsidRPr="00421EBB">
              <w:rPr>
                <w:sz w:val="24"/>
              </w:rPr>
              <w:t>Nawierzchnia z asfaltu lanego wg WT-1 i WT-2</w:t>
            </w:r>
          </w:p>
        </w:tc>
      </w:tr>
      <w:tr w:rsidR="00421EBB" w:rsidRPr="00421EBB" w:rsidTr="00B245A9">
        <w:tc>
          <w:tcPr>
            <w:tcW w:w="534" w:type="dxa"/>
          </w:tcPr>
          <w:p w:rsidR="00421EBB" w:rsidRPr="00421EBB" w:rsidRDefault="00421EBB" w:rsidP="00421EBB">
            <w:pPr>
              <w:rPr>
                <w:sz w:val="24"/>
              </w:rPr>
            </w:pPr>
            <w:r w:rsidRPr="00421EBB">
              <w:rPr>
                <w:sz w:val="24"/>
              </w:rPr>
              <w:t>4.</w:t>
            </w:r>
          </w:p>
        </w:tc>
        <w:tc>
          <w:tcPr>
            <w:tcW w:w="1974" w:type="dxa"/>
          </w:tcPr>
          <w:p w:rsidR="00421EBB" w:rsidRPr="00421EBB" w:rsidRDefault="00421EBB" w:rsidP="00421EBB">
            <w:pPr>
              <w:rPr>
                <w:sz w:val="24"/>
              </w:rPr>
            </w:pPr>
            <w:r w:rsidRPr="00421EBB">
              <w:rPr>
                <w:sz w:val="24"/>
              </w:rPr>
              <w:t>D-05.03.09</w:t>
            </w:r>
          </w:p>
        </w:tc>
        <w:tc>
          <w:tcPr>
            <w:tcW w:w="6480" w:type="dxa"/>
          </w:tcPr>
          <w:p w:rsidR="00421EBB" w:rsidRPr="00421EBB" w:rsidRDefault="00421EBB" w:rsidP="00421EBB">
            <w:pPr>
              <w:rPr>
                <w:sz w:val="24"/>
              </w:rPr>
            </w:pPr>
            <w:r w:rsidRPr="00421EBB">
              <w:rPr>
                <w:sz w:val="24"/>
              </w:rPr>
              <w:t>Nawierzchnia pojedynczo powierzchniowo utrwalana</w:t>
            </w:r>
          </w:p>
        </w:tc>
      </w:tr>
      <w:tr w:rsidR="00421EBB" w:rsidRPr="00421EBB" w:rsidTr="00B245A9">
        <w:tc>
          <w:tcPr>
            <w:tcW w:w="534" w:type="dxa"/>
          </w:tcPr>
          <w:p w:rsidR="00421EBB" w:rsidRPr="00421EBB" w:rsidRDefault="00421EBB" w:rsidP="00421EBB">
            <w:pPr>
              <w:rPr>
                <w:sz w:val="24"/>
              </w:rPr>
            </w:pPr>
            <w:r w:rsidRPr="00421EBB">
              <w:rPr>
                <w:sz w:val="24"/>
              </w:rPr>
              <w:t>5.</w:t>
            </w:r>
          </w:p>
        </w:tc>
        <w:tc>
          <w:tcPr>
            <w:tcW w:w="1974" w:type="dxa"/>
          </w:tcPr>
          <w:p w:rsidR="00421EBB" w:rsidRPr="00421EBB" w:rsidRDefault="00421EBB" w:rsidP="00421EBB">
            <w:pPr>
              <w:rPr>
                <w:sz w:val="24"/>
              </w:rPr>
            </w:pPr>
            <w:r w:rsidRPr="00421EBB">
              <w:rPr>
                <w:sz w:val="24"/>
              </w:rPr>
              <w:t>D.05.03.15</w:t>
            </w:r>
          </w:p>
        </w:tc>
        <w:tc>
          <w:tcPr>
            <w:tcW w:w="6480" w:type="dxa"/>
          </w:tcPr>
          <w:p w:rsidR="00421EBB" w:rsidRPr="00421EBB" w:rsidRDefault="00421EBB" w:rsidP="00421EBB">
            <w:pPr>
              <w:rPr>
                <w:sz w:val="24"/>
              </w:rPr>
            </w:pPr>
            <w:r w:rsidRPr="00421EBB">
              <w:rPr>
                <w:sz w:val="24"/>
              </w:rPr>
              <w:t>Naprawa (przez uszczelnienie) podłużnych i poprzecznych spękań nawierzchni bitumicznych</w:t>
            </w:r>
          </w:p>
        </w:tc>
      </w:tr>
      <w:tr w:rsidR="00421EBB" w:rsidRPr="00421EBB" w:rsidTr="00B245A9">
        <w:tc>
          <w:tcPr>
            <w:tcW w:w="534" w:type="dxa"/>
          </w:tcPr>
          <w:p w:rsidR="00421EBB" w:rsidRPr="00421EBB" w:rsidRDefault="00421EBB" w:rsidP="00421EBB">
            <w:pPr>
              <w:rPr>
                <w:sz w:val="24"/>
              </w:rPr>
            </w:pPr>
            <w:r w:rsidRPr="00421EBB">
              <w:rPr>
                <w:sz w:val="24"/>
              </w:rPr>
              <w:t>6.</w:t>
            </w:r>
          </w:p>
        </w:tc>
        <w:tc>
          <w:tcPr>
            <w:tcW w:w="1974" w:type="dxa"/>
          </w:tcPr>
          <w:p w:rsidR="00421EBB" w:rsidRPr="00421EBB" w:rsidRDefault="00421EBB" w:rsidP="00421EBB">
            <w:pPr>
              <w:rPr>
                <w:sz w:val="24"/>
              </w:rPr>
            </w:pPr>
            <w:r w:rsidRPr="00421EBB">
              <w:rPr>
                <w:sz w:val="24"/>
              </w:rPr>
              <w:t>D-05.03.19a</w:t>
            </w:r>
          </w:p>
        </w:tc>
        <w:tc>
          <w:tcPr>
            <w:tcW w:w="6480" w:type="dxa"/>
          </w:tcPr>
          <w:p w:rsidR="00421EBB" w:rsidRPr="00421EBB" w:rsidRDefault="00421EBB" w:rsidP="00421EBB">
            <w:pPr>
              <w:rPr>
                <w:sz w:val="24"/>
              </w:rPr>
            </w:pPr>
            <w:r w:rsidRPr="00421EBB">
              <w:rPr>
                <w:sz w:val="24"/>
              </w:rPr>
              <w:t xml:space="preserve">Cienka warstwa na zimno z mieszanki mineralno-emulsyjnej </w:t>
            </w:r>
          </w:p>
          <w:p w:rsidR="00421EBB" w:rsidRPr="00421EBB" w:rsidRDefault="00421EBB" w:rsidP="00421EBB">
            <w:pPr>
              <w:rPr>
                <w:sz w:val="24"/>
              </w:rPr>
            </w:pPr>
            <w:r w:rsidRPr="00421EBB">
              <w:rPr>
                <w:sz w:val="24"/>
              </w:rPr>
              <w:t>(w tym slurry seal)</w:t>
            </w:r>
          </w:p>
        </w:tc>
      </w:tr>
    </w:tbl>
    <w:p w:rsidR="00421EBB" w:rsidRPr="00421EBB" w:rsidRDefault="00421EBB" w:rsidP="00421EBB">
      <w:pPr>
        <w:keepNext/>
        <w:spacing w:before="120" w:after="120"/>
        <w:outlineLvl w:val="1"/>
        <w:rPr>
          <w:b/>
          <w:sz w:val="24"/>
        </w:rPr>
      </w:pPr>
      <w:r w:rsidRPr="00421EBB">
        <w:rPr>
          <w:b/>
          <w:sz w:val="24"/>
        </w:rPr>
        <w:t>10.2. Normy</w:t>
      </w:r>
    </w:p>
    <w:tbl>
      <w:tblPr>
        <w:tblW w:w="0" w:type="auto"/>
        <w:tblLayout w:type="fixed"/>
        <w:tblCellMar>
          <w:left w:w="70" w:type="dxa"/>
          <w:right w:w="70" w:type="dxa"/>
        </w:tblCellMar>
        <w:tblLook w:val="0000" w:firstRow="0" w:lastRow="0" w:firstColumn="0" w:lastColumn="0" w:noHBand="0" w:noVBand="0"/>
      </w:tblPr>
      <w:tblGrid>
        <w:gridCol w:w="496"/>
        <w:gridCol w:w="1947"/>
        <w:gridCol w:w="6480"/>
      </w:tblGrid>
      <w:tr w:rsidR="00421EBB" w:rsidRPr="00421EBB" w:rsidTr="00B245A9">
        <w:tc>
          <w:tcPr>
            <w:tcW w:w="496" w:type="dxa"/>
          </w:tcPr>
          <w:p w:rsidR="00421EBB" w:rsidRPr="00421EBB" w:rsidRDefault="00421EBB" w:rsidP="00421EBB">
            <w:pPr>
              <w:rPr>
                <w:sz w:val="24"/>
              </w:rPr>
            </w:pPr>
            <w:r w:rsidRPr="00421EBB">
              <w:rPr>
                <w:sz w:val="24"/>
              </w:rPr>
              <w:t>7.</w:t>
            </w:r>
          </w:p>
        </w:tc>
        <w:tc>
          <w:tcPr>
            <w:tcW w:w="1947" w:type="dxa"/>
          </w:tcPr>
          <w:p w:rsidR="00421EBB" w:rsidRPr="00421EBB" w:rsidDel="001B3977" w:rsidRDefault="00421EBB" w:rsidP="00421EBB">
            <w:pPr>
              <w:rPr>
                <w:sz w:val="24"/>
              </w:rPr>
            </w:pPr>
            <w:r w:rsidRPr="00421EBB">
              <w:rPr>
                <w:sz w:val="24"/>
              </w:rPr>
              <w:t>DIN 52123</w:t>
            </w:r>
          </w:p>
        </w:tc>
        <w:tc>
          <w:tcPr>
            <w:tcW w:w="6480" w:type="dxa"/>
          </w:tcPr>
          <w:p w:rsidR="00421EBB" w:rsidRPr="00421EBB" w:rsidRDefault="00421EBB" w:rsidP="00421EBB">
            <w:pPr>
              <w:rPr>
                <w:sz w:val="24"/>
              </w:rPr>
            </w:pPr>
            <w:r w:rsidRPr="00421EBB">
              <w:rPr>
                <w:sz w:val="24"/>
              </w:rPr>
              <w:t xml:space="preserve">Prüfung von Bitumen- und Polymerbitumenbahnen </w:t>
            </w:r>
          </w:p>
          <w:p w:rsidR="00421EBB" w:rsidRPr="00421EBB" w:rsidDel="001B3977" w:rsidRDefault="00421EBB" w:rsidP="00421EBB">
            <w:pPr>
              <w:rPr>
                <w:sz w:val="24"/>
              </w:rPr>
            </w:pPr>
            <w:r w:rsidRPr="00421EBB">
              <w:rPr>
                <w:sz w:val="24"/>
              </w:rPr>
              <w:t>(Badanie taśm asfaltowych i polimerowo-asfaltowych)</w:t>
            </w:r>
          </w:p>
        </w:tc>
      </w:tr>
      <w:tr w:rsidR="00421EBB" w:rsidRPr="00421EBB" w:rsidTr="00B245A9">
        <w:tc>
          <w:tcPr>
            <w:tcW w:w="496" w:type="dxa"/>
          </w:tcPr>
          <w:p w:rsidR="00421EBB" w:rsidRPr="00421EBB" w:rsidRDefault="00421EBB" w:rsidP="00421EBB">
            <w:pPr>
              <w:rPr>
                <w:sz w:val="24"/>
              </w:rPr>
            </w:pPr>
            <w:r w:rsidRPr="00421EBB">
              <w:rPr>
                <w:sz w:val="24"/>
              </w:rPr>
              <w:t>8.</w:t>
            </w:r>
          </w:p>
        </w:tc>
        <w:tc>
          <w:tcPr>
            <w:tcW w:w="1947" w:type="dxa"/>
          </w:tcPr>
          <w:p w:rsidR="00421EBB" w:rsidRPr="00421EBB" w:rsidRDefault="00421EBB" w:rsidP="00421EBB">
            <w:pPr>
              <w:rPr>
                <w:sz w:val="24"/>
              </w:rPr>
            </w:pPr>
            <w:r w:rsidRPr="00421EBB">
              <w:rPr>
                <w:sz w:val="24"/>
              </w:rPr>
              <w:t>PN-EN 13043</w:t>
            </w:r>
          </w:p>
        </w:tc>
        <w:tc>
          <w:tcPr>
            <w:tcW w:w="6480" w:type="dxa"/>
          </w:tcPr>
          <w:p w:rsidR="00421EBB" w:rsidRPr="00421EBB" w:rsidRDefault="00421EBB" w:rsidP="00421EBB">
            <w:pPr>
              <w:rPr>
                <w:sz w:val="24"/>
              </w:rPr>
            </w:pPr>
            <w:r w:rsidRPr="00421EBB">
              <w:rPr>
                <w:sz w:val="24"/>
              </w:rPr>
              <w:t>Kruszywa do mieszanek bitumicznych i powierzchniowych utrwaleń stosowanych na drogach, lotniskach i innych powierzchniach przeznaczonych do ruchu</w:t>
            </w:r>
          </w:p>
        </w:tc>
      </w:tr>
      <w:tr w:rsidR="00421EBB" w:rsidRPr="00421EBB" w:rsidTr="00B245A9">
        <w:tc>
          <w:tcPr>
            <w:tcW w:w="496" w:type="dxa"/>
          </w:tcPr>
          <w:p w:rsidR="00421EBB" w:rsidRPr="00421EBB" w:rsidRDefault="00421EBB" w:rsidP="00421EBB">
            <w:pPr>
              <w:rPr>
                <w:sz w:val="24"/>
              </w:rPr>
            </w:pPr>
            <w:r w:rsidRPr="00421EBB">
              <w:rPr>
                <w:sz w:val="24"/>
              </w:rPr>
              <w:t>9.</w:t>
            </w:r>
          </w:p>
        </w:tc>
        <w:tc>
          <w:tcPr>
            <w:tcW w:w="1947" w:type="dxa"/>
          </w:tcPr>
          <w:p w:rsidR="00421EBB" w:rsidRPr="00421EBB" w:rsidRDefault="00421EBB" w:rsidP="00421EBB">
            <w:pPr>
              <w:rPr>
                <w:sz w:val="24"/>
              </w:rPr>
            </w:pPr>
            <w:r w:rsidRPr="00421EBB">
              <w:rPr>
                <w:sz w:val="24"/>
              </w:rPr>
              <w:t>PN-EN 13808</w:t>
            </w:r>
          </w:p>
        </w:tc>
        <w:tc>
          <w:tcPr>
            <w:tcW w:w="6480" w:type="dxa"/>
          </w:tcPr>
          <w:p w:rsidR="00421EBB" w:rsidRPr="00421EBB" w:rsidRDefault="00421EBB" w:rsidP="00421EBB">
            <w:pPr>
              <w:rPr>
                <w:sz w:val="24"/>
              </w:rPr>
            </w:pPr>
            <w:r w:rsidRPr="00421EBB">
              <w:rPr>
                <w:sz w:val="24"/>
              </w:rPr>
              <w:t>Asfalty i lepiszcza asfaltowe - Zasady klasyfikacji kationowych emulsji asfaltowych</w:t>
            </w:r>
          </w:p>
        </w:tc>
      </w:tr>
      <w:tr w:rsidR="00421EBB" w:rsidRPr="00421EBB" w:rsidDel="001B3977" w:rsidTr="00B245A9">
        <w:tc>
          <w:tcPr>
            <w:tcW w:w="496" w:type="dxa"/>
          </w:tcPr>
          <w:p w:rsidR="00421EBB" w:rsidRPr="00421EBB" w:rsidDel="002E2E58" w:rsidRDefault="00421EBB" w:rsidP="00421EBB">
            <w:pPr>
              <w:rPr>
                <w:sz w:val="24"/>
              </w:rPr>
            </w:pPr>
            <w:r w:rsidRPr="00421EBB">
              <w:rPr>
                <w:sz w:val="24"/>
              </w:rPr>
              <w:t>10.</w:t>
            </w:r>
          </w:p>
        </w:tc>
        <w:tc>
          <w:tcPr>
            <w:tcW w:w="1947" w:type="dxa"/>
          </w:tcPr>
          <w:p w:rsidR="00421EBB" w:rsidRPr="00421EBB" w:rsidDel="001B3977" w:rsidRDefault="00421EBB" w:rsidP="00421EBB">
            <w:pPr>
              <w:rPr>
                <w:sz w:val="24"/>
              </w:rPr>
            </w:pPr>
            <w:r w:rsidRPr="00421EBB">
              <w:rPr>
                <w:sz w:val="24"/>
                <w:szCs w:val="24"/>
              </w:rPr>
              <w:t>PN-EN 1427</w:t>
            </w:r>
          </w:p>
        </w:tc>
        <w:tc>
          <w:tcPr>
            <w:tcW w:w="6480" w:type="dxa"/>
          </w:tcPr>
          <w:p w:rsidR="00421EBB" w:rsidRPr="00421EBB" w:rsidDel="001B3977" w:rsidRDefault="00421EBB" w:rsidP="00421EBB">
            <w:pPr>
              <w:rPr>
                <w:sz w:val="24"/>
              </w:rPr>
            </w:pPr>
            <w:r w:rsidRPr="00421EBB">
              <w:rPr>
                <w:sz w:val="24"/>
                <w:szCs w:val="24"/>
              </w:rPr>
              <w:t>Asfalty i lepiszcza asfaltowe – Oznaczanie temperatury mięknienia – Metoda Pierścień i Kula</w:t>
            </w:r>
          </w:p>
        </w:tc>
      </w:tr>
      <w:tr w:rsidR="00421EBB" w:rsidRPr="00421EBB" w:rsidDel="001B3977" w:rsidTr="00B245A9">
        <w:tc>
          <w:tcPr>
            <w:tcW w:w="496" w:type="dxa"/>
          </w:tcPr>
          <w:p w:rsidR="00421EBB" w:rsidRPr="00421EBB" w:rsidDel="002E2E58" w:rsidRDefault="00421EBB" w:rsidP="00421EBB">
            <w:pPr>
              <w:rPr>
                <w:sz w:val="24"/>
              </w:rPr>
            </w:pPr>
            <w:r w:rsidRPr="00421EBB">
              <w:rPr>
                <w:sz w:val="24"/>
              </w:rPr>
              <w:lastRenderedPageBreak/>
              <w:t>11.</w:t>
            </w:r>
          </w:p>
        </w:tc>
        <w:tc>
          <w:tcPr>
            <w:tcW w:w="1947" w:type="dxa"/>
          </w:tcPr>
          <w:p w:rsidR="00421EBB" w:rsidRPr="00421EBB" w:rsidDel="001B3977" w:rsidRDefault="00421EBB" w:rsidP="00421EBB">
            <w:pPr>
              <w:rPr>
                <w:sz w:val="24"/>
              </w:rPr>
            </w:pPr>
            <w:r w:rsidRPr="00421EBB">
              <w:rPr>
                <w:sz w:val="24"/>
              </w:rPr>
              <w:t>PN-EN 13880-2</w:t>
            </w:r>
          </w:p>
        </w:tc>
        <w:tc>
          <w:tcPr>
            <w:tcW w:w="6480" w:type="dxa"/>
          </w:tcPr>
          <w:p w:rsidR="00421EBB" w:rsidRPr="00421EBB" w:rsidDel="001B3977" w:rsidRDefault="00421EBB" w:rsidP="00421EBB">
            <w:pPr>
              <w:rPr>
                <w:sz w:val="24"/>
              </w:rPr>
            </w:pPr>
            <w:r w:rsidRPr="00421EBB">
              <w:rPr>
                <w:sz w:val="24"/>
              </w:rPr>
              <w:t xml:space="preserve">Zalewy szczelin na gorąco - Część 2: Metoda badania dla określenia penetracji stożka w temperaturze </w:t>
            </w:r>
            <w:smartTag w:uri="urn:schemas-microsoft-com:office:smarttags" w:element="metricconverter">
              <w:smartTagPr>
                <w:attr w:name="ProductID" w:val="25 C"/>
              </w:smartTagPr>
              <w:r w:rsidRPr="00421EBB">
                <w:rPr>
                  <w:sz w:val="24"/>
                </w:rPr>
                <w:t>25 C</w:t>
              </w:r>
            </w:smartTag>
          </w:p>
        </w:tc>
      </w:tr>
      <w:tr w:rsidR="00421EBB" w:rsidRPr="00421EBB" w:rsidDel="001B3977" w:rsidTr="00B245A9">
        <w:tc>
          <w:tcPr>
            <w:tcW w:w="496" w:type="dxa"/>
          </w:tcPr>
          <w:p w:rsidR="00421EBB" w:rsidRPr="00421EBB" w:rsidDel="002E2E58" w:rsidRDefault="00421EBB" w:rsidP="00421EBB">
            <w:pPr>
              <w:rPr>
                <w:sz w:val="24"/>
              </w:rPr>
            </w:pPr>
            <w:r w:rsidRPr="00421EBB">
              <w:rPr>
                <w:sz w:val="24"/>
              </w:rPr>
              <w:t>12.</w:t>
            </w:r>
          </w:p>
        </w:tc>
        <w:tc>
          <w:tcPr>
            <w:tcW w:w="1947" w:type="dxa"/>
          </w:tcPr>
          <w:p w:rsidR="00421EBB" w:rsidRPr="00421EBB" w:rsidDel="001B3977" w:rsidRDefault="00421EBB" w:rsidP="00421EBB">
            <w:pPr>
              <w:rPr>
                <w:sz w:val="24"/>
              </w:rPr>
            </w:pPr>
            <w:r w:rsidRPr="00421EBB">
              <w:rPr>
                <w:sz w:val="24"/>
              </w:rPr>
              <w:t>PN-EN 13880-3</w:t>
            </w:r>
          </w:p>
        </w:tc>
        <w:tc>
          <w:tcPr>
            <w:tcW w:w="6480" w:type="dxa"/>
          </w:tcPr>
          <w:p w:rsidR="00421EBB" w:rsidRPr="00421EBB" w:rsidDel="001B3977" w:rsidRDefault="00421EBB" w:rsidP="00421EBB">
            <w:pPr>
              <w:rPr>
                <w:sz w:val="24"/>
              </w:rPr>
            </w:pPr>
            <w:r w:rsidRPr="00421EBB">
              <w:rPr>
                <w:sz w:val="24"/>
              </w:rPr>
              <w:t>Zalewy szczelin na gorąco - Część 3: Metoda badania określająca penetrację i odprężenie sprężyste (odbojność)</w:t>
            </w:r>
          </w:p>
        </w:tc>
      </w:tr>
      <w:tr w:rsidR="00421EBB" w:rsidRPr="00421EBB" w:rsidDel="001B3977" w:rsidTr="00B245A9">
        <w:tc>
          <w:tcPr>
            <w:tcW w:w="496" w:type="dxa"/>
          </w:tcPr>
          <w:p w:rsidR="00421EBB" w:rsidRPr="00421EBB" w:rsidDel="002E2E58" w:rsidRDefault="00421EBB" w:rsidP="00421EBB">
            <w:pPr>
              <w:rPr>
                <w:sz w:val="24"/>
              </w:rPr>
            </w:pPr>
            <w:r w:rsidRPr="00421EBB">
              <w:rPr>
                <w:sz w:val="24"/>
              </w:rPr>
              <w:t>13.</w:t>
            </w:r>
          </w:p>
        </w:tc>
        <w:tc>
          <w:tcPr>
            <w:tcW w:w="1947" w:type="dxa"/>
          </w:tcPr>
          <w:p w:rsidR="00421EBB" w:rsidRPr="00421EBB" w:rsidDel="001B3977" w:rsidRDefault="00421EBB" w:rsidP="00421EBB">
            <w:pPr>
              <w:rPr>
                <w:sz w:val="24"/>
              </w:rPr>
            </w:pPr>
            <w:r w:rsidRPr="00421EBB">
              <w:rPr>
                <w:sz w:val="24"/>
              </w:rPr>
              <w:t>PN-EN 13880-13</w:t>
            </w:r>
          </w:p>
        </w:tc>
        <w:tc>
          <w:tcPr>
            <w:tcW w:w="6480" w:type="dxa"/>
          </w:tcPr>
          <w:p w:rsidR="00421EBB" w:rsidRPr="00421EBB" w:rsidDel="001B3977" w:rsidRDefault="00421EBB" w:rsidP="00421EBB">
            <w:pPr>
              <w:rPr>
                <w:sz w:val="24"/>
              </w:rPr>
            </w:pPr>
            <w:r w:rsidRPr="00421EBB">
              <w:rPr>
                <w:sz w:val="24"/>
              </w:rPr>
              <w:t>Zalewy szczelin na gorąco - Część 13: Metoda badania służąca do określenia wydłużenia nieciągłego (próba przyczepności)</w:t>
            </w:r>
          </w:p>
        </w:tc>
      </w:tr>
    </w:tbl>
    <w:p w:rsidR="00421EBB" w:rsidRPr="00421EBB" w:rsidRDefault="00421EBB" w:rsidP="00421EBB">
      <w:pPr>
        <w:keepNext/>
        <w:spacing w:before="120" w:after="120"/>
        <w:outlineLvl w:val="1"/>
        <w:rPr>
          <w:b/>
          <w:sz w:val="24"/>
        </w:rPr>
      </w:pPr>
      <w:r w:rsidRPr="00421EBB">
        <w:rPr>
          <w:b/>
          <w:sz w:val="24"/>
        </w:rPr>
        <w:t>10.3. Inne dokumenty</w:t>
      </w:r>
    </w:p>
    <w:p w:rsidR="00421EBB" w:rsidRPr="00421EBB" w:rsidRDefault="00421EBB" w:rsidP="00421EBB">
      <w:pPr>
        <w:tabs>
          <w:tab w:val="left" w:pos="426"/>
        </w:tabs>
        <w:ind w:left="426" w:hanging="426"/>
        <w:rPr>
          <w:sz w:val="24"/>
        </w:rPr>
      </w:pPr>
      <w:r w:rsidRPr="00421EBB">
        <w:rPr>
          <w:sz w:val="24"/>
        </w:rPr>
        <w:t>14.</w:t>
      </w:r>
      <w:r w:rsidRPr="00421EBB">
        <w:rPr>
          <w:sz w:val="24"/>
        </w:rPr>
        <w:tab/>
        <w:t>Kruszywa do mieszanek mineralno-asfaltowych i powierzchniowych utrwaleń na drogach krajowych - WT-1 2014 - Kruszywa – Wymagania techniczne. Załącznik do Zarządzenia Generalnego Dyrektora Dróg Krajowych i Autostrad nr 46 z dnia 25 września 2014 r. i nr 8 z dnia 9 maja 2016 r.</w:t>
      </w:r>
    </w:p>
    <w:p w:rsidR="00421EBB" w:rsidRPr="00421EBB" w:rsidRDefault="00421EBB" w:rsidP="00421EBB">
      <w:pPr>
        <w:tabs>
          <w:tab w:val="left" w:pos="426"/>
        </w:tabs>
        <w:ind w:left="426" w:hanging="426"/>
        <w:rPr>
          <w:sz w:val="24"/>
        </w:rPr>
      </w:pPr>
      <w:r w:rsidRPr="00421EBB">
        <w:rPr>
          <w:sz w:val="24"/>
        </w:rPr>
        <w:t>15.</w:t>
      </w:r>
      <w:r w:rsidRPr="00421EBB">
        <w:rPr>
          <w:sz w:val="24"/>
        </w:rPr>
        <w:tab/>
        <w:t>Rozporządzenie Parlamentu Europejskiego i Rady (UE) nr 305/2011 z dnia 9 marca 2011 r. ustanawiające zharmonizowane warunki wprowadzania do obrotu wyrobów budowlanych i uchylającego dyrektywę Rady 89/106/EWG</w:t>
      </w:r>
    </w:p>
    <w:p w:rsidR="00421EBB" w:rsidRPr="00421EBB" w:rsidRDefault="00421EBB" w:rsidP="00421EBB">
      <w:pPr>
        <w:tabs>
          <w:tab w:val="left" w:pos="426"/>
        </w:tabs>
        <w:ind w:left="426" w:hanging="426"/>
        <w:rPr>
          <w:sz w:val="24"/>
        </w:rPr>
      </w:pPr>
      <w:r w:rsidRPr="00421EBB">
        <w:rPr>
          <w:sz w:val="24"/>
        </w:rPr>
        <w:t>16.</w:t>
      </w:r>
      <w:r w:rsidRPr="00421EBB">
        <w:rPr>
          <w:sz w:val="24"/>
        </w:rPr>
        <w:tab/>
        <w:t>Ustawa z dnia 16 kwietnia  2004 r. o wyrobach budowlanych (Dz. U. z 2014 r., poz. 883 z późn. zm.)</w:t>
      </w:r>
    </w:p>
    <w:p w:rsidR="00421EBB" w:rsidRPr="00421EBB" w:rsidRDefault="00421EBB" w:rsidP="00421EBB">
      <w:pPr>
        <w:keepNext/>
        <w:spacing w:before="120" w:after="120"/>
        <w:outlineLvl w:val="1"/>
        <w:rPr>
          <w:b/>
          <w:sz w:val="24"/>
        </w:rPr>
      </w:pPr>
    </w:p>
    <w:p w:rsidR="00421EBB" w:rsidRDefault="00421EBB"/>
    <w:p w:rsidR="00226675" w:rsidRDefault="00226675"/>
    <w:p w:rsidR="00226675" w:rsidRDefault="00226675"/>
    <w:p w:rsidR="00226675" w:rsidRDefault="00226675"/>
    <w:p w:rsidR="00226675" w:rsidRDefault="00226675"/>
    <w:p w:rsidR="00226675" w:rsidRDefault="00226675"/>
    <w:p w:rsidR="00226675" w:rsidRDefault="00226675"/>
    <w:p w:rsidR="00226675" w:rsidRDefault="00226675"/>
    <w:p w:rsidR="00226675" w:rsidRDefault="00226675"/>
    <w:p w:rsidR="00226675" w:rsidRDefault="00226675"/>
    <w:p w:rsidR="00226675" w:rsidRDefault="00226675"/>
    <w:p w:rsidR="00226675" w:rsidRDefault="00226675"/>
    <w:p w:rsidR="00226675" w:rsidRDefault="00226675"/>
    <w:p w:rsidR="00226675" w:rsidRDefault="00226675"/>
    <w:p w:rsidR="00226675" w:rsidRDefault="00226675"/>
    <w:p w:rsidR="00226675" w:rsidRDefault="00226675"/>
    <w:p w:rsidR="00226675" w:rsidRDefault="00226675"/>
    <w:p w:rsidR="00226675" w:rsidRDefault="00226675"/>
    <w:p w:rsidR="00226675" w:rsidRDefault="00226675"/>
    <w:p w:rsidR="00226675" w:rsidRDefault="00226675"/>
    <w:p w:rsidR="00226675" w:rsidRDefault="00226675"/>
    <w:p w:rsidR="00226675" w:rsidRDefault="00226675"/>
    <w:p w:rsidR="00226675" w:rsidRDefault="00226675"/>
    <w:p w:rsidR="00226675" w:rsidRDefault="00226675"/>
    <w:p w:rsidR="00226675" w:rsidRDefault="00226675"/>
    <w:p w:rsidR="00226675" w:rsidRDefault="00226675"/>
    <w:p w:rsidR="00226675" w:rsidRDefault="00226675" w:rsidP="00226675">
      <w:pPr>
        <w:jc w:val="center"/>
        <w:rPr>
          <w:b/>
          <w:sz w:val="19"/>
        </w:rPr>
      </w:pPr>
      <w:r>
        <w:rPr>
          <w:sz w:val="24"/>
        </w:rPr>
        <w:t>GENERALNA DYREKCJA DRÓG PUBLICZNYCH</w:t>
      </w: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r>
        <w:rPr>
          <w:sz w:val="28"/>
        </w:rPr>
        <w:t>OGÓLNE SPECYFIKACJE TECHNICZNE</w:t>
      </w: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r>
        <w:rPr>
          <w:b/>
          <w:sz w:val="28"/>
        </w:rPr>
        <w:t>D - 08.02.00</w:t>
      </w:r>
    </w:p>
    <w:p w:rsidR="00226675" w:rsidRDefault="00226675" w:rsidP="00226675">
      <w:pPr>
        <w:jc w:val="center"/>
        <w:rPr>
          <w:b/>
          <w:sz w:val="27"/>
        </w:rPr>
      </w:pPr>
    </w:p>
    <w:p w:rsidR="00226675" w:rsidRDefault="00226675" w:rsidP="00226675">
      <w:pPr>
        <w:jc w:val="center"/>
        <w:rPr>
          <w:b/>
          <w:sz w:val="27"/>
        </w:rPr>
      </w:pPr>
      <w:r>
        <w:rPr>
          <w:b/>
          <w:sz w:val="28"/>
        </w:rPr>
        <w:t>CHODNIKI</w:t>
      </w: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7"/>
        </w:rPr>
      </w:pPr>
      <w:r>
        <w:rPr>
          <w:sz w:val="24"/>
        </w:rPr>
        <w:t>Warszawa</w:t>
      </w:r>
      <w:r>
        <w:rPr>
          <w:sz w:val="23"/>
        </w:rPr>
        <w:t xml:space="preserve"> </w:t>
      </w:r>
      <w:r>
        <w:rPr>
          <w:sz w:val="24"/>
        </w:rPr>
        <w:t>1998</w:t>
      </w:r>
    </w:p>
    <w:p w:rsidR="00226675" w:rsidRDefault="00226675" w:rsidP="00226675">
      <w:pPr>
        <w:jc w:val="center"/>
      </w:pPr>
      <w:r>
        <w:rPr>
          <w:b/>
          <w:sz w:val="28"/>
        </w:rPr>
        <w:br w:type="page"/>
      </w:r>
      <w:r>
        <w:lastRenderedPageBreak/>
        <w:t>Opracowanie wykonano na zlecenie</w:t>
      </w:r>
    </w:p>
    <w:p w:rsidR="00226675" w:rsidRDefault="00226675" w:rsidP="00226675">
      <w:pPr>
        <w:spacing w:after="360"/>
        <w:jc w:val="center"/>
        <w:rPr>
          <w:sz w:val="19"/>
        </w:rPr>
      </w:pPr>
      <w:r>
        <w:rPr>
          <w:spacing w:val="40"/>
        </w:rPr>
        <w:t>Generalnej Dyrekcji Dróg Publicznych</w:t>
      </w:r>
    </w:p>
    <w:p w:rsidR="00226675" w:rsidRDefault="00226675" w:rsidP="00226675">
      <w:pPr>
        <w:spacing w:after="360"/>
        <w:rPr>
          <w:sz w:val="19"/>
        </w:rPr>
      </w:pPr>
      <w:r>
        <w:t>Zgodnie z decyzją Generalnego Dyrektora Dróg Publicznych niniejsza ogólna specyfikacja techniczna stanowi obowiązującą podstawę sporządzenia szczegółowej specyfikacji technicznej przy zlecaniu i realizacji robót na drogach krajowych i wojewódzkich oraz jest zalecona do wykorzystania przy zlecaniu robót na drogach miejskich i gminnych.</w:t>
      </w:r>
    </w:p>
    <w:p w:rsidR="00226675" w:rsidRDefault="00226675" w:rsidP="00226675">
      <w:pPr>
        <w:jc w:val="center"/>
      </w:pPr>
      <w:r>
        <w:t>Jednostka autorska,</w:t>
      </w:r>
    </w:p>
    <w:p w:rsidR="00226675" w:rsidRDefault="00226675" w:rsidP="00226675">
      <w:pPr>
        <w:jc w:val="center"/>
      </w:pPr>
      <w:r>
        <w:t>opracowanie edytorskie i rozpowszechnienie:</w:t>
      </w:r>
    </w:p>
    <w:p w:rsidR="00226675" w:rsidRDefault="00226675" w:rsidP="00226675">
      <w:pPr>
        <w:jc w:val="center"/>
      </w:pPr>
      <w:r>
        <w:rPr>
          <w:spacing w:val="6"/>
        </w:rPr>
        <w:t>Branżowy Zakład Doświadczalny Budownictwa Drogowego i Mostowego, Sp. z o.o.</w:t>
      </w:r>
    </w:p>
    <w:p w:rsidR="00226675" w:rsidRDefault="00226675" w:rsidP="00226675">
      <w:pPr>
        <w:spacing w:after="360"/>
        <w:jc w:val="center"/>
      </w:pPr>
      <w:r>
        <w:t>03-828 Warszawa, ul. Mińska 65, tel. (22) 331-79-45, 871-87-90, fax (22) 331-79-46</w:t>
      </w:r>
    </w:p>
    <w:p w:rsidR="00226675" w:rsidRDefault="00226675" w:rsidP="00226675">
      <w:pPr>
        <w:jc w:val="center"/>
      </w:pPr>
      <w:r>
        <w:t>Konsultacje:</w:t>
      </w:r>
    </w:p>
    <w:p w:rsidR="00226675" w:rsidRDefault="00226675" w:rsidP="00226675">
      <w:pPr>
        <w:spacing w:after="360"/>
        <w:jc w:val="center"/>
        <w:rPr>
          <w:sz w:val="19"/>
        </w:rPr>
      </w:pPr>
      <w:r>
        <w:t>Wydział Budowy Generalnej Dyrekcji Dróg Publicznych w Warszawie</w:t>
      </w:r>
    </w:p>
    <w:p w:rsidR="00226675" w:rsidRDefault="00226675" w:rsidP="00226675">
      <w:r>
        <w:t>Treść ogólnej specyfikacji technicznej jest aktualna na dzień 30 kwietnia 1998 r.</w:t>
      </w:r>
    </w:p>
    <w:p w:rsidR="00226675" w:rsidRDefault="00226675" w:rsidP="00226675">
      <w:pPr>
        <w:rPr>
          <w:sz w:val="19"/>
        </w:rPr>
      </w:pPr>
      <w:r>
        <w:t>Przy sporządzaniu szczegółowej specyfikacji technicznej należy ewentualnie uaktualnić przepisy zawarte w wykorzystywanej niniejszej ogólnej specyfikacji technicznej.</w:t>
      </w:r>
    </w:p>
    <w:p w:rsidR="00226675" w:rsidRDefault="00226675" w:rsidP="00226675">
      <w:pPr>
        <w:rPr>
          <w:sz w:val="19"/>
        </w:rPr>
      </w:pPr>
    </w:p>
    <w:p w:rsidR="00226675" w:rsidRDefault="00226675" w:rsidP="00226675">
      <w:pPr>
        <w:pBdr>
          <w:bottom w:val="single" w:sz="6" w:space="1" w:color="auto"/>
        </w:pBdr>
        <w:rPr>
          <w:sz w:val="19"/>
        </w:rPr>
      </w:pPr>
    </w:p>
    <w:p w:rsidR="00226675" w:rsidRDefault="00226675" w:rsidP="00226675">
      <w:pPr>
        <w:spacing w:before="240"/>
        <w:jc w:val="center"/>
        <w:rPr>
          <w:b/>
        </w:rPr>
      </w:pPr>
      <w:r>
        <w:rPr>
          <w:b/>
        </w:rPr>
        <w:t>SPIS SPECYFIKACJI</w:t>
      </w:r>
    </w:p>
    <w:p w:rsidR="00226675" w:rsidRDefault="00226675" w:rsidP="00226675">
      <w:pPr>
        <w:tabs>
          <w:tab w:val="left" w:pos="284"/>
          <w:tab w:val="right" w:leader="dot" w:pos="8789"/>
        </w:tabs>
        <w:spacing w:before="120"/>
        <w:ind w:left="91"/>
        <w:jc w:val="center"/>
        <w:rPr>
          <w:b/>
        </w:rPr>
      </w:pPr>
      <w:r>
        <w:rPr>
          <w:b/>
        </w:rPr>
        <w:t>D-08.02.00</w:t>
      </w:r>
    </w:p>
    <w:p w:rsidR="00226675" w:rsidRDefault="00226675" w:rsidP="00226675">
      <w:pPr>
        <w:tabs>
          <w:tab w:val="left" w:pos="284"/>
          <w:tab w:val="right" w:leader="dot" w:pos="8789"/>
        </w:tabs>
        <w:spacing w:after="120"/>
        <w:ind w:left="91"/>
        <w:jc w:val="center"/>
        <w:rPr>
          <w:b/>
        </w:rPr>
      </w:pPr>
      <w:r>
        <w:rPr>
          <w:b/>
        </w:rPr>
        <w:t>CHODNIKI</w:t>
      </w:r>
    </w:p>
    <w:p w:rsidR="00226675" w:rsidRDefault="00226675" w:rsidP="00226675">
      <w:pPr>
        <w:tabs>
          <w:tab w:val="left" w:pos="284"/>
          <w:tab w:val="right" w:leader="dot" w:pos="7371"/>
          <w:tab w:val="right" w:leader="dot" w:pos="8789"/>
        </w:tabs>
        <w:ind w:left="90"/>
      </w:pPr>
      <w:r>
        <w:rPr>
          <w:b/>
        </w:rPr>
        <w:t>D-08.02.01    CHODNIK Z PŁYT CHODNIKOWYCH BETONOWYCH</w:t>
      </w:r>
      <w:r>
        <w:tab/>
        <w:t>3</w:t>
      </w:r>
    </w:p>
    <w:p w:rsidR="00226675" w:rsidRDefault="00226675" w:rsidP="00226675">
      <w:pPr>
        <w:tabs>
          <w:tab w:val="left" w:pos="284"/>
          <w:tab w:val="right" w:leader="dot" w:pos="7371"/>
          <w:tab w:val="right" w:leader="dot" w:pos="8789"/>
        </w:tabs>
        <w:ind w:left="90"/>
      </w:pPr>
      <w:r>
        <w:rPr>
          <w:b/>
        </w:rPr>
        <w:t xml:space="preserve">D-08.02.02    CHODNIK Z BRUKOWEJ KOSTKI BETONOWEJ </w:t>
      </w:r>
      <w:r>
        <w:tab/>
        <w:t>15</w:t>
      </w:r>
    </w:p>
    <w:p w:rsidR="00226675" w:rsidRDefault="00226675" w:rsidP="00226675">
      <w:pPr>
        <w:tabs>
          <w:tab w:val="left" w:pos="284"/>
          <w:tab w:val="right" w:leader="dot" w:pos="7371"/>
          <w:tab w:val="right" w:leader="dot" w:pos="8789"/>
        </w:tabs>
        <w:ind w:left="90"/>
      </w:pPr>
      <w:r>
        <w:rPr>
          <w:b/>
        </w:rPr>
        <w:t xml:space="preserve">D-08.02.03    CHODNIK Z PŁYT KAMIENNYCH </w:t>
      </w:r>
      <w:r>
        <w:tab/>
        <w:t>25</w:t>
      </w:r>
    </w:p>
    <w:p w:rsidR="00226675" w:rsidRDefault="00226675" w:rsidP="00226675">
      <w:pPr>
        <w:tabs>
          <w:tab w:val="left" w:pos="284"/>
          <w:tab w:val="right" w:leader="dot" w:pos="7371"/>
          <w:tab w:val="right" w:leader="dot" w:pos="8789"/>
        </w:tabs>
        <w:ind w:left="90"/>
      </w:pPr>
      <w:r>
        <w:rPr>
          <w:b/>
        </w:rPr>
        <w:t xml:space="preserve">D-08.02.04    CHODNIK Z KLINKIERU </w:t>
      </w:r>
      <w:r>
        <w:tab/>
        <w:t>35</w:t>
      </w:r>
    </w:p>
    <w:p w:rsidR="00226675" w:rsidRDefault="00226675" w:rsidP="00226675">
      <w:pPr>
        <w:tabs>
          <w:tab w:val="left" w:pos="284"/>
          <w:tab w:val="right" w:leader="dot" w:pos="7371"/>
          <w:tab w:val="right" w:leader="dot" w:pos="8789"/>
        </w:tabs>
        <w:ind w:left="90"/>
      </w:pPr>
      <w:r>
        <w:rPr>
          <w:b/>
        </w:rPr>
        <w:t>D-08.02.05    CHODNIK Z MIESZANKI MINERALNO-ASFALTOWEJ</w:t>
      </w:r>
      <w:r>
        <w:tab/>
        <w:t>45</w:t>
      </w:r>
    </w:p>
    <w:p w:rsidR="00226675" w:rsidRDefault="00226675" w:rsidP="00226675">
      <w:pPr>
        <w:tabs>
          <w:tab w:val="left" w:pos="284"/>
          <w:tab w:val="right" w:leader="dot" w:pos="7371"/>
          <w:tab w:val="right" w:leader="dot" w:pos="8789"/>
        </w:tabs>
        <w:ind w:left="90"/>
      </w:pPr>
      <w:r>
        <w:rPr>
          <w:b/>
        </w:rPr>
        <w:t>D-08.02.06    CHODNIK Z ASFALTU LANEGO</w:t>
      </w:r>
      <w:r>
        <w:tab/>
        <w:t>53</w:t>
      </w:r>
    </w:p>
    <w:p w:rsidR="00226675" w:rsidRDefault="00226675" w:rsidP="00226675">
      <w:pPr>
        <w:tabs>
          <w:tab w:val="left" w:pos="284"/>
          <w:tab w:val="right" w:leader="dot" w:pos="7371"/>
          <w:tab w:val="right" w:leader="dot" w:pos="8789"/>
        </w:tabs>
        <w:ind w:left="90"/>
      </w:pPr>
      <w:r>
        <w:rPr>
          <w:b/>
        </w:rPr>
        <w:t xml:space="preserve">D-08.02.07    CHODNIK Z KOSTKI KAMIENNEJ </w:t>
      </w:r>
      <w:r>
        <w:tab/>
        <w:t>59</w:t>
      </w:r>
    </w:p>
    <w:p w:rsidR="00226675" w:rsidRDefault="00226675" w:rsidP="00226675">
      <w:pPr>
        <w:tabs>
          <w:tab w:val="left" w:pos="284"/>
          <w:tab w:val="right" w:leader="dot" w:pos="7371"/>
          <w:tab w:val="right" w:leader="dot" w:pos="8789"/>
        </w:tabs>
        <w:ind w:left="90"/>
        <w:rPr>
          <w:b/>
        </w:rPr>
      </w:pPr>
    </w:p>
    <w:p w:rsidR="00226675" w:rsidRDefault="00226675" w:rsidP="00226675">
      <w:pPr>
        <w:pBdr>
          <w:top w:val="single" w:sz="6" w:space="1" w:color="auto"/>
        </w:pBdr>
        <w:tabs>
          <w:tab w:val="left" w:pos="284"/>
          <w:tab w:val="right" w:leader="dot" w:pos="8789"/>
        </w:tabs>
        <w:jc w:val="center"/>
        <w:rPr>
          <w:b/>
        </w:rPr>
      </w:pPr>
    </w:p>
    <w:p w:rsidR="00226675" w:rsidRDefault="00226675" w:rsidP="00226675">
      <w:pPr>
        <w:pBdr>
          <w:top w:val="single" w:sz="6" w:space="1" w:color="auto"/>
        </w:pBdr>
        <w:tabs>
          <w:tab w:val="left" w:pos="284"/>
          <w:tab w:val="right" w:leader="dot" w:pos="8789"/>
        </w:tabs>
        <w:spacing w:before="120" w:after="120"/>
        <w:jc w:val="center"/>
        <w:rPr>
          <w:b/>
        </w:rPr>
      </w:pPr>
      <w:r>
        <w:rPr>
          <w:b/>
        </w:rPr>
        <w:t>NAJWAŻNIEJSZE OZNACZENIA I SKRÓTY</w:t>
      </w:r>
    </w:p>
    <w:tbl>
      <w:tblPr>
        <w:tblW w:w="0" w:type="auto"/>
        <w:tblInd w:w="1690" w:type="dxa"/>
        <w:tblLayout w:type="fixed"/>
        <w:tblCellMar>
          <w:left w:w="70" w:type="dxa"/>
          <w:right w:w="70" w:type="dxa"/>
        </w:tblCellMar>
        <w:tblLook w:val="04A0" w:firstRow="1" w:lastRow="0" w:firstColumn="1" w:lastColumn="0" w:noHBand="0" w:noVBand="1"/>
      </w:tblPr>
      <w:tblGrid>
        <w:gridCol w:w="810"/>
        <w:gridCol w:w="3420"/>
      </w:tblGrid>
      <w:tr w:rsidR="00226675" w:rsidTr="00226675">
        <w:tc>
          <w:tcPr>
            <w:tcW w:w="810" w:type="dxa"/>
            <w:hideMark/>
          </w:tcPr>
          <w:p w:rsidR="00226675" w:rsidRDefault="00226675">
            <w:pPr>
              <w:tabs>
                <w:tab w:val="right" w:leader="dot" w:pos="-1985"/>
                <w:tab w:val="left" w:pos="284"/>
              </w:tabs>
              <w:jc w:val="left"/>
            </w:pPr>
            <w:r>
              <w:t>OST</w:t>
            </w:r>
          </w:p>
        </w:tc>
        <w:tc>
          <w:tcPr>
            <w:tcW w:w="3420" w:type="dxa"/>
            <w:hideMark/>
          </w:tcPr>
          <w:p w:rsidR="00226675" w:rsidRDefault="00226675">
            <w:pPr>
              <w:tabs>
                <w:tab w:val="right" w:leader="dot" w:pos="-1985"/>
                <w:tab w:val="left" w:pos="284"/>
              </w:tabs>
            </w:pPr>
            <w:r>
              <w:t>- ogólna specyfikacja techniczna</w:t>
            </w:r>
          </w:p>
        </w:tc>
      </w:tr>
      <w:tr w:rsidR="00226675" w:rsidTr="00226675">
        <w:tc>
          <w:tcPr>
            <w:tcW w:w="810" w:type="dxa"/>
            <w:hideMark/>
          </w:tcPr>
          <w:p w:rsidR="00226675" w:rsidRDefault="00226675">
            <w:pPr>
              <w:tabs>
                <w:tab w:val="right" w:leader="dot" w:pos="-1985"/>
                <w:tab w:val="left" w:pos="284"/>
              </w:tabs>
              <w:jc w:val="left"/>
            </w:pPr>
            <w:r>
              <w:t>SST</w:t>
            </w:r>
          </w:p>
        </w:tc>
        <w:tc>
          <w:tcPr>
            <w:tcW w:w="3420" w:type="dxa"/>
            <w:hideMark/>
          </w:tcPr>
          <w:p w:rsidR="00226675" w:rsidRDefault="00226675">
            <w:pPr>
              <w:tabs>
                <w:tab w:val="right" w:leader="dot" w:pos="-1985"/>
                <w:tab w:val="left" w:pos="284"/>
              </w:tabs>
            </w:pPr>
            <w:r>
              <w:t>- szczegółowa specyfikacja techniczna</w:t>
            </w:r>
          </w:p>
        </w:tc>
      </w:tr>
    </w:tbl>
    <w:p w:rsidR="00226675" w:rsidRDefault="00226675" w:rsidP="00226675">
      <w:pPr>
        <w:tabs>
          <w:tab w:val="right" w:leader="dot" w:pos="-1985"/>
          <w:tab w:val="left" w:pos="284"/>
        </w:tabs>
        <w:rPr>
          <w:sz w:val="19"/>
        </w:rPr>
      </w:pPr>
    </w:p>
    <w:p w:rsidR="00226675" w:rsidRDefault="00226675" w:rsidP="00226675">
      <w:pPr>
        <w:overflowPunct/>
        <w:autoSpaceDE/>
        <w:autoSpaceDN/>
        <w:adjustRightInd/>
        <w:jc w:val="left"/>
        <w:rPr>
          <w:sz w:val="19"/>
        </w:rPr>
        <w:sectPr w:rsidR="00226675">
          <w:pgSz w:w="11907" w:h="16840"/>
          <w:pgMar w:top="2835" w:right="2268" w:bottom="2835" w:left="2268" w:header="1985" w:footer="1531" w:gutter="0"/>
          <w:cols w:space="708"/>
        </w:sectPr>
      </w:pPr>
    </w:p>
    <w:p w:rsidR="00226675" w:rsidRDefault="00226675" w:rsidP="00226675">
      <w:pPr>
        <w:jc w:val="center"/>
        <w:rPr>
          <w:sz w:val="24"/>
        </w:rPr>
      </w:pPr>
    </w:p>
    <w:p w:rsidR="00226675" w:rsidRDefault="00226675" w:rsidP="00226675">
      <w:pPr>
        <w:jc w:val="center"/>
        <w:rPr>
          <w:sz w:val="24"/>
        </w:rPr>
      </w:pPr>
    </w:p>
    <w:p w:rsidR="00226675" w:rsidRDefault="00226675" w:rsidP="00226675">
      <w:pPr>
        <w:jc w:val="center"/>
        <w:rPr>
          <w:sz w:val="24"/>
        </w:rPr>
      </w:pPr>
    </w:p>
    <w:p w:rsidR="00226675" w:rsidRDefault="00226675" w:rsidP="00226675">
      <w:pPr>
        <w:jc w:val="center"/>
        <w:rPr>
          <w:b/>
          <w:sz w:val="19"/>
        </w:rPr>
      </w:pPr>
      <w:r>
        <w:rPr>
          <w:sz w:val="24"/>
        </w:rPr>
        <w:t>GENERALNA DYREKCJA DRÓG PUBLICZNYCH</w:t>
      </w: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r>
        <w:rPr>
          <w:sz w:val="28"/>
        </w:rPr>
        <w:t>OGÓLNE SPECYFIKACJE TECHNICZNE</w:t>
      </w: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r>
        <w:rPr>
          <w:b/>
          <w:sz w:val="28"/>
        </w:rPr>
        <w:t>D - 08.02.01</w:t>
      </w:r>
    </w:p>
    <w:p w:rsidR="00226675" w:rsidRDefault="00226675" w:rsidP="00226675">
      <w:pPr>
        <w:jc w:val="center"/>
        <w:rPr>
          <w:b/>
          <w:sz w:val="28"/>
        </w:rPr>
      </w:pPr>
    </w:p>
    <w:p w:rsidR="00226675" w:rsidRDefault="00226675" w:rsidP="00226675">
      <w:pPr>
        <w:jc w:val="center"/>
        <w:rPr>
          <w:b/>
          <w:sz w:val="28"/>
        </w:rPr>
      </w:pPr>
      <w:r>
        <w:rPr>
          <w:b/>
          <w:sz w:val="28"/>
        </w:rPr>
        <w:t>CHODNIK   Z   PŁYT</w:t>
      </w:r>
    </w:p>
    <w:p w:rsidR="00226675" w:rsidRDefault="00226675" w:rsidP="00226675">
      <w:pPr>
        <w:jc w:val="center"/>
        <w:rPr>
          <w:b/>
          <w:sz w:val="27"/>
        </w:rPr>
      </w:pPr>
      <w:r>
        <w:rPr>
          <w:b/>
          <w:sz w:val="27"/>
        </w:rPr>
        <w:t>CHODNIKOWYCH   BETONOWYCH</w:t>
      </w: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rPr>
          <w:b/>
          <w:sz w:val="28"/>
        </w:rPr>
      </w:pPr>
    </w:p>
    <w:p w:rsidR="00226675" w:rsidRDefault="00226675" w:rsidP="00226675">
      <w:pPr>
        <w:jc w:val="center"/>
      </w:pPr>
      <w:r>
        <w:rPr>
          <w:sz w:val="24"/>
        </w:rPr>
        <w:t>Warszawa</w:t>
      </w:r>
      <w:r>
        <w:rPr>
          <w:sz w:val="23"/>
        </w:rPr>
        <w:t xml:space="preserve"> </w:t>
      </w:r>
      <w:r>
        <w:rPr>
          <w:sz w:val="24"/>
        </w:rPr>
        <w:t>1998</w:t>
      </w:r>
    </w:p>
    <w:p w:rsidR="00226675" w:rsidRDefault="00226675" w:rsidP="00226675">
      <w:pPr>
        <w:jc w:val="center"/>
        <w:rPr>
          <w:b/>
          <w:sz w:val="24"/>
        </w:rPr>
      </w:pPr>
    </w:p>
    <w:p w:rsidR="00226675" w:rsidRDefault="00226675" w:rsidP="00226675">
      <w:pPr>
        <w:jc w:val="center"/>
        <w:rPr>
          <w:b/>
          <w:sz w:val="24"/>
        </w:rPr>
      </w:pPr>
    </w:p>
    <w:p w:rsidR="00226675" w:rsidRDefault="00226675" w:rsidP="00226675">
      <w:pPr>
        <w:jc w:val="center"/>
        <w:rPr>
          <w:b/>
          <w:sz w:val="24"/>
        </w:rPr>
      </w:pPr>
    </w:p>
    <w:p w:rsidR="00226675" w:rsidRDefault="00226675" w:rsidP="00226675">
      <w:pPr>
        <w:jc w:val="center"/>
        <w:rPr>
          <w:b/>
          <w:sz w:val="24"/>
        </w:rPr>
      </w:pPr>
    </w:p>
    <w:p w:rsidR="00226675" w:rsidRDefault="00226675" w:rsidP="00226675">
      <w:pPr>
        <w:jc w:val="center"/>
        <w:rPr>
          <w:b/>
          <w:sz w:val="24"/>
        </w:rPr>
      </w:pPr>
    </w:p>
    <w:p w:rsidR="00226675" w:rsidRDefault="00226675" w:rsidP="00226675">
      <w:pPr>
        <w:jc w:val="center"/>
        <w:rPr>
          <w:b/>
          <w:sz w:val="24"/>
        </w:rPr>
      </w:pPr>
    </w:p>
    <w:p w:rsidR="00226675" w:rsidRDefault="00226675" w:rsidP="00226675">
      <w:pPr>
        <w:jc w:val="center"/>
        <w:rPr>
          <w:b/>
          <w:sz w:val="24"/>
        </w:rPr>
      </w:pPr>
    </w:p>
    <w:p w:rsidR="00226675" w:rsidRDefault="00226675" w:rsidP="00226675">
      <w:pPr>
        <w:jc w:val="center"/>
        <w:rPr>
          <w:b/>
          <w:sz w:val="24"/>
        </w:rPr>
      </w:pPr>
    </w:p>
    <w:p w:rsidR="00226675" w:rsidRDefault="00226675" w:rsidP="00226675">
      <w:pPr>
        <w:jc w:val="center"/>
        <w:rPr>
          <w:b/>
        </w:rPr>
      </w:pPr>
    </w:p>
    <w:p w:rsidR="00226675" w:rsidRDefault="00226675" w:rsidP="00226675">
      <w:pPr>
        <w:jc w:val="center"/>
        <w:rPr>
          <w:b/>
        </w:rPr>
      </w:pPr>
      <w:r>
        <w:rPr>
          <w:b/>
        </w:rPr>
        <w:t>SPIS  TREŚCI</w:t>
      </w:r>
    </w:p>
    <w:p w:rsidR="00226675" w:rsidRDefault="00226675" w:rsidP="00226675">
      <w:pPr>
        <w:jc w:val="center"/>
        <w:rPr>
          <w:b/>
        </w:rPr>
      </w:pPr>
    </w:p>
    <w:p w:rsidR="00226675" w:rsidRDefault="00226675" w:rsidP="00226675">
      <w:pPr>
        <w:jc w:val="center"/>
        <w:rPr>
          <w:b/>
        </w:rPr>
      </w:pPr>
      <w:r>
        <w:rPr>
          <w:b/>
        </w:rPr>
        <w:t>D-08.02.01</w:t>
      </w:r>
    </w:p>
    <w:p w:rsidR="00226675" w:rsidRDefault="00226675" w:rsidP="00226675">
      <w:pPr>
        <w:jc w:val="center"/>
        <w:rPr>
          <w:b/>
        </w:rPr>
      </w:pPr>
      <w:r>
        <w:rPr>
          <w:b/>
        </w:rPr>
        <w:t>CHODNIK Z PŁYT CHODNIKOWYCH BETONOWYCH</w:t>
      </w:r>
    </w:p>
    <w:p w:rsidR="00226675" w:rsidRDefault="00226675" w:rsidP="00226675">
      <w:pPr>
        <w:jc w:val="center"/>
        <w:rPr>
          <w:b/>
        </w:rPr>
      </w:pPr>
    </w:p>
    <w:p w:rsidR="00226675" w:rsidRDefault="00226675" w:rsidP="00226675">
      <w:pPr>
        <w:pStyle w:val="Spistreci1"/>
        <w:spacing w:before="0" w:after="0"/>
        <w:rPr>
          <w:noProof/>
        </w:rPr>
      </w:pPr>
      <w:r>
        <w:rPr>
          <w:b w:val="0"/>
        </w:rPr>
        <w:t xml:space="preserve">  </w:t>
      </w:r>
      <w:r>
        <w:fldChar w:fldCharType="begin"/>
      </w:r>
      <w:r>
        <w:rPr>
          <w:b w:val="0"/>
        </w:rPr>
        <w:instrText xml:space="preserve"> TOC \o "1-1" </w:instrText>
      </w:r>
      <w:r>
        <w:fldChar w:fldCharType="separate"/>
      </w:r>
      <w:r>
        <w:rPr>
          <w:noProof/>
        </w:rPr>
        <w:t>1. WSTĘP</w:t>
      </w:r>
      <w:r>
        <w:rPr>
          <w:b w:val="0"/>
          <w:noProof/>
        </w:rPr>
        <w:tab/>
      </w:r>
      <w:r>
        <w:fldChar w:fldCharType="begin"/>
      </w:r>
      <w:r>
        <w:rPr>
          <w:b w:val="0"/>
          <w:noProof/>
        </w:rPr>
        <w:instrText xml:space="preserve"> GOTOBUTTON _Toc429551221  </w:instrText>
      </w:r>
      <w:r>
        <w:fldChar w:fldCharType="begin"/>
      </w:r>
      <w:r>
        <w:rPr>
          <w:b w:val="0"/>
          <w:noProof/>
        </w:rPr>
        <w:instrText xml:space="preserve"> PAGEREF _Toc429551221 </w:instrText>
      </w:r>
      <w:r>
        <w:fldChar w:fldCharType="separate"/>
      </w:r>
      <w:r>
        <w:rPr>
          <w:b w:val="0"/>
          <w:noProof/>
        </w:rPr>
        <w:instrText>5</w:instrText>
      </w:r>
      <w:r>
        <w:fldChar w:fldCharType="end"/>
      </w:r>
      <w:r>
        <w:fldChar w:fldCharType="end"/>
      </w:r>
    </w:p>
    <w:p w:rsidR="00226675" w:rsidRDefault="00226675" w:rsidP="00226675">
      <w:pPr>
        <w:pStyle w:val="Spistreci1"/>
        <w:spacing w:before="0" w:after="0"/>
        <w:rPr>
          <w:noProof/>
        </w:rPr>
      </w:pPr>
      <w:r>
        <w:rPr>
          <w:noProof/>
        </w:rPr>
        <w:t xml:space="preserve">  2. MATERIAŁY</w:t>
      </w:r>
      <w:r>
        <w:rPr>
          <w:b w:val="0"/>
          <w:noProof/>
        </w:rPr>
        <w:tab/>
      </w:r>
      <w:r>
        <w:fldChar w:fldCharType="begin"/>
      </w:r>
      <w:r>
        <w:rPr>
          <w:b w:val="0"/>
          <w:noProof/>
        </w:rPr>
        <w:instrText xml:space="preserve"> GOTOBUTTON _Toc429551222  </w:instrText>
      </w:r>
      <w:r>
        <w:fldChar w:fldCharType="begin"/>
      </w:r>
      <w:r>
        <w:rPr>
          <w:b w:val="0"/>
          <w:noProof/>
        </w:rPr>
        <w:instrText xml:space="preserve"> PAGEREF _Toc429551222 </w:instrText>
      </w:r>
      <w:r>
        <w:fldChar w:fldCharType="separate"/>
      </w:r>
      <w:r>
        <w:rPr>
          <w:b w:val="0"/>
          <w:noProof/>
        </w:rPr>
        <w:instrText>5</w:instrText>
      </w:r>
      <w:r>
        <w:fldChar w:fldCharType="end"/>
      </w:r>
      <w:r>
        <w:fldChar w:fldCharType="end"/>
      </w:r>
    </w:p>
    <w:p w:rsidR="00226675" w:rsidRDefault="00226675" w:rsidP="00226675">
      <w:pPr>
        <w:pStyle w:val="Spistreci1"/>
        <w:spacing w:before="0" w:after="0"/>
        <w:rPr>
          <w:noProof/>
        </w:rPr>
      </w:pPr>
      <w:r>
        <w:rPr>
          <w:noProof/>
        </w:rPr>
        <w:t xml:space="preserve">  3. SPRZĘT</w:t>
      </w:r>
      <w:r>
        <w:rPr>
          <w:b w:val="0"/>
          <w:noProof/>
        </w:rPr>
        <w:tab/>
      </w:r>
      <w:r>
        <w:fldChar w:fldCharType="begin"/>
      </w:r>
      <w:r>
        <w:rPr>
          <w:b w:val="0"/>
          <w:noProof/>
        </w:rPr>
        <w:instrText xml:space="preserve"> GOTOBUTTON _Toc429551223  </w:instrText>
      </w:r>
      <w:r>
        <w:fldChar w:fldCharType="begin"/>
      </w:r>
      <w:r>
        <w:rPr>
          <w:b w:val="0"/>
          <w:noProof/>
        </w:rPr>
        <w:instrText xml:space="preserve"> PAGEREF _Toc429551223 </w:instrText>
      </w:r>
      <w:r>
        <w:fldChar w:fldCharType="separate"/>
      </w:r>
      <w:r>
        <w:rPr>
          <w:b w:val="0"/>
          <w:noProof/>
        </w:rPr>
        <w:instrText>9</w:instrText>
      </w:r>
      <w:r>
        <w:fldChar w:fldCharType="end"/>
      </w:r>
      <w:r>
        <w:fldChar w:fldCharType="end"/>
      </w:r>
    </w:p>
    <w:p w:rsidR="00226675" w:rsidRDefault="00226675" w:rsidP="00226675">
      <w:pPr>
        <w:pStyle w:val="Spistreci1"/>
        <w:spacing w:before="0" w:after="0"/>
        <w:rPr>
          <w:noProof/>
        </w:rPr>
      </w:pPr>
      <w:r>
        <w:rPr>
          <w:noProof/>
        </w:rPr>
        <w:t xml:space="preserve">  4. TRANSPORT</w:t>
      </w:r>
      <w:r>
        <w:rPr>
          <w:b w:val="0"/>
          <w:noProof/>
        </w:rPr>
        <w:tab/>
      </w:r>
      <w:r>
        <w:fldChar w:fldCharType="begin"/>
      </w:r>
      <w:r>
        <w:rPr>
          <w:b w:val="0"/>
          <w:noProof/>
        </w:rPr>
        <w:instrText xml:space="preserve"> GOTOBUTTON _Toc429551224  </w:instrText>
      </w:r>
      <w:r>
        <w:fldChar w:fldCharType="begin"/>
      </w:r>
      <w:r>
        <w:rPr>
          <w:b w:val="0"/>
          <w:noProof/>
        </w:rPr>
        <w:instrText xml:space="preserve"> PAGEREF _Toc429551224 </w:instrText>
      </w:r>
      <w:r>
        <w:fldChar w:fldCharType="separate"/>
      </w:r>
      <w:r>
        <w:rPr>
          <w:b w:val="0"/>
          <w:noProof/>
        </w:rPr>
        <w:instrText>9</w:instrText>
      </w:r>
      <w:r>
        <w:fldChar w:fldCharType="end"/>
      </w:r>
      <w:r>
        <w:fldChar w:fldCharType="end"/>
      </w:r>
    </w:p>
    <w:p w:rsidR="00226675" w:rsidRDefault="00226675" w:rsidP="00226675">
      <w:pPr>
        <w:pStyle w:val="Spistreci1"/>
        <w:spacing w:before="0" w:after="0"/>
        <w:rPr>
          <w:noProof/>
        </w:rPr>
      </w:pPr>
      <w:r>
        <w:rPr>
          <w:noProof/>
        </w:rPr>
        <w:t xml:space="preserve">  5. WYKONANIE ROBÓT</w:t>
      </w:r>
      <w:r>
        <w:rPr>
          <w:b w:val="0"/>
          <w:noProof/>
        </w:rPr>
        <w:tab/>
      </w:r>
      <w:r>
        <w:fldChar w:fldCharType="begin"/>
      </w:r>
      <w:r>
        <w:rPr>
          <w:b w:val="0"/>
          <w:noProof/>
        </w:rPr>
        <w:instrText xml:space="preserve"> GOTOBUTTON _Toc429551225  </w:instrText>
      </w:r>
      <w:r>
        <w:fldChar w:fldCharType="begin"/>
      </w:r>
      <w:r>
        <w:rPr>
          <w:b w:val="0"/>
          <w:noProof/>
        </w:rPr>
        <w:instrText xml:space="preserve"> PAGEREF _Toc429551225 </w:instrText>
      </w:r>
      <w:r>
        <w:fldChar w:fldCharType="separate"/>
      </w:r>
      <w:r>
        <w:rPr>
          <w:b w:val="0"/>
          <w:noProof/>
        </w:rPr>
        <w:instrText>10</w:instrText>
      </w:r>
      <w:r>
        <w:fldChar w:fldCharType="end"/>
      </w:r>
      <w:r>
        <w:fldChar w:fldCharType="end"/>
      </w:r>
    </w:p>
    <w:p w:rsidR="00226675" w:rsidRDefault="00226675" w:rsidP="00226675">
      <w:pPr>
        <w:pStyle w:val="Spistreci1"/>
        <w:spacing w:before="0" w:after="0"/>
        <w:rPr>
          <w:noProof/>
        </w:rPr>
      </w:pPr>
      <w:r>
        <w:rPr>
          <w:noProof/>
        </w:rPr>
        <w:t xml:space="preserve">  6. KONTROLA JAKOŚCI ROBÓT</w:t>
      </w:r>
      <w:r>
        <w:rPr>
          <w:b w:val="0"/>
          <w:noProof/>
        </w:rPr>
        <w:tab/>
      </w:r>
      <w:r>
        <w:fldChar w:fldCharType="begin"/>
      </w:r>
      <w:r>
        <w:rPr>
          <w:b w:val="0"/>
          <w:noProof/>
        </w:rPr>
        <w:instrText xml:space="preserve"> GOTOBUTTON _Toc429551226  </w:instrText>
      </w:r>
      <w:r>
        <w:fldChar w:fldCharType="begin"/>
      </w:r>
      <w:r>
        <w:rPr>
          <w:b w:val="0"/>
          <w:noProof/>
        </w:rPr>
        <w:instrText xml:space="preserve"> PAGEREF _Toc429551226 </w:instrText>
      </w:r>
      <w:r>
        <w:fldChar w:fldCharType="separate"/>
      </w:r>
      <w:r>
        <w:rPr>
          <w:b w:val="0"/>
          <w:noProof/>
        </w:rPr>
        <w:instrText>11</w:instrText>
      </w:r>
      <w:r>
        <w:fldChar w:fldCharType="end"/>
      </w:r>
      <w:r>
        <w:fldChar w:fldCharType="end"/>
      </w:r>
    </w:p>
    <w:p w:rsidR="00226675" w:rsidRDefault="00226675" w:rsidP="00226675">
      <w:pPr>
        <w:pStyle w:val="Spistreci1"/>
        <w:spacing w:before="0" w:after="0"/>
        <w:rPr>
          <w:noProof/>
        </w:rPr>
      </w:pPr>
      <w:r>
        <w:rPr>
          <w:noProof/>
        </w:rPr>
        <w:t xml:space="preserve">  7. OBMIAR ROBÓT</w:t>
      </w:r>
      <w:r>
        <w:rPr>
          <w:b w:val="0"/>
          <w:noProof/>
        </w:rPr>
        <w:tab/>
      </w:r>
      <w:r>
        <w:fldChar w:fldCharType="begin"/>
      </w:r>
      <w:r>
        <w:rPr>
          <w:b w:val="0"/>
          <w:noProof/>
        </w:rPr>
        <w:instrText xml:space="preserve"> GOTOBUTTON _Toc429551227  </w:instrText>
      </w:r>
      <w:r>
        <w:fldChar w:fldCharType="begin"/>
      </w:r>
      <w:r>
        <w:rPr>
          <w:b w:val="0"/>
          <w:noProof/>
        </w:rPr>
        <w:instrText xml:space="preserve"> PAGEREF _Toc429551227 </w:instrText>
      </w:r>
      <w:r>
        <w:fldChar w:fldCharType="separate"/>
      </w:r>
      <w:r>
        <w:rPr>
          <w:b w:val="0"/>
          <w:noProof/>
        </w:rPr>
        <w:instrText>13</w:instrText>
      </w:r>
      <w:r>
        <w:fldChar w:fldCharType="end"/>
      </w:r>
      <w:r>
        <w:fldChar w:fldCharType="end"/>
      </w:r>
    </w:p>
    <w:p w:rsidR="00226675" w:rsidRDefault="00226675" w:rsidP="00226675">
      <w:pPr>
        <w:pStyle w:val="Spistreci1"/>
        <w:spacing w:before="0" w:after="0"/>
        <w:rPr>
          <w:noProof/>
        </w:rPr>
      </w:pPr>
      <w:r>
        <w:rPr>
          <w:noProof/>
        </w:rPr>
        <w:t xml:space="preserve">  8. ODBIÓR ROBÓT</w:t>
      </w:r>
      <w:r>
        <w:rPr>
          <w:b w:val="0"/>
          <w:noProof/>
        </w:rPr>
        <w:tab/>
      </w:r>
      <w:r>
        <w:fldChar w:fldCharType="begin"/>
      </w:r>
      <w:r>
        <w:rPr>
          <w:b w:val="0"/>
          <w:noProof/>
        </w:rPr>
        <w:instrText xml:space="preserve"> GOTOBUTTON _Toc429551228  </w:instrText>
      </w:r>
      <w:r>
        <w:fldChar w:fldCharType="begin"/>
      </w:r>
      <w:r>
        <w:rPr>
          <w:b w:val="0"/>
          <w:noProof/>
        </w:rPr>
        <w:instrText xml:space="preserve"> PAGEREF _Toc429551228 </w:instrText>
      </w:r>
      <w:r>
        <w:fldChar w:fldCharType="separate"/>
      </w:r>
      <w:r>
        <w:rPr>
          <w:b w:val="0"/>
          <w:noProof/>
        </w:rPr>
        <w:instrText>13</w:instrText>
      </w:r>
      <w:r>
        <w:fldChar w:fldCharType="end"/>
      </w:r>
      <w:r>
        <w:fldChar w:fldCharType="end"/>
      </w:r>
    </w:p>
    <w:p w:rsidR="00226675" w:rsidRDefault="00226675" w:rsidP="00226675">
      <w:pPr>
        <w:pStyle w:val="Spistreci1"/>
        <w:spacing w:before="0" w:after="0"/>
        <w:rPr>
          <w:noProof/>
        </w:rPr>
      </w:pPr>
      <w:r>
        <w:rPr>
          <w:noProof/>
        </w:rPr>
        <w:t xml:space="preserve">  9. PODSTAWA PŁATNOŚCI</w:t>
      </w:r>
      <w:r>
        <w:rPr>
          <w:b w:val="0"/>
          <w:noProof/>
        </w:rPr>
        <w:tab/>
      </w:r>
      <w:r>
        <w:fldChar w:fldCharType="begin"/>
      </w:r>
      <w:r>
        <w:rPr>
          <w:b w:val="0"/>
          <w:noProof/>
        </w:rPr>
        <w:instrText xml:space="preserve"> GOTOBUTTON _Toc429551229  </w:instrText>
      </w:r>
      <w:r>
        <w:fldChar w:fldCharType="begin"/>
      </w:r>
      <w:r>
        <w:rPr>
          <w:b w:val="0"/>
          <w:noProof/>
        </w:rPr>
        <w:instrText xml:space="preserve"> PAGEREF _Toc429551229 </w:instrText>
      </w:r>
      <w:r>
        <w:fldChar w:fldCharType="separate"/>
      </w:r>
      <w:r>
        <w:rPr>
          <w:b w:val="0"/>
          <w:noProof/>
        </w:rPr>
        <w:instrText>13</w:instrText>
      </w:r>
      <w:r>
        <w:fldChar w:fldCharType="end"/>
      </w:r>
      <w:r>
        <w:fldChar w:fldCharType="end"/>
      </w:r>
    </w:p>
    <w:p w:rsidR="00226675" w:rsidRDefault="00226675" w:rsidP="00226675">
      <w:pPr>
        <w:pStyle w:val="Spistreci1"/>
        <w:spacing w:before="0" w:after="0"/>
        <w:rPr>
          <w:noProof/>
        </w:rPr>
      </w:pPr>
      <w:r>
        <w:rPr>
          <w:noProof/>
        </w:rPr>
        <w:t>10. PRZEPISY ZWIĄZANE</w:t>
      </w:r>
      <w:r>
        <w:rPr>
          <w:b w:val="0"/>
          <w:noProof/>
        </w:rPr>
        <w:tab/>
      </w:r>
      <w:r>
        <w:fldChar w:fldCharType="begin"/>
      </w:r>
      <w:r>
        <w:rPr>
          <w:b w:val="0"/>
          <w:noProof/>
        </w:rPr>
        <w:instrText xml:space="preserve"> GOTOBUTTON _Toc429551230  </w:instrText>
      </w:r>
      <w:r>
        <w:fldChar w:fldCharType="begin"/>
      </w:r>
      <w:r>
        <w:rPr>
          <w:b w:val="0"/>
          <w:noProof/>
        </w:rPr>
        <w:instrText xml:space="preserve"> PAGEREF _Toc429551230 </w:instrText>
      </w:r>
      <w:r>
        <w:fldChar w:fldCharType="separate"/>
      </w:r>
      <w:r>
        <w:rPr>
          <w:b w:val="0"/>
          <w:noProof/>
        </w:rPr>
        <w:instrText>13</w:instrText>
      </w:r>
      <w:r>
        <w:fldChar w:fldCharType="end"/>
      </w:r>
      <w:r>
        <w:fldChar w:fldCharType="end"/>
      </w:r>
    </w:p>
    <w:p w:rsidR="00226675" w:rsidRDefault="00226675" w:rsidP="00226675">
      <w:pPr>
        <w:jc w:val="center"/>
        <w:rPr>
          <w:b/>
        </w:rPr>
      </w:pPr>
      <w:r>
        <w:fldChar w:fldCharType="end"/>
      </w:r>
    </w:p>
    <w:p w:rsidR="00226675" w:rsidRDefault="00226675" w:rsidP="00226675">
      <w:pPr>
        <w:jc w:val="center"/>
        <w:rPr>
          <w:b/>
        </w:rPr>
      </w:pPr>
    </w:p>
    <w:p w:rsidR="00226675" w:rsidRDefault="00226675" w:rsidP="00226675">
      <w:pPr>
        <w:jc w:val="center"/>
        <w:rPr>
          <w:b/>
        </w:rPr>
      </w:pPr>
    </w:p>
    <w:p w:rsidR="00226675" w:rsidRDefault="00226675" w:rsidP="00226675">
      <w:pPr>
        <w:jc w:val="center"/>
        <w:rPr>
          <w:b/>
        </w:rPr>
      </w:pPr>
    </w:p>
    <w:p w:rsidR="00226675" w:rsidRDefault="00226675" w:rsidP="00226675">
      <w:pPr>
        <w:jc w:val="center"/>
        <w:rPr>
          <w:b/>
        </w:rPr>
      </w:pPr>
    </w:p>
    <w:p w:rsidR="00226675" w:rsidRDefault="00226675" w:rsidP="00226675">
      <w:pPr>
        <w:jc w:val="center"/>
        <w:rPr>
          <w:b/>
        </w:rPr>
      </w:pPr>
    </w:p>
    <w:p w:rsidR="00226675" w:rsidRDefault="00226675" w:rsidP="00226675">
      <w:pPr>
        <w:jc w:val="center"/>
        <w:rPr>
          <w:b/>
        </w:rPr>
      </w:pPr>
    </w:p>
    <w:p w:rsidR="00226675" w:rsidRDefault="00226675" w:rsidP="00226675">
      <w:pPr>
        <w:jc w:val="center"/>
        <w:rPr>
          <w:b/>
        </w:rPr>
      </w:pPr>
    </w:p>
    <w:p w:rsidR="00226675" w:rsidRDefault="00226675" w:rsidP="00226675">
      <w:pPr>
        <w:pStyle w:val="Nagwek1"/>
      </w:pPr>
      <w:r>
        <w:rPr>
          <w:caps w:val="0"/>
        </w:rPr>
        <w:br w:type="page"/>
      </w:r>
      <w:bookmarkStart w:id="337" w:name="_Toc429551221"/>
      <w:bookmarkStart w:id="338" w:name="_Toc428759421"/>
      <w:r>
        <w:lastRenderedPageBreak/>
        <w:t>1. WSTĘP</w:t>
      </w:r>
      <w:bookmarkEnd w:id="337"/>
      <w:bookmarkEnd w:id="338"/>
    </w:p>
    <w:p w:rsidR="00226675" w:rsidRDefault="00226675" w:rsidP="00226675">
      <w:pPr>
        <w:pStyle w:val="Nagwek2"/>
      </w:pPr>
      <w:r>
        <w:t>1.1. Przedmiot OST</w:t>
      </w:r>
    </w:p>
    <w:p w:rsidR="00226675" w:rsidRDefault="00226675" w:rsidP="00226675">
      <w:r>
        <w:rPr>
          <w:b/>
        </w:rPr>
        <w:tab/>
      </w:r>
      <w:r>
        <w:t>Przedmiotem niniejszej ogólnej specyfikacji technicznej (OST) są wymagania dotyczące wykonania i odbioru robót związanych z wykonaniem chodnika z płyt chodnikowych betonowych.</w:t>
      </w:r>
    </w:p>
    <w:p w:rsidR="00226675" w:rsidRDefault="00226675" w:rsidP="00226675">
      <w:pPr>
        <w:pStyle w:val="Nagwek2"/>
      </w:pPr>
      <w:r>
        <w:t>1.2. Zakres stosowania OST</w:t>
      </w:r>
    </w:p>
    <w:p w:rsidR="00226675" w:rsidRDefault="00226675" w:rsidP="00226675">
      <w:r>
        <w:rPr>
          <w:b/>
        </w:rPr>
        <w:tab/>
      </w:r>
      <w:r>
        <w:t>Ogólna specyfikacja techniczna (OST) stanowi obowiązującą podstawę opracowania szczegółowej specyfikacji technicznej (SST) stosowanej jako dokument przetargowy i kontraktowy przy zlecaniu i realizacji robót na drogach krajowych i wojewódzkich.</w:t>
      </w:r>
    </w:p>
    <w:p w:rsidR="00226675" w:rsidRDefault="00226675" w:rsidP="00226675">
      <w:r>
        <w:tab/>
        <w:t>Zaleca się wykorzystanie OST przy zlecaniu robót na drogach miejskich i gminnych.</w:t>
      </w:r>
    </w:p>
    <w:p w:rsidR="00226675" w:rsidRDefault="00226675" w:rsidP="00226675">
      <w:pPr>
        <w:pStyle w:val="Nagwek2"/>
      </w:pPr>
      <w:r>
        <w:t>1.3. Zakres robót objętych OST</w:t>
      </w:r>
    </w:p>
    <w:p w:rsidR="00226675" w:rsidRDefault="00226675" w:rsidP="00226675">
      <w:r>
        <w:rPr>
          <w:b/>
        </w:rPr>
        <w:tab/>
      </w:r>
      <w:r>
        <w:t>Ustalenia zawarte w niniejszej specyfikacji dotyczą zasad prowadzenia robót związanych z wykonaniem chodnika:</w:t>
      </w:r>
    </w:p>
    <w:p w:rsidR="00226675" w:rsidRDefault="00226675" w:rsidP="00226675">
      <w:pPr>
        <w:numPr>
          <w:ilvl w:val="0"/>
          <w:numId w:val="2"/>
        </w:numPr>
        <w:textAlignment w:val="auto"/>
      </w:pPr>
      <w:r>
        <w:t>z płyt chodnikowych betonowych 35 x 35 cm,</w:t>
      </w:r>
    </w:p>
    <w:p w:rsidR="00226675" w:rsidRDefault="00226675" w:rsidP="00226675">
      <w:pPr>
        <w:numPr>
          <w:ilvl w:val="0"/>
          <w:numId w:val="2"/>
        </w:numPr>
        <w:textAlignment w:val="auto"/>
      </w:pPr>
      <w:r>
        <w:t>z płyt chodnikowych betonowych 50 x 50 cm.</w:t>
      </w:r>
    </w:p>
    <w:p w:rsidR="00226675" w:rsidRDefault="00226675" w:rsidP="00226675">
      <w:pPr>
        <w:pStyle w:val="Nagwek2"/>
      </w:pPr>
      <w:r>
        <w:t>1.4. Określenia podstawowe</w:t>
      </w:r>
    </w:p>
    <w:p w:rsidR="00226675" w:rsidRDefault="00226675" w:rsidP="00226675">
      <w:pPr>
        <w:numPr>
          <w:ilvl w:val="12"/>
          <w:numId w:val="0"/>
        </w:numPr>
      </w:pPr>
      <w:r>
        <w:rPr>
          <w:b/>
        </w:rPr>
        <w:t xml:space="preserve">1.4.1. </w:t>
      </w:r>
      <w:r>
        <w:t>Płyty chodnikowe betonowe - prefabrykowane płyty betonowe przeznaczone do budowy chodników dla pieszych.</w:t>
      </w:r>
    </w:p>
    <w:p w:rsidR="00226675" w:rsidRDefault="00226675" w:rsidP="00226675">
      <w:pPr>
        <w:numPr>
          <w:ilvl w:val="12"/>
          <w:numId w:val="0"/>
        </w:numPr>
        <w:spacing w:before="120"/>
      </w:pPr>
      <w:r>
        <w:rPr>
          <w:b/>
        </w:rPr>
        <w:t xml:space="preserve">1.4.2. </w:t>
      </w:r>
      <w:r>
        <w:t>Pozostałe określenia podstawowe są zgodne z obowiązującymi, odpowiednimi polskimi normami i z definicjami i z definicjami podanymi w OST D-M-00.00.00 „Wymagania ogólne” pkt 1.4.</w:t>
      </w:r>
    </w:p>
    <w:p w:rsidR="00226675" w:rsidRDefault="00226675" w:rsidP="00226675">
      <w:pPr>
        <w:pStyle w:val="Nagwek2"/>
        <w:numPr>
          <w:ilvl w:val="12"/>
          <w:numId w:val="0"/>
        </w:numPr>
      </w:pPr>
      <w:r>
        <w:t>1.5. Ogólne wymagania dotyczące robót</w:t>
      </w:r>
    </w:p>
    <w:p w:rsidR="00226675" w:rsidRDefault="00226675" w:rsidP="00226675">
      <w:pPr>
        <w:numPr>
          <w:ilvl w:val="12"/>
          <w:numId w:val="0"/>
        </w:numPr>
      </w:pPr>
      <w:r>
        <w:tab/>
        <w:t>Ogólne wymagania dotyczące robót podano w OST D-M-00.00.00 „Wymagania ogólne” pkt 1.5.</w:t>
      </w:r>
    </w:p>
    <w:p w:rsidR="00226675" w:rsidRDefault="00226675" w:rsidP="00226675">
      <w:pPr>
        <w:pStyle w:val="Nagwek1"/>
        <w:numPr>
          <w:ilvl w:val="12"/>
          <w:numId w:val="0"/>
        </w:numPr>
      </w:pPr>
      <w:bookmarkStart w:id="339" w:name="_Toc429551222"/>
      <w:bookmarkStart w:id="340" w:name="_Toc428759422"/>
      <w:bookmarkStart w:id="341" w:name="_Toc428323648"/>
      <w:bookmarkStart w:id="342" w:name="_Toc428243643"/>
      <w:r>
        <w:t>2. MATERIAŁY</w:t>
      </w:r>
      <w:bookmarkEnd w:id="339"/>
      <w:bookmarkEnd w:id="340"/>
      <w:bookmarkEnd w:id="341"/>
      <w:bookmarkEnd w:id="342"/>
    </w:p>
    <w:p w:rsidR="00226675" w:rsidRDefault="00226675" w:rsidP="00226675">
      <w:pPr>
        <w:pStyle w:val="Nagwek2"/>
        <w:numPr>
          <w:ilvl w:val="12"/>
          <w:numId w:val="0"/>
        </w:numPr>
      </w:pPr>
      <w:r>
        <w:t>2.1. Ogólne wymagania dotyczące materiałów</w:t>
      </w:r>
    </w:p>
    <w:p w:rsidR="00226675" w:rsidRDefault="00226675" w:rsidP="00226675">
      <w:pPr>
        <w:pStyle w:val="Nagwek2"/>
        <w:numPr>
          <w:ilvl w:val="12"/>
          <w:numId w:val="0"/>
        </w:numPr>
        <w:rPr>
          <w:b w:val="0"/>
        </w:rPr>
      </w:pPr>
      <w:r>
        <w:tab/>
      </w:r>
      <w:r>
        <w:rPr>
          <w:b w:val="0"/>
        </w:rPr>
        <w:t>Ogólne wymagania dotyczące materiałów, ich pozyskiwania i składowania, podano w  OST D-M-00.00.00 „Wymagania ogólne” pkt 2.</w:t>
      </w: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pStyle w:val="Nagwek2"/>
        <w:numPr>
          <w:ilvl w:val="12"/>
          <w:numId w:val="0"/>
        </w:numPr>
      </w:pPr>
      <w:r>
        <w:t>2.2. Płyty chodnikowe betonowe - klasyfikacja</w:t>
      </w:r>
    </w:p>
    <w:p w:rsidR="00226675" w:rsidRDefault="00226675" w:rsidP="00226675">
      <w:pPr>
        <w:numPr>
          <w:ilvl w:val="12"/>
          <w:numId w:val="0"/>
        </w:numPr>
      </w:pPr>
      <w:r>
        <w:rPr>
          <w:b/>
        </w:rPr>
        <w:t xml:space="preserve">2.2.1. </w:t>
      </w:r>
      <w:r>
        <w:t>Rodzaje</w:t>
      </w:r>
    </w:p>
    <w:p w:rsidR="00226675" w:rsidRDefault="00226675" w:rsidP="00226675">
      <w:pPr>
        <w:numPr>
          <w:ilvl w:val="12"/>
          <w:numId w:val="0"/>
        </w:numPr>
        <w:spacing w:before="120"/>
      </w:pPr>
      <w:r>
        <w:lastRenderedPageBreak/>
        <w:tab/>
        <w:t>W zależności od wymiarów i kształtu, rozróżnia się następujące rodzaje płyt chodnikowych betonowych:</w:t>
      </w:r>
    </w:p>
    <w:p w:rsidR="00226675" w:rsidRDefault="00226675" w:rsidP="00226675">
      <w:pPr>
        <w:numPr>
          <w:ilvl w:val="12"/>
          <w:numId w:val="0"/>
        </w:numPr>
      </w:pPr>
      <w:r>
        <w:t>A - płyta normalna kwadratowa,</w:t>
      </w:r>
    </w:p>
    <w:p w:rsidR="00226675" w:rsidRDefault="00226675" w:rsidP="00226675">
      <w:pPr>
        <w:numPr>
          <w:ilvl w:val="12"/>
          <w:numId w:val="0"/>
        </w:numPr>
      </w:pPr>
      <w:r>
        <w:t>B - płyta połówkowa,</w:t>
      </w:r>
    </w:p>
    <w:p w:rsidR="00226675" w:rsidRDefault="00226675" w:rsidP="00226675">
      <w:pPr>
        <w:numPr>
          <w:ilvl w:val="12"/>
          <w:numId w:val="0"/>
        </w:numPr>
      </w:pPr>
      <w:r>
        <w:t>C - płyta infuła,</w:t>
      </w:r>
    </w:p>
    <w:p w:rsidR="00226675" w:rsidRDefault="00226675" w:rsidP="00226675">
      <w:pPr>
        <w:numPr>
          <w:ilvl w:val="12"/>
          <w:numId w:val="0"/>
        </w:numPr>
      </w:pPr>
      <w:r>
        <w:t>D - płyta narożnikowa ścięta,</w:t>
      </w:r>
    </w:p>
    <w:p w:rsidR="00226675" w:rsidRDefault="00226675" w:rsidP="00226675">
      <w:pPr>
        <w:numPr>
          <w:ilvl w:val="12"/>
          <w:numId w:val="0"/>
        </w:numPr>
      </w:pPr>
      <w:r>
        <w:t>E - płyta narożnikowa kwadratowa.</w:t>
      </w:r>
    </w:p>
    <w:p w:rsidR="00226675" w:rsidRDefault="00226675" w:rsidP="00226675">
      <w:pPr>
        <w:numPr>
          <w:ilvl w:val="12"/>
          <w:numId w:val="0"/>
        </w:numPr>
        <w:spacing w:before="120"/>
      </w:pPr>
      <w:r>
        <w:rPr>
          <w:b/>
        </w:rPr>
        <w:t xml:space="preserve">2.2.2. </w:t>
      </w:r>
      <w:r>
        <w:t>Odmiany</w:t>
      </w:r>
    </w:p>
    <w:p w:rsidR="00226675" w:rsidRDefault="00226675" w:rsidP="00226675">
      <w:pPr>
        <w:numPr>
          <w:ilvl w:val="12"/>
          <w:numId w:val="0"/>
        </w:numPr>
        <w:spacing w:before="120"/>
      </w:pPr>
      <w:r>
        <w:tab/>
        <w:t>W zależności od technologii produkcji płyty rozróżnia się odmiany:</w:t>
      </w:r>
    </w:p>
    <w:p w:rsidR="00226675" w:rsidRDefault="00226675" w:rsidP="00226675">
      <w:pPr>
        <w:numPr>
          <w:ilvl w:val="12"/>
          <w:numId w:val="0"/>
        </w:numPr>
      </w:pPr>
      <w:r>
        <w:t>płyta jednowarstwowa  - 1,</w:t>
      </w:r>
    </w:p>
    <w:p w:rsidR="00226675" w:rsidRDefault="00226675" w:rsidP="00226675">
      <w:pPr>
        <w:numPr>
          <w:ilvl w:val="12"/>
          <w:numId w:val="0"/>
        </w:numPr>
      </w:pPr>
      <w:r>
        <w:t>płyta dwuwarstwowa    - 2.</w:t>
      </w:r>
    </w:p>
    <w:p w:rsidR="00226675" w:rsidRDefault="00226675" w:rsidP="00226675">
      <w:pPr>
        <w:numPr>
          <w:ilvl w:val="12"/>
          <w:numId w:val="0"/>
        </w:numPr>
        <w:spacing w:before="120"/>
      </w:pPr>
      <w:r>
        <w:rPr>
          <w:b/>
        </w:rPr>
        <w:t xml:space="preserve">2.2.3. </w:t>
      </w:r>
      <w:r>
        <w:t>Gatunki</w:t>
      </w:r>
    </w:p>
    <w:p w:rsidR="00226675" w:rsidRDefault="00226675" w:rsidP="00226675">
      <w:pPr>
        <w:numPr>
          <w:ilvl w:val="12"/>
          <w:numId w:val="0"/>
        </w:numPr>
        <w:spacing w:before="120"/>
      </w:pPr>
      <w:r>
        <w:tab/>
        <w:t>W zależności od dopuszczalnych wielkości i liczby uszkodzeń oraz odchyłek wymiarowych rozróżnia się gatunki płyt:</w:t>
      </w:r>
    </w:p>
    <w:p w:rsidR="00226675" w:rsidRDefault="00226675" w:rsidP="00226675">
      <w:pPr>
        <w:numPr>
          <w:ilvl w:val="12"/>
          <w:numId w:val="0"/>
        </w:numPr>
      </w:pPr>
      <w:r>
        <w:t>- gatunek I</w:t>
      </w:r>
      <w:r>
        <w:tab/>
        <w:t>- G1,</w:t>
      </w:r>
    </w:p>
    <w:p w:rsidR="00226675" w:rsidRDefault="00226675" w:rsidP="00226675">
      <w:pPr>
        <w:numPr>
          <w:ilvl w:val="12"/>
          <w:numId w:val="0"/>
        </w:numPr>
      </w:pPr>
      <w:r>
        <w:t>- gatunek II</w:t>
      </w:r>
      <w:r>
        <w:tab/>
        <w:t>- G2.</w:t>
      </w:r>
    </w:p>
    <w:p w:rsidR="00226675" w:rsidRDefault="00226675" w:rsidP="00226675">
      <w:pPr>
        <w:numPr>
          <w:ilvl w:val="12"/>
          <w:numId w:val="0"/>
        </w:numPr>
      </w:pPr>
      <w:r>
        <w:tab/>
        <w:t>Płyty chodnikowe betonowe powinny odpowiadać wymaganiom BN-80/6775-03/01 [7] i BN-80/6775-03/03 [8].</w:t>
      </w:r>
    </w:p>
    <w:p w:rsidR="00226675" w:rsidRDefault="00226675" w:rsidP="00226675">
      <w:pPr>
        <w:numPr>
          <w:ilvl w:val="12"/>
          <w:numId w:val="0"/>
        </w:numPr>
      </w:pPr>
      <w:r>
        <w:tab/>
        <w:t>Przykład oznaczenia płyty chodnikowej normalnej połówkowej (B) jednowarstwowej (1) o wymiarach 35 x 17,5 cm gat. I:</w:t>
      </w:r>
    </w:p>
    <w:p w:rsidR="00226675" w:rsidRDefault="00226675" w:rsidP="00226675">
      <w:pPr>
        <w:numPr>
          <w:ilvl w:val="12"/>
          <w:numId w:val="0"/>
        </w:numPr>
      </w:pPr>
      <w:r>
        <w:tab/>
        <w:t>Płyta chodnikowa B-1 35/17,5 BN-80/6775-03/03 [8].</w:t>
      </w:r>
    </w:p>
    <w:p w:rsidR="00226675" w:rsidRDefault="00226675" w:rsidP="00226675">
      <w:pPr>
        <w:numPr>
          <w:ilvl w:val="12"/>
          <w:numId w:val="0"/>
        </w:numPr>
      </w:pPr>
      <w:r>
        <w:tab/>
        <w:t>Co najmniej co 50-ta płyta na stronie nie narażonej na ścieranie powinna mieć podany w sposób trwały: znak wytwórni, symbole elementu, datę produkcji i znak kontroli odbiorczej.</w:t>
      </w:r>
    </w:p>
    <w:p w:rsidR="00226675" w:rsidRDefault="00226675" w:rsidP="00226675">
      <w:pPr>
        <w:pStyle w:val="Nagwek2"/>
        <w:numPr>
          <w:ilvl w:val="12"/>
          <w:numId w:val="0"/>
        </w:numPr>
      </w:pPr>
      <w:r>
        <w:t>2.3. Płyty chodnikowe betonowe - wymagania techniczne</w:t>
      </w:r>
    </w:p>
    <w:p w:rsidR="00226675" w:rsidRDefault="00226675" w:rsidP="00226675">
      <w:pPr>
        <w:numPr>
          <w:ilvl w:val="12"/>
          <w:numId w:val="0"/>
        </w:numPr>
      </w:pPr>
      <w:r>
        <w:rPr>
          <w:b/>
        </w:rPr>
        <w:t xml:space="preserve">2.3.1. </w:t>
      </w:r>
      <w:r>
        <w:t>Kształt i wymiary</w:t>
      </w:r>
    </w:p>
    <w:p w:rsidR="00226675" w:rsidRDefault="00226675" w:rsidP="00226675">
      <w:pPr>
        <w:numPr>
          <w:ilvl w:val="12"/>
          <w:numId w:val="0"/>
        </w:numPr>
        <w:spacing w:before="120"/>
      </w:pPr>
      <w:r>
        <w:tab/>
        <w:t>Kształt płyt chodnikowych betonowych podano na rys. 1, a wymiary płyt podano w tablicy 1.</w:t>
      </w:r>
    </w:p>
    <w:p w:rsidR="00226675" w:rsidRDefault="00226675" w:rsidP="00226675">
      <w:pPr>
        <w:numPr>
          <w:ilvl w:val="12"/>
          <w:numId w:val="0"/>
        </w:numPr>
        <w:spacing w:before="120"/>
      </w:pPr>
    </w:p>
    <w:p w:rsidR="00226675" w:rsidRDefault="00226675" w:rsidP="00226675">
      <w:pPr>
        <w:numPr>
          <w:ilvl w:val="12"/>
          <w:numId w:val="0"/>
        </w:numPr>
        <w:spacing w:before="120"/>
      </w:pPr>
    </w:p>
    <w:p w:rsidR="00226675" w:rsidRDefault="00226675" w:rsidP="00226675">
      <w:pPr>
        <w:numPr>
          <w:ilvl w:val="12"/>
          <w:numId w:val="0"/>
        </w:numPr>
        <w:spacing w:before="120"/>
      </w:pPr>
    </w:p>
    <w:p w:rsidR="00226675" w:rsidRDefault="00226675" w:rsidP="00226675">
      <w:pPr>
        <w:numPr>
          <w:ilvl w:val="12"/>
          <w:numId w:val="0"/>
        </w:numPr>
        <w:spacing w:before="120"/>
      </w:pPr>
    </w:p>
    <w:p w:rsidR="00226675" w:rsidRDefault="00226675" w:rsidP="00226675">
      <w:pPr>
        <w:numPr>
          <w:ilvl w:val="12"/>
          <w:numId w:val="0"/>
        </w:numPr>
        <w:spacing w:before="120"/>
      </w:pPr>
    </w:p>
    <w:p w:rsidR="00226675" w:rsidRDefault="00226675" w:rsidP="00226675">
      <w:pPr>
        <w:numPr>
          <w:ilvl w:val="12"/>
          <w:numId w:val="0"/>
        </w:numPr>
        <w:spacing w:before="120"/>
      </w:pPr>
    </w:p>
    <w:p w:rsidR="00226675" w:rsidRDefault="00226675" w:rsidP="00226675">
      <w:pPr>
        <w:numPr>
          <w:ilvl w:val="12"/>
          <w:numId w:val="0"/>
        </w:numPr>
        <w:spacing w:before="120"/>
        <w:jc w:val="center"/>
      </w:pPr>
      <w:r>
        <w:rPr>
          <w:noProof/>
        </w:rPr>
        <w:lastRenderedPageBreak/>
        <w:drawing>
          <wp:inline distT="0" distB="0" distL="0" distR="0">
            <wp:extent cx="4497705" cy="2886075"/>
            <wp:effectExtent l="0" t="0" r="0" b="9525"/>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497705" cy="2886075"/>
                    </a:xfrm>
                    <a:prstGeom prst="rect">
                      <a:avLst/>
                    </a:prstGeom>
                    <a:noFill/>
                    <a:ln>
                      <a:noFill/>
                    </a:ln>
                  </pic:spPr>
                </pic:pic>
              </a:graphicData>
            </a:graphic>
          </wp:inline>
        </w:drawing>
      </w:r>
    </w:p>
    <w:p w:rsidR="00226675" w:rsidRDefault="00226675" w:rsidP="00226675">
      <w:pPr>
        <w:pStyle w:val="tekstost"/>
        <w:numPr>
          <w:ilvl w:val="12"/>
          <w:numId w:val="0"/>
        </w:numPr>
        <w:jc w:val="center"/>
      </w:pPr>
      <w:r>
        <w:t>Rysunek 1. Rodzaje płyt chodnikowych betonowych</w:t>
      </w:r>
    </w:p>
    <w:p w:rsidR="00226675" w:rsidRDefault="00226675" w:rsidP="00226675">
      <w:pPr>
        <w:pStyle w:val="tekstost"/>
        <w:numPr>
          <w:ilvl w:val="12"/>
          <w:numId w:val="0"/>
        </w:numPr>
        <w:spacing w:before="240" w:after="120"/>
      </w:pPr>
      <w:r>
        <w:t>Tablica 1. Wymiary płyt chodnikowych betonowych</w:t>
      </w:r>
    </w:p>
    <w:tbl>
      <w:tblPr>
        <w:tblW w:w="0" w:type="auto"/>
        <w:tblLayout w:type="fixed"/>
        <w:tblCellMar>
          <w:left w:w="70" w:type="dxa"/>
          <w:right w:w="70" w:type="dxa"/>
        </w:tblCellMar>
        <w:tblLook w:val="04A0" w:firstRow="1" w:lastRow="0" w:firstColumn="1" w:lastColumn="0" w:noHBand="0" w:noVBand="1"/>
      </w:tblPr>
      <w:tblGrid>
        <w:gridCol w:w="1204"/>
        <w:gridCol w:w="1260"/>
        <w:gridCol w:w="1260"/>
        <w:gridCol w:w="1260"/>
        <w:gridCol w:w="1182"/>
        <w:gridCol w:w="1338"/>
        <w:gridCol w:w="6"/>
      </w:tblGrid>
      <w:tr w:rsidR="00226675" w:rsidTr="00226675">
        <w:tc>
          <w:tcPr>
            <w:tcW w:w="1204" w:type="dxa"/>
            <w:tcBorders>
              <w:top w:val="single" w:sz="6" w:space="0" w:color="auto"/>
              <w:left w:val="single" w:sz="6" w:space="0" w:color="auto"/>
              <w:bottom w:val="nil"/>
              <w:right w:val="nil"/>
            </w:tcBorders>
            <w:hideMark/>
          </w:tcPr>
          <w:p w:rsidR="00226675" w:rsidRDefault="00226675">
            <w:pPr>
              <w:pStyle w:val="tekstost"/>
              <w:numPr>
                <w:ilvl w:val="12"/>
                <w:numId w:val="0"/>
              </w:numPr>
              <w:spacing w:before="60"/>
              <w:jc w:val="center"/>
            </w:pPr>
            <w:r>
              <w:t>Rodzaj</w:t>
            </w:r>
          </w:p>
        </w:tc>
        <w:tc>
          <w:tcPr>
            <w:tcW w:w="4962" w:type="dxa"/>
            <w:gridSpan w:val="4"/>
            <w:tcBorders>
              <w:top w:val="single" w:sz="6" w:space="0" w:color="auto"/>
              <w:left w:val="single" w:sz="6" w:space="0" w:color="auto"/>
              <w:bottom w:val="nil"/>
              <w:right w:val="nil"/>
            </w:tcBorders>
            <w:hideMark/>
          </w:tcPr>
          <w:p w:rsidR="00226675" w:rsidRDefault="00226675">
            <w:pPr>
              <w:pStyle w:val="tekstost"/>
              <w:numPr>
                <w:ilvl w:val="12"/>
                <w:numId w:val="0"/>
              </w:numPr>
              <w:spacing w:before="60"/>
              <w:jc w:val="center"/>
            </w:pPr>
            <w:r>
              <w:t>Wymiary płyt,   cm</w:t>
            </w:r>
          </w:p>
        </w:tc>
        <w:tc>
          <w:tcPr>
            <w:tcW w:w="1344" w:type="dxa"/>
            <w:gridSpan w:val="2"/>
            <w:tcBorders>
              <w:top w:val="single" w:sz="6" w:space="0" w:color="auto"/>
              <w:left w:val="single" w:sz="6" w:space="0" w:color="auto"/>
              <w:bottom w:val="nil"/>
              <w:right w:val="single" w:sz="6" w:space="0" w:color="auto"/>
            </w:tcBorders>
            <w:hideMark/>
          </w:tcPr>
          <w:p w:rsidR="00226675" w:rsidRDefault="00226675">
            <w:pPr>
              <w:pStyle w:val="tekstost"/>
              <w:numPr>
                <w:ilvl w:val="12"/>
                <w:numId w:val="0"/>
              </w:numPr>
              <w:spacing w:before="60"/>
              <w:jc w:val="center"/>
            </w:pPr>
            <w:r>
              <w:t>Grubość</w:t>
            </w:r>
          </w:p>
        </w:tc>
      </w:tr>
      <w:tr w:rsidR="00226675" w:rsidTr="00226675">
        <w:trPr>
          <w:gridAfter w:val="1"/>
          <w:wAfter w:w="6" w:type="dxa"/>
        </w:trPr>
        <w:tc>
          <w:tcPr>
            <w:tcW w:w="1204" w:type="dxa"/>
            <w:tcBorders>
              <w:top w:val="nil"/>
              <w:left w:val="single" w:sz="6" w:space="0" w:color="auto"/>
              <w:bottom w:val="double" w:sz="6" w:space="0" w:color="auto"/>
              <w:right w:val="nil"/>
            </w:tcBorders>
            <w:hideMark/>
          </w:tcPr>
          <w:p w:rsidR="00226675" w:rsidRDefault="00226675">
            <w:pPr>
              <w:pStyle w:val="tekstost"/>
              <w:numPr>
                <w:ilvl w:val="12"/>
                <w:numId w:val="0"/>
              </w:numPr>
              <w:spacing w:after="60"/>
              <w:jc w:val="center"/>
            </w:pPr>
            <w:r>
              <w:t>płyty</w:t>
            </w:r>
          </w:p>
        </w:tc>
        <w:tc>
          <w:tcPr>
            <w:tcW w:w="1260" w:type="dxa"/>
            <w:tcBorders>
              <w:top w:val="single" w:sz="6" w:space="0" w:color="auto"/>
              <w:left w:val="single" w:sz="6" w:space="0" w:color="auto"/>
              <w:bottom w:val="double" w:sz="6" w:space="0" w:color="auto"/>
              <w:right w:val="single" w:sz="6" w:space="0" w:color="auto"/>
            </w:tcBorders>
            <w:hideMark/>
          </w:tcPr>
          <w:p w:rsidR="00226675" w:rsidRDefault="00226675">
            <w:pPr>
              <w:pStyle w:val="tekstost"/>
              <w:numPr>
                <w:ilvl w:val="12"/>
                <w:numId w:val="0"/>
              </w:numPr>
              <w:spacing w:after="60"/>
              <w:jc w:val="center"/>
            </w:pPr>
            <w:r>
              <w:t>a</w:t>
            </w:r>
          </w:p>
        </w:tc>
        <w:tc>
          <w:tcPr>
            <w:tcW w:w="1260" w:type="dxa"/>
            <w:tcBorders>
              <w:top w:val="single" w:sz="6" w:space="0" w:color="auto"/>
              <w:left w:val="single" w:sz="6" w:space="0" w:color="auto"/>
              <w:bottom w:val="double" w:sz="6" w:space="0" w:color="auto"/>
              <w:right w:val="single" w:sz="6" w:space="0" w:color="auto"/>
            </w:tcBorders>
            <w:hideMark/>
          </w:tcPr>
          <w:p w:rsidR="00226675" w:rsidRDefault="00226675">
            <w:pPr>
              <w:pStyle w:val="tekstost"/>
              <w:numPr>
                <w:ilvl w:val="12"/>
                <w:numId w:val="0"/>
              </w:numPr>
              <w:spacing w:after="60"/>
              <w:jc w:val="center"/>
            </w:pPr>
            <w:r>
              <w:t>b</w:t>
            </w:r>
          </w:p>
        </w:tc>
        <w:tc>
          <w:tcPr>
            <w:tcW w:w="1260" w:type="dxa"/>
            <w:tcBorders>
              <w:top w:val="single" w:sz="6" w:space="0" w:color="auto"/>
              <w:left w:val="single" w:sz="6" w:space="0" w:color="auto"/>
              <w:bottom w:val="double" w:sz="6" w:space="0" w:color="auto"/>
              <w:right w:val="single" w:sz="6" w:space="0" w:color="auto"/>
            </w:tcBorders>
            <w:hideMark/>
          </w:tcPr>
          <w:p w:rsidR="00226675" w:rsidRDefault="00226675">
            <w:pPr>
              <w:pStyle w:val="tekstost"/>
              <w:numPr>
                <w:ilvl w:val="12"/>
                <w:numId w:val="0"/>
              </w:numPr>
              <w:spacing w:after="60"/>
              <w:jc w:val="center"/>
            </w:pPr>
            <w:r>
              <w:t>c</w:t>
            </w:r>
          </w:p>
        </w:tc>
        <w:tc>
          <w:tcPr>
            <w:tcW w:w="1182" w:type="dxa"/>
            <w:tcBorders>
              <w:top w:val="single" w:sz="6" w:space="0" w:color="auto"/>
              <w:left w:val="single" w:sz="6" w:space="0" w:color="auto"/>
              <w:bottom w:val="double" w:sz="6" w:space="0" w:color="auto"/>
              <w:right w:val="single" w:sz="6" w:space="0" w:color="auto"/>
            </w:tcBorders>
            <w:hideMark/>
          </w:tcPr>
          <w:p w:rsidR="00226675" w:rsidRDefault="00226675">
            <w:pPr>
              <w:pStyle w:val="tekstost"/>
              <w:numPr>
                <w:ilvl w:val="12"/>
                <w:numId w:val="0"/>
              </w:numPr>
              <w:spacing w:after="60"/>
              <w:jc w:val="center"/>
            </w:pPr>
            <w:r>
              <w:t>d</w:t>
            </w:r>
          </w:p>
        </w:tc>
        <w:tc>
          <w:tcPr>
            <w:tcW w:w="1338" w:type="dxa"/>
            <w:tcBorders>
              <w:top w:val="nil"/>
              <w:left w:val="nil"/>
              <w:bottom w:val="double" w:sz="6" w:space="0" w:color="auto"/>
              <w:right w:val="single" w:sz="6" w:space="0" w:color="auto"/>
            </w:tcBorders>
            <w:hideMark/>
          </w:tcPr>
          <w:p w:rsidR="00226675" w:rsidRDefault="00226675">
            <w:pPr>
              <w:pStyle w:val="tekstost"/>
              <w:numPr>
                <w:ilvl w:val="12"/>
                <w:numId w:val="0"/>
              </w:numPr>
              <w:spacing w:after="60"/>
              <w:jc w:val="center"/>
            </w:pPr>
            <w:r>
              <w:t>płyty h,   cm</w:t>
            </w:r>
          </w:p>
        </w:tc>
      </w:tr>
      <w:tr w:rsidR="00226675" w:rsidTr="00226675">
        <w:trPr>
          <w:gridAfter w:val="1"/>
          <w:wAfter w:w="6" w:type="dxa"/>
        </w:trPr>
        <w:tc>
          <w:tcPr>
            <w:tcW w:w="1204" w:type="dxa"/>
            <w:tcBorders>
              <w:top w:val="nil"/>
              <w:left w:val="single" w:sz="6" w:space="0" w:color="auto"/>
              <w:bottom w:val="single" w:sz="6" w:space="0" w:color="auto"/>
              <w:right w:val="single" w:sz="6" w:space="0" w:color="auto"/>
            </w:tcBorders>
            <w:hideMark/>
          </w:tcPr>
          <w:p w:rsidR="00226675" w:rsidRDefault="00226675">
            <w:pPr>
              <w:pStyle w:val="tekstost"/>
              <w:numPr>
                <w:ilvl w:val="12"/>
                <w:numId w:val="0"/>
              </w:numPr>
              <w:spacing w:before="180"/>
              <w:jc w:val="center"/>
              <w:rPr>
                <w:lang w:val="de-DE"/>
              </w:rPr>
            </w:pPr>
            <w:r>
              <w:rPr>
                <w:lang w:val="de-DE"/>
              </w:rPr>
              <w:t>A</w:t>
            </w:r>
          </w:p>
        </w:tc>
        <w:tc>
          <w:tcPr>
            <w:tcW w:w="1260" w:type="dxa"/>
            <w:tcBorders>
              <w:top w:val="nil"/>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jc w:val="center"/>
              <w:rPr>
                <w:lang w:val="de-DE"/>
              </w:rPr>
            </w:pPr>
            <w:r>
              <w:rPr>
                <w:u w:val="single"/>
                <w:lang w:val="de-DE"/>
              </w:rPr>
              <w:t>35</w:t>
            </w:r>
          </w:p>
          <w:p w:rsidR="00226675" w:rsidRDefault="00226675">
            <w:pPr>
              <w:pStyle w:val="tekstost"/>
              <w:numPr>
                <w:ilvl w:val="12"/>
                <w:numId w:val="0"/>
              </w:numPr>
              <w:spacing w:after="60"/>
              <w:jc w:val="center"/>
              <w:rPr>
                <w:lang w:val="de-DE"/>
              </w:rPr>
            </w:pPr>
            <w:r>
              <w:rPr>
                <w:lang w:val="de-DE"/>
              </w:rPr>
              <w:t>50</w:t>
            </w:r>
          </w:p>
        </w:tc>
        <w:tc>
          <w:tcPr>
            <w:tcW w:w="1260" w:type="dxa"/>
            <w:tcBorders>
              <w:top w:val="nil"/>
              <w:left w:val="single" w:sz="6" w:space="0" w:color="auto"/>
              <w:bottom w:val="single" w:sz="6" w:space="0" w:color="auto"/>
              <w:right w:val="single" w:sz="6" w:space="0" w:color="auto"/>
            </w:tcBorders>
            <w:hideMark/>
          </w:tcPr>
          <w:p w:rsidR="00226675" w:rsidRDefault="00226675">
            <w:pPr>
              <w:pStyle w:val="tekstost"/>
              <w:numPr>
                <w:ilvl w:val="12"/>
                <w:numId w:val="0"/>
              </w:numPr>
              <w:spacing w:before="180"/>
              <w:jc w:val="center"/>
              <w:rPr>
                <w:lang w:val="de-DE"/>
              </w:rPr>
            </w:pPr>
            <w:r>
              <w:rPr>
                <w:lang w:val="de-DE"/>
              </w:rPr>
              <w:t>-</w:t>
            </w:r>
          </w:p>
        </w:tc>
        <w:tc>
          <w:tcPr>
            <w:tcW w:w="1260" w:type="dxa"/>
            <w:tcBorders>
              <w:top w:val="nil"/>
              <w:left w:val="single" w:sz="6" w:space="0" w:color="auto"/>
              <w:bottom w:val="single" w:sz="6" w:space="0" w:color="auto"/>
              <w:right w:val="single" w:sz="6" w:space="0" w:color="auto"/>
            </w:tcBorders>
            <w:hideMark/>
          </w:tcPr>
          <w:p w:rsidR="00226675" w:rsidRDefault="00226675">
            <w:pPr>
              <w:pStyle w:val="tekstost"/>
              <w:numPr>
                <w:ilvl w:val="12"/>
                <w:numId w:val="0"/>
              </w:numPr>
              <w:spacing w:before="180"/>
              <w:jc w:val="center"/>
              <w:rPr>
                <w:lang w:val="de-DE"/>
              </w:rPr>
            </w:pPr>
            <w:r>
              <w:rPr>
                <w:lang w:val="de-DE"/>
              </w:rPr>
              <w:t>-</w:t>
            </w:r>
          </w:p>
        </w:tc>
        <w:tc>
          <w:tcPr>
            <w:tcW w:w="1182" w:type="dxa"/>
            <w:tcBorders>
              <w:top w:val="nil"/>
              <w:left w:val="single" w:sz="6" w:space="0" w:color="auto"/>
              <w:bottom w:val="single" w:sz="6" w:space="0" w:color="auto"/>
              <w:right w:val="single" w:sz="6" w:space="0" w:color="auto"/>
            </w:tcBorders>
            <w:hideMark/>
          </w:tcPr>
          <w:p w:rsidR="00226675" w:rsidRDefault="00226675">
            <w:pPr>
              <w:pStyle w:val="tekstost"/>
              <w:numPr>
                <w:ilvl w:val="12"/>
                <w:numId w:val="0"/>
              </w:numPr>
              <w:spacing w:before="180"/>
              <w:jc w:val="center"/>
              <w:rPr>
                <w:lang w:val="de-DE"/>
              </w:rPr>
            </w:pPr>
            <w:r>
              <w:rPr>
                <w:lang w:val="de-DE"/>
              </w:rPr>
              <w:t>-</w:t>
            </w:r>
          </w:p>
        </w:tc>
        <w:tc>
          <w:tcPr>
            <w:tcW w:w="1338" w:type="dxa"/>
            <w:tcBorders>
              <w:top w:val="nil"/>
              <w:left w:val="nil"/>
              <w:bottom w:val="nil"/>
              <w:right w:val="single" w:sz="6" w:space="0" w:color="auto"/>
            </w:tcBorders>
          </w:tcPr>
          <w:p w:rsidR="00226675" w:rsidRDefault="00226675">
            <w:pPr>
              <w:pStyle w:val="tekstost"/>
              <w:numPr>
                <w:ilvl w:val="12"/>
                <w:numId w:val="0"/>
              </w:numPr>
              <w:jc w:val="center"/>
              <w:rPr>
                <w:lang w:val="de-DE"/>
              </w:rPr>
            </w:pPr>
          </w:p>
          <w:p w:rsidR="00226675" w:rsidRDefault="00226675">
            <w:pPr>
              <w:pStyle w:val="tekstost"/>
              <w:numPr>
                <w:ilvl w:val="12"/>
                <w:numId w:val="0"/>
              </w:numPr>
              <w:spacing w:before="120"/>
              <w:jc w:val="center"/>
              <w:rPr>
                <w:lang w:val="de-DE"/>
              </w:rPr>
            </w:pPr>
            <w:r>
              <w:rPr>
                <w:lang w:val="de-DE"/>
              </w:rPr>
              <w:t>min 5</w:t>
            </w:r>
          </w:p>
        </w:tc>
      </w:tr>
      <w:tr w:rsidR="00226675" w:rsidTr="00226675">
        <w:trPr>
          <w:gridAfter w:val="1"/>
          <w:wAfter w:w="6" w:type="dxa"/>
        </w:trPr>
        <w:tc>
          <w:tcPr>
            <w:tcW w:w="1204"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180"/>
              <w:jc w:val="center"/>
              <w:rPr>
                <w:lang w:val="de-DE"/>
              </w:rPr>
            </w:pPr>
            <w:r>
              <w:rPr>
                <w:lang w:val="de-DE"/>
              </w:rPr>
              <w:t>B</w:t>
            </w:r>
          </w:p>
        </w:tc>
        <w:tc>
          <w:tcPr>
            <w:tcW w:w="1260"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jc w:val="center"/>
              <w:rPr>
                <w:lang w:val="de-DE"/>
              </w:rPr>
            </w:pPr>
            <w:r>
              <w:rPr>
                <w:u w:val="single"/>
                <w:lang w:val="de-DE"/>
              </w:rPr>
              <w:t>35</w:t>
            </w:r>
          </w:p>
          <w:p w:rsidR="00226675" w:rsidRDefault="00226675">
            <w:pPr>
              <w:pStyle w:val="tekstost"/>
              <w:numPr>
                <w:ilvl w:val="12"/>
                <w:numId w:val="0"/>
              </w:numPr>
              <w:spacing w:after="60"/>
              <w:jc w:val="center"/>
              <w:rPr>
                <w:lang w:val="de-DE"/>
              </w:rPr>
            </w:pPr>
            <w:r>
              <w:rPr>
                <w:lang w:val="de-DE"/>
              </w:rPr>
              <w:t>50</w:t>
            </w:r>
          </w:p>
        </w:tc>
        <w:tc>
          <w:tcPr>
            <w:tcW w:w="1260"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jc w:val="center"/>
              <w:rPr>
                <w:lang w:val="de-DE"/>
              </w:rPr>
            </w:pPr>
            <w:r>
              <w:rPr>
                <w:u w:val="single"/>
                <w:lang w:val="de-DE"/>
              </w:rPr>
              <w:t>17,5</w:t>
            </w:r>
          </w:p>
          <w:p w:rsidR="00226675" w:rsidRDefault="00226675">
            <w:pPr>
              <w:pStyle w:val="tekstost"/>
              <w:numPr>
                <w:ilvl w:val="12"/>
                <w:numId w:val="0"/>
              </w:numPr>
              <w:spacing w:after="60"/>
              <w:jc w:val="center"/>
              <w:rPr>
                <w:lang w:val="de-DE"/>
              </w:rPr>
            </w:pPr>
            <w:r>
              <w:rPr>
                <w:lang w:val="de-DE"/>
              </w:rPr>
              <w:t>25</w:t>
            </w:r>
          </w:p>
        </w:tc>
        <w:tc>
          <w:tcPr>
            <w:tcW w:w="1260"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180"/>
              <w:jc w:val="center"/>
              <w:rPr>
                <w:lang w:val="de-DE"/>
              </w:rPr>
            </w:pPr>
            <w:r>
              <w:rPr>
                <w:lang w:val="de-DE"/>
              </w:rPr>
              <w:t>-</w:t>
            </w:r>
          </w:p>
        </w:tc>
        <w:tc>
          <w:tcPr>
            <w:tcW w:w="1182"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180"/>
              <w:jc w:val="center"/>
              <w:rPr>
                <w:lang w:val="de-DE"/>
              </w:rPr>
            </w:pPr>
            <w:r>
              <w:rPr>
                <w:lang w:val="de-DE"/>
              </w:rPr>
              <w:t>-</w:t>
            </w:r>
          </w:p>
        </w:tc>
        <w:tc>
          <w:tcPr>
            <w:tcW w:w="1338" w:type="dxa"/>
            <w:tcBorders>
              <w:top w:val="nil"/>
              <w:left w:val="nil"/>
              <w:bottom w:val="nil"/>
              <w:right w:val="single" w:sz="6" w:space="0" w:color="auto"/>
            </w:tcBorders>
          </w:tcPr>
          <w:p w:rsidR="00226675" w:rsidRDefault="00226675">
            <w:pPr>
              <w:pStyle w:val="tekstost"/>
              <w:numPr>
                <w:ilvl w:val="12"/>
                <w:numId w:val="0"/>
              </w:numPr>
              <w:jc w:val="center"/>
              <w:rPr>
                <w:lang w:val="de-DE"/>
              </w:rPr>
            </w:pPr>
          </w:p>
          <w:p w:rsidR="00226675" w:rsidRDefault="00226675">
            <w:pPr>
              <w:pStyle w:val="tekstost"/>
              <w:numPr>
                <w:ilvl w:val="12"/>
                <w:numId w:val="0"/>
              </w:numPr>
              <w:spacing w:before="120"/>
              <w:jc w:val="center"/>
              <w:rPr>
                <w:lang w:val="de-DE"/>
              </w:rPr>
            </w:pPr>
            <w:r>
              <w:rPr>
                <w:lang w:val="de-DE"/>
              </w:rPr>
              <w:t>max 7</w:t>
            </w:r>
          </w:p>
        </w:tc>
      </w:tr>
      <w:tr w:rsidR="00226675" w:rsidTr="00226675">
        <w:trPr>
          <w:gridAfter w:val="1"/>
          <w:wAfter w:w="6" w:type="dxa"/>
        </w:trPr>
        <w:tc>
          <w:tcPr>
            <w:tcW w:w="1204"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after="60"/>
              <w:jc w:val="center"/>
              <w:rPr>
                <w:lang w:val="de-DE"/>
              </w:rPr>
            </w:pPr>
            <w:r>
              <w:rPr>
                <w:lang w:val="de-DE"/>
              </w:rPr>
              <w:t>C</w:t>
            </w:r>
          </w:p>
        </w:tc>
        <w:tc>
          <w:tcPr>
            <w:tcW w:w="1260"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after="60"/>
              <w:jc w:val="center"/>
              <w:rPr>
                <w:lang w:val="de-DE"/>
              </w:rPr>
            </w:pPr>
            <w:r>
              <w:rPr>
                <w:lang w:val="de-DE"/>
              </w:rPr>
              <w:t>35</w:t>
            </w:r>
          </w:p>
        </w:tc>
        <w:tc>
          <w:tcPr>
            <w:tcW w:w="1260"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after="60"/>
              <w:jc w:val="center"/>
              <w:rPr>
                <w:lang w:val="de-DE"/>
              </w:rPr>
            </w:pPr>
            <w:r>
              <w:rPr>
                <w:lang w:val="de-DE"/>
              </w:rPr>
              <w:t>-</w:t>
            </w:r>
          </w:p>
        </w:tc>
        <w:tc>
          <w:tcPr>
            <w:tcW w:w="1260"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after="60"/>
              <w:jc w:val="center"/>
              <w:rPr>
                <w:lang w:val="de-DE"/>
              </w:rPr>
            </w:pPr>
            <w:r>
              <w:rPr>
                <w:lang w:val="de-DE"/>
              </w:rPr>
              <w:t>49,7</w:t>
            </w:r>
          </w:p>
        </w:tc>
        <w:tc>
          <w:tcPr>
            <w:tcW w:w="1182"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after="60"/>
              <w:jc w:val="center"/>
              <w:rPr>
                <w:lang w:val="de-DE"/>
              </w:rPr>
            </w:pPr>
            <w:r>
              <w:rPr>
                <w:lang w:val="de-DE"/>
              </w:rPr>
              <w:t>25</w:t>
            </w:r>
          </w:p>
        </w:tc>
        <w:tc>
          <w:tcPr>
            <w:tcW w:w="1338" w:type="dxa"/>
            <w:tcBorders>
              <w:top w:val="nil"/>
              <w:left w:val="nil"/>
              <w:bottom w:val="nil"/>
              <w:right w:val="single" w:sz="6" w:space="0" w:color="auto"/>
            </w:tcBorders>
          </w:tcPr>
          <w:p w:rsidR="00226675" w:rsidRDefault="00226675">
            <w:pPr>
              <w:pStyle w:val="tekstost"/>
              <w:numPr>
                <w:ilvl w:val="12"/>
                <w:numId w:val="0"/>
              </w:numPr>
              <w:spacing w:after="60"/>
              <w:jc w:val="center"/>
              <w:rPr>
                <w:lang w:val="de-DE"/>
              </w:rPr>
            </w:pPr>
          </w:p>
        </w:tc>
      </w:tr>
      <w:tr w:rsidR="00226675" w:rsidTr="00226675">
        <w:trPr>
          <w:gridAfter w:val="1"/>
          <w:wAfter w:w="6" w:type="dxa"/>
        </w:trPr>
        <w:tc>
          <w:tcPr>
            <w:tcW w:w="1204"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after="60"/>
              <w:jc w:val="center"/>
              <w:rPr>
                <w:lang w:val="de-DE"/>
              </w:rPr>
            </w:pPr>
            <w:r>
              <w:rPr>
                <w:lang w:val="de-DE"/>
              </w:rPr>
              <w:t>D</w:t>
            </w:r>
          </w:p>
        </w:tc>
        <w:tc>
          <w:tcPr>
            <w:tcW w:w="1260"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after="60"/>
              <w:jc w:val="center"/>
              <w:rPr>
                <w:lang w:val="de-DE"/>
              </w:rPr>
            </w:pPr>
            <w:r>
              <w:rPr>
                <w:lang w:val="de-DE"/>
              </w:rPr>
              <w:t>-</w:t>
            </w:r>
          </w:p>
        </w:tc>
        <w:tc>
          <w:tcPr>
            <w:tcW w:w="1260"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after="60"/>
              <w:jc w:val="center"/>
              <w:rPr>
                <w:lang w:val="de-DE"/>
              </w:rPr>
            </w:pPr>
            <w:r>
              <w:rPr>
                <w:lang w:val="de-DE"/>
              </w:rPr>
              <w:t>-</w:t>
            </w:r>
          </w:p>
        </w:tc>
        <w:tc>
          <w:tcPr>
            <w:tcW w:w="1260"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after="60"/>
              <w:jc w:val="center"/>
              <w:rPr>
                <w:lang w:val="de-DE"/>
              </w:rPr>
            </w:pPr>
            <w:r>
              <w:rPr>
                <w:lang w:val="de-DE"/>
              </w:rPr>
              <w:t>49,7</w:t>
            </w:r>
          </w:p>
        </w:tc>
        <w:tc>
          <w:tcPr>
            <w:tcW w:w="1182"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after="60"/>
              <w:jc w:val="center"/>
              <w:rPr>
                <w:lang w:val="de-DE"/>
              </w:rPr>
            </w:pPr>
            <w:r>
              <w:rPr>
                <w:lang w:val="de-DE"/>
              </w:rPr>
              <w:t>25</w:t>
            </w:r>
          </w:p>
        </w:tc>
        <w:tc>
          <w:tcPr>
            <w:tcW w:w="1338" w:type="dxa"/>
            <w:tcBorders>
              <w:top w:val="nil"/>
              <w:left w:val="nil"/>
              <w:bottom w:val="nil"/>
              <w:right w:val="single" w:sz="6" w:space="0" w:color="auto"/>
            </w:tcBorders>
          </w:tcPr>
          <w:p w:rsidR="00226675" w:rsidRDefault="00226675">
            <w:pPr>
              <w:pStyle w:val="tekstost"/>
              <w:numPr>
                <w:ilvl w:val="12"/>
                <w:numId w:val="0"/>
              </w:numPr>
              <w:spacing w:before="60" w:after="60"/>
              <w:jc w:val="center"/>
              <w:rPr>
                <w:lang w:val="de-DE"/>
              </w:rPr>
            </w:pPr>
          </w:p>
        </w:tc>
      </w:tr>
      <w:tr w:rsidR="00226675" w:rsidTr="00226675">
        <w:trPr>
          <w:gridAfter w:val="1"/>
          <w:wAfter w:w="6" w:type="dxa"/>
        </w:trPr>
        <w:tc>
          <w:tcPr>
            <w:tcW w:w="1204"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after="60"/>
              <w:jc w:val="center"/>
              <w:rPr>
                <w:lang w:val="de-DE"/>
              </w:rPr>
            </w:pPr>
            <w:r>
              <w:rPr>
                <w:lang w:val="de-DE"/>
              </w:rPr>
              <w:t>E</w:t>
            </w:r>
          </w:p>
        </w:tc>
        <w:tc>
          <w:tcPr>
            <w:tcW w:w="1260"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after="60"/>
              <w:jc w:val="center"/>
            </w:pPr>
            <w:r>
              <w:t>-</w:t>
            </w:r>
          </w:p>
        </w:tc>
        <w:tc>
          <w:tcPr>
            <w:tcW w:w="1260"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after="60"/>
              <w:jc w:val="center"/>
            </w:pPr>
            <w:r>
              <w:t>-</w:t>
            </w:r>
          </w:p>
        </w:tc>
        <w:tc>
          <w:tcPr>
            <w:tcW w:w="1260"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after="60"/>
              <w:jc w:val="center"/>
            </w:pPr>
            <w:r>
              <w:t>-</w:t>
            </w:r>
          </w:p>
        </w:tc>
        <w:tc>
          <w:tcPr>
            <w:tcW w:w="1182"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after="60"/>
              <w:jc w:val="center"/>
            </w:pPr>
            <w:r>
              <w:t>25</w:t>
            </w:r>
          </w:p>
        </w:tc>
        <w:tc>
          <w:tcPr>
            <w:tcW w:w="1338" w:type="dxa"/>
            <w:tcBorders>
              <w:top w:val="nil"/>
              <w:left w:val="nil"/>
              <w:bottom w:val="single" w:sz="6" w:space="0" w:color="auto"/>
              <w:right w:val="single" w:sz="6" w:space="0" w:color="auto"/>
            </w:tcBorders>
          </w:tcPr>
          <w:p w:rsidR="00226675" w:rsidRDefault="00226675">
            <w:pPr>
              <w:pStyle w:val="tekstost"/>
              <w:numPr>
                <w:ilvl w:val="12"/>
                <w:numId w:val="0"/>
              </w:numPr>
              <w:spacing w:before="60" w:after="60"/>
              <w:jc w:val="center"/>
            </w:pPr>
          </w:p>
        </w:tc>
      </w:tr>
    </w:tbl>
    <w:p w:rsidR="00226675" w:rsidRDefault="00226675" w:rsidP="00226675">
      <w:pPr>
        <w:pStyle w:val="tekstost"/>
        <w:numPr>
          <w:ilvl w:val="12"/>
          <w:numId w:val="0"/>
        </w:numPr>
        <w:spacing w:before="120"/>
      </w:pPr>
      <w:r>
        <w:tab/>
        <w:t>Dopuszczalne odchyłki wymiarów płyt chodnikowych betonowych podano w tablicy 2.</w:t>
      </w:r>
    </w:p>
    <w:p w:rsidR="00226675" w:rsidRDefault="00226675" w:rsidP="00226675">
      <w:pPr>
        <w:pStyle w:val="tekstost"/>
        <w:numPr>
          <w:ilvl w:val="12"/>
          <w:numId w:val="0"/>
        </w:numPr>
        <w:spacing w:before="120" w:after="120"/>
      </w:pPr>
      <w:r>
        <w:t>Tablica 2. Dopuszczalne odchyłki wymiarów płyt chodnikowych betonowych</w:t>
      </w:r>
    </w:p>
    <w:tbl>
      <w:tblPr>
        <w:tblW w:w="0" w:type="auto"/>
        <w:tblLayout w:type="fixed"/>
        <w:tblCellMar>
          <w:left w:w="70" w:type="dxa"/>
          <w:right w:w="70" w:type="dxa"/>
        </w:tblCellMar>
        <w:tblLook w:val="04A0" w:firstRow="1" w:lastRow="0" w:firstColumn="1" w:lastColumn="0" w:noHBand="0" w:noVBand="1"/>
      </w:tblPr>
      <w:tblGrid>
        <w:gridCol w:w="2480"/>
        <w:gridCol w:w="2515"/>
        <w:gridCol w:w="2515"/>
      </w:tblGrid>
      <w:tr w:rsidR="00226675" w:rsidTr="00226675">
        <w:tc>
          <w:tcPr>
            <w:tcW w:w="2480" w:type="dxa"/>
            <w:tcBorders>
              <w:top w:val="single" w:sz="6" w:space="0" w:color="auto"/>
              <w:left w:val="single" w:sz="6" w:space="0" w:color="auto"/>
              <w:bottom w:val="nil"/>
              <w:right w:val="nil"/>
            </w:tcBorders>
            <w:hideMark/>
          </w:tcPr>
          <w:p w:rsidR="00226675" w:rsidRDefault="00226675">
            <w:pPr>
              <w:pStyle w:val="tekstost"/>
              <w:numPr>
                <w:ilvl w:val="12"/>
                <w:numId w:val="0"/>
              </w:numPr>
              <w:spacing w:before="60"/>
              <w:jc w:val="center"/>
            </w:pPr>
            <w:r>
              <w:t>Rodzaje</w:t>
            </w:r>
          </w:p>
        </w:tc>
        <w:tc>
          <w:tcPr>
            <w:tcW w:w="5030" w:type="dxa"/>
            <w:gridSpan w:val="2"/>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jc w:val="center"/>
            </w:pPr>
            <w:r>
              <w:t>Dopuszczalne odchyłki,   mm</w:t>
            </w:r>
          </w:p>
        </w:tc>
      </w:tr>
      <w:tr w:rsidR="00226675" w:rsidTr="00226675">
        <w:tc>
          <w:tcPr>
            <w:tcW w:w="2480" w:type="dxa"/>
            <w:tcBorders>
              <w:top w:val="nil"/>
              <w:left w:val="single" w:sz="6" w:space="0" w:color="auto"/>
              <w:bottom w:val="double" w:sz="6" w:space="0" w:color="auto"/>
              <w:right w:val="nil"/>
            </w:tcBorders>
            <w:hideMark/>
          </w:tcPr>
          <w:p w:rsidR="00226675" w:rsidRDefault="00226675">
            <w:pPr>
              <w:pStyle w:val="tekstost"/>
              <w:numPr>
                <w:ilvl w:val="12"/>
                <w:numId w:val="0"/>
              </w:numPr>
              <w:jc w:val="center"/>
            </w:pPr>
            <w:r>
              <w:t>wymiaru</w:t>
            </w:r>
          </w:p>
        </w:tc>
        <w:tc>
          <w:tcPr>
            <w:tcW w:w="2515" w:type="dxa"/>
            <w:tcBorders>
              <w:top w:val="single" w:sz="6" w:space="0" w:color="auto"/>
              <w:left w:val="single" w:sz="6" w:space="0" w:color="auto"/>
              <w:bottom w:val="double" w:sz="6" w:space="0" w:color="auto"/>
              <w:right w:val="single" w:sz="6" w:space="0" w:color="auto"/>
            </w:tcBorders>
            <w:hideMark/>
          </w:tcPr>
          <w:p w:rsidR="00226675" w:rsidRDefault="00226675">
            <w:pPr>
              <w:pStyle w:val="tekstost"/>
              <w:numPr>
                <w:ilvl w:val="12"/>
                <w:numId w:val="0"/>
              </w:numPr>
              <w:spacing w:after="60"/>
              <w:jc w:val="center"/>
            </w:pPr>
            <w:r>
              <w:t>Gatunek I</w:t>
            </w:r>
          </w:p>
        </w:tc>
        <w:tc>
          <w:tcPr>
            <w:tcW w:w="2515" w:type="dxa"/>
            <w:tcBorders>
              <w:top w:val="single" w:sz="6" w:space="0" w:color="auto"/>
              <w:left w:val="single" w:sz="6" w:space="0" w:color="auto"/>
              <w:bottom w:val="double" w:sz="6" w:space="0" w:color="auto"/>
              <w:right w:val="single" w:sz="6" w:space="0" w:color="auto"/>
            </w:tcBorders>
            <w:hideMark/>
          </w:tcPr>
          <w:p w:rsidR="00226675" w:rsidRDefault="00226675">
            <w:pPr>
              <w:pStyle w:val="tekstost"/>
              <w:numPr>
                <w:ilvl w:val="12"/>
                <w:numId w:val="0"/>
              </w:numPr>
              <w:spacing w:after="60"/>
              <w:jc w:val="center"/>
            </w:pPr>
            <w:r>
              <w:t>Gatunek II</w:t>
            </w:r>
          </w:p>
        </w:tc>
      </w:tr>
      <w:tr w:rsidR="00226675" w:rsidTr="00226675">
        <w:tc>
          <w:tcPr>
            <w:tcW w:w="2480" w:type="dxa"/>
            <w:tcBorders>
              <w:top w:val="nil"/>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after="60"/>
              <w:jc w:val="center"/>
            </w:pPr>
            <w:r>
              <w:t>a, b, c, d, h</w:t>
            </w:r>
          </w:p>
        </w:tc>
        <w:tc>
          <w:tcPr>
            <w:tcW w:w="2515" w:type="dxa"/>
            <w:tcBorders>
              <w:top w:val="nil"/>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after="60"/>
              <w:jc w:val="center"/>
            </w:pPr>
            <w:r>
              <w:sym w:font="Symbol" w:char="F0B1"/>
            </w:r>
            <w:r>
              <w:t xml:space="preserve"> 2</w:t>
            </w:r>
          </w:p>
        </w:tc>
        <w:tc>
          <w:tcPr>
            <w:tcW w:w="2515" w:type="dxa"/>
            <w:tcBorders>
              <w:top w:val="nil"/>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after="60"/>
              <w:jc w:val="center"/>
            </w:pPr>
            <w:r>
              <w:sym w:font="Symbol" w:char="F0B1"/>
            </w:r>
            <w:r>
              <w:t xml:space="preserve"> 3</w:t>
            </w:r>
          </w:p>
        </w:tc>
      </w:tr>
    </w:tbl>
    <w:p w:rsidR="00226675" w:rsidRDefault="00226675" w:rsidP="00226675">
      <w:pPr>
        <w:pStyle w:val="tekstost"/>
        <w:numPr>
          <w:ilvl w:val="12"/>
          <w:numId w:val="0"/>
        </w:numPr>
      </w:pPr>
      <w:r>
        <w:rPr>
          <w:b/>
        </w:rPr>
        <w:lastRenderedPageBreak/>
        <w:t xml:space="preserve">2.3.2. </w:t>
      </w:r>
      <w:r>
        <w:t>Dopuszczalne wady i uszkodzenia</w:t>
      </w:r>
    </w:p>
    <w:p w:rsidR="00226675" w:rsidRDefault="00226675" w:rsidP="00226675">
      <w:pPr>
        <w:pStyle w:val="tekstost"/>
        <w:numPr>
          <w:ilvl w:val="12"/>
          <w:numId w:val="0"/>
        </w:numPr>
        <w:spacing w:before="120"/>
      </w:pPr>
      <w:r>
        <w:tab/>
        <w:t>Dopuszczalne wady i uszkodzenia powierzchni i krawędzi płyt chodnikowych betonowych podano w tablicy 3.</w:t>
      </w:r>
    </w:p>
    <w:p w:rsidR="00226675" w:rsidRDefault="00226675" w:rsidP="00226675">
      <w:pPr>
        <w:pStyle w:val="tekstost"/>
        <w:numPr>
          <w:ilvl w:val="12"/>
          <w:numId w:val="0"/>
        </w:numPr>
        <w:spacing w:before="120" w:after="120"/>
      </w:pPr>
      <w:r>
        <w:t>Tablica 3. Dopuszczalne wady i uszkodzenia</w:t>
      </w:r>
    </w:p>
    <w:tbl>
      <w:tblPr>
        <w:tblW w:w="0" w:type="auto"/>
        <w:tblLayout w:type="fixed"/>
        <w:tblCellMar>
          <w:left w:w="70" w:type="dxa"/>
          <w:right w:w="70" w:type="dxa"/>
        </w:tblCellMar>
        <w:tblLook w:val="04A0" w:firstRow="1" w:lastRow="0" w:firstColumn="1" w:lastColumn="0" w:noHBand="0" w:noVBand="1"/>
      </w:tblPr>
      <w:tblGrid>
        <w:gridCol w:w="2055"/>
        <w:gridCol w:w="3260"/>
        <w:gridCol w:w="1098"/>
        <w:gridCol w:w="1098"/>
      </w:tblGrid>
      <w:tr w:rsidR="00226675" w:rsidTr="00226675">
        <w:tc>
          <w:tcPr>
            <w:tcW w:w="5315" w:type="dxa"/>
            <w:gridSpan w:val="2"/>
            <w:tcBorders>
              <w:top w:val="single" w:sz="6" w:space="0" w:color="auto"/>
              <w:left w:val="single" w:sz="6" w:space="0" w:color="auto"/>
              <w:bottom w:val="nil"/>
              <w:right w:val="nil"/>
            </w:tcBorders>
            <w:hideMark/>
          </w:tcPr>
          <w:p w:rsidR="00226675" w:rsidRDefault="00226675">
            <w:pPr>
              <w:numPr>
                <w:ilvl w:val="12"/>
                <w:numId w:val="0"/>
              </w:numPr>
              <w:spacing w:before="180"/>
              <w:jc w:val="center"/>
            </w:pPr>
            <w:r>
              <w:t>Rodzaj wad i uszkodzeń</w:t>
            </w:r>
          </w:p>
        </w:tc>
        <w:tc>
          <w:tcPr>
            <w:tcW w:w="2196" w:type="dxa"/>
            <w:gridSpan w:val="2"/>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jc w:val="center"/>
            </w:pPr>
            <w:r>
              <w:t>Dopuszczalna wielkość wad i uszkodzeń</w:t>
            </w:r>
          </w:p>
        </w:tc>
      </w:tr>
      <w:tr w:rsidR="00226675" w:rsidTr="00226675">
        <w:tc>
          <w:tcPr>
            <w:tcW w:w="5315" w:type="dxa"/>
            <w:gridSpan w:val="2"/>
            <w:tcBorders>
              <w:top w:val="nil"/>
              <w:left w:val="single" w:sz="6" w:space="0" w:color="auto"/>
              <w:bottom w:val="double" w:sz="6" w:space="0" w:color="auto"/>
              <w:right w:val="nil"/>
            </w:tcBorders>
            <w:hideMark/>
          </w:tcPr>
          <w:p w:rsidR="00226675" w:rsidRDefault="00226675">
            <w:pPr>
              <w:numPr>
                <w:ilvl w:val="12"/>
                <w:numId w:val="0"/>
              </w:numPr>
              <w:jc w:val="center"/>
            </w:pPr>
            <w:r>
              <w:t>płyt chodnikowych betonowych</w:t>
            </w:r>
          </w:p>
        </w:tc>
        <w:tc>
          <w:tcPr>
            <w:tcW w:w="1098" w:type="dxa"/>
            <w:tcBorders>
              <w:top w:val="single" w:sz="6" w:space="0" w:color="auto"/>
              <w:left w:val="single" w:sz="6" w:space="0" w:color="auto"/>
              <w:bottom w:val="double" w:sz="6" w:space="0" w:color="auto"/>
              <w:right w:val="single" w:sz="6" w:space="0" w:color="auto"/>
            </w:tcBorders>
            <w:hideMark/>
          </w:tcPr>
          <w:p w:rsidR="00226675" w:rsidRDefault="00226675">
            <w:pPr>
              <w:numPr>
                <w:ilvl w:val="12"/>
                <w:numId w:val="0"/>
              </w:numPr>
              <w:spacing w:after="60"/>
              <w:jc w:val="center"/>
            </w:pPr>
            <w:r>
              <w:t>Gatunek 1</w:t>
            </w:r>
          </w:p>
        </w:tc>
        <w:tc>
          <w:tcPr>
            <w:tcW w:w="1098" w:type="dxa"/>
            <w:tcBorders>
              <w:top w:val="single" w:sz="6" w:space="0" w:color="auto"/>
              <w:left w:val="single" w:sz="6" w:space="0" w:color="auto"/>
              <w:bottom w:val="double" w:sz="6" w:space="0" w:color="auto"/>
              <w:right w:val="single" w:sz="6" w:space="0" w:color="auto"/>
            </w:tcBorders>
            <w:hideMark/>
          </w:tcPr>
          <w:p w:rsidR="00226675" w:rsidRDefault="00226675">
            <w:pPr>
              <w:numPr>
                <w:ilvl w:val="12"/>
                <w:numId w:val="0"/>
              </w:numPr>
              <w:spacing w:after="60"/>
              <w:jc w:val="center"/>
            </w:pPr>
            <w:r>
              <w:t>Gatunek 2</w:t>
            </w:r>
          </w:p>
        </w:tc>
      </w:tr>
      <w:tr w:rsidR="00226675" w:rsidTr="00226675">
        <w:tc>
          <w:tcPr>
            <w:tcW w:w="5315" w:type="dxa"/>
            <w:gridSpan w:val="2"/>
            <w:tcBorders>
              <w:top w:val="nil"/>
              <w:left w:val="single" w:sz="6" w:space="0" w:color="auto"/>
              <w:bottom w:val="nil"/>
              <w:right w:val="nil"/>
            </w:tcBorders>
            <w:hideMark/>
          </w:tcPr>
          <w:p w:rsidR="00226675" w:rsidRDefault="00226675">
            <w:pPr>
              <w:numPr>
                <w:ilvl w:val="12"/>
                <w:numId w:val="0"/>
              </w:numPr>
              <w:spacing w:before="60" w:after="60"/>
            </w:pPr>
            <w:r>
              <w:t>Wklęsłość lub wypukłość powierzchni i krawędzi,  mm</w:t>
            </w:r>
          </w:p>
        </w:tc>
        <w:tc>
          <w:tcPr>
            <w:tcW w:w="1098" w:type="dxa"/>
            <w:tcBorders>
              <w:top w:val="nil"/>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3</w:t>
            </w:r>
          </w:p>
        </w:tc>
      </w:tr>
      <w:tr w:rsidR="00226675" w:rsidTr="00226675">
        <w:tc>
          <w:tcPr>
            <w:tcW w:w="2055" w:type="dxa"/>
            <w:tcBorders>
              <w:top w:val="single" w:sz="6" w:space="0" w:color="auto"/>
              <w:left w:val="single" w:sz="6" w:space="0" w:color="auto"/>
              <w:bottom w:val="nil"/>
              <w:right w:val="nil"/>
            </w:tcBorders>
            <w:hideMark/>
          </w:tcPr>
          <w:p w:rsidR="00226675" w:rsidRDefault="00226675">
            <w:pPr>
              <w:numPr>
                <w:ilvl w:val="12"/>
                <w:numId w:val="0"/>
              </w:numPr>
              <w:spacing w:before="60"/>
            </w:pPr>
            <w:r>
              <w:t>Szczerby i uszkodzenia</w:t>
            </w:r>
          </w:p>
          <w:p w:rsidR="00226675" w:rsidRDefault="00226675">
            <w:pPr>
              <w:numPr>
                <w:ilvl w:val="12"/>
                <w:numId w:val="0"/>
              </w:numPr>
              <w:spacing w:after="60"/>
            </w:pPr>
            <w:r>
              <w:t>krawędzi i naroży</w:t>
            </w:r>
          </w:p>
        </w:tc>
        <w:tc>
          <w:tcPr>
            <w:tcW w:w="3260"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pPr>
            <w: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t>niedopuszczalne</w:t>
            </w:r>
          </w:p>
        </w:tc>
      </w:tr>
      <w:tr w:rsidR="00226675" w:rsidTr="00226675">
        <w:tc>
          <w:tcPr>
            <w:tcW w:w="2055" w:type="dxa"/>
            <w:tcBorders>
              <w:top w:val="nil"/>
              <w:left w:val="single" w:sz="6" w:space="0" w:color="auto"/>
              <w:bottom w:val="nil"/>
              <w:right w:val="nil"/>
            </w:tcBorders>
          </w:tcPr>
          <w:p w:rsidR="00226675" w:rsidRDefault="00226675">
            <w:pPr>
              <w:numPr>
                <w:ilvl w:val="12"/>
                <w:numId w:val="0"/>
              </w:numPr>
            </w:pPr>
          </w:p>
        </w:tc>
        <w:tc>
          <w:tcPr>
            <w:tcW w:w="3260" w:type="dxa"/>
            <w:tcBorders>
              <w:top w:val="single" w:sz="6" w:space="0" w:color="auto"/>
              <w:left w:val="single" w:sz="6" w:space="0" w:color="auto"/>
              <w:bottom w:val="nil"/>
              <w:right w:val="single" w:sz="6" w:space="0" w:color="auto"/>
            </w:tcBorders>
            <w:hideMark/>
          </w:tcPr>
          <w:p w:rsidR="00226675" w:rsidRDefault="00226675">
            <w:pPr>
              <w:numPr>
                <w:ilvl w:val="12"/>
                <w:numId w:val="0"/>
              </w:numPr>
              <w:spacing w:before="60"/>
            </w:pPr>
            <w:r>
              <w:t xml:space="preserve">ograniczających pozostałe </w:t>
            </w:r>
          </w:p>
          <w:p w:rsidR="00226675" w:rsidRDefault="00226675">
            <w:pPr>
              <w:numPr>
                <w:ilvl w:val="12"/>
                <w:numId w:val="0"/>
              </w:numPr>
              <w:spacing w:after="60"/>
            </w:pPr>
            <w:r>
              <w:t>powierzchnie:</w:t>
            </w:r>
          </w:p>
        </w:tc>
        <w:tc>
          <w:tcPr>
            <w:tcW w:w="1098" w:type="dxa"/>
            <w:tcBorders>
              <w:top w:val="single" w:sz="6" w:space="0" w:color="auto"/>
              <w:left w:val="single" w:sz="6" w:space="0" w:color="auto"/>
              <w:bottom w:val="nil"/>
              <w:right w:val="single" w:sz="6" w:space="0" w:color="auto"/>
            </w:tcBorders>
          </w:tcPr>
          <w:p w:rsidR="00226675" w:rsidRDefault="00226675">
            <w:pPr>
              <w:numPr>
                <w:ilvl w:val="12"/>
                <w:numId w:val="0"/>
              </w:numPr>
              <w:jc w:val="center"/>
            </w:pPr>
          </w:p>
        </w:tc>
        <w:tc>
          <w:tcPr>
            <w:tcW w:w="1098" w:type="dxa"/>
            <w:tcBorders>
              <w:top w:val="single" w:sz="6" w:space="0" w:color="auto"/>
              <w:left w:val="single" w:sz="6" w:space="0" w:color="auto"/>
              <w:bottom w:val="nil"/>
              <w:right w:val="single" w:sz="6" w:space="0" w:color="auto"/>
            </w:tcBorders>
          </w:tcPr>
          <w:p w:rsidR="00226675" w:rsidRDefault="00226675">
            <w:pPr>
              <w:numPr>
                <w:ilvl w:val="12"/>
                <w:numId w:val="0"/>
              </w:numPr>
              <w:jc w:val="center"/>
            </w:pPr>
          </w:p>
        </w:tc>
      </w:tr>
      <w:tr w:rsidR="00226675" w:rsidTr="00226675">
        <w:tc>
          <w:tcPr>
            <w:tcW w:w="2055" w:type="dxa"/>
            <w:tcBorders>
              <w:top w:val="nil"/>
              <w:left w:val="single" w:sz="6" w:space="0" w:color="auto"/>
              <w:bottom w:val="nil"/>
              <w:right w:val="nil"/>
            </w:tcBorders>
          </w:tcPr>
          <w:p w:rsidR="00226675" w:rsidRDefault="00226675">
            <w:pPr>
              <w:numPr>
                <w:ilvl w:val="12"/>
                <w:numId w:val="0"/>
              </w:numPr>
              <w:spacing w:before="60" w:after="60"/>
            </w:pPr>
          </w:p>
        </w:tc>
        <w:tc>
          <w:tcPr>
            <w:tcW w:w="3260" w:type="dxa"/>
            <w:tcBorders>
              <w:top w:val="nil"/>
              <w:left w:val="single" w:sz="6" w:space="0" w:color="auto"/>
              <w:bottom w:val="nil"/>
              <w:right w:val="single" w:sz="6" w:space="0" w:color="auto"/>
            </w:tcBorders>
            <w:hideMark/>
          </w:tcPr>
          <w:p w:rsidR="00226675" w:rsidRDefault="00226675">
            <w:pPr>
              <w:numPr>
                <w:ilvl w:val="12"/>
                <w:numId w:val="0"/>
              </w:numPr>
              <w:spacing w:before="60" w:after="60"/>
            </w:pPr>
            <w:r>
              <w:t>- liczba max</w:t>
            </w:r>
          </w:p>
        </w:tc>
        <w:tc>
          <w:tcPr>
            <w:tcW w:w="1098" w:type="dxa"/>
            <w:tcBorders>
              <w:top w:val="nil"/>
              <w:left w:val="single" w:sz="6" w:space="0" w:color="auto"/>
              <w:bottom w:val="nil"/>
              <w:right w:val="single" w:sz="6" w:space="0" w:color="auto"/>
            </w:tcBorders>
            <w:hideMark/>
          </w:tcPr>
          <w:p w:rsidR="00226675" w:rsidRDefault="00226675">
            <w:pPr>
              <w:numPr>
                <w:ilvl w:val="12"/>
                <w:numId w:val="0"/>
              </w:numPr>
              <w:spacing w:before="60" w:after="60"/>
              <w:jc w:val="center"/>
            </w:pPr>
            <w:r>
              <w:t>2</w:t>
            </w:r>
          </w:p>
        </w:tc>
        <w:tc>
          <w:tcPr>
            <w:tcW w:w="1098" w:type="dxa"/>
            <w:tcBorders>
              <w:top w:val="nil"/>
              <w:left w:val="single" w:sz="6" w:space="0" w:color="auto"/>
              <w:bottom w:val="nil"/>
              <w:right w:val="single" w:sz="6" w:space="0" w:color="auto"/>
            </w:tcBorders>
            <w:hideMark/>
          </w:tcPr>
          <w:p w:rsidR="00226675" w:rsidRDefault="00226675">
            <w:pPr>
              <w:numPr>
                <w:ilvl w:val="12"/>
                <w:numId w:val="0"/>
              </w:numPr>
              <w:spacing w:before="60" w:after="60"/>
              <w:jc w:val="center"/>
            </w:pPr>
            <w:r>
              <w:t>2</w:t>
            </w:r>
          </w:p>
        </w:tc>
      </w:tr>
      <w:tr w:rsidR="00226675" w:rsidTr="00226675">
        <w:tc>
          <w:tcPr>
            <w:tcW w:w="2055" w:type="dxa"/>
            <w:tcBorders>
              <w:top w:val="nil"/>
              <w:left w:val="single" w:sz="6" w:space="0" w:color="auto"/>
              <w:bottom w:val="nil"/>
              <w:right w:val="nil"/>
            </w:tcBorders>
          </w:tcPr>
          <w:p w:rsidR="00226675" w:rsidRDefault="00226675">
            <w:pPr>
              <w:numPr>
                <w:ilvl w:val="12"/>
                <w:numId w:val="0"/>
              </w:numPr>
              <w:spacing w:before="60" w:after="60"/>
            </w:pPr>
          </w:p>
        </w:tc>
        <w:tc>
          <w:tcPr>
            <w:tcW w:w="3260" w:type="dxa"/>
            <w:tcBorders>
              <w:top w:val="nil"/>
              <w:left w:val="single" w:sz="6" w:space="0" w:color="auto"/>
              <w:bottom w:val="nil"/>
              <w:right w:val="single" w:sz="6" w:space="0" w:color="auto"/>
            </w:tcBorders>
            <w:hideMark/>
          </w:tcPr>
          <w:p w:rsidR="00226675" w:rsidRDefault="00226675">
            <w:pPr>
              <w:numPr>
                <w:ilvl w:val="12"/>
                <w:numId w:val="0"/>
              </w:numPr>
              <w:spacing w:before="60" w:after="60"/>
            </w:pPr>
            <w:r>
              <w:t>- długość, mm, max</w:t>
            </w:r>
          </w:p>
        </w:tc>
        <w:tc>
          <w:tcPr>
            <w:tcW w:w="1098" w:type="dxa"/>
            <w:tcBorders>
              <w:top w:val="nil"/>
              <w:left w:val="single" w:sz="6" w:space="0" w:color="auto"/>
              <w:bottom w:val="nil"/>
              <w:right w:val="single" w:sz="6" w:space="0" w:color="auto"/>
            </w:tcBorders>
            <w:hideMark/>
          </w:tcPr>
          <w:p w:rsidR="00226675" w:rsidRDefault="00226675">
            <w:pPr>
              <w:numPr>
                <w:ilvl w:val="12"/>
                <w:numId w:val="0"/>
              </w:numPr>
              <w:spacing w:before="60" w:after="60"/>
              <w:jc w:val="center"/>
            </w:pPr>
            <w:r>
              <w:t>20</w:t>
            </w:r>
          </w:p>
        </w:tc>
        <w:tc>
          <w:tcPr>
            <w:tcW w:w="1098" w:type="dxa"/>
            <w:tcBorders>
              <w:top w:val="nil"/>
              <w:left w:val="single" w:sz="6" w:space="0" w:color="auto"/>
              <w:bottom w:val="nil"/>
              <w:right w:val="single" w:sz="6" w:space="0" w:color="auto"/>
            </w:tcBorders>
            <w:hideMark/>
          </w:tcPr>
          <w:p w:rsidR="00226675" w:rsidRDefault="00226675">
            <w:pPr>
              <w:numPr>
                <w:ilvl w:val="12"/>
                <w:numId w:val="0"/>
              </w:numPr>
              <w:spacing w:before="60" w:after="60"/>
              <w:jc w:val="center"/>
            </w:pPr>
            <w:r>
              <w:t>40</w:t>
            </w:r>
          </w:p>
        </w:tc>
      </w:tr>
      <w:tr w:rsidR="00226675" w:rsidTr="00226675">
        <w:tc>
          <w:tcPr>
            <w:tcW w:w="2055" w:type="dxa"/>
            <w:tcBorders>
              <w:top w:val="nil"/>
              <w:left w:val="single" w:sz="6" w:space="0" w:color="auto"/>
              <w:bottom w:val="single" w:sz="6" w:space="0" w:color="auto"/>
              <w:right w:val="nil"/>
            </w:tcBorders>
          </w:tcPr>
          <w:p w:rsidR="00226675" w:rsidRDefault="00226675">
            <w:pPr>
              <w:numPr>
                <w:ilvl w:val="12"/>
                <w:numId w:val="0"/>
              </w:numPr>
              <w:spacing w:before="60" w:after="60"/>
            </w:pPr>
          </w:p>
        </w:tc>
        <w:tc>
          <w:tcPr>
            <w:tcW w:w="3260" w:type="dxa"/>
            <w:tcBorders>
              <w:top w:val="nil"/>
              <w:left w:val="single" w:sz="6" w:space="0" w:color="auto"/>
              <w:bottom w:val="single" w:sz="6" w:space="0" w:color="auto"/>
              <w:right w:val="single" w:sz="6" w:space="0" w:color="auto"/>
            </w:tcBorders>
            <w:hideMark/>
          </w:tcPr>
          <w:p w:rsidR="00226675" w:rsidRDefault="00226675">
            <w:pPr>
              <w:numPr>
                <w:ilvl w:val="12"/>
                <w:numId w:val="0"/>
              </w:numPr>
              <w:spacing w:before="60" w:after="60"/>
            </w:pPr>
            <w:r>
              <w:t>- głębokość, mm, max</w:t>
            </w:r>
          </w:p>
        </w:tc>
        <w:tc>
          <w:tcPr>
            <w:tcW w:w="1098" w:type="dxa"/>
            <w:tcBorders>
              <w:top w:val="nil"/>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6</w:t>
            </w:r>
          </w:p>
        </w:tc>
        <w:tc>
          <w:tcPr>
            <w:tcW w:w="1098" w:type="dxa"/>
            <w:tcBorders>
              <w:top w:val="nil"/>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10</w:t>
            </w:r>
          </w:p>
        </w:tc>
      </w:tr>
    </w:tbl>
    <w:p w:rsidR="00226675" w:rsidRDefault="00226675" w:rsidP="00226675">
      <w:pPr>
        <w:pStyle w:val="tekstost"/>
        <w:numPr>
          <w:ilvl w:val="12"/>
          <w:numId w:val="0"/>
        </w:numPr>
        <w:spacing w:before="360"/>
      </w:pPr>
      <w:r>
        <w:rPr>
          <w:b/>
        </w:rPr>
        <w:t xml:space="preserve">2.3.3. </w:t>
      </w:r>
      <w:r>
        <w:t>Składowanie</w:t>
      </w:r>
    </w:p>
    <w:p w:rsidR="00226675" w:rsidRDefault="00226675" w:rsidP="00226675">
      <w:pPr>
        <w:pStyle w:val="tekstost"/>
        <w:numPr>
          <w:ilvl w:val="12"/>
          <w:numId w:val="0"/>
        </w:numPr>
        <w:spacing w:before="120"/>
      </w:pPr>
      <w:r>
        <w:tab/>
        <w:t>Płyty chodnikowe betonowe powinny być składowane rębem, płaszczyznami górnymi ku sobie, na podłożu wyrównanym i odwodnionym. Płyty powinny być posegregowane według rodzajów, odmian i gatunków. Płyty należy ustawiać na podkładkach drewnianych oraz zabezpieczać krawędzie przed uszkodzeniem przekładkami drewnianymi.</w:t>
      </w:r>
    </w:p>
    <w:p w:rsidR="00226675" w:rsidRDefault="00226675" w:rsidP="00226675">
      <w:pPr>
        <w:pStyle w:val="tekstost"/>
        <w:numPr>
          <w:ilvl w:val="12"/>
          <w:numId w:val="0"/>
        </w:numPr>
        <w:spacing w:before="120"/>
      </w:pPr>
      <w:r>
        <w:rPr>
          <w:b/>
        </w:rPr>
        <w:t xml:space="preserve">2.3.4. </w:t>
      </w:r>
      <w:r>
        <w:t>Beton i jego składniki</w:t>
      </w:r>
    </w:p>
    <w:p w:rsidR="00226675" w:rsidRDefault="00226675" w:rsidP="00226675">
      <w:pPr>
        <w:pStyle w:val="tekstost"/>
        <w:numPr>
          <w:ilvl w:val="12"/>
          <w:numId w:val="0"/>
        </w:numPr>
        <w:spacing w:before="120"/>
      </w:pPr>
      <w:r>
        <w:rPr>
          <w:b/>
        </w:rPr>
        <w:t xml:space="preserve">2.3.4.1. </w:t>
      </w:r>
      <w:r>
        <w:t>Beton do produkcji płyt chodnikowych</w:t>
      </w:r>
    </w:p>
    <w:p w:rsidR="00226675" w:rsidRDefault="00226675" w:rsidP="00226675">
      <w:pPr>
        <w:numPr>
          <w:ilvl w:val="12"/>
          <w:numId w:val="0"/>
        </w:numPr>
        <w:spacing w:before="120"/>
      </w:pPr>
      <w:r>
        <w:tab/>
        <w:t xml:space="preserve">Do produkcji płyt chodnikowych betonowych jednowarstwowych należy stosować beton klasy B 25 i B 30. </w:t>
      </w:r>
    </w:p>
    <w:p w:rsidR="00226675" w:rsidRDefault="00226675" w:rsidP="00226675">
      <w:pPr>
        <w:numPr>
          <w:ilvl w:val="12"/>
          <w:numId w:val="0"/>
        </w:numPr>
        <w:ind w:firstLine="709"/>
      </w:pPr>
      <w:r>
        <w:t>W przypadku płyt dwuwarstwowych, górna (ścieralna) warstwa płyt powinna być wykonana z betonu klasy B 30.</w:t>
      </w:r>
    </w:p>
    <w:p w:rsidR="00226675" w:rsidRDefault="00226675" w:rsidP="00226675">
      <w:pPr>
        <w:numPr>
          <w:ilvl w:val="12"/>
          <w:numId w:val="0"/>
        </w:numPr>
        <w:spacing w:before="120"/>
      </w:pPr>
      <w:r>
        <w:rPr>
          <w:b/>
        </w:rPr>
        <w:t xml:space="preserve">2.3.4.2. </w:t>
      </w:r>
      <w:r>
        <w:t>Cement</w:t>
      </w:r>
    </w:p>
    <w:p w:rsidR="00226675" w:rsidRDefault="00226675" w:rsidP="00226675">
      <w:pPr>
        <w:numPr>
          <w:ilvl w:val="12"/>
          <w:numId w:val="0"/>
        </w:numPr>
        <w:spacing w:before="120"/>
      </w:pPr>
      <w:r>
        <w:tab/>
        <w:t>Do produkcji płyt chodnikowych betonowych należy stosować cement portlandzki  klasy nie niższej niż „32,5” wg PN-B-19701 [4].</w:t>
      </w:r>
    </w:p>
    <w:p w:rsidR="00226675" w:rsidRDefault="00226675" w:rsidP="00226675">
      <w:pPr>
        <w:numPr>
          <w:ilvl w:val="12"/>
          <w:numId w:val="0"/>
        </w:numPr>
      </w:pPr>
      <w:r>
        <w:tab/>
        <w:t>Przechowywanie cementu powinno być zgodne z BN-88/6731-08 [6].</w:t>
      </w:r>
    </w:p>
    <w:p w:rsidR="00226675" w:rsidRDefault="00226675" w:rsidP="00226675">
      <w:pPr>
        <w:numPr>
          <w:ilvl w:val="12"/>
          <w:numId w:val="0"/>
        </w:numPr>
        <w:spacing w:before="120"/>
      </w:pPr>
      <w:r>
        <w:rPr>
          <w:b/>
        </w:rPr>
        <w:t xml:space="preserve">2.3.4.3.  </w:t>
      </w:r>
      <w:r>
        <w:t>Kruszywo do betonu</w:t>
      </w:r>
    </w:p>
    <w:p w:rsidR="00226675" w:rsidRDefault="00226675" w:rsidP="00226675">
      <w:pPr>
        <w:numPr>
          <w:ilvl w:val="12"/>
          <w:numId w:val="0"/>
        </w:numPr>
        <w:spacing w:before="120"/>
      </w:pPr>
      <w:r>
        <w:tab/>
        <w:t>Kruszywo do betonu powinno odpowiadać wymaganiom PN-B-06712 [2].</w:t>
      </w:r>
    </w:p>
    <w:p w:rsidR="00226675" w:rsidRDefault="00226675" w:rsidP="00226675">
      <w:pPr>
        <w:numPr>
          <w:ilvl w:val="12"/>
          <w:numId w:val="0"/>
        </w:numPr>
        <w:spacing w:before="120"/>
      </w:pPr>
      <w:r>
        <w:rPr>
          <w:b/>
        </w:rPr>
        <w:t xml:space="preserve">2.3.4.4. </w:t>
      </w:r>
      <w:r>
        <w:t>Woda</w:t>
      </w:r>
    </w:p>
    <w:p w:rsidR="00226675" w:rsidRDefault="00226675" w:rsidP="00226675">
      <w:pPr>
        <w:numPr>
          <w:ilvl w:val="12"/>
          <w:numId w:val="0"/>
        </w:numPr>
        <w:spacing w:before="120"/>
      </w:pPr>
      <w:r>
        <w:lastRenderedPageBreak/>
        <w:tab/>
        <w:t>Woda powinna być odmiany „1” i odpowiadać wymaganiom PN-B-32250 [5].</w:t>
      </w:r>
    </w:p>
    <w:p w:rsidR="00226675" w:rsidRDefault="00226675" w:rsidP="00226675">
      <w:pPr>
        <w:pStyle w:val="Nagwek2"/>
        <w:numPr>
          <w:ilvl w:val="12"/>
          <w:numId w:val="0"/>
        </w:numPr>
      </w:pPr>
      <w:r>
        <w:t>2.5. Materiały na podsypkę i do zapraw</w:t>
      </w:r>
    </w:p>
    <w:p w:rsidR="00226675" w:rsidRDefault="00226675" w:rsidP="00226675">
      <w:pPr>
        <w:numPr>
          <w:ilvl w:val="12"/>
          <w:numId w:val="0"/>
        </w:numPr>
      </w:pPr>
      <w:r>
        <w:tab/>
        <w:t>Cement na podsypkę i do zaprawy powinien być cementem portlandzkim klasy „32,5”, odpowiadający wymaganiom PN-B-19701 [4].</w:t>
      </w:r>
    </w:p>
    <w:p w:rsidR="00226675" w:rsidRDefault="00226675" w:rsidP="00226675">
      <w:pPr>
        <w:numPr>
          <w:ilvl w:val="12"/>
          <w:numId w:val="0"/>
        </w:numPr>
      </w:pPr>
      <w:r>
        <w:tab/>
        <w:t>Piasek na podsypkę powinien odpowiadać wymaganiom PN-B-06712 [2], a do zaprawy cementowo-piaskowej PN-B-06711 [1].</w:t>
      </w:r>
    </w:p>
    <w:p w:rsidR="00226675" w:rsidRDefault="00226675" w:rsidP="00226675">
      <w:pPr>
        <w:numPr>
          <w:ilvl w:val="12"/>
          <w:numId w:val="0"/>
        </w:numPr>
      </w:pPr>
      <w:r>
        <w:tab/>
        <w:t>Woda powinna być odmiany „1” i odpowiadać wymaganiom PN-B-32250 [5].</w:t>
      </w:r>
    </w:p>
    <w:p w:rsidR="00226675" w:rsidRDefault="00226675" w:rsidP="00226675">
      <w:pPr>
        <w:pStyle w:val="Nagwek1"/>
        <w:numPr>
          <w:ilvl w:val="12"/>
          <w:numId w:val="0"/>
        </w:numPr>
      </w:pPr>
      <w:bookmarkStart w:id="343" w:name="_Toc429551223"/>
      <w:bookmarkStart w:id="344" w:name="_Toc428759423"/>
      <w:bookmarkStart w:id="345" w:name="_Toc428239274"/>
      <w:r>
        <w:t>3. SPRZĘT</w:t>
      </w:r>
      <w:bookmarkEnd w:id="343"/>
      <w:bookmarkEnd w:id="344"/>
      <w:bookmarkEnd w:id="345"/>
    </w:p>
    <w:p w:rsidR="00226675" w:rsidRDefault="00226675" w:rsidP="00226675">
      <w:pPr>
        <w:pStyle w:val="Nagwek2"/>
        <w:numPr>
          <w:ilvl w:val="12"/>
          <w:numId w:val="0"/>
        </w:numPr>
      </w:pPr>
      <w:r>
        <w:t>3.1. Ogólne wymagania dotyczące sprzętu</w:t>
      </w:r>
    </w:p>
    <w:p w:rsidR="00226675" w:rsidRDefault="00226675" w:rsidP="00226675">
      <w:pPr>
        <w:numPr>
          <w:ilvl w:val="12"/>
          <w:numId w:val="0"/>
        </w:numPr>
        <w:tabs>
          <w:tab w:val="right" w:leader="dot" w:pos="-1985"/>
          <w:tab w:val="left" w:pos="284"/>
        </w:tabs>
      </w:pPr>
      <w:r>
        <w:rPr>
          <w:b/>
        </w:rPr>
        <w:tab/>
      </w:r>
      <w:r>
        <w:rPr>
          <w:b/>
        </w:rPr>
        <w:tab/>
      </w:r>
      <w:r>
        <w:t>Ogólne wymagania dotyczące sprzętu podano w OST D-M-00.00.00 „Wymagania ogólne” pkt 3.</w:t>
      </w:r>
    </w:p>
    <w:p w:rsidR="00226675" w:rsidRDefault="00226675" w:rsidP="00226675">
      <w:pPr>
        <w:pStyle w:val="Nagwek2"/>
        <w:numPr>
          <w:ilvl w:val="12"/>
          <w:numId w:val="0"/>
        </w:numPr>
      </w:pPr>
      <w:r>
        <w:t>3.2. Sprzęt do wykonania chodników</w:t>
      </w:r>
    </w:p>
    <w:p w:rsidR="00226675" w:rsidRDefault="00226675" w:rsidP="00226675">
      <w:pPr>
        <w:numPr>
          <w:ilvl w:val="12"/>
          <w:numId w:val="0"/>
        </w:numPr>
        <w:tabs>
          <w:tab w:val="right" w:leader="dot" w:pos="-1985"/>
          <w:tab w:val="left" w:pos="284"/>
        </w:tabs>
      </w:pPr>
      <w:r>
        <w:rPr>
          <w:b/>
        </w:rPr>
        <w:tab/>
      </w:r>
      <w:r>
        <w:rPr>
          <w:b/>
        </w:rPr>
        <w:tab/>
      </w:r>
      <w:r>
        <w:t>Roboty wykonuje się ręcznie przy zastosowaniu sprzętu pomocniczego:</w:t>
      </w:r>
    </w:p>
    <w:p w:rsidR="00226675" w:rsidRDefault="00226675" w:rsidP="00226675">
      <w:pPr>
        <w:numPr>
          <w:ilvl w:val="0"/>
          <w:numId w:val="2"/>
        </w:numPr>
        <w:tabs>
          <w:tab w:val="right" w:leader="dot" w:pos="-1985"/>
          <w:tab w:val="left" w:pos="284"/>
        </w:tabs>
        <w:textAlignment w:val="auto"/>
      </w:pPr>
      <w:r>
        <w:t>betoniarek do wytwarzania betonu i zapraw oraz przygotowania podsypki cementowo-piaskowej,</w:t>
      </w:r>
    </w:p>
    <w:p w:rsidR="00226675" w:rsidRDefault="00226675" w:rsidP="00226675">
      <w:pPr>
        <w:numPr>
          <w:ilvl w:val="0"/>
          <w:numId w:val="2"/>
        </w:numPr>
        <w:tabs>
          <w:tab w:val="right" w:leader="dot" w:pos="-1985"/>
          <w:tab w:val="left" w:pos="284"/>
        </w:tabs>
        <w:textAlignment w:val="auto"/>
      </w:pPr>
      <w:r>
        <w:t>wibratorów płytowych, ubijaków ręcznych lub mechanicznych.</w:t>
      </w:r>
    </w:p>
    <w:p w:rsidR="00226675" w:rsidRDefault="00226675" w:rsidP="00226675">
      <w:pPr>
        <w:pStyle w:val="Nagwek1"/>
      </w:pPr>
      <w:bookmarkStart w:id="346" w:name="_Toc429551224"/>
      <w:bookmarkStart w:id="347" w:name="_Toc428759424"/>
      <w:bookmarkStart w:id="348" w:name="_Toc428239275"/>
      <w:r>
        <w:t>4. TRANSPORT</w:t>
      </w:r>
      <w:bookmarkEnd w:id="346"/>
      <w:bookmarkEnd w:id="347"/>
      <w:bookmarkEnd w:id="348"/>
    </w:p>
    <w:p w:rsidR="00226675" w:rsidRDefault="00226675" w:rsidP="00226675">
      <w:pPr>
        <w:pStyle w:val="Nagwek2"/>
        <w:numPr>
          <w:ilvl w:val="12"/>
          <w:numId w:val="0"/>
        </w:numPr>
      </w:pPr>
      <w:r>
        <w:t>4.1. Ogólne wymagania dotyczące transportu</w:t>
      </w:r>
    </w:p>
    <w:p w:rsidR="00226675" w:rsidRDefault="00226675" w:rsidP="00226675">
      <w:pPr>
        <w:numPr>
          <w:ilvl w:val="12"/>
          <w:numId w:val="0"/>
        </w:numPr>
        <w:tabs>
          <w:tab w:val="right" w:leader="dot" w:pos="-1985"/>
          <w:tab w:val="left" w:pos="284"/>
        </w:tabs>
      </w:pPr>
      <w:r>
        <w:tab/>
      </w:r>
      <w:r>
        <w:tab/>
        <w:t>Ogólne wymagania dotyczące transportu podano w OST D-M-00.00.00 „Wymagania ogólne” pkt 4.</w:t>
      </w:r>
    </w:p>
    <w:p w:rsidR="00226675" w:rsidRDefault="00226675" w:rsidP="00226675">
      <w:pPr>
        <w:pStyle w:val="Nagwek2"/>
        <w:numPr>
          <w:ilvl w:val="12"/>
          <w:numId w:val="0"/>
        </w:numPr>
      </w:pPr>
      <w:r>
        <w:t>4.2. Transport płyt chodnikowych</w:t>
      </w:r>
    </w:p>
    <w:p w:rsidR="00226675" w:rsidRDefault="00226675" w:rsidP="00226675">
      <w:pPr>
        <w:numPr>
          <w:ilvl w:val="12"/>
          <w:numId w:val="0"/>
        </w:numPr>
        <w:tabs>
          <w:tab w:val="right" w:leader="dot" w:pos="-1985"/>
          <w:tab w:val="left" w:pos="284"/>
        </w:tabs>
      </w:pPr>
      <w:r>
        <w:rPr>
          <w:b/>
        </w:rPr>
        <w:tab/>
      </w:r>
      <w:r>
        <w:rPr>
          <w:b/>
        </w:rPr>
        <w:tab/>
      </w:r>
      <w:r>
        <w:t>Płyty chodnikowe betonowe mogą być przewożone dowolnymi środkami transportu po osiągnięciu przez beton wytrzymałości minimum 0,7 wytrzymałości projektowanej.</w:t>
      </w:r>
    </w:p>
    <w:p w:rsidR="00226675" w:rsidRDefault="00226675" w:rsidP="00226675">
      <w:pPr>
        <w:numPr>
          <w:ilvl w:val="12"/>
          <w:numId w:val="0"/>
        </w:numPr>
        <w:tabs>
          <w:tab w:val="right" w:leader="dot" w:pos="-1985"/>
          <w:tab w:val="left" w:pos="284"/>
        </w:tabs>
      </w:pPr>
      <w:r>
        <w:tab/>
      </w:r>
      <w:r>
        <w:tab/>
        <w:t>Płyty powinny być zabezpieczone przed przemieszczeniem się i uszkodzeniami w czasie transportu, a górna ich warstwa nie powinna wystawać poza ściany środka transportu więcej niż 1/3 wysokości tej płyty.</w:t>
      </w:r>
    </w:p>
    <w:p w:rsidR="00226675" w:rsidRDefault="00226675" w:rsidP="00226675">
      <w:pPr>
        <w:pStyle w:val="Nagwek2"/>
        <w:numPr>
          <w:ilvl w:val="12"/>
          <w:numId w:val="0"/>
        </w:numPr>
      </w:pPr>
      <w:r>
        <w:t>4.3. Transport pozostałych materiałów</w:t>
      </w:r>
    </w:p>
    <w:p w:rsidR="00226675" w:rsidRDefault="00226675" w:rsidP="00226675">
      <w:pPr>
        <w:numPr>
          <w:ilvl w:val="12"/>
          <w:numId w:val="0"/>
        </w:numPr>
      </w:pPr>
      <w:r>
        <w:tab/>
        <w:t>Transport pozostałych materiałów, stosowanych do wykonania chodnika z płyt chodnikowych betonowych, podano w OST D-08.01.01 „Krawężniki betonowe” pkt 4.3.</w:t>
      </w:r>
    </w:p>
    <w:p w:rsidR="00226675" w:rsidRDefault="00226675" w:rsidP="00226675">
      <w:pPr>
        <w:pStyle w:val="Nagwek1"/>
        <w:numPr>
          <w:ilvl w:val="12"/>
          <w:numId w:val="0"/>
        </w:numPr>
      </w:pPr>
      <w:bookmarkStart w:id="349" w:name="_Toc429551225"/>
      <w:bookmarkStart w:id="350" w:name="_Toc428759425"/>
      <w:bookmarkStart w:id="351" w:name="_Toc428239276"/>
      <w:r>
        <w:t>5. WYKONANIE ROBÓT</w:t>
      </w:r>
      <w:bookmarkEnd w:id="349"/>
      <w:bookmarkEnd w:id="350"/>
      <w:bookmarkEnd w:id="351"/>
    </w:p>
    <w:p w:rsidR="00226675" w:rsidRDefault="00226675" w:rsidP="00226675">
      <w:pPr>
        <w:pStyle w:val="Nagwek2"/>
        <w:numPr>
          <w:ilvl w:val="12"/>
          <w:numId w:val="0"/>
        </w:numPr>
      </w:pPr>
      <w:r>
        <w:t>5.1. Ogólne zasady wykonania robót</w:t>
      </w:r>
    </w:p>
    <w:p w:rsidR="00226675" w:rsidRDefault="00226675" w:rsidP="00226675">
      <w:pPr>
        <w:numPr>
          <w:ilvl w:val="12"/>
          <w:numId w:val="0"/>
        </w:numPr>
      </w:pPr>
      <w:r>
        <w:rPr>
          <w:b/>
        </w:rPr>
        <w:tab/>
      </w:r>
      <w:r>
        <w:t>Ogólne zasady wykonania robót podano w OST D-M-00.00.00 „Wymagania ogólne” pkt 5.</w:t>
      </w:r>
    </w:p>
    <w:p w:rsidR="00226675" w:rsidRDefault="00226675" w:rsidP="00226675">
      <w:pPr>
        <w:pStyle w:val="Nagwek2"/>
        <w:numPr>
          <w:ilvl w:val="12"/>
          <w:numId w:val="0"/>
        </w:numPr>
      </w:pPr>
      <w:r>
        <w:lastRenderedPageBreak/>
        <w:t>5.2. Koryto pod chodnik</w:t>
      </w:r>
    </w:p>
    <w:p w:rsidR="00226675" w:rsidRDefault="00226675" w:rsidP="00226675">
      <w:pPr>
        <w:numPr>
          <w:ilvl w:val="12"/>
          <w:numId w:val="0"/>
        </w:numPr>
      </w:pPr>
      <w:r>
        <w:tab/>
        <w:t>Koryto wykonane w podłożu z gruntu rodzimego lub nasypowego powinno być wyprofilowane zgodnie z projektowanymi spadkami podłużnymi i poprzecznymi chodnika oraz zgodnie z wymaganiami podanymi w OST D-04.01.01 „Koryto wraz z profilowaniem i zagęszczeniem podłoża”. Wskaźnik zagęszczenia koryta nie może być mniejszy od 0,97 według normalnej metody Proctora.</w:t>
      </w:r>
    </w:p>
    <w:p w:rsidR="00226675" w:rsidRDefault="00226675" w:rsidP="00226675">
      <w:pPr>
        <w:pStyle w:val="Nagwek2"/>
        <w:numPr>
          <w:ilvl w:val="12"/>
          <w:numId w:val="0"/>
        </w:numPr>
      </w:pPr>
      <w:r>
        <w:t>5.3. Podsypka</w:t>
      </w:r>
    </w:p>
    <w:p w:rsidR="00226675" w:rsidRDefault="00226675" w:rsidP="00226675">
      <w:pPr>
        <w:numPr>
          <w:ilvl w:val="12"/>
          <w:numId w:val="0"/>
        </w:numPr>
      </w:pPr>
      <w:r>
        <w:tab/>
        <w:t>Grubość podsypki po zagęszczeniu powinna zawierać się w granicach od 3 do              5 cm. Podsypka powinna być zwilżona wodą, zagęszczona i wyprofilowana.</w:t>
      </w:r>
    </w:p>
    <w:p w:rsidR="00226675" w:rsidRDefault="00226675" w:rsidP="00226675">
      <w:pPr>
        <w:pStyle w:val="Nagwek2"/>
        <w:numPr>
          <w:ilvl w:val="12"/>
          <w:numId w:val="0"/>
        </w:numPr>
      </w:pPr>
      <w:r>
        <w:t>5.4. Warstwa odsączająca</w:t>
      </w:r>
    </w:p>
    <w:p w:rsidR="00226675" w:rsidRDefault="00226675" w:rsidP="00226675">
      <w:pPr>
        <w:numPr>
          <w:ilvl w:val="12"/>
          <w:numId w:val="0"/>
        </w:numPr>
      </w:pPr>
      <w:r>
        <w:tab/>
        <w:t>Jeżeli w dokumentacji projektowej przewidziana jest warstwa odsączająca pod chodnikiem, to jej wykonanie powinno być zgodne z warunkami określonymi  w OST             D-04.02.01 „Warstwy odsączające i odcinające”.</w:t>
      </w:r>
    </w:p>
    <w:p w:rsidR="00226675" w:rsidRDefault="00226675" w:rsidP="00226675">
      <w:pPr>
        <w:pStyle w:val="Nagwek2"/>
        <w:numPr>
          <w:ilvl w:val="12"/>
          <w:numId w:val="0"/>
        </w:numPr>
      </w:pPr>
      <w:r>
        <w:t>5.5. Układanie chodnika z płyt chodnikowych betonowych</w:t>
      </w:r>
    </w:p>
    <w:p w:rsidR="00226675" w:rsidRDefault="00226675" w:rsidP="00226675">
      <w:pPr>
        <w:numPr>
          <w:ilvl w:val="12"/>
          <w:numId w:val="0"/>
        </w:numPr>
      </w:pPr>
      <w:r>
        <w:tab/>
        <w:t>Płyty przy krawężnikach należy układać w taki sposób, aby ich górna krawędź znajdowała się powyżej górnej krawędzi krawężnika.</w:t>
      </w:r>
    </w:p>
    <w:p w:rsidR="00226675" w:rsidRDefault="00226675" w:rsidP="00226675">
      <w:pPr>
        <w:numPr>
          <w:ilvl w:val="12"/>
          <w:numId w:val="0"/>
        </w:numPr>
      </w:pPr>
      <w:r>
        <w:tab/>
        <w:t>Przy urządzeniach naziemnych uzbrojenia podziemnego płyty odpowiednio docięte należy układać w jednym poziomie, regulując wysokość urządzeń naziemnych do poziomu chodnika.</w:t>
      </w:r>
    </w:p>
    <w:p w:rsidR="00226675" w:rsidRDefault="00226675" w:rsidP="00226675">
      <w:pPr>
        <w:numPr>
          <w:ilvl w:val="12"/>
          <w:numId w:val="0"/>
        </w:numPr>
      </w:pPr>
      <w:r>
        <w:tab/>
        <w:t>Płyty chodnikowe układane przy urządzeniach naziemnych uzbrojenia podziemnego należy zalać zaprawą cementowo-piaskową.</w:t>
      </w:r>
    </w:p>
    <w:p w:rsidR="00226675" w:rsidRDefault="00226675" w:rsidP="00226675">
      <w:pPr>
        <w:numPr>
          <w:ilvl w:val="12"/>
          <w:numId w:val="0"/>
        </w:numPr>
      </w:pPr>
      <w:r>
        <w:tab/>
        <w:t>Płyty należy układać zgodnie ze wzorem wskazanym w dokumentacji projektowej.</w:t>
      </w:r>
    </w:p>
    <w:p w:rsidR="00226675" w:rsidRDefault="00226675" w:rsidP="00226675">
      <w:pPr>
        <w:numPr>
          <w:ilvl w:val="12"/>
          <w:numId w:val="0"/>
        </w:numPr>
      </w:pPr>
      <w:r>
        <w:tab/>
        <w:t>Płyty na łukach o promieniu ponad 30 m należy tak układać, aby spoiny rozszerzały się wachlarzowo. Płyty mogą być przycinane.</w:t>
      </w:r>
    </w:p>
    <w:p w:rsidR="00226675" w:rsidRDefault="00226675" w:rsidP="00226675">
      <w:pPr>
        <w:numPr>
          <w:ilvl w:val="12"/>
          <w:numId w:val="0"/>
        </w:numPr>
      </w:pPr>
      <w:r>
        <w:tab/>
        <w:t>Płyty na łukach o promieniu do 30 m powinny być układane w odcinkach prostych, łączących się przy użyciu trójkątów lub trapezów wykonanych z płyt odpowiednio docinanych. Wielkość trójkątów dostosować należy do szerokości chodnika i promienia łuku.</w:t>
      </w:r>
    </w:p>
    <w:p w:rsidR="00226675" w:rsidRDefault="00226675" w:rsidP="00226675">
      <w:pPr>
        <w:pStyle w:val="Nagwek2"/>
        <w:numPr>
          <w:ilvl w:val="12"/>
          <w:numId w:val="0"/>
        </w:numPr>
      </w:pPr>
      <w:r>
        <w:t>5.6. Spoiny</w:t>
      </w:r>
    </w:p>
    <w:p w:rsidR="00226675" w:rsidRDefault="00226675" w:rsidP="00226675">
      <w:pPr>
        <w:numPr>
          <w:ilvl w:val="12"/>
          <w:numId w:val="0"/>
        </w:numPr>
      </w:pPr>
      <w:r>
        <w:tab/>
        <w:t>Szerokość spoin na odcinkach prostych nie powinna przekraczać 0,8 cm. Szerokość spoin na łukach nie powinna być większa niż 3 cm.</w:t>
      </w:r>
    </w:p>
    <w:p w:rsidR="00226675" w:rsidRDefault="00226675" w:rsidP="00226675">
      <w:pPr>
        <w:numPr>
          <w:ilvl w:val="12"/>
          <w:numId w:val="0"/>
        </w:numPr>
      </w:pPr>
      <w:r>
        <w:tab/>
        <w:t>Spoiny pomiędzy płytami po oczyszczeniu powinny być zamulone piaskiem na pełną grubość płyty lub wypełnione zaprawą cementowo-piaskową.</w:t>
      </w:r>
    </w:p>
    <w:p w:rsidR="00226675" w:rsidRDefault="00226675" w:rsidP="00226675">
      <w:pPr>
        <w:pStyle w:val="Nagwek2"/>
        <w:numPr>
          <w:ilvl w:val="12"/>
          <w:numId w:val="0"/>
        </w:numPr>
      </w:pPr>
      <w:r>
        <w:t>5.7. Pielęgnacja chodnika</w:t>
      </w:r>
    </w:p>
    <w:p w:rsidR="00226675" w:rsidRDefault="00226675" w:rsidP="00226675">
      <w:pPr>
        <w:numPr>
          <w:ilvl w:val="12"/>
          <w:numId w:val="0"/>
        </w:numPr>
      </w:pPr>
      <w:r>
        <w:tab/>
        <w:t>Chodnik, którego spoiny wypełnione są zaprawą cementową, należy pokryć warstwą piasku grubości od 1,0 do 1,5 cm. Piasek należy zwilżyć wodą i utrzymywać w stanie wilgotnym w ciągu 10 dni.</w:t>
      </w:r>
    </w:p>
    <w:p w:rsidR="00226675" w:rsidRDefault="00226675" w:rsidP="00226675">
      <w:pPr>
        <w:pStyle w:val="Nagwek1"/>
        <w:numPr>
          <w:ilvl w:val="12"/>
          <w:numId w:val="0"/>
        </w:numPr>
      </w:pPr>
      <w:bookmarkStart w:id="352" w:name="_Toc429551226"/>
      <w:bookmarkStart w:id="353" w:name="_Toc428759426"/>
      <w:r>
        <w:lastRenderedPageBreak/>
        <w:t>6. kontrola jakości robót</w:t>
      </w:r>
      <w:bookmarkEnd w:id="352"/>
      <w:bookmarkEnd w:id="353"/>
    </w:p>
    <w:p w:rsidR="00226675" w:rsidRDefault="00226675" w:rsidP="00226675">
      <w:pPr>
        <w:pStyle w:val="Nagwek2"/>
        <w:numPr>
          <w:ilvl w:val="12"/>
          <w:numId w:val="0"/>
        </w:numPr>
      </w:pPr>
      <w:r>
        <w:t>6.1. Ogólne zasady kontroli jakości robót</w:t>
      </w:r>
    </w:p>
    <w:p w:rsidR="00226675" w:rsidRDefault="00226675" w:rsidP="00226675">
      <w:pPr>
        <w:numPr>
          <w:ilvl w:val="12"/>
          <w:numId w:val="0"/>
        </w:numPr>
      </w:pPr>
      <w:r>
        <w:tab/>
        <w:t>Ogólne zasady kontroli jakości robót podano w OST D-M-00.00.00 „Wymagania ogólne” pkt 6.</w:t>
      </w:r>
    </w:p>
    <w:p w:rsidR="00226675" w:rsidRDefault="00226675" w:rsidP="00226675">
      <w:pPr>
        <w:pStyle w:val="Nagwek2"/>
        <w:numPr>
          <w:ilvl w:val="12"/>
          <w:numId w:val="0"/>
        </w:numPr>
      </w:pPr>
      <w:r>
        <w:t>6.2. Badania przed przystąpieniem do robót</w:t>
      </w:r>
    </w:p>
    <w:p w:rsidR="00226675" w:rsidRDefault="00226675" w:rsidP="00226675">
      <w:pPr>
        <w:numPr>
          <w:ilvl w:val="12"/>
          <w:numId w:val="0"/>
        </w:numPr>
      </w:pPr>
      <w:r>
        <w:tab/>
        <w:t>Przed przystąpieniem do robót Wykonawca powinien wykonać badania materiałów przeznaczonych do budowy chodnika i przedstawić wyniki tych badań Inżynierowi  do akceptacji.</w:t>
      </w:r>
    </w:p>
    <w:p w:rsidR="00226675" w:rsidRDefault="00226675" w:rsidP="00226675">
      <w:pPr>
        <w:numPr>
          <w:ilvl w:val="12"/>
          <w:numId w:val="0"/>
        </w:numPr>
        <w:spacing w:before="120"/>
      </w:pPr>
      <w:r>
        <w:rPr>
          <w:b/>
        </w:rPr>
        <w:t xml:space="preserve">6.2.1. </w:t>
      </w:r>
      <w:r>
        <w:t>Badania płyt chodnikowych</w:t>
      </w:r>
    </w:p>
    <w:p w:rsidR="00226675" w:rsidRDefault="00226675" w:rsidP="00226675">
      <w:pPr>
        <w:numPr>
          <w:ilvl w:val="12"/>
          <w:numId w:val="0"/>
        </w:numPr>
        <w:spacing w:before="120"/>
      </w:pPr>
      <w:r>
        <w:tab/>
        <w:t>Sprawdzenie wyglądu zewnętrznego należy przeprowadzić na podstawie oględzin elementu przez pomiar i policzenie uszkodzeń występujących na powierzchniach i krawędziach elementu, dopuszczalne wady i uszkodzenia podano w tablicy 3. Pomiary długości i głębokości uszkodzeń należy wykonać za pomocą przymiaru stalowego lub suwmiarki z dokładnością do 1 mm, zgodnie z ustaleniami PN-B-10021 [3].</w:t>
      </w:r>
    </w:p>
    <w:p w:rsidR="00226675" w:rsidRDefault="00226675" w:rsidP="00226675">
      <w:pPr>
        <w:numPr>
          <w:ilvl w:val="12"/>
          <w:numId w:val="0"/>
        </w:numPr>
      </w:pPr>
      <w:r>
        <w:tab/>
        <w:t>Sprawdzenie kształtu i wymiarów elementów należy przeprowadzić z dokładnością do 1 mm przy użyciu suwmiarki oraz przymiaru stalowego lub taśmy, dopuszczalne odchyłki podano w tablicy 2. Sprawdzenie kątów prostych w narożach elementów wykonuje się przez przyłożenie kątownika do badanego naroża i zmierzenia odchyłek z dokładnością do 1 mm.</w:t>
      </w:r>
    </w:p>
    <w:p w:rsidR="00226675" w:rsidRDefault="00226675" w:rsidP="00226675">
      <w:pPr>
        <w:numPr>
          <w:ilvl w:val="12"/>
          <w:numId w:val="0"/>
        </w:numPr>
      </w:pPr>
      <w:r>
        <w:tab/>
        <w:t>Pozostałe badania płyt chodnikowych należy wykonać zgodnie z wymaganiami podanymi w BN-80/6775-03/01 [7] i BN-80/6775-03/03 [8].</w:t>
      </w:r>
    </w:p>
    <w:p w:rsidR="00226675" w:rsidRDefault="00226675" w:rsidP="00226675">
      <w:pPr>
        <w:numPr>
          <w:ilvl w:val="12"/>
          <w:numId w:val="0"/>
        </w:numPr>
        <w:spacing w:before="120"/>
      </w:pPr>
      <w:r>
        <w:rPr>
          <w:b/>
        </w:rPr>
        <w:t xml:space="preserve">6.2.2. </w:t>
      </w:r>
      <w:r>
        <w:t>Badania pozostałych materiałów</w:t>
      </w:r>
    </w:p>
    <w:p w:rsidR="00226675" w:rsidRDefault="00226675" w:rsidP="00226675">
      <w:pPr>
        <w:numPr>
          <w:ilvl w:val="12"/>
          <w:numId w:val="0"/>
        </w:numPr>
        <w:spacing w:before="120"/>
      </w:pPr>
      <w:r>
        <w:tab/>
        <w:t>Badania pozostałych materiałów stosowanych do wykonania chodnika z płyt betonowych  powinny obejmować wszystkie właściwości, określone w normach podanych dla odpowiednich materiałów wg pkt 2.</w:t>
      </w:r>
    </w:p>
    <w:p w:rsidR="00226675" w:rsidRDefault="00226675" w:rsidP="00226675">
      <w:pPr>
        <w:numPr>
          <w:ilvl w:val="12"/>
          <w:numId w:val="0"/>
        </w:numPr>
        <w:spacing w:before="120"/>
        <w:rPr>
          <w:b/>
        </w:rPr>
      </w:pPr>
      <w:r>
        <w:rPr>
          <w:b/>
        </w:rPr>
        <w:t>6.3. Badania w czasie robót</w:t>
      </w:r>
    </w:p>
    <w:p w:rsidR="00226675" w:rsidRDefault="00226675" w:rsidP="00226675">
      <w:pPr>
        <w:pStyle w:val="tekstost"/>
        <w:numPr>
          <w:ilvl w:val="12"/>
          <w:numId w:val="0"/>
        </w:numPr>
        <w:spacing w:before="120"/>
      </w:pPr>
      <w:r>
        <w:rPr>
          <w:b/>
        </w:rPr>
        <w:t xml:space="preserve">6.3.1. </w:t>
      </w:r>
      <w:r>
        <w:t>Sprawdzenie podłoża</w:t>
      </w:r>
    </w:p>
    <w:p w:rsidR="00226675" w:rsidRDefault="00226675" w:rsidP="00226675">
      <w:pPr>
        <w:pStyle w:val="tekstost"/>
        <w:numPr>
          <w:ilvl w:val="12"/>
          <w:numId w:val="0"/>
        </w:numPr>
        <w:spacing w:before="120"/>
      </w:pPr>
      <w:r>
        <w:tab/>
        <w:t>Sprawdzenie podłoża polega na stwierdzeniu zgodności z dokumentacją projektową i odpowiednimi SST.</w:t>
      </w:r>
    </w:p>
    <w:p w:rsidR="00226675" w:rsidRDefault="00226675" w:rsidP="00226675">
      <w:pPr>
        <w:pStyle w:val="tekstost"/>
        <w:numPr>
          <w:ilvl w:val="12"/>
          <w:numId w:val="0"/>
        </w:numPr>
      </w:pPr>
      <w:r>
        <w:tab/>
        <w:t>Dopuszczalne tolerancje wynoszą dla:</w:t>
      </w:r>
    </w:p>
    <w:p w:rsidR="00226675" w:rsidRDefault="00226675" w:rsidP="00226675">
      <w:pPr>
        <w:pStyle w:val="tekstost"/>
        <w:numPr>
          <w:ilvl w:val="0"/>
          <w:numId w:val="2"/>
        </w:numPr>
        <w:textAlignment w:val="auto"/>
      </w:pPr>
      <w:r>
        <w:t xml:space="preserve">głębokości koryta: </w:t>
      </w:r>
    </w:p>
    <w:p w:rsidR="00226675" w:rsidRDefault="00226675" w:rsidP="00226675">
      <w:pPr>
        <w:pStyle w:val="tekstost"/>
        <w:numPr>
          <w:ilvl w:val="0"/>
          <w:numId w:val="2"/>
        </w:numPr>
        <w:ind w:left="992"/>
        <w:textAlignment w:val="auto"/>
      </w:pPr>
      <w:r>
        <w:t xml:space="preserve">o szerokości do 3 m: </w:t>
      </w:r>
      <w:r>
        <w:sym w:font="Symbol" w:char="F0B1"/>
      </w:r>
      <w:r>
        <w:t xml:space="preserve"> 1 cm,</w:t>
      </w:r>
    </w:p>
    <w:p w:rsidR="00226675" w:rsidRDefault="00226675" w:rsidP="00226675">
      <w:pPr>
        <w:pStyle w:val="tekstost"/>
        <w:numPr>
          <w:ilvl w:val="0"/>
          <w:numId w:val="2"/>
        </w:numPr>
        <w:ind w:left="992"/>
        <w:textAlignment w:val="auto"/>
      </w:pPr>
      <w:r>
        <w:t xml:space="preserve">o szerokości powyżej 3 m: </w:t>
      </w:r>
      <w:r>
        <w:sym w:font="Symbol" w:char="F0B1"/>
      </w:r>
      <w:r>
        <w:t xml:space="preserve"> 2 cm,</w:t>
      </w:r>
    </w:p>
    <w:p w:rsidR="00226675" w:rsidRDefault="00226675" w:rsidP="00226675">
      <w:pPr>
        <w:pStyle w:val="tekstost"/>
        <w:numPr>
          <w:ilvl w:val="0"/>
          <w:numId w:val="2"/>
        </w:numPr>
        <w:textAlignment w:val="auto"/>
      </w:pPr>
      <w:r>
        <w:t xml:space="preserve">szerokości koryta: </w:t>
      </w:r>
      <w:r>
        <w:sym w:font="Symbol" w:char="F0B1"/>
      </w:r>
      <w:r>
        <w:t xml:space="preserve"> 5 cm.</w:t>
      </w:r>
    </w:p>
    <w:p w:rsidR="00226675" w:rsidRDefault="00226675" w:rsidP="00226675">
      <w:pPr>
        <w:pStyle w:val="tekstost"/>
        <w:spacing w:before="120"/>
      </w:pPr>
      <w:r>
        <w:rPr>
          <w:b/>
        </w:rPr>
        <w:t xml:space="preserve">6.3.2. </w:t>
      </w:r>
      <w:r>
        <w:t>Sprawdzenie podsypki</w:t>
      </w:r>
    </w:p>
    <w:p w:rsidR="00226675" w:rsidRDefault="00226675" w:rsidP="00226675">
      <w:pPr>
        <w:pStyle w:val="tekstost"/>
        <w:numPr>
          <w:ilvl w:val="12"/>
          <w:numId w:val="0"/>
        </w:numPr>
        <w:spacing w:before="120"/>
      </w:pPr>
      <w:r>
        <w:tab/>
        <w:t xml:space="preserve">Sprawdzenie podsypki w zakresie grubości i wymaganych spadków poprzecznych i podłużnych polega na stwierdzeniu zgodności z dokumentacją projektową oraz pkt 5.3 niniejszej OST. Dopuszczalne odchylenia w grubości podsypki nie mogą przekraczać             </w:t>
      </w:r>
      <w:r>
        <w:sym w:font="Symbol" w:char="F0B1"/>
      </w:r>
      <w:r>
        <w:t xml:space="preserve"> 1 cm.</w:t>
      </w:r>
    </w:p>
    <w:p w:rsidR="00226675" w:rsidRDefault="00226675" w:rsidP="00226675">
      <w:pPr>
        <w:pStyle w:val="tekstost"/>
        <w:numPr>
          <w:ilvl w:val="12"/>
          <w:numId w:val="0"/>
        </w:numPr>
        <w:spacing w:before="120"/>
      </w:pPr>
      <w:r>
        <w:rPr>
          <w:b/>
        </w:rPr>
        <w:lastRenderedPageBreak/>
        <w:t xml:space="preserve">6.3.3. </w:t>
      </w:r>
      <w:r>
        <w:t>Sprawdzenie wykonania chodnika</w:t>
      </w:r>
    </w:p>
    <w:p w:rsidR="00226675" w:rsidRDefault="00226675" w:rsidP="00226675">
      <w:pPr>
        <w:pStyle w:val="tekstost"/>
        <w:numPr>
          <w:ilvl w:val="12"/>
          <w:numId w:val="0"/>
        </w:numPr>
        <w:spacing w:before="120"/>
      </w:pPr>
      <w:r>
        <w:tab/>
        <w:t>Sprawdzenie prawidłowości wykonania chodnika polega na stwierdzeniu zgodności wykonania z dokumentacją projektową oraz wymaganiami pkt 5.5 niniejszej OST.</w:t>
      </w:r>
    </w:p>
    <w:p w:rsidR="00226675" w:rsidRDefault="00226675" w:rsidP="00226675">
      <w:pPr>
        <w:pStyle w:val="tekstost"/>
        <w:numPr>
          <w:ilvl w:val="12"/>
          <w:numId w:val="0"/>
        </w:numPr>
      </w:pPr>
      <w:r>
        <w:tab/>
        <w:t>Sprawdzenie konstrukcji chodnika przeprowadzać należy w następujący sposób: na każde 200 m</w:t>
      </w:r>
      <w:r>
        <w:rPr>
          <w:vertAlign w:val="superscript"/>
        </w:rPr>
        <w:t>2</w:t>
      </w:r>
      <w:r>
        <w:t xml:space="preserve"> chodnika z płyt betonowych należy zdjąć 2 płyty w dowolnym miejscu i zmierzyć grubość podsypki oraz sprawdzić układ płyt chodnika.</w:t>
      </w:r>
    </w:p>
    <w:p w:rsidR="00226675" w:rsidRDefault="00226675" w:rsidP="00226675">
      <w:pPr>
        <w:pStyle w:val="Nagwek2"/>
        <w:numPr>
          <w:ilvl w:val="12"/>
          <w:numId w:val="0"/>
        </w:numPr>
      </w:pPr>
      <w:r>
        <w:t>6.4. Sprawdzenie cech geometrycznych chodnika</w:t>
      </w:r>
    </w:p>
    <w:p w:rsidR="00226675" w:rsidRDefault="00226675" w:rsidP="00226675">
      <w:pPr>
        <w:numPr>
          <w:ilvl w:val="12"/>
          <w:numId w:val="0"/>
        </w:numPr>
      </w:pPr>
      <w:r>
        <w:rPr>
          <w:b/>
        </w:rPr>
        <w:t xml:space="preserve">6.4.1. </w:t>
      </w:r>
      <w:r>
        <w:t xml:space="preserve"> Sprawdzenie równości chodnika</w:t>
      </w:r>
    </w:p>
    <w:p w:rsidR="00226675" w:rsidRDefault="00226675" w:rsidP="00226675">
      <w:pPr>
        <w:numPr>
          <w:ilvl w:val="12"/>
          <w:numId w:val="0"/>
        </w:numPr>
        <w:spacing w:before="120"/>
      </w:pPr>
      <w:r>
        <w:tab/>
        <w:t>Sprawdzenie równości przeprowadzać należy łatą co najmniej raz na każde 150 do 300 m</w:t>
      </w:r>
      <w:r>
        <w:rPr>
          <w:vertAlign w:val="superscript"/>
        </w:rPr>
        <w:t>2</w:t>
      </w:r>
      <w:r>
        <w:t xml:space="preserve"> ułożonego chodnika i w miejscach wątpliwych, jednak nie rzadziej niż co 50 m chodnika. Dopuszczalny prześwit pod łatą nie powinien przekraczać 1,0 cm.</w:t>
      </w:r>
    </w:p>
    <w:p w:rsidR="00226675" w:rsidRDefault="00226675" w:rsidP="00226675">
      <w:pPr>
        <w:numPr>
          <w:ilvl w:val="12"/>
          <w:numId w:val="0"/>
        </w:numPr>
        <w:spacing w:before="120"/>
      </w:pPr>
      <w:r>
        <w:rPr>
          <w:b/>
        </w:rPr>
        <w:t xml:space="preserve">6.4.2. </w:t>
      </w:r>
      <w:r>
        <w:t>Sprawdzenie profilu podłużnego</w:t>
      </w:r>
    </w:p>
    <w:p w:rsidR="00226675" w:rsidRDefault="00226675" w:rsidP="00226675">
      <w:pPr>
        <w:numPr>
          <w:ilvl w:val="12"/>
          <w:numId w:val="0"/>
        </w:numPr>
        <w:spacing w:before="120"/>
      </w:pPr>
      <w:r>
        <w:tab/>
        <w:t>Sprawdzenie profilu podłużnego przeprowadzać należy za pomocą niwelacji, biorąc pod uwagę punkty charakterystyczne, jednak nie rzadziej niż co 100 m.</w:t>
      </w:r>
    </w:p>
    <w:p w:rsidR="00226675" w:rsidRDefault="00226675" w:rsidP="00226675">
      <w:pPr>
        <w:numPr>
          <w:ilvl w:val="12"/>
          <w:numId w:val="0"/>
        </w:numPr>
      </w:pPr>
      <w:r>
        <w:tab/>
        <w:t xml:space="preserve">Odchylenia od projektowanej niwelety chodnika w punktach załamania niwelety nie mogą przekraczać </w:t>
      </w:r>
      <w:r>
        <w:sym w:font="Symbol" w:char="F0B1"/>
      </w:r>
      <w:r>
        <w:t xml:space="preserve"> 3 cm.</w:t>
      </w:r>
    </w:p>
    <w:p w:rsidR="00226675" w:rsidRDefault="00226675" w:rsidP="00226675">
      <w:pPr>
        <w:numPr>
          <w:ilvl w:val="12"/>
          <w:numId w:val="0"/>
        </w:numPr>
        <w:spacing w:before="120"/>
      </w:pPr>
      <w:r>
        <w:rPr>
          <w:b/>
        </w:rPr>
        <w:t xml:space="preserve">6.4.3. </w:t>
      </w:r>
      <w:r>
        <w:t>Sprawdzenie profilu poprzecznego</w:t>
      </w:r>
    </w:p>
    <w:p w:rsidR="00226675" w:rsidRDefault="00226675" w:rsidP="00226675">
      <w:pPr>
        <w:numPr>
          <w:ilvl w:val="12"/>
          <w:numId w:val="0"/>
        </w:numPr>
        <w:spacing w:before="120"/>
      </w:pPr>
      <w:r>
        <w:tab/>
        <w:t>Sprawdzenie profilu poprzecznego dokonywać należy szablonem z poziomicą, co najmniej raz na każde 150 do 300 m</w:t>
      </w:r>
      <w:r>
        <w:rPr>
          <w:vertAlign w:val="superscript"/>
        </w:rPr>
        <w:t>2</w:t>
      </w:r>
      <w:r>
        <w:t xml:space="preserve"> chodnika i w miejscach wątpliwych, jednak nie rzadziej niż co 50 m. Dopuszczalne odchylenia od projektowanego profilu wynoszą </w:t>
      </w:r>
      <w:r>
        <w:sym w:font="Symbol" w:char="F0B1"/>
      </w:r>
      <w:r>
        <w:t xml:space="preserve"> 0,3%.</w:t>
      </w:r>
    </w:p>
    <w:p w:rsidR="00226675" w:rsidRDefault="00226675" w:rsidP="00226675">
      <w:pPr>
        <w:numPr>
          <w:ilvl w:val="12"/>
          <w:numId w:val="0"/>
        </w:numPr>
        <w:spacing w:before="120"/>
      </w:pPr>
      <w:r>
        <w:rPr>
          <w:b/>
        </w:rPr>
        <w:t xml:space="preserve">6.4.4. </w:t>
      </w:r>
      <w:r>
        <w:t>Sprawdzenie równoległości spoin</w:t>
      </w:r>
    </w:p>
    <w:p w:rsidR="00226675" w:rsidRDefault="00226675" w:rsidP="00226675">
      <w:pPr>
        <w:numPr>
          <w:ilvl w:val="12"/>
          <w:numId w:val="0"/>
        </w:numPr>
        <w:spacing w:before="120"/>
      </w:pPr>
      <w:r>
        <w:tab/>
        <w:t xml:space="preserve">Sprawdzenie równoległości spoin należy przeprowadzać za pomocą dwóch sznurów napiętych wzdłuż spoin i przymiaru z podziałką milimetrową. Dopuszczalne odchylenie wynosi </w:t>
      </w:r>
      <w:r>
        <w:sym w:font="Symbol" w:char="F0B1"/>
      </w:r>
      <w:r>
        <w:t xml:space="preserve"> 1 cm.</w:t>
      </w:r>
    </w:p>
    <w:p w:rsidR="00226675" w:rsidRDefault="00226675" w:rsidP="00226675">
      <w:pPr>
        <w:numPr>
          <w:ilvl w:val="12"/>
          <w:numId w:val="0"/>
        </w:numPr>
        <w:spacing w:before="120"/>
      </w:pPr>
      <w:r>
        <w:rPr>
          <w:b/>
        </w:rPr>
        <w:t xml:space="preserve">6.4.5. </w:t>
      </w:r>
      <w:r>
        <w:t>Sprawdzenie szerokości i wypełnienia spoin</w:t>
      </w:r>
    </w:p>
    <w:p w:rsidR="00226675" w:rsidRDefault="00226675" w:rsidP="00226675">
      <w:pPr>
        <w:numPr>
          <w:ilvl w:val="12"/>
          <w:numId w:val="0"/>
        </w:numPr>
        <w:spacing w:before="120"/>
      </w:pPr>
      <w:r>
        <w:tab/>
        <w:t>Sprawdzenie szerokości spoin należy przeprowadzać przez usunięcie spoin na długości około 10 cm w trzech dowolnych miejscach na każde 200 m</w:t>
      </w:r>
      <w:r>
        <w:rPr>
          <w:vertAlign w:val="superscript"/>
        </w:rPr>
        <w:t>2</w:t>
      </w:r>
      <w:r>
        <w:t xml:space="preserve"> chodnika i zmierzenie ich szerokości oraz wypełnienia.</w:t>
      </w:r>
    </w:p>
    <w:p w:rsidR="00226675" w:rsidRDefault="00226675" w:rsidP="00226675">
      <w:pPr>
        <w:numPr>
          <w:ilvl w:val="12"/>
          <w:numId w:val="0"/>
        </w:numPr>
        <w:spacing w:before="120"/>
      </w:pPr>
    </w:p>
    <w:p w:rsidR="00226675" w:rsidRDefault="00226675" w:rsidP="00226675">
      <w:pPr>
        <w:pStyle w:val="Nagwek1"/>
        <w:numPr>
          <w:ilvl w:val="12"/>
          <w:numId w:val="0"/>
        </w:numPr>
      </w:pPr>
      <w:bookmarkStart w:id="354" w:name="_Toc429551227"/>
      <w:bookmarkStart w:id="355" w:name="_Toc428759427"/>
      <w:bookmarkStart w:id="356" w:name="_Toc428323653"/>
      <w:bookmarkStart w:id="357" w:name="_Toc428169263"/>
      <w:r>
        <w:t>7. OBMIAR ROBÓT</w:t>
      </w:r>
      <w:bookmarkEnd w:id="354"/>
      <w:bookmarkEnd w:id="355"/>
      <w:bookmarkEnd w:id="356"/>
      <w:bookmarkEnd w:id="357"/>
    </w:p>
    <w:p w:rsidR="00226675" w:rsidRDefault="00226675" w:rsidP="00226675">
      <w:pPr>
        <w:pStyle w:val="Nagwek2"/>
        <w:numPr>
          <w:ilvl w:val="12"/>
          <w:numId w:val="0"/>
        </w:numPr>
      </w:pPr>
      <w:r>
        <w:t>7.1. Ogólne zasady obmiaru robót</w:t>
      </w:r>
    </w:p>
    <w:p w:rsidR="00226675" w:rsidRDefault="00226675" w:rsidP="00226675">
      <w:pPr>
        <w:numPr>
          <w:ilvl w:val="12"/>
          <w:numId w:val="0"/>
        </w:numPr>
      </w:pPr>
      <w:r>
        <w:tab/>
        <w:t>Ogólne zasady obmiaru robót podano w OST D-M-00.00.00 „Wymagania ogólne” pkt 7.</w:t>
      </w:r>
    </w:p>
    <w:p w:rsidR="00226675" w:rsidRDefault="00226675" w:rsidP="00226675">
      <w:pPr>
        <w:pStyle w:val="Nagwek2"/>
        <w:numPr>
          <w:ilvl w:val="12"/>
          <w:numId w:val="0"/>
        </w:numPr>
      </w:pPr>
      <w:r>
        <w:lastRenderedPageBreak/>
        <w:t>7.2. Jednostka obmiarowa</w:t>
      </w:r>
    </w:p>
    <w:p w:rsidR="00226675" w:rsidRDefault="00226675" w:rsidP="00226675">
      <w:pPr>
        <w:numPr>
          <w:ilvl w:val="12"/>
          <w:numId w:val="0"/>
        </w:numPr>
      </w:pPr>
      <w:r>
        <w:tab/>
        <w:t>Jednostką obmiarową jest m</w:t>
      </w:r>
      <w:r>
        <w:rPr>
          <w:vertAlign w:val="superscript"/>
        </w:rPr>
        <w:t>2</w:t>
      </w:r>
      <w:r>
        <w:t xml:space="preserve"> (metr kwadratowy) wykonanego chodnika z płyt betonowych.</w:t>
      </w:r>
    </w:p>
    <w:p w:rsidR="00226675" w:rsidRDefault="00226675" w:rsidP="00226675">
      <w:pPr>
        <w:pStyle w:val="Nagwek1"/>
        <w:numPr>
          <w:ilvl w:val="12"/>
          <w:numId w:val="0"/>
        </w:numPr>
      </w:pPr>
      <w:bookmarkStart w:id="358" w:name="_Toc429551228"/>
      <w:bookmarkStart w:id="359" w:name="_Toc428759428"/>
      <w:bookmarkStart w:id="360" w:name="_Toc428323654"/>
      <w:bookmarkStart w:id="361" w:name="_Toc428169264"/>
      <w:r>
        <w:t>8. ODBIÓR ROBÓT</w:t>
      </w:r>
      <w:bookmarkEnd w:id="358"/>
      <w:bookmarkEnd w:id="359"/>
      <w:bookmarkEnd w:id="360"/>
      <w:bookmarkEnd w:id="361"/>
    </w:p>
    <w:p w:rsidR="00226675" w:rsidRDefault="00226675" w:rsidP="00226675">
      <w:pPr>
        <w:numPr>
          <w:ilvl w:val="12"/>
          <w:numId w:val="0"/>
        </w:numPr>
        <w:spacing w:before="120"/>
      </w:pPr>
      <w:r>
        <w:tab/>
        <w:t>Ogólne zasady odbioru robót podano w OST D-M-00.00.00 „Wymagania ogólne” pkt 8.</w:t>
      </w:r>
    </w:p>
    <w:p w:rsidR="00226675" w:rsidRDefault="00226675" w:rsidP="00226675">
      <w:pPr>
        <w:numPr>
          <w:ilvl w:val="12"/>
          <w:numId w:val="0"/>
        </w:numPr>
      </w:pPr>
      <w:r>
        <w:tab/>
        <w:t>Roboty uznaje się za wykonane zgodnie z dokumentacją projektową, SST i wymaganiami Inżyniera, jeżeli wszystkie pomiary i badania z zachowaniem tolerancji wg pkt 6 dały wyniki pozytywne.</w:t>
      </w:r>
    </w:p>
    <w:p w:rsidR="00226675" w:rsidRDefault="00226675" w:rsidP="00226675">
      <w:pPr>
        <w:pStyle w:val="Nagwek1"/>
        <w:numPr>
          <w:ilvl w:val="12"/>
          <w:numId w:val="0"/>
        </w:numPr>
      </w:pPr>
      <w:bookmarkStart w:id="362" w:name="_Toc429551229"/>
      <w:bookmarkStart w:id="363" w:name="_Toc428759429"/>
      <w:bookmarkStart w:id="364" w:name="_Toc428323655"/>
      <w:bookmarkStart w:id="365" w:name="_Toc428169265"/>
      <w:r>
        <w:t>9. PODSTAWA PŁATNOŚCI</w:t>
      </w:r>
      <w:bookmarkEnd w:id="362"/>
      <w:bookmarkEnd w:id="363"/>
      <w:bookmarkEnd w:id="364"/>
      <w:bookmarkEnd w:id="365"/>
    </w:p>
    <w:p w:rsidR="00226675" w:rsidRDefault="00226675" w:rsidP="00226675">
      <w:pPr>
        <w:pStyle w:val="Nagwek2"/>
        <w:numPr>
          <w:ilvl w:val="12"/>
          <w:numId w:val="0"/>
        </w:numPr>
      </w:pPr>
      <w:r>
        <w:t>9.1. Ogólne ustalenia dotyczące podstawy płatności</w:t>
      </w:r>
    </w:p>
    <w:p w:rsidR="00226675" w:rsidRDefault="00226675" w:rsidP="00226675">
      <w:pPr>
        <w:numPr>
          <w:ilvl w:val="12"/>
          <w:numId w:val="0"/>
        </w:numPr>
      </w:pPr>
      <w:r>
        <w:tab/>
        <w:t>Ogólne ustalenia dotyczące podstawy płatności podano w OST D-M-00.00.00 „Wymagania ogólne” pkt 9.</w:t>
      </w:r>
    </w:p>
    <w:p w:rsidR="00226675" w:rsidRDefault="00226675" w:rsidP="00226675">
      <w:pPr>
        <w:pStyle w:val="Nagwek2"/>
        <w:numPr>
          <w:ilvl w:val="12"/>
          <w:numId w:val="0"/>
        </w:numPr>
      </w:pPr>
      <w:r>
        <w:t>9.2. Cena jednostki obmiarowej</w:t>
      </w:r>
    </w:p>
    <w:p w:rsidR="00226675" w:rsidRDefault="00226675" w:rsidP="00226675">
      <w:pPr>
        <w:numPr>
          <w:ilvl w:val="12"/>
          <w:numId w:val="0"/>
        </w:numPr>
      </w:pPr>
      <w:r>
        <w:tab/>
        <w:t>Cena wykonania 1 m</w:t>
      </w:r>
      <w:r>
        <w:rPr>
          <w:vertAlign w:val="superscript"/>
        </w:rPr>
        <w:t>2</w:t>
      </w:r>
      <w:r>
        <w:t xml:space="preserve"> chodnika z płyt betonowych obejmuje:</w:t>
      </w:r>
    </w:p>
    <w:p w:rsidR="00226675" w:rsidRDefault="00226675" w:rsidP="00226675">
      <w:pPr>
        <w:numPr>
          <w:ilvl w:val="0"/>
          <w:numId w:val="2"/>
        </w:numPr>
        <w:textAlignment w:val="auto"/>
      </w:pPr>
      <w:r>
        <w:t>prace pomiarowe i roboty przygotowawcze,</w:t>
      </w:r>
    </w:p>
    <w:p w:rsidR="00226675" w:rsidRDefault="00226675" w:rsidP="00226675">
      <w:pPr>
        <w:numPr>
          <w:ilvl w:val="0"/>
          <w:numId w:val="2"/>
        </w:numPr>
        <w:textAlignment w:val="auto"/>
      </w:pPr>
      <w:r>
        <w:t>dostarczenie materiałów na miejsce wbudowania,</w:t>
      </w:r>
    </w:p>
    <w:p w:rsidR="00226675" w:rsidRDefault="00226675" w:rsidP="00226675">
      <w:pPr>
        <w:numPr>
          <w:ilvl w:val="0"/>
          <w:numId w:val="2"/>
        </w:numPr>
        <w:textAlignment w:val="auto"/>
      </w:pPr>
      <w:r>
        <w:t>wykonanie koryta,</w:t>
      </w:r>
    </w:p>
    <w:p w:rsidR="00226675" w:rsidRDefault="00226675" w:rsidP="00226675">
      <w:pPr>
        <w:numPr>
          <w:ilvl w:val="0"/>
          <w:numId w:val="2"/>
        </w:numPr>
        <w:textAlignment w:val="auto"/>
      </w:pPr>
      <w:r>
        <w:t>ew. wykonanie warstwy odsączającej,</w:t>
      </w:r>
    </w:p>
    <w:p w:rsidR="00226675" w:rsidRDefault="00226675" w:rsidP="00226675">
      <w:pPr>
        <w:numPr>
          <w:ilvl w:val="0"/>
          <w:numId w:val="2"/>
        </w:numPr>
        <w:textAlignment w:val="auto"/>
      </w:pPr>
      <w:r>
        <w:t>rozścielenie podsypki piaskowej lub cementowo-piaskowej wraz z jej przygotowaniem,</w:t>
      </w:r>
    </w:p>
    <w:p w:rsidR="00226675" w:rsidRDefault="00226675" w:rsidP="00226675">
      <w:pPr>
        <w:numPr>
          <w:ilvl w:val="0"/>
          <w:numId w:val="2"/>
        </w:numPr>
        <w:textAlignment w:val="auto"/>
      </w:pPr>
      <w:r>
        <w:t>ułożenie płyt,</w:t>
      </w:r>
    </w:p>
    <w:p w:rsidR="00226675" w:rsidRDefault="00226675" w:rsidP="00226675">
      <w:pPr>
        <w:numPr>
          <w:ilvl w:val="0"/>
          <w:numId w:val="2"/>
        </w:numPr>
        <w:textAlignment w:val="auto"/>
      </w:pPr>
      <w:r>
        <w:t>wypełnienie spoin piaskiem lub zaprawą cementową,</w:t>
      </w:r>
    </w:p>
    <w:p w:rsidR="00226675" w:rsidRDefault="00226675" w:rsidP="00226675">
      <w:pPr>
        <w:numPr>
          <w:ilvl w:val="0"/>
          <w:numId w:val="2"/>
        </w:numPr>
        <w:textAlignment w:val="auto"/>
      </w:pPr>
      <w:r>
        <w:t>pielęgnację przez posypywanie piaskiem i polewanie wodą,</w:t>
      </w:r>
    </w:p>
    <w:p w:rsidR="00226675" w:rsidRDefault="00226675" w:rsidP="00226675">
      <w:pPr>
        <w:numPr>
          <w:ilvl w:val="0"/>
          <w:numId w:val="2"/>
        </w:numPr>
        <w:textAlignment w:val="auto"/>
      </w:pPr>
      <w:r>
        <w:t>przeprowadzenie badań i pomiarów wymaganych w specyfikacji technicznej.</w:t>
      </w:r>
    </w:p>
    <w:p w:rsidR="00226675" w:rsidRDefault="00226675" w:rsidP="00226675">
      <w:pPr>
        <w:pStyle w:val="Nagwek1"/>
      </w:pPr>
      <w:bookmarkStart w:id="366" w:name="_Toc429551230"/>
      <w:r>
        <w:t>10. przepisy związane</w:t>
      </w:r>
      <w:bookmarkEnd w:id="366"/>
    </w:p>
    <w:p w:rsidR="00226675" w:rsidRDefault="00226675" w:rsidP="00226675">
      <w:pPr>
        <w:pStyle w:val="Nagwek2"/>
        <w:numPr>
          <w:ilvl w:val="12"/>
          <w:numId w:val="0"/>
        </w:numPr>
      </w:pPr>
      <w:r>
        <w:t>10.1. Normy</w:t>
      </w:r>
    </w:p>
    <w:tbl>
      <w:tblPr>
        <w:tblW w:w="0" w:type="auto"/>
        <w:tblLayout w:type="fixed"/>
        <w:tblCellMar>
          <w:left w:w="70" w:type="dxa"/>
          <w:right w:w="70" w:type="dxa"/>
        </w:tblCellMar>
        <w:tblLook w:val="04A0" w:firstRow="1" w:lastRow="0" w:firstColumn="1" w:lastColumn="0" w:noHBand="0" w:noVBand="1"/>
      </w:tblPr>
      <w:tblGrid>
        <w:gridCol w:w="637"/>
        <w:gridCol w:w="1843"/>
        <w:gridCol w:w="5029"/>
      </w:tblGrid>
      <w:tr w:rsidR="00226675" w:rsidTr="00226675">
        <w:tc>
          <w:tcPr>
            <w:tcW w:w="637" w:type="dxa"/>
            <w:hideMark/>
          </w:tcPr>
          <w:p w:rsidR="00226675" w:rsidRDefault="00226675">
            <w:pPr>
              <w:numPr>
                <w:ilvl w:val="12"/>
                <w:numId w:val="0"/>
              </w:numPr>
              <w:jc w:val="center"/>
            </w:pPr>
            <w:r>
              <w:t>1.</w:t>
            </w:r>
          </w:p>
        </w:tc>
        <w:tc>
          <w:tcPr>
            <w:tcW w:w="1843" w:type="dxa"/>
            <w:hideMark/>
          </w:tcPr>
          <w:p w:rsidR="00226675" w:rsidRDefault="00226675">
            <w:pPr>
              <w:numPr>
                <w:ilvl w:val="12"/>
                <w:numId w:val="0"/>
              </w:numPr>
            </w:pPr>
            <w:r>
              <w:t>PN-B-06711</w:t>
            </w:r>
          </w:p>
        </w:tc>
        <w:tc>
          <w:tcPr>
            <w:tcW w:w="5029" w:type="dxa"/>
            <w:hideMark/>
          </w:tcPr>
          <w:p w:rsidR="00226675" w:rsidRDefault="00226675">
            <w:pPr>
              <w:numPr>
                <w:ilvl w:val="12"/>
                <w:numId w:val="0"/>
              </w:numPr>
            </w:pPr>
            <w:r>
              <w:t>Kruszywo mineralne. Piasek do betonów i zapraw</w:t>
            </w:r>
          </w:p>
        </w:tc>
      </w:tr>
      <w:tr w:rsidR="00226675" w:rsidTr="00226675">
        <w:tc>
          <w:tcPr>
            <w:tcW w:w="637" w:type="dxa"/>
            <w:hideMark/>
          </w:tcPr>
          <w:p w:rsidR="00226675" w:rsidRDefault="00226675">
            <w:pPr>
              <w:numPr>
                <w:ilvl w:val="12"/>
                <w:numId w:val="0"/>
              </w:numPr>
              <w:jc w:val="center"/>
            </w:pPr>
            <w:r>
              <w:t>2.</w:t>
            </w:r>
          </w:p>
        </w:tc>
        <w:tc>
          <w:tcPr>
            <w:tcW w:w="1843" w:type="dxa"/>
            <w:hideMark/>
          </w:tcPr>
          <w:p w:rsidR="00226675" w:rsidRDefault="00226675">
            <w:pPr>
              <w:numPr>
                <w:ilvl w:val="12"/>
                <w:numId w:val="0"/>
              </w:numPr>
            </w:pPr>
            <w:r>
              <w:t>PN-B-06712</w:t>
            </w:r>
          </w:p>
        </w:tc>
        <w:tc>
          <w:tcPr>
            <w:tcW w:w="5029" w:type="dxa"/>
          </w:tcPr>
          <w:p w:rsidR="00226675" w:rsidRDefault="00226675">
            <w:pPr>
              <w:numPr>
                <w:ilvl w:val="12"/>
                <w:numId w:val="0"/>
              </w:numPr>
            </w:pPr>
            <w:r>
              <w:t>Kruszywa mineralne do betonu zwykłego</w:t>
            </w:r>
          </w:p>
          <w:p w:rsidR="00226675" w:rsidRDefault="00226675">
            <w:pPr>
              <w:numPr>
                <w:ilvl w:val="12"/>
                <w:numId w:val="0"/>
              </w:numPr>
            </w:pPr>
          </w:p>
        </w:tc>
      </w:tr>
      <w:tr w:rsidR="00226675" w:rsidTr="00226675">
        <w:tc>
          <w:tcPr>
            <w:tcW w:w="637" w:type="dxa"/>
            <w:hideMark/>
          </w:tcPr>
          <w:p w:rsidR="00226675" w:rsidRDefault="00226675">
            <w:pPr>
              <w:numPr>
                <w:ilvl w:val="12"/>
                <w:numId w:val="0"/>
              </w:numPr>
              <w:jc w:val="center"/>
            </w:pPr>
            <w:r>
              <w:t>3.</w:t>
            </w:r>
          </w:p>
        </w:tc>
        <w:tc>
          <w:tcPr>
            <w:tcW w:w="1843" w:type="dxa"/>
            <w:hideMark/>
          </w:tcPr>
          <w:p w:rsidR="00226675" w:rsidRDefault="00226675">
            <w:pPr>
              <w:numPr>
                <w:ilvl w:val="12"/>
                <w:numId w:val="0"/>
              </w:numPr>
            </w:pPr>
            <w:r>
              <w:t>PN-B-10021</w:t>
            </w:r>
          </w:p>
        </w:tc>
        <w:tc>
          <w:tcPr>
            <w:tcW w:w="5029" w:type="dxa"/>
            <w:hideMark/>
          </w:tcPr>
          <w:p w:rsidR="00226675" w:rsidRDefault="00226675">
            <w:pPr>
              <w:numPr>
                <w:ilvl w:val="12"/>
                <w:numId w:val="0"/>
              </w:numPr>
            </w:pPr>
            <w:r>
              <w:t>Prefabrykaty budowlane z betonu. Metody pomiaru cech geometrycznych</w:t>
            </w:r>
          </w:p>
        </w:tc>
      </w:tr>
      <w:tr w:rsidR="00226675" w:rsidTr="00226675">
        <w:tc>
          <w:tcPr>
            <w:tcW w:w="637" w:type="dxa"/>
            <w:hideMark/>
          </w:tcPr>
          <w:p w:rsidR="00226675" w:rsidRDefault="00226675">
            <w:pPr>
              <w:numPr>
                <w:ilvl w:val="12"/>
                <w:numId w:val="0"/>
              </w:numPr>
              <w:jc w:val="center"/>
              <w:rPr>
                <w:lang w:val="en-US"/>
              </w:rPr>
            </w:pPr>
            <w:r>
              <w:rPr>
                <w:lang w:val="en-US"/>
              </w:rPr>
              <w:t>4.</w:t>
            </w:r>
          </w:p>
        </w:tc>
        <w:tc>
          <w:tcPr>
            <w:tcW w:w="1843" w:type="dxa"/>
            <w:hideMark/>
          </w:tcPr>
          <w:p w:rsidR="00226675" w:rsidRDefault="00226675">
            <w:pPr>
              <w:numPr>
                <w:ilvl w:val="12"/>
                <w:numId w:val="0"/>
              </w:numPr>
              <w:rPr>
                <w:lang w:val="en-US"/>
              </w:rPr>
            </w:pPr>
            <w:r>
              <w:rPr>
                <w:lang w:val="en-US"/>
              </w:rPr>
              <w:t>PN-B-19701</w:t>
            </w:r>
          </w:p>
        </w:tc>
        <w:tc>
          <w:tcPr>
            <w:tcW w:w="5029" w:type="dxa"/>
            <w:hideMark/>
          </w:tcPr>
          <w:p w:rsidR="00226675" w:rsidRDefault="00226675">
            <w:pPr>
              <w:numPr>
                <w:ilvl w:val="12"/>
                <w:numId w:val="0"/>
              </w:numPr>
            </w:pPr>
            <w:r w:rsidRPr="00226675">
              <w:t xml:space="preserve">Cement. </w:t>
            </w:r>
            <w:r>
              <w:t>Cement powszechnego użytku. Skład, wymagania i ocena zgodności</w:t>
            </w:r>
          </w:p>
        </w:tc>
      </w:tr>
      <w:tr w:rsidR="00226675" w:rsidTr="00226675">
        <w:tc>
          <w:tcPr>
            <w:tcW w:w="637" w:type="dxa"/>
            <w:hideMark/>
          </w:tcPr>
          <w:p w:rsidR="00226675" w:rsidRDefault="00226675">
            <w:pPr>
              <w:numPr>
                <w:ilvl w:val="12"/>
                <w:numId w:val="0"/>
              </w:numPr>
              <w:jc w:val="center"/>
            </w:pPr>
            <w:r>
              <w:t>5.</w:t>
            </w:r>
          </w:p>
        </w:tc>
        <w:tc>
          <w:tcPr>
            <w:tcW w:w="1843" w:type="dxa"/>
            <w:hideMark/>
          </w:tcPr>
          <w:p w:rsidR="00226675" w:rsidRDefault="00226675">
            <w:pPr>
              <w:numPr>
                <w:ilvl w:val="12"/>
                <w:numId w:val="0"/>
              </w:numPr>
            </w:pPr>
            <w:r>
              <w:t>PN-B-32250</w:t>
            </w:r>
          </w:p>
        </w:tc>
        <w:tc>
          <w:tcPr>
            <w:tcW w:w="5029" w:type="dxa"/>
            <w:hideMark/>
          </w:tcPr>
          <w:p w:rsidR="00226675" w:rsidRDefault="00226675">
            <w:pPr>
              <w:numPr>
                <w:ilvl w:val="12"/>
                <w:numId w:val="0"/>
              </w:numPr>
            </w:pPr>
            <w:r>
              <w:t>Materiały budowlane. Woda do betonów i zapraw</w:t>
            </w:r>
          </w:p>
        </w:tc>
      </w:tr>
      <w:tr w:rsidR="00226675" w:rsidTr="00226675">
        <w:tc>
          <w:tcPr>
            <w:tcW w:w="637" w:type="dxa"/>
            <w:hideMark/>
          </w:tcPr>
          <w:p w:rsidR="00226675" w:rsidRDefault="00226675">
            <w:pPr>
              <w:numPr>
                <w:ilvl w:val="12"/>
                <w:numId w:val="0"/>
              </w:numPr>
              <w:jc w:val="center"/>
            </w:pPr>
            <w:r>
              <w:t>6.</w:t>
            </w:r>
          </w:p>
        </w:tc>
        <w:tc>
          <w:tcPr>
            <w:tcW w:w="1843" w:type="dxa"/>
            <w:hideMark/>
          </w:tcPr>
          <w:p w:rsidR="00226675" w:rsidRDefault="00226675">
            <w:pPr>
              <w:numPr>
                <w:ilvl w:val="12"/>
                <w:numId w:val="0"/>
              </w:numPr>
            </w:pPr>
            <w:r>
              <w:t>BN-88/6731-08</w:t>
            </w:r>
          </w:p>
        </w:tc>
        <w:tc>
          <w:tcPr>
            <w:tcW w:w="5029" w:type="dxa"/>
            <w:hideMark/>
          </w:tcPr>
          <w:p w:rsidR="00226675" w:rsidRDefault="00226675">
            <w:pPr>
              <w:numPr>
                <w:ilvl w:val="12"/>
                <w:numId w:val="0"/>
              </w:numPr>
            </w:pPr>
            <w:r>
              <w:t>Cement. Transport i przechowywanie</w:t>
            </w:r>
          </w:p>
        </w:tc>
      </w:tr>
      <w:tr w:rsidR="00226675" w:rsidTr="00226675">
        <w:tc>
          <w:tcPr>
            <w:tcW w:w="637" w:type="dxa"/>
            <w:hideMark/>
          </w:tcPr>
          <w:p w:rsidR="00226675" w:rsidRDefault="00226675">
            <w:pPr>
              <w:numPr>
                <w:ilvl w:val="12"/>
                <w:numId w:val="0"/>
              </w:numPr>
              <w:jc w:val="center"/>
            </w:pPr>
            <w:r>
              <w:t>7.</w:t>
            </w:r>
          </w:p>
        </w:tc>
        <w:tc>
          <w:tcPr>
            <w:tcW w:w="1843" w:type="dxa"/>
            <w:hideMark/>
          </w:tcPr>
          <w:p w:rsidR="00226675" w:rsidRDefault="00226675">
            <w:pPr>
              <w:numPr>
                <w:ilvl w:val="12"/>
                <w:numId w:val="0"/>
              </w:numPr>
            </w:pPr>
            <w:r>
              <w:t>BN-80/6775-03/01</w:t>
            </w:r>
          </w:p>
        </w:tc>
        <w:tc>
          <w:tcPr>
            <w:tcW w:w="5029" w:type="dxa"/>
            <w:hideMark/>
          </w:tcPr>
          <w:p w:rsidR="00226675" w:rsidRDefault="00226675">
            <w:pPr>
              <w:numPr>
                <w:ilvl w:val="12"/>
                <w:numId w:val="0"/>
              </w:numPr>
            </w:pPr>
            <w:r>
              <w:t>Prefabrykaty budowlane z betonu. Elementy nawierzchni dróg, ulic, parkingów i torowisk tramwajowych. Wspólne wymagania i badania</w:t>
            </w:r>
          </w:p>
        </w:tc>
      </w:tr>
      <w:tr w:rsidR="00226675" w:rsidTr="00226675">
        <w:tc>
          <w:tcPr>
            <w:tcW w:w="637" w:type="dxa"/>
            <w:hideMark/>
          </w:tcPr>
          <w:p w:rsidR="00226675" w:rsidRDefault="00226675">
            <w:pPr>
              <w:numPr>
                <w:ilvl w:val="12"/>
                <w:numId w:val="0"/>
              </w:numPr>
              <w:jc w:val="center"/>
            </w:pPr>
            <w:r>
              <w:lastRenderedPageBreak/>
              <w:t>8.</w:t>
            </w:r>
          </w:p>
        </w:tc>
        <w:tc>
          <w:tcPr>
            <w:tcW w:w="1843" w:type="dxa"/>
            <w:hideMark/>
          </w:tcPr>
          <w:p w:rsidR="00226675" w:rsidRDefault="00226675">
            <w:pPr>
              <w:numPr>
                <w:ilvl w:val="12"/>
                <w:numId w:val="0"/>
              </w:numPr>
            </w:pPr>
            <w:r>
              <w:t>BN-80/6775-03/03</w:t>
            </w:r>
          </w:p>
        </w:tc>
        <w:tc>
          <w:tcPr>
            <w:tcW w:w="5029" w:type="dxa"/>
            <w:hideMark/>
          </w:tcPr>
          <w:p w:rsidR="00226675" w:rsidRDefault="00226675">
            <w:pPr>
              <w:numPr>
                <w:ilvl w:val="12"/>
                <w:numId w:val="0"/>
              </w:numPr>
            </w:pPr>
            <w:r>
              <w:t>Prefabrykaty budowlane z betonu. Elementy nawierzchni dróg, ulic, parkingów i torowisk tramwajowych. Płyty chodnikowe.</w:t>
            </w:r>
          </w:p>
        </w:tc>
      </w:tr>
      <w:tr w:rsidR="00226675" w:rsidTr="00226675">
        <w:tc>
          <w:tcPr>
            <w:tcW w:w="637" w:type="dxa"/>
            <w:hideMark/>
          </w:tcPr>
          <w:p w:rsidR="00226675" w:rsidRDefault="00226675">
            <w:pPr>
              <w:numPr>
                <w:ilvl w:val="12"/>
                <w:numId w:val="0"/>
              </w:numPr>
              <w:jc w:val="center"/>
            </w:pPr>
            <w:r>
              <w:t>9.</w:t>
            </w:r>
          </w:p>
        </w:tc>
        <w:tc>
          <w:tcPr>
            <w:tcW w:w="1843" w:type="dxa"/>
            <w:hideMark/>
          </w:tcPr>
          <w:p w:rsidR="00226675" w:rsidRDefault="00226675">
            <w:pPr>
              <w:numPr>
                <w:ilvl w:val="12"/>
                <w:numId w:val="0"/>
              </w:numPr>
            </w:pPr>
            <w:r>
              <w:t>BN-64/8845-01</w:t>
            </w:r>
          </w:p>
        </w:tc>
        <w:tc>
          <w:tcPr>
            <w:tcW w:w="5029" w:type="dxa"/>
            <w:hideMark/>
          </w:tcPr>
          <w:p w:rsidR="00226675" w:rsidRDefault="00226675">
            <w:pPr>
              <w:numPr>
                <w:ilvl w:val="12"/>
                <w:numId w:val="0"/>
              </w:numPr>
            </w:pPr>
            <w:r>
              <w:t>Chodniki z płyt betonowych. Warunki techniczne wykonania i odbioru.</w:t>
            </w:r>
          </w:p>
        </w:tc>
      </w:tr>
    </w:tbl>
    <w:p w:rsidR="00226675" w:rsidRDefault="00226675" w:rsidP="00226675">
      <w:pPr>
        <w:pStyle w:val="Nagwek2"/>
        <w:numPr>
          <w:ilvl w:val="12"/>
          <w:numId w:val="0"/>
        </w:numPr>
      </w:pPr>
      <w:r>
        <w:t>10.2. Inne dokumenty</w:t>
      </w:r>
    </w:p>
    <w:p w:rsidR="00226675" w:rsidRDefault="00226675" w:rsidP="00226675">
      <w:pPr>
        <w:numPr>
          <w:ilvl w:val="12"/>
          <w:numId w:val="0"/>
        </w:numPr>
      </w:pPr>
      <w:r>
        <w:tab/>
        <w:t>Nie występują.</w:t>
      </w:r>
    </w:p>
    <w:p w:rsidR="00226675" w:rsidRDefault="00226675" w:rsidP="00226675">
      <w:pPr>
        <w:numPr>
          <w:ilvl w:val="12"/>
          <w:numId w:val="0"/>
        </w:numPr>
        <w:spacing w:before="120"/>
      </w:pPr>
    </w:p>
    <w:p w:rsidR="00226675" w:rsidRDefault="00226675" w:rsidP="00226675">
      <w:pPr>
        <w:pStyle w:val="tekstost"/>
        <w:numPr>
          <w:ilvl w:val="12"/>
          <w:numId w:val="0"/>
        </w:numPr>
        <w:spacing w:before="120"/>
      </w:pPr>
    </w:p>
    <w:p w:rsidR="00226675" w:rsidRDefault="00226675" w:rsidP="00226675">
      <w:pPr>
        <w:pStyle w:val="tekstost"/>
        <w:numPr>
          <w:ilvl w:val="12"/>
          <w:numId w:val="0"/>
        </w:numPr>
        <w:spacing w:before="120"/>
      </w:pPr>
    </w:p>
    <w:p w:rsidR="00226675" w:rsidRDefault="00226675" w:rsidP="00226675">
      <w:pPr>
        <w:pStyle w:val="tekstost"/>
        <w:numPr>
          <w:ilvl w:val="12"/>
          <w:numId w:val="0"/>
        </w:numPr>
        <w:spacing w:before="120"/>
      </w:pPr>
    </w:p>
    <w:p w:rsidR="00226675" w:rsidRDefault="00226675" w:rsidP="00226675">
      <w:pPr>
        <w:pStyle w:val="tekstost"/>
        <w:numPr>
          <w:ilvl w:val="12"/>
          <w:numId w:val="0"/>
        </w:numPr>
        <w:spacing w:before="120"/>
      </w:pPr>
    </w:p>
    <w:p w:rsidR="00226675" w:rsidRDefault="00226675" w:rsidP="00226675">
      <w:pPr>
        <w:pStyle w:val="tekstost"/>
        <w:numPr>
          <w:ilvl w:val="12"/>
          <w:numId w:val="0"/>
        </w:numPr>
        <w:spacing w:before="120"/>
      </w:pPr>
    </w:p>
    <w:p w:rsidR="00226675" w:rsidRDefault="00226675" w:rsidP="00226675">
      <w:pPr>
        <w:pStyle w:val="tekstost"/>
        <w:numPr>
          <w:ilvl w:val="12"/>
          <w:numId w:val="0"/>
        </w:numPr>
        <w:spacing w:before="120"/>
      </w:pPr>
    </w:p>
    <w:p w:rsidR="00226675" w:rsidRDefault="00226675" w:rsidP="00226675">
      <w:pPr>
        <w:pStyle w:val="tekstost"/>
        <w:numPr>
          <w:ilvl w:val="12"/>
          <w:numId w:val="0"/>
        </w:numPr>
        <w:spacing w:before="120"/>
      </w:pPr>
    </w:p>
    <w:p w:rsidR="00226675" w:rsidRDefault="00226675" w:rsidP="00226675">
      <w:pPr>
        <w:pStyle w:val="tekstost"/>
        <w:numPr>
          <w:ilvl w:val="12"/>
          <w:numId w:val="0"/>
        </w:numPr>
        <w:spacing w:before="120"/>
      </w:pPr>
    </w:p>
    <w:p w:rsidR="00226675" w:rsidRDefault="00226675" w:rsidP="00226675">
      <w:pPr>
        <w:pStyle w:val="tekstost"/>
        <w:numPr>
          <w:ilvl w:val="12"/>
          <w:numId w:val="0"/>
        </w:numPr>
        <w:spacing w:before="120"/>
      </w:pPr>
    </w:p>
    <w:p w:rsidR="00226675" w:rsidRDefault="00226675" w:rsidP="00226675">
      <w:pPr>
        <w:pStyle w:val="tekstost"/>
        <w:numPr>
          <w:ilvl w:val="12"/>
          <w:numId w:val="0"/>
        </w:numPr>
        <w:spacing w:before="120"/>
      </w:pPr>
    </w:p>
    <w:p w:rsidR="00226675" w:rsidRDefault="00226675" w:rsidP="00226675">
      <w:pPr>
        <w:pStyle w:val="tekstost"/>
        <w:numPr>
          <w:ilvl w:val="12"/>
          <w:numId w:val="0"/>
        </w:numPr>
        <w:spacing w:before="120"/>
      </w:pPr>
    </w:p>
    <w:p w:rsidR="00226675" w:rsidRDefault="00226675" w:rsidP="00226675">
      <w:pPr>
        <w:pStyle w:val="tekstost"/>
        <w:numPr>
          <w:ilvl w:val="12"/>
          <w:numId w:val="0"/>
        </w:numPr>
        <w:spacing w:before="120"/>
      </w:pPr>
    </w:p>
    <w:p w:rsidR="00226675" w:rsidRDefault="00226675" w:rsidP="00226675">
      <w:pPr>
        <w:pStyle w:val="tekstost"/>
        <w:numPr>
          <w:ilvl w:val="12"/>
          <w:numId w:val="0"/>
        </w:numPr>
        <w:spacing w:before="120"/>
      </w:pPr>
    </w:p>
    <w:p w:rsidR="00226675" w:rsidRDefault="00226675" w:rsidP="00226675">
      <w:pPr>
        <w:pStyle w:val="tekstost"/>
        <w:numPr>
          <w:ilvl w:val="12"/>
          <w:numId w:val="0"/>
        </w:numPr>
        <w:spacing w:before="120"/>
      </w:pPr>
    </w:p>
    <w:p w:rsidR="00226675" w:rsidRDefault="00226675" w:rsidP="00226675">
      <w:pPr>
        <w:pStyle w:val="tekstost"/>
        <w:numPr>
          <w:ilvl w:val="12"/>
          <w:numId w:val="0"/>
        </w:numPr>
        <w:spacing w:before="120"/>
      </w:pPr>
    </w:p>
    <w:p w:rsidR="00226675" w:rsidRDefault="00226675" w:rsidP="00226675">
      <w:pPr>
        <w:pStyle w:val="tekstost"/>
        <w:numPr>
          <w:ilvl w:val="12"/>
          <w:numId w:val="0"/>
        </w:numPr>
        <w:spacing w:before="120"/>
      </w:pPr>
    </w:p>
    <w:p w:rsidR="00226675" w:rsidRDefault="00226675" w:rsidP="00226675">
      <w:pPr>
        <w:pStyle w:val="tekstost"/>
        <w:numPr>
          <w:ilvl w:val="12"/>
          <w:numId w:val="0"/>
        </w:numPr>
        <w:spacing w:before="120"/>
      </w:pPr>
    </w:p>
    <w:p w:rsidR="00226675" w:rsidRDefault="00226675" w:rsidP="00226675">
      <w:pPr>
        <w:pStyle w:val="tekstost"/>
        <w:numPr>
          <w:ilvl w:val="12"/>
          <w:numId w:val="0"/>
        </w:numPr>
        <w:spacing w:before="120"/>
      </w:pPr>
    </w:p>
    <w:p w:rsidR="00226675" w:rsidRDefault="00226675" w:rsidP="00226675">
      <w:pPr>
        <w:pStyle w:val="tekstost"/>
        <w:numPr>
          <w:ilvl w:val="12"/>
          <w:numId w:val="0"/>
        </w:numPr>
      </w:pPr>
    </w:p>
    <w:p w:rsidR="00226675" w:rsidRDefault="00226675" w:rsidP="00226675">
      <w:pPr>
        <w:pStyle w:val="tekstost"/>
        <w:numPr>
          <w:ilvl w:val="12"/>
          <w:numId w:val="0"/>
        </w:numPr>
        <w:rPr>
          <w:sz w:val="24"/>
        </w:rPr>
      </w:pPr>
    </w:p>
    <w:p w:rsidR="00226675" w:rsidRDefault="00226675" w:rsidP="00226675">
      <w:pPr>
        <w:pStyle w:val="tekstost"/>
        <w:numPr>
          <w:ilvl w:val="12"/>
          <w:numId w:val="0"/>
        </w:numPr>
        <w:rPr>
          <w:sz w:val="24"/>
        </w:rPr>
      </w:pPr>
    </w:p>
    <w:p w:rsidR="00226675" w:rsidRDefault="00226675" w:rsidP="00226675">
      <w:pPr>
        <w:pStyle w:val="tekstost"/>
        <w:numPr>
          <w:ilvl w:val="12"/>
          <w:numId w:val="0"/>
        </w:numPr>
        <w:rPr>
          <w:sz w:val="24"/>
        </w:rPr>
      </w:pPr>
    </w:p>
    <w:p w:rsidR="00226675" w:rsidRDefault="00226675" w:rsidP="00226675">
      <w:pPr>
        <w:numPr>
          <w:ilvl w:val="12"/>
          <w:numId w:val="0"/>
        </w:numPr>
        <w:jc w:val="center"/>
        <w:rPr>
          <w:b/>
          <w:sz w:val="19"/>
        </w:rPr>
      </w:pPr>
      <w:r>
        <w:rPr>
          <w:sz w:val="24"/>
        </w:rPr>
        <w:t>GENERALNA DYREKCJA DRÓG PUBLICZNYCH</w:t>
      </w: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r>
        <w:rPr>
          <w:sz w:val="28"/>
        </w:rPr>
        <w:t>OGÓLNE SPECYFIKACJE TECHNICZNE</w:t>
      </w: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r>
        <w:rPr>
          <w:b/>
          <w:sz w:val="28"/>
        </w:rPr>
        <w:t>D - 08.02.02</w:t>
      </w: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r>
        <w:rPr>
          <w:b/>
          <w:sz w:val="28"/>
        </w:rPr>
        <w:t>CHODNIK   Z   BRUKOWEJ</w:t>
      </w:r>
    </w:p>
    <w:p w:rsidR="00226675" w:rsidRDefault="00226675" w:rsidP="00226675">
      <w:pPr>
        <w:numPr>
          <w:ilvl w:val="12"/>
          <w:numId w:val="0"/>
        </w:numPr>
        <w:jc w:val="center"/>
        <w:rPr>
          <w:b/>
          <w:sz w:val="27"/>
        </w:rPr>
      </w:pPr>
      <w:r>
        <w:rPr>
          <w:b/>
          <w:sz w:val="27"/>
        </w:rPr>
        <w:t>KOSTKI   BETONOWEJ</w:t>
      </w: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pPr>
      <w:r>
        <w:rPr>
          <w:sz w:val="24"/>
        </w:rPr>
        <w:t>Warszawa</w:t>
      </w:r>
      <w:r>
        <w:rPr>
          <w:sz w:val="23"/>
        </w:rPr>
        <w:t xml:space="preserve"> </w:t>
      </w:r>
      <w:r>
        <w:rPr>
          <w:sz w:val="24"/>
        </w:rPr>
        <w:t>1998</w:t>
      </w: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r>
        <w:rPr>
          <w:b/>
        </w:rPr>
        <w:t>SPIS  TREŚCI</w:t>
      </w:r>
    </w:p>
    <w:p w:rsidR="00226675" w:rsidRDefault="00226675" w:rsidP="00226675">
      <w:pPr>
        <w:numPr>
          <w:ilvl w:val="12"/>
          <w:numId w:val="0"/>
        </w:numPr>
        <w:jc w:val="center"/>
        <w:rPr>
          <w:b/>
        </w:rPr>
      </w:pPr>
    </w:p>
    <w:p w:rsidR="00226675" w:rsidRDefault="00226675" w:rsidP="00226675">
      <w:pPr>
        <w:numPr>
          <w:ilvl w:val="12"/>
          <w:numId w:val="0"/>
        </w:numPr>
        <w:jc w:val="center"/>
        <w:rPr>
          <w:b/>
        </w:rPr>
      </w:pPr>
      <w:r>
        <w:rPr>
          <w:b/>
        </w:rPr>
        <w:t>D-08.02.02</w:t>
      </w:r>
    </w:p>
    <w:p w:rsidR="00226675" w:rsidRDefault="00226675" w:rsidP="00226675">
      <w:pPr>
        <w:numPr>
          <w:ilvl w:val="12"/>
          <w:numId w:val="0"/>
        </w:numPr>
        <w:jc w:val="center"/>
        <w:rPr>
          <w:b/>
        </w:rPr>
      </w:pPr>
      <w:r>
        <w:rPr>
          <w:b/>
        </w:rPr>
        <w:t>CHODNIK Z BRUKOWEJ KOSTKI BETONOWEJ</w:t>
      </w:r>
    </w:p>
    <w:p w:rsidR="00226675" w:rsidRDefault="00226675" w:rsidP="00226675">
      <w:pPr>
        <w:numPr>
          <w:ilvl w:val="12"/>
          <w:numId w:val="0"/>
        </w:numPr>
        <w:jc w:val="center"/>
        <w:rPr>
          <w:b/>
        </w:rPr>
      </w:pPr>
    </w:p>
    <w:p w:rsidR="00226675" w:rsidRDefault="00226675" w:rsidP="00226675">
      <w:pPr>
        <w:pStyle w:val="Spistreci1"/>
        <w:numPr>
          <w:ilvl w:val="12"/>
          <w:numId w:val="0"/>
        </w:numPr>
        <w:spacing w:before="0" w:after="0"/>
        <w:rPr>
          <w:noProof/>
        </w:rPr>
      </w:pPr>
      <w:r>
        <w:rPr>
          <w:b w:val="0"/>
        </w:rPr>
        <w:t xml:space="preserve">  </w:t>
      </w:r>
      <w:r>
        <w:rPr>
          <w:b w:val="0"/>
        </w:rPr>
        <w:fldChar w:fldCharType="begin"/>
      </w:r>
      <w:r>
        <w:rPr>
          <w:b w:val="0"/>
        </w:rPr>
        <w:instrText xml:space="preserve"> TOC \o "1-1" </w:instrText>
      </w:r>
      <w:r>
        <w:rPr>
          <w:b w:val="0"/>
        </w:rPr>
        <w:fldChar w:fldCharType="separate"/>
      </w:r>
      <w:r>
        <w:rPr>
          <w:noProof/>
        </w:rPr>
        <w:t>1. WSTĘP</w:t>
      </w:r>
      <w:r>
        <w:rPr>
          <w:b w:val="0"/>
          <w:noProof/>
        </w:rPr>
        <w:tab/>
        <w:t>17</w:t>
      </w:r>
    </w:p>
    <w:p w:rsidR="00226675" w:rsidRDefault="00226675" w:rsidP="00226675">
      <w:pPr>
        <w:pStyle w:val="Spistreci1"/>
        <w:numPr>
          <w:ilvl w:val="12"/>
          <w:numId w:val="0"/>
        </w:numPr>
        <w:spacing w:before="0" w:after="0"/>
        <w:rPr>
          <w:noProof/>
        </w:rPr>
      </w:pPr>
      <w:r>
        <w:rPr>
          <w:noProof/>
        </w:rPr>
        <w:t xml:space="preserve">  2. MATERIAŁY</w:t>
      </w:r>
      <w:r>
        <w:rPr>
          <w:b w:val="0"/>
          <w:noProof/>
        </w:rPr>
        <w:tab/>
        <w:t>17</w:t>
      </w:r>
    </w:p>
    <w:p w:rsidR="00226675" w:rsidRDefault="00226675" w:rsidP="00226675">
      <w:pPr>
        <w:pStyle w:val="Spistreci1"/>
        <w:numPr>
          <w:ilvl w:val="12"/>
          <w:numId w:val="0"/>
        </w:numPr>
        <w:spacing w:before="0" w:after="0"/>
        <w:rPr>
          <w:noProof/>
        </w:rPr>
      </w:pPr>
      <w:r>
        <w:rPr>
          <w:noProof/>
        </w:rPr>
        <w:t xml:space="preserve">  3. SPRZĘT</w:t>
      </w:r>
      <w:r>
        <w:rPr>
          <w:b w:val="0"/>
          <w:noProof/>
        </w:rPr>
        <w:tab/>
        <w:t>19</w:t>
      </w:r>
    </w:p>
    <w:p w:rsidR="00226675" w:rsidRDefault="00226675" w:rsidP="00226675">
      <w:pPr>
        <w:pStyle w:val="Spistreci1"/>
        <w:numPr>
          <w:ilvl w:val="12"/>
          <w:numId w:val="0"/>
        </w:numPr>
        <w:spacing w:before="0" w:after="0"/>
        <w:rPr>
          <w:noProof/>
        </w:rPr>
      </w:pPr>
      <w:r>
        <w:rPr>
          <w:noProof/>
        </w:rPr>
        <w:t xml:space="preserve">  4. TRANSPORT</w:t>
      </w:r>
      <w:r>
        <w:rPr>
          <w:b w:val="0"/>
          <w:noProof/>
        </w:rPr>
        <w:tab/>
        <w:t>20</w:t>
      </w:r>
    </w:p>
    <w:p w:rsidR="00226675" w:rsidRDefault="00226675" w:rsidP="00226675">
      <w:pPr>
        <w:pStyle w:val="Spistreci1"/>
        <w:numPr>
          <w:ilvl w:val="12"/>
          <w:numId w:val="0"/>
        </w:numPr>
        <w:spacing w:before="0" w:after="0"/>
        <w:rPr>
          <w:noProof/>
        </w:rPr>
      </w:pPr>
      <w:r>
        <w:rPr>
          <w:noProof/>
        </w:rPr>
        <w:t xml:space="preserve">  5. WYKONANIE ROBÓT</w:t>
      </w:r>
      <w:r>
        <w:rPr>
          <w:b w:val="0"/>
          <w:noProof/>
        </w:rPr>
        <w:tab/>
        <w:t>20</w:t>
      </w:r>
    </w:p>
    <w:p w:rsidR="00226675" w:rsidRDefault="00226675" w:rsidP="00226675">
      <w:pPr>
        <w:pStyle w:val="Spistreci1"/>
        <w:numPr>
          <w:ilvl w:val="12"/>
          <w:numId w:val="0"/>
        </w:numPr>
        <w:spacing w:before="0" w:after="0"/>
        <w:rPr>
          <w:noProof/>
        </w:rPr>
      </w:pPr>
      <w:r>
        <w:rPr>
          <w:noProof/>
        </w:rPr>
        <w:t xml:space="preserve">  6. KONTROLA JAKOŚCI ROBÓT</w:t>
      </w:r>
      <w:r>
        <w:rPr>
          <w:b w:val="0"/>
          <w:noProof/>
        </w:rPr>
        <w:tab/>
        <w:t>21</w:t>
      </w:r>
    </w:p>
    <w:p w:rsidR="00226675" w:rsidRDefault="00226675" w:rsidP="00226675">
      <w:pPr>
        <w:pStyle w:val="Spistreci1"/>
        <w:numPr>
          <w:ilvl w:val="12"/>
          <w:numId w:val="0"/>
        </w:numPr>
        <w:spacing w:before="0" w:after="0"/>
        <w:rPr>
          <w:noProof/>
        </w:rPr>
      </w:pPr>
      <w:r>
        <w:rPr>
          <w:noProof/>
        </w:rPr>
        <w:t xml:space="preserve">  7. OBMIAR ROBÓT</w:t>
      </w:r>
      <w:r>
        <w:rPr>
          <w:b w:val="0"/>
          <w:noProof/>
        </w:rPr>
        <w:tab/>
        <w:t>22</w:t>
      </w:r>
    </w:p>
    <w:p w:rsidR="00226675" w:rsidRDefault="00226675" w:rsidP="00226675">
      <w:pPr>
        <w:pStyle w:val="Spistreci1"/>
        <w:numPr>
          <w:ilvl w:val="12"/>
          <w:numId w:val="0"/>
        </w:numPr>
        <w:spacing w:before="0" w:after="0"/>
        <w:rPr>
          <w:noProof/>
        </w:rPr>
      </w:pPr>
      <w:r>
        <w:rPr>
          <w:noProof/>
        </w:rPr>
        <w:t xml:space="preserve">  8. ODBIÓR ROBÓT</w:t>
      </w:r>
      <w:r>
        <w:rPr>
          <w:b w:val="0"/>
          <w:noProof/>
        </w:rPr>
        <w:tab/>
        <w:t>23</w:t>
      </w:r>
    </w:p>
    <w:p w:rsidR="00226675" w:rsidRDefault="00226675" w:rsidP="00226675">
      <w:pPr>
        <w:pStyle w:val="Spistreci1"/>
        <w:numPr>
          <w:ilvl w:val="12"/>
          <w:numId w:val="0"/>
        </w:numPr>
        <w:spacing w:before="0" w:after="0"/>
        <w:rPr>
          <w:noProof/>
        </w:rPr>
      </w:pPr>
      <w:r>
        <w:rPr>
          <w:noProof/>
        </w:rPr>
        <w:t xml:space="preserve">  9. PODSTAWA PŁATNOŚCI</w:t>
      </w:r>
      <w:r>
        <w:rPr>
          <w:b w:val="0"/>
          <w:noProof/>
        </w:rPr>
        <w:tab/>
        <w:t>23</w:t>
      </w:r>
    </w:p>
    <w:p w:rsidR="00226675" w:rsidRDefault="00226675" w:rsidP="00226675">
      <w:pPr>
        <w:pStyle w:val="Spistreci1"/>
        <w:numPr>
          <w:ilvl w:val="12"/>
          <w:numId w:val="0"/>
        </w:numPr>
        <w:spacing w:before="0" w:after="0"/>
        <w:rPr>
          <w:noProof/>
        </w:rPr>
      </w:pPr>
      <w:r>
        <w:rPr>
          <w:noProof/>
        </w:rPr>
        <w:t>10. PRZEPISY ZWIĄZANE</w:t>
      </w:r>
      <w:r>
        <w:rPr>
          <w:b w:val="0"/>
          <w:noProof/>
        </w:rPr>
        <w:tab/>
        <w:t>23</w:t>
      </w:r>
    </w:p>
    <w:p w:rsidR="00226675" w:rsidRDefault="00226675" w:rsidP="00226675">
      <w:pPr>
        <w:numPr>
          <w:ilvl w:val="12"/>
          <w:numId w:val="0"/>
        </w:numPr>
        <w:jc w:val="center"/>
        <w:rPr>
          <w:b/>
        </w:rPr>
      </w:pPr>
      <w:r>
        <w:rPr>
          <w:b/>
        </w:rPr>
        <w:fldChar w:fldCharType="end"/>
      </w: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pStyle w:val="Nagwek1"/>
        <w:numPr>
          <w:ilvl w:val="12"/>
          <w:numId w:val="0"/>
        </w:numPr>
      </w:pPr>
      <w:r>
        <w:rPr>
          <w:caps w:val="0"/>
        </w:rPr>
        <w:br w:type="page"/>
      </w:r>
      <w:r>
        <w:lastRenderedPageBreak/>
        <w:t>1. WSTĘP</w:t>
      </w:r>
    </w:p>
    <w:p w:rsidR="00226675" w:rsidRDefault="00226675" w:rsidP="00226675">
      <w:pPr>
        <w:pStyle w:val="Nagwek2"/>
        <w:numPr>
          <w:ilvl w:val="12"/>
          <w:numId w:val="0"/>
        </w:numPr>
      </w:pPr>
      <w:r>
        <w:t>1.1. Przedmiot OST</w:t>
      </w:r>
    </w:p>
    <w:p w:rsidR="00226675" w:rsidRDefault="00226675" w:rsidP="00226675">
      <w:pPr>
        <w:numPr>
          <w:ilvl w:val="12"/>
          <w:numId w:val="0"/>
        </w:numPr>
      </w:pPr>
      <w:r>
        <w:rPr>
          <w:b/>
        </w:rPr>
        <w:tab/>
      </w:r>
      <w:r>
        <w:t>Przedmiotem niniejszej ogólnej specyfikacji technicznej (OST) są wymagania dotyczące wykonania i odbioru robót związanych z wykonaniem chodnika z brukowej kostki betonowej.</w:t>
      </w:r>
    </w:p>
    <w:p w:rsidR="00226675" w:rsidRDefault="00226675" w:rsidP="00226675">
      <w:pPr>
        <w:pStyle w:val="Nagwek2"/>
        <w:numPr>
          <w:ilvl w:val="12"/>
          <w:numId w:val="0"/>
        </w:numPr>
      </w:pPr>
      <w:r>
        <w:t>1.2. Zakres stosowania OST</w:t>
      </w:r>
    </w:p>
    <w:p w:rsidR="00226675" w:rsidRDefault="00226675" w:rsidP="00226675">
      <w:pPr>
        <w:numPr>
          <w:ilvl w:val="12"/>
          <w:numId w:val="0"/>
        </w:numPr>
      </w:pPr>
      <w:r>
        <w:rPr>
          <w:b/>
        </w:rPr>
        <w:tab/>
      </w:r>
      <w:r>
        <w:t>Ogólna specyfikacja techniczna (OST) stanowi obowiązującą podstawę opracowania szczegółowej specyfikacji technicznej (SST) stosowanej jako dokument przetargowy i kontraktowy przy zlecaniu i realizacji robót na drogach krajowych i wojewódzkich.</w:t>
      </w:r>
    </w:p>
    <w:p w:rsidR="00226675" w:rsidRDefault="00226675" w:rsidP="00226675">
      <w:pPr>
        <w:numPr>
          <w:ilvl w:val="12"/>
          <w:numId w:val="0"/>
        </w:numPr>
      </w:pPr>
      <w:r>
        <w:tab/>
        <w:t>Zaleca się wykorzystanie OST przy zlecaniu robót na drogach miejskich i gminnych.</w:t>
      </w:r>
    </w:p>
    <w:p w:rsidR="00226675" w:rsidRDefault="00226675" w:rsidP="00226675">
      <w:pPr>
        <w:pStyle w:val="Nagwek2"/>
        <w:numPr>
          <w:ilvl w:val="12"/>
          <w:numId w:val="0"/>
        </w:numPr>
      </w:pPr>
      <w:r>
        <w:t>1.3. Zakres robót objętych OST</w:t>
      </w:r>
    </w:p>
    <w:p w:rsidR="00226675" w:rsidRDefault="00226675" w:rsidP="00226675">
      <w:pPr>
        <w:numPr>
          <w:ilvl w:val="12"/>
          <w:numId w:val="0"/>
        </w:numPr>
      </w:pPr>
      <w:r>
        <w:rPr>
          <w:b/>
        </w:rPr>
        <w:tab/>
      </w:r>
      <w:r>
        <w:t>Ustalenia zawarte w niniejszej specyfikacji dotyczą zasad prowadzenia robót związanych z wykonaniem chodnika z brukowej kostki betonowej.</w:t>
      </w:r>
    </w:p>
    <w:p w:rsidR="00226675" w:rsidRDefault="00226675" w:rsidP="00226675">
      <w:pPr>
        <w:pStyle w:val="Nagwek2"/>
        <w:numPr>
          <w:ilvl w:val="12"/>
          <w:numId w:val="0"/>
        </w:numPr>
      </w:pPr>
      <w:r>
        <w:t>1.4. Określenia podstawowe</w:t>
      </w:r>
    </w:p>
    <w:p w:rsidR="00226675" w:rsidRDefault="00226675" w:rsidP="00226675">
      <w:pPr>
        <w:numPr>
          <w:ilvl w:val="12"/>
          <w:numId w:val="0"/>
        </w:numPr>
      </w:pPr>
      <w:r>
        <w:rPr>
          <w:b/>
        </w:rPr>
        <w:t xml:space="preserve">1.4.1. </w:t>
      </w:r>
      <w:r>
        <w:t>Betonowa kostka brukowa - kształtka wytwarzana z betonu metodą wibroprasowania. Produkowana jest jako kształtka jednowarstwowa lub w dwóch warstwach połączonych ze sobą trwale w fazie produkcji.</w:t>
      </w:r>
    </w:p>
    <w:p w:rsidR="00226675" w:rsidRDefault="00226675" w:rsidP="00226675">
      <w:pPr>
        <w:numPr>
          <w:ilvl w:val="12"/>
          <w:numId w:val="0"/>
        </w:numPr>
        <w:spacing w:before="120"/>
      </w:pPr>
      <w:r>
        <w:rPr>
          <w:b/>
        </w:rPr>
        <w:t xml:space="preserve">1.4.2. </w:t>
      </w:r>
      <w:r>
        <w:t>Pozostałe określenia podstawowe są zgodne z obowiązującymi, odpowiednimi polskimi normami i z definicjami i z definicjami podanymi w OST D-M-00.00.00 „Wymagania ogólne” pkt 1.4.</w:t>
      </w:r>
    </w:p>
    <w:p w:rsidR="00226675" w:rsidRDefault="00226675" w:rsidP="00226675">
      <w:pPr>
        <w:pStyle w:val="Nagwek2"/>
        <w:numPr>
          <w:ilvl w:val="12"/>
          <w:numId w:val="0"/>
        </w:numPr>
      </w:pPr>
      <w:r>
        <w:t>1.5. Ogólne wymagania dotyczące robót</w:t>
      </w:r>
    </w:p>
    <w:p w:rsidR="00226675" w:rsidRDefault="00226675" w:rsidP="00226675">
      <w:pPr>
        <w:numPr>
          <w:ilvl w:val="12"/>
          <w:numId w:val="0"/>
        </w:numPr>
      </w:pPr>
      <w:r>
        <w:tab/>
        <w:t>Ogólne wymagania dotyczące robót podano w OST D-M-00.00.00 „Wymagania ogólne” pkt 1.5.</w:t>
      </w:r>
    </w:p>
    <w:p w:rsidR="00226675" w:rsidRDefault="00226675" w:rsidP="00226675">
      <w:pPr>
        <w:pStyle w:val="Nagwek1"/>
        <w:numPr>
          <w:ilvl w:val="12"/>
          <w:numId w:val="0"/>
        </w:numPr>
      </w:pPr>
      <w:r>
        <w:t>2. MATERIAŁY</w:t>
      </w:r>
    </w:p>
    <w:p w:rsidR="00226675" w:rsidRDefault="00226675" w:rsidP="00226675">
      <w:pPr>
        <w:pStyle w:val="Nagwek2"/>
        <w:numPr>
          <w:ilvl w:val="12"/>
          <w:numId w:val="0"/>
        </w:numPr>
      </w:pPr>
      <w:r>
        <w:t>2.1. Ogólne wymagania dotyczące materiałów</w:t>
      </w:r>
    </w:p>
    <w:p w:rsidR="00226675" w:rsidRDefault="00226675" w:rsidP="00226675">
      <w:pPr>
        <w:pStyle w:val="tekstost"/>
        <w:numPr>
          <w:ilvl w:val="12"/>
          <w:numId w:val="0"/>
        </w:numPr>
      </w:pPr>
      <w:r>
        <w:tab/>
        <w:t>Ogólne wymagania dotyczące materiałów, ich pozyskiwania i składowania, podano w  OST D-M-00.00.00 „Wymagania ogólne” pkt 2.</w:t>
      </w:r>
    </w:p>
    <w:p w:rsidR="00226675" w:rsidRDefault="00226675" w:rsidP="00226675">
      <w:pPr>
        <w:pStyle w:val="tekstost"/>
        <w:numPr>
          <w:ilvl w:val="12"/>
          <w:numId w:val="0"/>
        </w:numPr>
      </w:pPr>
    </w:p>
    <w:p w:rsidR="00226675" w:rsidRDefault="00226675" w:rsidP="00226675">
      <w:pPr>
        <w:pStyle w:val="tekstost"/>
        <w:numPr>
          <w:ilvl w:val="12"/>
          <w:numId w:val="0"/>
        </w:numPr>
      </w:pPr>
    </w:p>
    <w:p w:rsidR="00226675" w:rsidRDefault="00226675" w:rsidP="00226675">
      <w:pPr>
        <w:pStyle w:val="tekstost"/>
        <w:numPr>
          <w:ilvl w:val="12"/>
          <w:numId w:val="0"/>
        </w:numPr>
      </w:pPr>
    </w:p>
    <w:p w:rsidR="00226675" w:rsidRDefault="00226675" w:rsidP="00226675">
      <w:pPr>
        <w:pStyle w:val="tekstost"/>
        <w:numPr>
          <w:ilvl w:val="12"/>
          <w:numId w:val="0"/>
        </w:numPr>
      </w:pPr>
    </w:p>
    <w:p w:rsidR="00226675" w:rsidRDefault="00226675" w:rsidP="00226675">
      <w:pPr>
        <w:pStyle w:val="tekstost"/>
        <w:numPr>
          <w:ilvl w:val="12"/>
          <w:numId w:val="0"/>
        </w:numPr>
      </w:pPr>
    </w:p>
    <w:p w:rsidR="00226675" w:rsidRDefault="00226675" w:rsidP="00226675">
      <w:pPr>
        <w:pStyle w:val="Nagwek2"/>
        <w:numPr>
          <w:ilvl w:val="12"/>
          <w:numId w:val="0"/>
        </w:numPr>
      </w:pPr>
      <w:r>
        <w:t>2.2. Betonowa kostka brukowa - wymagania</w:t>
      </w:r>
    </w:p>
    <w:p w:rsidR="00226675" w:rsidRDefault="00226675" w:rsidP="00226675">
      <w:pPr>
        <w:numPr>
          <w:ilvl w:val="12"/>
          <w:numId w:val="0"/>
        </w:numPr>
      </w:pPr>
      <w:r>
        <w:rPr>
          <w:b/>
        </w:rPr>
        <w:t xml:space="preserve">2.2.1. </w:t>
      </w:r>
      <w:r>
        <w:t>Aprobata techniczna</w:t>
      </w:r>
    </w:p>
    <w:p w:rsidR="00226675" w:rsidRDefault="00226675" w:rsidP="00226675">
      <w:pPr>
        <w:numPr>
          <w:ilvl w:val="12"/>
          <w:numId w:val="0"/>
        </w:numPr>
        <w:spacing w:before="120"/>
      </w:pPr>
      <w:r>
        <w:lastRenderedPageBreak/>
        <w:tab/>
        <w:t>Warunkiem dopuszczenia do stosowania betonowej kostki brukowej w budownictwie drogowym jest posiadanie aprobaty technicznej, wydanej przez uprawnioną jednostkę.</w:t>
      </w:r>
    </w:p>
    <w:p w:rsidR="00226675" w:rsidRDefault="00226675" w:rsidP="00226675">
      <w:pPr>
        <w:pStyle w:val="tekstost"/>
        <w:numPr>
          <w:ilvl w:val="12"/>
          <w:numId w:val="0"/>
        </w:numPr>
        <w:spacing w:before="120"/>
      </w:pPr>
      <w:r>
        <w:rPr>
          <w:b/>
        </w:rPr>
        <w:t xml:space="preserve">2.2.2. </w:t>
      </w:r>
      <w:r>
        <w:t xml:space="preserve"> Wygląd zewnętrzny</w:t>
      </w:r>
    </w:p>
    <w:p w:rsidR="00226675" w:rsidRDefault="00226675" w:rsidP="00226675">
      <w:pPr>
        <w:pStyle w:val="tekstost"/>
        <w:numPr>
          <w:ilvl w:val="12"/>
          <w:numId w:val="0"/>
        </w:numPr>
        <w:spacing w:before="120"/>
      </w:pPr>
      <w:r>
        <w:tab/>
        <w:t>Struktura wyrobu powinna być zwarta, bez rys, pęknięć, plam i ubytków.</w:t>
      </w:r>
    </w:p>
    <w:p w:rsidR="00226675" w:rsidRDefault="00226675" w:rsidP="00226675">
      <w:pPr>
        <w:pStyle w:val="tekstost"/>
        <w:numPr>
          <w:ilvl w:val="12"/>
          <w:numId w:val="0"/>
        </w:numPr>
      </w:pPr>
      <w:r>
        <w:tab/>
        <w:t xml:space="preserve">Powierzchnia górna kostek powinna być równa i szorstka, a krawędzie kostek równe i proste, wklęśnięcia nie powinny przekraczać 2 mm dla kostek o grubości </w:t>
      </w:r>
      <w:r>
        <w:sym w:font="Symbol" w:char="F0A3"/>
      </w:r>
      <w:r>
        <w:t xml:space="preserve"> 80 mm.</w:t>
      </w:r>
    </w:p>
    <w:p w:rsidR="00226675" w:rsidRDefault="00226675" w:rsidP="00226675">
      <w:pPr>
        <w:pStyle w:val="tekstost"/>
        <w:numPr>
          <w:ilvl w:val="12"/>
          <w:numId w:val="0"/>
        </w:numPr>
        <w:spacing w:before="120"/>
      </w:pPr>
      <w:r>
        <w:rPr>
          <w:b/>
        </w:rPr>
        <w:t xml:space="preserve">2.2.3. </w:t>
      </w:r>
      <w:r>
        <w:t>Kształt, wymiary i kolor kostki brukowej</w:t>
      </w:r>
    </w:p>
    <w:p w:rsidR="00226675" w:rsidRDefault="00226675" w:rsidP="00226675">
      <w:pPr>
        <w:pStyle w:val="tekstost"/>
        <w:numPr>
          <w:ilvl w:val="12"/>
          <w:numId w:val="0"/>
        </w:numPr>
        <w:spacing w:before="120"/>
      </w:pPr>
      <w:r>
        <w:tab/>
        <w:t>Do wykonania nawierzchni chodnika stosuje się betonową kostkę brukową o grubości 60 mm. Kostki o takiej grubości są produkowane w kraju.</w:t>
      </w:r>
    </w:p>
    <w:p w:rsidR="00226675" w:rsidRDefault="00226675" w:rsidP="00226675">
      <w:pPr>
        <w:pStyle w:val="tekstost"/>
        <w:numPr>
          <w:ilvl w:val="12"/>
          <w:numId w:val="0"/>
        </w:numPr>
      </w:pPr>
      <w:r>
        <w:tab/>
        <w:t>Tolerancje wymiarowe wynoszą:</w:t>
      </w:r>
    </w:p>
    <w:p w:rsidR="00226675" w:rsidRDefault="00226675" w:rsidP="00226675">
      <w:pPr>
        <w:pStyle w:val="tekstost"/>
        <w:numPr>
          <w:ilvl w:val="0"/>
          <w:numId w:val="2"/>
        </w:numPr>
        <w:textAlignment w:val="auto"/>
      </w:pPr>
      <w:r>
        <w:t>na długości</w:t>
      </w:r>
      <w:r>
        <w:tab/>
      </w:r>
      <w:r>
        <w:tab/>
      </w:r>
      <w:r>
        <w:sym w:font="Symbol" w:char="F0B1"/>
      </w:r>
      <w:r>
        <w:t xml:space="preserve"> 3 mm,</w:t>
      </w:r>
    </w:p>
    <w:p w:rsidR="00226675" w:rsidRDefault="00226675" w:rsidP="00226675">
      <w:pPr>
        <w:pStyle w:val="tekstost"/>
        <w:numPr>
          <w:ilvl w:val="0"/>
          <w:numId w:val="2"/>
        </w:numPr>
        <w:textAlignment w:val="auto"/>
      </w:pPr>
      <w:r>
        <w:t>na szerokości</w:t>
      </w:r>
      <w:r>
        <w:tab/>
      </w:r>
      <w:r>
        <w:tab/>
      </w:r>
      <w:r>
        <w:sym w:font="Symbol" w:char="F0B1"/>
      </w:r>
      <w:r>
        <w:t xml:space="preserve"> 3 mm,</w:t>
      </w:r>
    </w:p>
    <w:p w:rsidR="00226675" w:rsidRDefault="00226675" w:rsidP="00226675">
      <w:pPr>
        <w:pStyle w:val="tekstost"/>
        <w:numPr>
          <w:ilvl w:val="0"/>
          <w:numId w:val="2"/>
        </w:numPr>
        <w:textAlignment w:val="auto"/>
      </w:pPr>
      <w:r>
        <w:t>na grubości</w:t>
      </w:r>
      <w:r>
        <w:tab/>
      </w:r>
      <w:r>
        <w:tab/>
      </w:r>
      <w:r>
        <w:sym w:font="Symbol" w:char="F0B1"/>
      </w:r>
      <w:r>
        <w:t xml:space="preserve"> 5 mm.</w:t>
      </w:r>
    </w:p>
    <w:p w:rsidR="00226675" w:rsidRDefault="00226675" w:rsidP="00226675">
      <w:pPr>
        <w:pStyle w:val="tekstost"/>
      </w:pPr>
      <w:r>
        <w:tab/>
        <w:t>Kolory kostek produkowanych aktualnie w kraju to: szary, ceglany, klinkierowy, grafitowy i brązowy.</w:t>
      </w:r>
    </w:p>
    <w:p w:rsidR="00226675" w:rsidRDefault="00226675" w:rsidP="00226675">
      <w:pPr>
        <w:pStyle w:val="tekstost"/>
        <w:numPr>
          <w:ilvl w:val="12"/>
          <w:numId w:val="0"/>
        </w:numPr>
        <w:spacing w:before="120"/>
      </w:pPr>
      <w:r>
        <w:rPr>
          <w:b/>
        </w:rPr>
        <w:t xml:space="preserve">2.2.4. </w:t>
      </w:r>
      <w:r>
        <w:t>Cechy fizykomechaniczne betonowych kostek brukowych</w:t>
      </w:r>
    </w:p>
    <w:p w:rsidR="00226675" w:rsidRDefault="00226675" w:rsidP="00226675">
      <w:pPr>
        <w:pStyle w:val="tekstost"/>
        <w:numPr>
          <w:ilvl w:val="12"/>
          <w:numId w:val="0"/>
        </w:numPr>
        <w:spacing w:before="120"/>
      </w:pPr>
      <w:r>
        <w:tab/>
        <w:t>Betonowe kostki brukowe powinny mieć cechy fizykomechaniczne określone w tablicy 1.</w:t>
      </w:r>
    </w:p>
    <w:p w:rsidR="00226675" w:rsidRDefault="00226675" w:rsidP="00226675">
      <w:pPr>
        <w:pStyle w:val="tekstost"/>
        <w:numPr>
          <w:ilvl w:val="12"/>
          <w:numId w:val="0"/>
        </w:numPr>
        <w:spacing w:before="120" w:after="120"/>
      </w:pPr>
      <w:r>
        <w:t>Tablica 1. Cechy fizykomechaniczne betonowych kostek brukowych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5811"/>
        <w:gridCol w:w="1203"/>
      </w:tblGrid>
      <w:tr w:rsidR="00226675" w:rsidTr="00226675">
        <w:tc>
          <w:tcPr>
            <w:tcW w:w="496" w:type="dxa"/>
            <w:tcBorders>
              <w:top w:val="single" w:sz="6" w:space="0" w:color="auto"/>
              <w:left w:val="single" w:sz="6" w:space="0" w:color="auto"/>
              <w:bottom w:val="double" w:sz="6" w:space="0" w:color="auto"/>
              <w:right w:val="single" w:sz="6" w:space="0" w:color="auto"/>
            </w:tcBorders>
            <w:hideMark/>
          </w:tcPr>
          <w:p w:rsidR="00226675" w:rsidRDefault="00226675">
            <w:pPr>
              <w:pStyle w:val="tekstost"/>
              <w:numPr>
                <w:ilvl w:val="12"/>
                <w:numId w:val="0"/>
              </w:numPr>
              <w:spacing w:before="60" w:after="60"/>
              <w:jc w:val="center"/>
            </w:pPr>
            <w:r>
              <w:t>Lp.</w:t>
            </w:r>
          </w:p>
        </w:tc>
        <w:tc>
          <w:tcPr>
            <w:tcW w:w="5811" w:type="dxa"/>
            <w:tcBorders>
              <w:top w:val="single" w:sz="6" w:space="0" w:color="auto"/>
              <w:left w:val="single" w:sz="6" w:space="0" w:color="auto"/>
              <w:bottom w:val="double" w:sz="6" w:space="0" w:color="auto"/>
              <w:right w:val="single" w:sz="6" w:space="0" w:color="auto"/>
            </w:tcBorders>
            <w:hideMark/>
          </w:tcPr>
          <w:p w:rsidR="00226675" w:rsidRDefault="00226675">
            <w:pPr>
              <w:pStyle w:val="tekstost"/>
              <w:numPr>
                <w:ilvl w:val="12"/>
                <w:numId w:val="0"/>
              </w:numPr>
              <w:spacing w:before="60" w:after="60"/>
              <w:jc w:val="center"/>
            </w:pPr>
            <w:r>
              <w:t>Cechy</w:t>
            </w:r>
          </w:p>
        </w:tc>
        <w:tc>
          <w:tcPr>
            <w:tcW w:w="1203" w:type="dxa"/>
            <w:tcBorders>
              <w:top w:val="single" w:sz="6" w:space="0" w:color="auto"/>
              <w:left w:val="single" w:sz="6" w:space="0" w:color="auto"/>
              <w:bottom w:val="double" w:sz="6" w:space="0" w:color="auto"/>
              <w:right w:val="single" w:sz="6" w:space="0" w:color="auto"/>
            </w:tcBorders>
            <w:hideMark/>
          </w:tcPr>
          <w:p w:rsidR="00226675" w:rsidRDefault="00226675">
            <w:pPr>
              <w:pStyle w:val="tekstost"/>
              <w:numPr>
                <w:ilvl w:val="12"/>
                <w:numId w:val="0"/>
              </w:numPr>
              <w:spacing w:before="60" w:after="60"/>
              <w:jc w:val="center"/>
            </w:pPr>
            <w:r>
              <w:t>Wartość</w:t>
            </w:r>
          </w:p>
        </w:tc>
      </w:tr>
      <w:tr w:rsidR="00226675" w:rsidTr="00226675">
        <w:tc>
          <w:tcPr>
            <w:tcW w:w="496" w:type="dxa"/>
            <w:tcBorders>
              <w:top w:val="nil"/>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jc w:val="center"/>
            </w:pPr>
            <w:r>
              <w:t>1</w:t>
            </w:r>
          </w:p>
        </w:tc>
        <w:tc>
          <w:tcPr>
            <w:tcW w:w="5811" w:type="dxa"/>
            <w:tcBorders>
              <w:top w:val="nil"/>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pPr>
            <w:r>
              <w:t>Wytrzymałość na ściskanie po 28 dniach, MPa, co najmniej</w:t>
            </w:r>
          </w:p>
          <w:p w:rsidR="00226675" w:rsidRDefault="00226675">
            <w:pPr>
              <w:pStyle w:val="tekstost"/>
              <w:numPr>
                <w:ilvl w:val="12"/>
                <w:numId w:val="0"/>
              </w:numPr>
            </w:pPr>
            <w:r>
              <w:t>a) średnia z sześciu kostek</w:t>
            </w:r>
          </w:p>
          <w:p w:rsidR="00226675" w:rsidRDefault="00226675">
            <w:pPr>
              <w:pStyle w:val="tekstost"/>
              <w:numPr>
                <w:ilvl w:val="12"/>
                <w:numId w:val="0"/>
              </w:numPr>
              <w:spacing w:after="60"/>
            </w:pPr>
            <w:r>
              <w:t>b) najmniejsza pojedynczej kostki</w:t>
            </w:r>
          </w:p>
        </w:tc>
        <w:tc>
          <w:tcPr>
            <w:tcW w:w="1203" w:type="dxa"/>
            <w:tcBorders>
              <w:top w:val="nil"/>
              <w:left w:val="single" w:sz="6" w:space="0" w:color="auto"/>
              <w:bottom w:val="single" w:sz="6" w:space="0" w:color="auto"/>
              <w:right w:val="single" w:sz="6" w:space="0" w:color="auto"/>
            </w:tcBorders>
          </w:tcPr>
          <w:p w:rsidR="00226675" w:rsidRDefault="00226675">
            <w:pPr>
              <w:pStyle w:val="tekstost"/>
              <w:numPr>
                <w:ilvl w:val="12"/>
                <w:numId w:val="0"/>
              </w:numPr>
              <w:jc w:val="center"/>
            </w:pPr>
          </w:p>
          <w:p w:rsidR="00226675" w:rsidRDefault="00226675">
            <w:pPr>
              <w:pStyle w:val="tekstost"/>
              <w:numPr>
                <w:ilvl w:val="12"/>
                <w:numId w:val="0"/>
              </w:numPr>
              <w:spacing w:before="60"/>
              <w:jc w:val="center"/>
            </w:pPr>
            <w:r>
              <w:t>60</w:t>
            </w:r>
          </w:p>
          <w:p w:rsidR="00226675" w:rsidRDefault="00226675">
            <w:pPr>
              <w:pStyle w:val="tekstost"/>
              <w:numPr>
                <w:ilvl w:val="12"/>
                <w:numId w:val="0"/>
              </w:numPr>
              <w:jc w:val="center"/>
            </w:pPr>
            <w:r>
              <w:t>50</w:t>
            </w:r>
          </w:p>
        </w:tc>
      </w:tr>
      <w:tr w:rsidR="00226675" w:rsidTr="00226675">
        <w:tc>
          <w:tcPr>
            <w:tcW w:w="496"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after="60"/>
              <w:jc w:val="center"/>
            </w:pPr>
            <w:r>
              <w:t>2</w:t>
            </w:r>
          </w:p>
        </w:tc>
        <w:tc>
          <w:tcPr>
            <w:tcW w:w="5811"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after="60"/>
            </w:pPr>
            <w:r>
              <w:t>Nasiąkliwość wodą wg PN-B-06250 [2], %, nie więcej niż</w:t>
            </w:r>
          </w:p>
        </w:tc>
        <w:tc>
          <w:tcPr>
            <w:tcW w:w="1203"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after="60"/>
              <w:jc w:val="center"/>
            </w:pPr>
            <w:r>
              <w:t>5</w:t>
            </w:r>
          </w:p>
        </w:tc>
      </w:tr>
      <w:tr w:rsidR="00226675" w:rsidTr="00226675">
        <w:tc>
          <w:tcPr>
            <w:tcW w:w="496"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jc w:val="center"/>
            </w:pPr>
            <w:r>
              <w:t>3</w:t>
            </w:r>
          </w:p>
        </w:tc>
        <w:tc>
          <w:tcPr>
            <w:tcW w:w="5811"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pPr>
            <w:r>
              <w:t>Odporność na zamrażanie, po 50 cyklach zamrażania, wg PN-B-06250 [2]:</w:t>
            </w:r>
          </w:p>
          <w:p w:rsidR="00226675" w:rsidRDefault="00226675">
            <w:pPr>
              <w:pStyle w:val="tekstost"/>
              <w:numPr>
                <w:ilvl w:val="12"/>
                <w:numId w:val="0"/>
              </w:numPr>
            </w:pPr>
            <w:r>
              <w:t>a) pęknięcia próbki</w:t>
            </w:r>
          </w:p>
          <w:p w:rsidR="00226675" w:rsidRDefault="00226675">
            <w:pPr>
              <w:pStyle w:val="tekstost"/>
              <w:numPr>
                <w:ilvl w:val="12"/>
                <w:numId w:val="0"/>
              </w:numPr>
            </w:pPr>
            <w:r>
              <w:t>b) strata masy, %, nie więcej niż</w:t>
            </w:r>
          </w:p>
          <w:p w:rsidR="00226675" w:rsidRDefault="00226675">
            <w:pPr>
              <w:pStyle w:val="tekstost"/>
              <w:numPr>
                <w:ilvl w:val="12"/>
                <w:numId w:val="0"/>
              </w:numPr>
            </w:pPr>
            <w:r>
              <w:t>c) obniżenie wytrzymałości na ściskanie w stosunku do wytrzymałości</w:t>
            </w:r>
          </w:p>
          <w:p w:rsidR="00226675" w:rsidRDefault="00226675">
            <w:pPr>
              <w:pStyle w:val="tekstost"/>
              <w:numPr>
                <w:ilvl w:val="12"/>
                <w:numId w:val="0"/>
              </w:numPr>
              <w:spacing w:after="60"/>
            </w:pPr>
            <w:r>
              <w:t xml:space="preserve">     próbek nie zamrażanych, %, nie więcej niż</w:t>
            </w:r>
          </w:p>
        </w:tc>
        <w:tc>
          <w:tcPr>
            <w:tcW w:w="1203" w:type="dxa"/>
            <w:tcBorders>
              <w:top w:val="single" w:sz="6" w:space="0" w:color="auto"/>
              <w:left w:val="single" w:sz="6" w:space="0" w:color="auto"/>
              <w:bottom w:val="single" w:sz="6" w:space="0" w:color="auto"/>
              <w:right w:val="single" w:sz="6" w:space="0" w:color="auto"/>
            </w:tcBorders>
          </w:tcPr>
          <w:p w:rsidR="00226675" w:rsidRDefault="00226675">
            <w:pPr>
              <w:pStyle w:val="tekstost"/>
              <w:numPr>
                <w:ilvl w:val="12"/>
                <w:numId w:val="0"/>
              </w:numPr>
              <w:jc w:val="center"/>
            </w:pPr>
          </w:p>
          <w:p w:rsidR="00226675" w:rsidRDefault="00226675">
            <w:pPr>
              <w:pStyle w:val="tekstost"/>
              <w:numPr>
                <w:ilvl w:val="12"/>
                <w:numId w:val="0"/>
              </w:numPr>
              <w:jc w:val="center"/>
            </w:pPr>
          </w:p>
          <w:p w:rsidR="00226675" w:rsidRDefault="00226675">
            <w:pPr>
              <w:pStyle w:val="tekstost"/>
              <w:numPr>
                <w:ilvl w:val="12"/>
                <w:numId w:val="0"/>
              </w:numPr>
              <w:spacing w:before="60"/>
              <w:jc w:val="center"/>
            </w:pPr>
            <w:r>
              <w:t>brak</w:t>
            </w:r>
          </w:p>
          <w:p w:rsidR="00226675" w:rsidRDefault="00226675">
            <w:pPr>
              <w:pStyle w:val="tekstost"/>
              <w:numPr>
                <w:ilvl w:val="12"/>
                <w:numId w:val="0"/>
              </w:numPr>
              <w:jc w:val="center"/>
            </w:pPr>
            <w:r>
              <w:t>5</w:t>
            </w:r>
          </w:p>
          <w:p w:rsidR="00226675" w:rsidRDefault="00226675">
            <w:pPr>
              <w:pStyle w:val="tekstost"/>
              <w:numPr>
                <w:ilvl w:val="12"/>
                <w:numId w:val="0"/>
              </w:numPr>
              <w:jc w:val="center"/>
            </w:pPr>
          </w:p>
          <w:p w:rsidR="00226675" w:rsidRDefault="00226675">
            <w:pPr>
              <w:pStyle w:val="tekstost"/>
              <w:numPr>
                <w:ilvl w:val="12"/>
                <w:numId w:val="0"/>
              </w:numPr>
              <w:jc w:val="center"/>
            </w:pPr>
            <w:r>
              <w:t>20</w:t>
            </w:r>
          </w:p>
        </w:tc>
      </w:tr>
      <w:tr w:rsidR="00226675" w:rsidTr="00226675">
        <w:tc>
          <w:tcPr>
            <w:tcW w:w="496"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jc w:val="center"/>
            </w:pPr>
            <w:r>
              <w:t>4</w:t>
            </w:r>
          </w:p>
        </w:tc>
        <w:tc>
          <w:tcPr>
            <w:tcW w:w="5811"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60" w:after="60"/>
            </w:pPr>
            <w:r>
              <w:t>Ścieralność na tarczy Boehmego wg PN-B-04111 [1], mm, nie więcej niż</w:t>
            </w:r>
          </w:p>
        </w:tc>
        <w:tc>
          <w:tcPr>
            <w:tcW w:w="1203" w:type="dxa"/>
            <w:tcBorders>
              <w:top w:val="single" w:sz="6" w:space="0" w:color="auto"/>
              <w:left w:val="single" w:sz="6" w:space="0" w:color="auto"/>
              <w:bottom w:val="single" w:sz="6" w:space="0" w:color="auto"/>
              <w:right w:val="single" w:sz="6" w:space="0" w:color="auto"/>
            </w:tcBorders>
            <w:hideMark/>
          </w:tcPr>
          <w:p w:rsidR="00226675" w:rsidRDefault="00226675">
            <w:pPr>
              <w:pStyle w:val="tekstost"/>
              <w:numPr>
                <w:ilvl w:val="12"/>
                <w:numId w:val="0"/>
              </w:numPr>
              <w:spacing w:before="180"/>
              <w:jc w:val="center"/>
            </w:pPr>
            <w:r>
              <w:t>4</w:t>
            </w:r>
          </w:p>
        </w:tc>
      </w:tr>
    </w:tbl>
    <w:p w:rsidR="00226675" w:rsidRDefault="00226675" w:rsidP="00226675">
      <w:pPr>
        <w:pStyle w:val="tekstost"/>
        <w:numPr>
          <w:ilvl w:val="12"/>
          <w:numId w:val="0"/>
        </w:numPr>
      </w:pPr>
    </w:p>
    <w:p w:rsidR="00226675" w:rsidRDefault="00226675" w:rsidP="00226675">
      <w:pPr>
        <w:pStyle w:val="Nagwek2"/>
        <w:numPr>
          <w:ilvl w:val="12"/>
          <w:numId w:val="0"/>
        </w:numPr>
      </w:pPr>
      <w:r>
        <w:t>2.3. Materiały do produkcji betonowych kostek brukowych</w:t>
      </w:r>
    </w:p>
    <w:p w:rsidR="00226675" w:rsidRDefault="00226675" w:rsidP="00226675">
      <w:pPr>
        <w:numPr>
          <w:ilvl w:val="12"/>
          <w:numId w:val="0"/>
        </w:numPr>
        <w:spacing w:before="120"/>
      </w:pPr>
      <w:r>
        <w:rPr>
          <w:b/>
        </w:rPr>
        <w:t xml:space="preserve">2.3.1. </w:t>
      </w:r>
      <w:r>
        <w:t>Cement</w:t>
      </w:r>
    </w:p>
    <w:p w:rsidR="00226675" w:rsidRDefault="00226675" w:rsidP="00226675">
      <w:pPr>
        <w:numPr>
          <w:ilvl w:val="12"/>
          <w:numId w:val="0"/>
        </w:numPr>
        <w:spacing w:before="120"/>
      </w:pPr>
      <w:r>
        <w:lastRenderedPageBreak/>
        <w:tab/>
        <w:t>Do produkcji kostki brukowej należy stosować cement portlandzki, bez dodatków,   klasy nie niższej niż „32,5”. Zaleca się stosowanie cementu o jasnym kolorze. Cement powinien odpowiadać wymaganiom PN-B-19701 [4].</w:t>
      </w:r>
    </w:p>
    <w:p w:rsidR="00226675" w:rsidRDefault="00226675" w:rsidP="00226675">
      <w:pPr>
        <w:numPr>
          <w:ilvl w:val="12"/>
          <w:numId w:val="0"/>
        </w:numPr>
        <w:spacing w:before="120"/>
      </w:pPr>
      <w:r>
        <w:rPr>
          <w:b/>
        </w:rPr>
        <w:t xml:space="preserve">2.3.2.  </w:t>
      </w:r>
      <w:r>
        <w:t>Kruszywo do betonu</w:t>
      </w:r>
    </w:p>
    <w:p w:rsidR="00226675" w:rsidRDefault="00226675" w:rsidP="00226675">
      <w:pPr>
        <w:numPr>
          <w:ilvl w:val="12"/>
          <w:numId w:val="0"/>
        </w:numPr>
        <w:spacing w:before="120"/>
      </w:pPr>
      <w:r>
        <w:tab/>
        <w:t>Należy stosować kruszywa mineralne  odpowiadające wymaganiom PN-B-06712 [3].</w:t>
      </w:r>
    </w:p>
    <w:p w:rsidR="00226675" w:rsidRDefault="00226675" w:rsidP="00226675">
      <w:pPr>
        <w:numPr>
          <w:ilvl w:val="12"/>
          <w:numId w:val="0"/>
        </w:numPr>
      </w:pPr>
      <w:r>
        <w:tab/>
        <w:t>Uziarnienie kruszywa powinno być ustalone w recepcie laboratoryjnej mieszanki betonowej, przy założonych parametrach wymaganych dla produkowanego wyrobu.</w:t>
      </w:r>
    </w:p>
    <w:p w:rsidR="00226675" w:rsidRDefault="00226675" w:rsidP="00226675">
      <w:pPr>
        <w:numPr>
          <w:ilvl w:val="12"/>
          <w:numId w:val="0"/>
        </w:numPr>
        <w:spacing w:before="120"/>
      </w:pPr>
      <w:r>
        <w:rPr>
          <w:b/>
        </w:rPr>
        <w:t xml:space="preserve">2.3.3. </w:t>
      </w:r>
      <w:r>
        <w:t>Woda</w:t>
      </w:r>
    </w:p>
    <w:p w:rsidR="00226675" w:rsidRDefault="00226675" w:rsidP="00226675">
      <w:pPr>
        <w:numPr>
          <w:ilvl w:val="12"/>
          <w:numId w:val="0"/>
        </w:numPr>
        <w:spacing w:before="120"/>
      </w:pPr>
      <w:r>
        <w:tab/>
        <w:t>Woda powinna być odmiany „1” i odpowiadać wymaganiom PN-B-32250 [5].</w:t>
      </w:r>
    </w:p>
    <w:p w:rsidR="00226675" w:rsidRDefault="00226675" w:rsidP="00226675">
      <w:pPr>
        <w:numPr>
          <w:ilvl w:val="12"/>
          <w:numId w:val="0"/>
        </w:numPr>
        <w:spacing w:before="120"/>
      </w:pPr>
      <w:r>
        <w:rPr>
          <w:b/>
        </w:rPr>
        <w:t xml:space="preserve">2.3.4. </w:t>
      </w:r>
      <w:r>
        <w:t>Dodatki</w:t>
      </w:r>
    </w:p>
    <w:p w:rsidR="00226675" w:rsidRDefault="00226675" w:rsidP="00226675">
      <w:pPr>
        <w:numPr>
          <w:ilvl w:val="12"/>
          <w:numId w:val="0"/>
        </w:numPr>
        <w:spacing w:before="120"/>
      </w:pPr>
      <w:r>
        <w:tab/>
        <w:t>Do produkcji kostek brukowych stosuje się dodatki w postaci plastyfikatorów               i barwników, zgodnie z receptą laboratoryjną.</w:t>
      </w:r>
    </w:p>
    <w:p w:rsidR="00226675" w:rsidRDefault="00226675" w:rsidP="00226675">
      <w:pPr>
        <w:numPr>
          <w:ilvl w:val="12"/>
          <w:numId w:val="0"/>
        </w:numPr>
      </w:pPr>
      <w:r>
        <w:tab/>
        <w:t>Plastyfikatory zapewniają gotowym wyrobom większą wytrzymałość, mniejszą nasiąkliwość i większą odporność na niskie temperatury i działanie soli.</w:t>
      </w:r>
    </w:p>
    <w:p w:rsidR="00226675" w:rsidRDefault="00226675" w:rsidP="00226675">
      <w:pPr>
        <w:numPr>
          <w:ilvl w:val="12"/>
          <w:numId w:val="0"/>
        </w:numPr>
      </w:pPr>
      <w:r>
        <w:tab/>
        <w:t>Stosowane barwniki powinny zapewnić kostce trwałe wybarwienie. Powinny to być barwniki nieorganiczne.</w:t>
      </w:r>
    </w:p>
    <w:p w:rsidR="00226675" w:rsidRDefault="00226675" w:rsidP="00226675">
      <w:pPr>
        <w:pStyle w:val="Nagwek1"/>
        <w:numPr>
          <w:ilvl w:val="12"/>
          <w:numId w:val="0"/>
        </w:numPr>
      </w:pPr>
      <w:r>
        <w:t>3. sprzęt</w:t>
      </w:r>
    </w:p>
    <w:p w:rsidR="00226675" w:rsidRDefault="00226675" w:rsidP="00226675">
      <w:pPr>
        <w:pStyle w:val="Nagwek2"/>
        <w:numPr>
          <w:ilvl w:val="12"/>
          <w:numId w:val="0"/>
        </w:numPr>
      </w:pPr>
      <w:r>
        <w:t>3.1. Ogólne wymagania dotyczące sprzętu</w:t>
      </w:r>
    </w:p>
    <w:p w:rsidR="00226675" w:rsidRDefault="00226675" w:rsidP="00226675">
      <w:pPr>
        <w:numPr>
          <w:ilvl w:val="12"/>
          <w:numId w:val="0"/>
        </w:numPr>
      </w:pPr>
      <w:r>
        <w:tab/>
        <w:t>Ogólne wymagania dotyczące sprzętu podano w OST D-M-00.00.00 „Wymagania ogólne” pkt 3.</w:t>
      </w:r>
    </w:p>
    <w:p w:rsidR="00226675" w:rsidRDefault="00226675" w:rsidP="00226675">
      <w:pPr>
        <w:pStyle w:val="Nagwek2"/>
        <w:numPr>
          <w:ilvl w:val="12"/>
          <w:numId w:val="0"/>
        </w:numPr>
      </w:pPr>
      <w:r>
        <w:t>3.2. Sprzęt do wykonania chodnika z kostki brukowej</w:t>
      </w:r>
    </w:p>
    <w:p w:rsidR="00226675" w:rsidRDefault="00226675" w:rsidP="00226675">
      <w:pPr>
        <w:numPr>
          <w:ilvl w:val="12"/>
          <w:numId w:val="0"/>
        </w:numPr>
      </w:pPr>
      <w:r>
        <w:tab/>
        <w:t>Małe powierzchnie chodnika z kostki brukowej wykonuje się ręcznie.</w:t>
      </w:r>
    </w:p>
    <w:p w:rsidR="00226675" w:rsidRDefault="00226675" w:rsidP="00226675">
      <w:pPr>
        <w:numPr>
          <w:ilvl w:val="12"/>
          <w:numId w:val="0"/>
        </w:numPr>
      </w:pPr>
      <w:r>
        <w:tab/>
        <w:t xml:space="preserve">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w:t>
      </w:r>
    </w:p>
    <w:p w:rsidR="00226675" w:rsidRDefault="00226675" w:rsidP="00226675">
      <w:pPr>
        <w:numPr>
          <w:ilvl w:val="12"/>
          <w:numId w:val="0"/>
        </w:numPr>
      </w:pPr>
      <w:r>
        <w:tab/>
        <w:t>Do zagęszczenia nawierzchni stosuje się wibratory płytowe z osłoną z tworzywa sztucznego.</w:t>
      </w:r>
    </w:p>
    <w:p w:rsidR="00226675" w:rsidRDefault="00226675" w:rsidP="00226675">
      <w:pPr>
        <w:pStyle w:val="Nagwek1"/>
        <w:numPr>
          <w:ilvl w:val="12"/>
          <w:numId w:val="0"/>
        </w:numPr>
      </w:pPr>
      <w:r>
        <w:t>4. transport</w:t>
      </w:r>
    </w:p>
    <w:p w:rsidR="00226675" w:rsidRDefault="00226675" w:rsidP="00226675">
      <w:pPr>
        <w:pStyle w:val="Nagwek2"/>
        <w:numPr>
          <w:ilvl w:val="12"/>
          <w:numId w:val="0"/>
        </w:numPr>
      </w:pPr>
      <w:r>
        <w:t>4.1. Ogólne wymagania dotyczące transportu</w:t>
      </w:r>
    </w:p>
    <w:p w:rsidR="00226675" w:rsidRDefault="00226675" w:rsidP="00226675">
      <w:pPr>
        <w:numPr>
          <w:ilvl w:val="12"/>
          <w:numId w:val="0"/>
        </w:numPr>
      </w:pPr>
      <w:r>
        <w:tab/>
        <w:t>Ogólne wymagania dotyczące transportu podano w OST D-M-00.00.00 „Wymagania ogólne” pkt 4.</w:t>
      </w:r>
    </w:p>
    <w:p w:rsidR="00226675" w:rsidRDefault="00226675" w:rsidP="00226675">
      <w:pPr>
        <w:pStyle w:val="Nagwek2"/>
        <w:numPr>
          <w:ilvl w:val="12"/>
          <w:numId w:val="0"/>
        </w:numPr>
      </w:pPr>
      <w:r>
        <w:t>4.2. Transport betonowych kostek brukowych</w:t>
      </w:r>
    </w:p>
    <w:p w:rsidR="00226675" w:rsidRDefault="00226675" w:rsidP="00226675">
      <w:pPr>
        <w:numPr>
          <w:ilvl w:val="12"/>
          <w:numId w:val="0"/>
        </w:numPr>
      </w:pPr>
      <w:r>
        <w:tab/>
        <w:t xml:space="preserve">Uformowane w czasie produkcji kostki betonowe układane są warstwowo na palecie. Po uzyskaniu wytrzymałości betonu min. 0,7 wytrzymałości projektowanej, kostki </w:t>
      </w:r>
      <w:r>
        <w:lastRenderedPageBreak/>
        <w:t>przewożone są na stanowisko, gdzie specjalne urządzenie pakuje je w folię i spina taśmą stalową, co gwarantuje transport samochodami w nienaruszonym stanie.</w:t>
      </w:r>
    </w:p>
    <w:p w:rsidR="00226675" w:rsidRDefault="00226675" w:rsidP="00226675">
      <w:pPr>
        <w:numPr>
          <w:ilvl w:val="12"/>
          <w:numId w:val="0"/>
        </w:numPr>
      </w:pPr>
      <w:r>
        <w:tab/>
        <w:t>Kostki betonowe można również przewozić samochodami na paletach transportowych producenta.</w:t>
      </w:r>
    </w:p>
    <w:p w:rsidR="00226675" w:rsidRDefault="00226675" w:rsidP="00226675">
      <w:pPr>
        <w:pStyle w:val="Nagwek1"/>
        <w:numPr>
          <w:ilvl w:val="12"/>
          <w:numId w:val="0"/>
        </w:numPr>
      </w:pPr>
      <w:r>
        <w:t>5. WYKONANIE ROBÓT</w:t>
      </w:r>
    </w:p>
    <w:p w:rsidR="00226675" w:rsidRDefault="00226675" w:rsidP="00226675">
      <w:pPr>
        <w:pStyle w:val="Nagwek2"/>
        <w:numPr>
          <w:ilvl w:val="12"/>
          <w:numId w:val="0"/>
        </w:numPr>
      </w:pPr>
      <w:r>
        <w:t>5.1. Ogólne zasady wykonania robót</w:t>
      </w:r>
    </w:p>
    <w:p w:rsidR="00226675" w:rsidRDefault="00226675" w:rsidP="00226675">
      <w:pPr>
        <w:numPr>
          <w:ilvl w:val="12"/>
          <w:numId w:val="0"/>
        </w:numPr>
      </w:pPr>
      <w:r>
        <w:rPr>
          <w:b/>
        </w:rPr>
        <w:tab/>
      </w:r>
      <w:r>
        <w:t>Ogólne zasady wykonania robót podano w OST D-M-00.00.00 „Wymagania ogólne” pkt 5.</w:t>
      </w:r>
    </w:p>
    <w:p w:rsidR="00226675" w:rsidRDefault="00226675" w:rsidP="00226675">
      <w:pPr>
        <w:pStyle w:val="Nagwek2"/>
        <w:numPr>
          <w:ilvl w:val="12"/>
          <w:numId w:val="0"/>
        </w:numPr>
      </w:pPr>
      <w:r>
        <w:t>5.2. Koryto pod chodnik</w:t>
      </w:r>
    </w:p>
    <w:p w:rsidR="00226675" w:rsidRDefault="00226675" w:rsidP="00226675">
      <w:pPr>
        <w:numPr>
          <w:ilvl w:val="12"/>
          <w:numId w:val="0"/>
        </w:numPr>
      </w:pPr>
      <w:r>
        <w:tab/>
        <w:t>Koryto wykonane w podłożu powinno być wyprofilowane zgodnie z projektowanymi spadkami podłużnymi i poprzecznymi oraz zgodnie z wymaganiami podanymi w OST D-04.01.01 „Koryto wraz z profilowaniem i zagęszczeniem podłoża”. Wskaźnik zagęszczenia koryta nie powinien być mniejszy niż 0,97 według normalnej metody Proctora.</w:t>
      </w:r>
    </w:p>
    <w:p w:rsidR="00226675" w:rsidRDefault="00226675" w:rsidP="00226675">
      <w:pPr>
        <w:numPr>
          <w:ilvl w:val="12"/>
          <w:numId w:val="0"/>
        </w:numPr>
      </w:pPr>
      <w:r>
        <w:tab/>
        <w:t xml:space="preserve">Jeżeli dokumentacja projektowa nie określa inaczej, to nawierzchnię chodnika z kostki brukowej można wykonywać bezpośrednio na podłożu z gruntu piaszczystego o          WP </w:t>
      </w:r>
      <w:r>
        <w:sym w:font="Symbol" w:char="F0B3"/>
      </w:r>
      <w:r>
        <w:t xml:space="preserve"> 35 [6] w uprzednio wykonanym korycie.</w:t>
      </w:r>
    </w:p>
    <w:p w:rsidR="00226675" w:rsidRDefault="00226675" w:rsidP="00226675">
      <w:pPr>
        <w:pStyle w:val="Nagwek2"/>
        <w:numPr>
          <w:ilvl w:val="12"/>
          <w:numId w:val="0"/>
        </w:numPr>
      </w:pPr>
      <w:r>
        <w:t>5.3. Podsypka</w:t>
      </w:r>
    </w:p>
    <w:p w:rsidR="00226675" w:rsidRDefault="00226675" w:rsidP="00226675">
      <w:pPr>
        <w:numPr>
          <w:ilvl w:val="12"/>
          <w:numId w:val="0"/>
        </w:numPr>
      </w:pPr>
      <w:r>
        <w:tab/>
        <w:t>Na podsypkę należy stosować piasek odpowiadający wymaganiom PN-B-06712 [3].</w:t>
      </w:r>
    </w:p>
    <w:p w:rsidR="00226675" w:rsidRDefault="00226675" w:rsidP="00226675">
      <w:pPr>
        <w:numPr>
          <w:ilvl w:val="12"/>
          <w:numId w:val="0"/>
        </w:numPr>
      </w:pPr>
      <w:r>
        <w:tab/>
        <w:t>Grubość podsypki po zagęszczeniu powinna zawierać się w granicach od 3 do              5 cm. Podsypka powinna być zwilżona wodą, zagęszczona i wyprofilowana.</w:t>
      </w:r>
    </w:p>
    <w:p w:rsidR="00226675" w:rsidRDefault="00226675" w:rsidP="00226675">
      <w:pPr>
        <w:pStyle w:val="Nagwek2"/>
        <w:numPr>
          <w:ilvl w:val="12"/>
          <w:numId w:val="0"/>
        </w:numPr>
      </w:pPr>
      <w:r>
        <w:t>5.4. Warstwa odsączająca</w:t>
      </w:r>
    </w:p>
    <w:p w:rsidR="00226675" w:rsidRDefault="00226675" w:rsidP="00226675">
      <w:pPr>
        <w:numPr>
          <w:ilvl w:val="12"/>
          <w:numId w:val="0"/>
        </w:numPr>
      </w:pPr>
      <w:r>
        <w:tab/>
        <w:t>Jeżeli w dokumentacji projektowej dla wykonania chodnika przewidziana jest warstwa odsączająca, to jej wykonanie powinno być zgodne z warunkami określonymi  w OST D-04.02.01 „Warstwy odsączające i odcinające”.</w:t>
      </w:r>
    </w:p>
    <w:p w:rsidR="00226675" w:rsidRDefault="00226675" w:rsidP="00226675">
      <w:pPr>
        <w:pStyle w:val="Nagwek2"/>
        <w:numPr>
          <w:ilvl w:val="12"/>
          <w:numId w:val="0"/>
        </w:numPr>
      </w:pPr>
      <w:r>
        <w:t>5.5. Układanie chodnika z betonowych kostek brukowych</w:t>
      </w:r>
    </w:p>
    <w:p w:rsidR="00226675" w:rsidRDefault="00226675" w:rsidP="00226675">
      <w:pPr>
        <w:numPr>
          <w:ilvl w:val="12"/>
          <w:numId w:val="0"/>
        </w:numPr>
      </w:pPr>
      <w:r>
        <w:tab/>
        <w:t>Z uwagi na różnorodność kształtów i kolorów produkowanych kostek, możliwe jest ułożenie dowolnego wzoru - wcześniej ustalonego w dokumentacji projektowej lub zaakceptowanego przez Inżyniera.</w:t>
      </w:r>
    </w:p>
    <w:p w:rsidR="00226675" w:rsidRDefault="00226675" w:rsidP="00226675">
      <w:pPr>
        <w:numPr>
          <w:ilvl w:val="12"/>
          <w:numId w:val="0"/>
        </w:numPr>
      </w:pPr>
      <w:r>
        <w:tab/>
        <w:t>Kostkę układa się na podsypce lub podłożu piaszczystym w taki sposób, aby szczeliny między kostkami wynosiły od 2 do 3 mm. Kostkę należy układać ok. 1,5 cm wyżej od projektowanej niwelety chodnika, gdyż w czasie wibrowania (ubijania) podsypka ulega zagęszczeniu.</w:t>
      </w:r>
    </w:p>
    <w:p w:rsidR="00226675" w:rsidRDefault="00226675" w:rsidP="00226675">
      <w:pPr>
        <w:numPr>
          <w:ilvl w:val="12"/>
          <w:numId w:val="0"/>
        </w:numPr>
      </w:pPr>
      <w:r>
        <w:tab/>
        <w:t>Po ułożeniu kostki, szczeliny należy wypełnić piaskiem, a następnie zamieść powierzchnię ułożonych kostek przy użyciu szczotek ręcznych lub mechanicznych i przystąpić do ubijania nawierzchni chodnika.</w:t>
      </w:r>
    </w:p>
    <w:p w:rsidR="00226675" w:rsidRDefault="00226675" w:rsidP="00226675">
      <w:pPr>
        <w:numPr>
          <w:ilvl w:val="12"/>
          <w:numId w:val="0"/>
        </w:numPr>
      </w:pPr>
      <w:r>
        <w:tab/>
        <w:t xml:space="preserve">Do ubijania ułożonego chodnika z kostek brukowych, stosuje się wibratory płytowe z osłoną z tworzywa sztucznego dla ochrony kostek przed uszkodzeniem i zabrudzeniem. </w:t>
      </w:r>
      <w:r>
        <w:lastRenderedPageBreak/>
        <w:t>Wibrowanie należy prowadzić od krawędzi powierzchni ubijanej w kierunku środka i jednocześnie w kierunku poprzecznym kształtek.</w:t>
      </w:r>
    </w:p>
    <w:p w:rsidR="00226675" w:rsidRDefault="00226675" w:rsidP="00226675">
      <w:pPr>
        <w:numPr>
          <w:ilvl w:val="12"/>
          <w:numId w:val="0"/>
        </w:numPr>
      </w:pPr>
      <w:r>
        <w:tab/>
        <w:t>Do zagęszczania nawierzchni z betonowych kostek brukowych nie wolno używać walca.</w:t>
      </w:r>
    </w:p>
    <w:p w:rsidR="00226675" w:rsidRDefault="00226675" w:rsidP="00226675">
      <w:pPr>
        <w:numPr>
          <w:ilvl w:val="12"/>
          <w:numId w:val="0"/>
        </w:numPr>
      </w:pPr>
      <w:r>
        <w:tab/>
        <w:t>Po ubiciu nawierzchni należy uzupełnić szczeliny materiałem do wypełnienia i zamieść nawierzchnię. Chodnik z wypełnieniem spoin piaskiem nie wymaga pielęgnacji - może być zaraz oddany do użytkowania.</w:t>
      </w:r>
    </w:p>
    <w:p w:rsidR="00226675" w:rsidRDefault="00226675" w:rsidP="00226675">
      <w:pPr>
        <w:pStyle w:val="Nagwek1"/>
        <w:numPr>
          <w:ilvl w:val="12"/>
          <w:numId w:val="0"/>
        </w:numPr>
      </w:pPr>
      <w:r>
        <w:t>6. kontrola jakości robót</w:t>
      </w:r>
    </w:p>
    <w:p w:rsidR="00226675" w:rsidRDefault="00226675" w:rsidP="00226675">
      <w:pPr>
        <w:pStyle w:val="Nagwek2"/>
        <w:numPr>
          <w:ilvl w:val="12"/>
          <w:numId w:val="0"/>
        </w:numPr>
      </w:pPr>
      <w:r>
        <w:t>6.1. Ogólne zasady kontroli jakości robót</w:t>
      </w:r>
    </w:p>
    <w:p w:rsidR="00226675" w:rsidRDefault="00226675" w:rsidP="00226675">
      <w:pPr>
        <w:numPr>
          <w:ilvl w:val="12"/>
          <w:numId w:val="0"/>
        </w:numPr>
      </w:pPr>
      <w:r>
        <w:tab/>
        <w:t>Ogólne zasady kontroli jakości robót podano w OST D-M-00.00.00 „Wymagania ogólne” pkt 6.</w:t>
      </w:r>
    </w:p>
    <w:p w:rsidR="00226675" w:rsidRDefault="00226675" w:rsidP="00226675">
      <w:pPr>
        <w:pStyle w:val="Nagwek2"/>
        <w:numPr>
          <w:ilvl w:val="12"/>
          <w:numId w:val="0"/>
        </w:numPr>
      </w:pPr>
      <w:r>
        <w:t>6.2. Badania przed przystąpieniem do robót</w:t>
      </w:r>
    </w:p>
    <w:p w:rsidR="00226675" w:rsidRDefault="00226675" w:rsidP="00226675">
      <w:pPr>
        <w:numPr>
          <w:ilvl w:val="12"/>
          <w:numId w:val="0"/>
        </w:numPr>
      </w:pPr>
      <w:r>
        <w:tab/>
        <w:t>Przed przystąpieniem do robót Wykonawca powinien sprawdzić, czy producent kostek brukowych posiada aprobatę techniczną.</w:t>
      </w:r>
    </w:p>
    <w:p w:rsidR="00226675" w:rsidRDefault="00226675" w:rsidP="00226675">
      <w:pPr>
        <w:numPr>
          <w:ilvl w:val="12"/>
          <w:numId w:val="0"/>
        </w:numPr>
      </w:pPr>
      <w:r>
        <w:tab/>
        <w:t>Pozostałe wymagania określono w OST D-05.02.23 „Nawierzchnia z kostki brukowej betonowej”.</w:t>
      </w:r>
    </w:p>
    <w:p w:rsidR="00226675" w:rsidRDefault="00226675" w:rsidP="00226675">
      <w:pPr>
        <w:numPr>
          <w:ilvl w:val="12"/>
          <w:numId w:val="0"/>
        </w:numPr>
        <w:spacing w:before="120"/>
        <w:rPr>
          <w:b/>
        </w:rPr>
      </w:pPr>
      <w:r>
        <w:rPr>
          <w:b/>
        </w:rPr>
        <w:t>6.3. Badania w czasie robót</w:t>
      </w:r>
    </w:p>
    <w:p w:rsidR="00226675" w:rsidRDefault="00226675" w:rsidP="00226675">
      <w:pPr>
        <w:pStyle w:val="tekstost"/>
        <w:numPr>
          <w:ilvl w:val="12"/>
          <w:numId w:val="0"/>
        </w:numPr>
        <w:spacing w:before="120"/>
      </w:pPr>
      <w:r>
        <w:rPr>
          <w:b/>
        </w:rPr>
        <w:t xml:space="preserve">6.3.1. </w:t>
      </w:r>
      <w:r>
        <w:t>Sprawdzenie podłoża</w:t>
      </w:r>
    </w:p>
    <w:p w:rsidR="00226675" w:rsidRDefault="00226675" w:rsidP="00226675">
      <w:pPr>
        <w:pStyle w:val="tekstost"/>
        <w:numPr>
          <w:ilvl w:val="12"/>
          <w:numId w:val="0"/>
        </w:numPr>
        <w:spacing w:before="120"/>
      </w:pPr>
      <w:r>
        <w:tab/>
        <w:t>Sprawdzenie podłoża polega na stwierdzeniu zgodności z dokumentacją projektową i odpowiednimi SST.</w:t>
      </w:r>
    </w:p>
    <w:p w:rsidR="00226675" w:rsidRDefault="00226675" w:rsidP="00226675">
      <w:pPr>
        <w:pStyle w:val="tekstost"/>
        <w:numPr>
          <w:ilvl w:val="12"/>
          <w:numId w:val="0"/>
        </w:numPr>
      </w:pPr>
      <w:r>
        <w:tab/>
        <w:t>Dopuszczalne tolerancje wynoszą dla:</w:t>
      </w:r>
    </w:p>
    <w:p w:rsidR="00226675" w:rsidRDefault="00226675" w:rsidP="00226675">
      <w:pPr>
        <w:pStyle w:val="tekstost"/>
        <w:numPr>
          <w:ilvl w:val="0"/>
          <w:numId w:val="2"/>
        </w:numPr>
        <w:textAlignment w:val="auto"/>
      </w:pPr>
      <w:r>
        <w:t xml:space="preserve">głębokości koryta: </w:t>
      </w:r>
    </w:p>
    <w:p w:rsidR="00226675" w:rsidRDefault="00226675" w:rsidP="00226675">
      <w:pPr>
        <w:pStyle w:val="tekstost"/>
        <w:numPr>
          <w:ilvl w:val="0"/>
          <w:numId w:val="2"/>
        </w:numPr>
        <w:ind w:left="992"/>
        <w:textAlignment w:val="auto"/>
      </w:pPr>
      <w:r>
        <w:t>o szerokości do 3 m:</w:t>
      </w:r>
      <w:r>
        <w:tab/>
        <w:t xml:space="preserve">        </w:t>
      </w:r>
      <w:r>
        <w:sym w:font="Symbol" w:char="F0B1"/>
      </w:r>
      <w:r>
        <w:t xml:space="preserve"> 1 cm, </w:t>
      </w:r>
    </w:p>
    <w:p w:rsidR="00226675" w:rsidRDefault="00226675" w:rsidP="00226675">
      <w:pPr>
        <w:pStyle w:val="tekstost"/>
        <w:numPr>
          <w:ilvl w:val="0"/>
          <w:numId w:val="2"/>
        </w:numPr>
        <w:ind w:left="992"/>
        <w:textAlignment w:val="auto"/>
      </w:pPr>
      <w:r>
        <w:t xml:space="preserve">o szerokości powyżej 3 m:   </w:t>
      </w:r>
      <w:r>
        <w:sym w:font="Symbol" w:char="F0B1"/>
      </w:r>
      <w:r>
        <w:t xml:space="preserve"> 2 cm,</w:t>
      </w:r>
    </w:p>
    <w:p w:rsidR="00226675" w:rsidRDefault="00226675" w:rsidP="00226675">
      <w:pPr>
        <w:pStyle w:val="tekstost"/>
        <w:numPr>
          <w:ilvl w:val="0"/>
          <w:numId w:val="2"/>
        </w:numPr>
        <w:textAlignment w:val="auto"/>
      </w:pPr>
      <w:r>
        <w:t xml:space="preserve">szerokości koryta: </w:t>
      </w:r>
      <w:r>
        <w:sym w:font="Symbol" w:char="F0B1"/>
      </w:r>
      <w:r>
        <w:t xml:space="preserve"> 5 cm.</w:t>
      </w:r>
    </w:p>
    <w:p w:rsidR="00226675" w:rsidRDefault="00226675" w:rsidP="00226675">
      <w:pPr>
        <w:pStyle w:val="tekstost"/>
        <w:spacing w:before="120"/>
      </w:pPr>
      <w:r>
        <w:rPr>
          <w:b/>
        </w:rPr>
        <w:t xml:space="preserve">6.3.2. </w:t>
      </w:r>
      <w:r>
        <w:t>Sprawdzenie podsypki</w:t>
      </w:r>
    </w:p>
    <w:p w:rsidR="00226675" w:rsidRDefault="00226675" w:rsidP="00226675">
      <w:pPr>
        <w:pStyle w:val="tekstost"/>
        <w:numPr>
          <w:ilvl w:val="12"/>
          <w:numId w:val="0"/>
        </w:numPr>
        <w:spacing w:before="120"/>
      </w:pPr>
      <w:r>
        <w:tab/>
        <w:t xml:space="preserve">Sprawdzenie podsypki w zakresie grubości i wymaganych spadków poprzecznych i podłużnych polega na stwierdzeniu zgodności z dokumentacją projektową oraz pkt 5.3 niniejszej OST. </w:t>
      </w:r>
    </w:p>
    <w:p w:rsidR="00226675" w:rsidRDefault="00226675" w:rsidP="00226675">
      <w:pPr>
        <w:pStyle w:val="tekstost"/>
        <w:numPr>
          <w:ilvl w:val="12"/>
          <w:numId w:val="0"/>
        </w:numPr>
        <w:spacing w:before="120"/>
      </w:pPr>
      <w:r>
        <w:rPr>
          <w:b/>
        </w:rPr>
        <w:t xml:space="preserve">6.3.3. </w:t>
      </w:r>
      <w:r>
        <w:t>Sprawdzenie wykonania chodnika</w:t>
      </w:r>
    </w:p>
    <w:p w:rsidR="00226675" w:rsidRDefault="00226675" w:rsidP="00226675">
      <w:pPr>
        <w:pStyle w:val="tekstost"/>
        <w:numPr>
          <w:ilvl w:val="12"/>
          <w:numId w:val="0"/>
        </w:numPr>
        <w:spacing w:before="120"/>
      </w:pPr>
      <w:r>
        <w:tab/>
        <w:t>Sprawdzenie prawidłowości wykonania chodnika z betonowych kostek brukowych  polega na stwierdzeniu zgodności wykonania z dokumentacją projektową oraz wymaganiami pkt 5.5 niniejszej OST:</w:t>
      </w:r>
    </w:p>
    <w:p w:rsidR="00226675" w:rsidRDefault="00226675" w:rsidP="00226675">
      <w:pPr>
        <w:pStyle w:val="tekstost"/>
        <w:numPr>
          <w:ilvl w:val="0"/>
          <w:numId w:val="2"/>
        </w:numPr>
        <w:textAlignment w:val="auto"/>
      </w:pPr>
      <w:r>
        <w:t>pomierzenie szerokości spoin,</w:t>
      </w:r>
    </w:p>
    <w:p w:rsidR="00226675" w:rsidRDefault="00226675" w:rsidP="00226675">
      <w:pPr>
        <w:pStyle w:val="tekstost"/>
        <w:numPr>
          <w:ilvl w:val="0"/>
          <w:numId w:val="2"/>
        </w:numPr>
        <w:textAlignment w:val="auto"/>
      </w:pPr>
      <w:r>
        <w:t>sprawdzenie prawidłowości ubijania (wibrowania),</w:t>
      </w:r>
    </w:p>
    <w:p w:rsidR="00226675" w:rsidRDefault="00226675" w:rsidP="00226675">
      <w:pPr>
        <w:pStyle w:val="tekstost"/>
        <w:numPr>
          <w:ilvl w:val="0"/>
          <w:numId w:val="2"/>
        </w:numPr>
        <w:textAlignment w:val="auto"/>
      </w:pPr>
      <w:r>
        <w:t>sprawdzenie prawidłowości wypełnienia spoin,</w:t>
      </w:r>
    </w:p>
    <w:p w:rsidR="00226675" w:rsidRDefault="00226675" w:rsidP="00226675">
      <w:pPr>
        <w:pStyle w:val="tekstost"/>
        <w:numPr>
          <w:ilvl w:val="0"/>
          <w:numId w:val="2"/>
        </w:numPr>
        <w:textAlignment w:val="auto"/>
      </w:pPr>
      <w:r>
        <w:t>sprawdzenie, czy przyjęty deseń (wzór) i kolor nawierzchni jest zachowany.</w:t>
      </w:r>
    </w:p>
    <w:p w:rsidR="00226675" w:rsidRDefault="00226675" w:rsidP="00226675">
      <w:pPr>
        <w:pStyle w:val="Nagwek2"/>
      </w:pPr>
      <w:r>
        <w:lastRenderedPageBreak/>
        <w:t>6.4. Sprawdzenie cech geometrycznych chodnika</w:t>
      </w:r>
    </w:p>
    <w:p w:rsidR="00226675" w:rsidRDefault="00226675" w:rsidP="00226675">
      <w:pPr>
        <w:numPr>
          <w:ilvl w:val="12"/>
          <w:numId w:val="0"/>
        </w:numPr>
      </w:pPr>
      <w:r>
        <w:rPr>
          <w:b/>
        </w:rPr>
        <w:t xml:space="preserve">6.4.1. </w:t>
      </w:r>
      <w:r>
        <w:t xml:space="preserve"> Sprawdzenie równości chodnika</w:t>
      </w:r>
    </w:p>
    <w:p w:rsidR="00226675" w:rsidRDefault="00226675" w:rsidP="00226675">
      <w:pPr>
        <w:numPr>
          <w:ilvl w:val="12"/>
          <w:numId w:val="0"/>
        </w:numPr>
        <w:spacing w:before="120"/>
      </w:pPr>
      <w:r>
        <w:tab/>
        <w:t>Sprawdzenie równości nawierzchni przeprowadzać należy łatą co najmniej raz na każde 150 do 300 m</w:t>
      </w:r>
      <w:r>
        <w:rPr>
          <w:vertAlign w:val="superscript"/>
        </w:rPr>
        <w:t>2</w:t>
      </w:r>
      <w:r>
        <w:t xml:space="preserve"> ułożonego chodnika i w miejscach wątpliwych, jednak nie rzadziej niż raz na 50 m chodnika. Dopuszczalny prześwit pod łatą 4 m nie powinien przekraczać              1,0 cm.</w:t>
      </w:r>
    </w:p>
    <w:p w:rsidR="00226675" w:rsidRDefault="00226675" w:rsidP="00226675">
      <w:pPr>
        <w:numPr>
          <w:ilvl w:val="12"/>
          <w:numId w:val="0"/>
        </w:numPr>
        <w:spacing w:before="120"/>
      </w:pPr>
      <w:r>
        <w:rPr>
          <w:b/>
        </w:rPr>
        <w:t xml:space="preserve">6.4.2. </w:t>
      </w:r>
      <w:r>
        <w:t>Sprawdzenie profilu podłużnego</w:t>
      </w:r>
    </w:p>
    <w:p w:rsidR="00226675" w:rsidRDefault="00226675" w:rsidP="00226675">
      <w:pPr>
        <w:numPr>
          <w:ilvl w:val="12"/>
          <w:numId w:val="0"/>
        </w:numPr>
        <w:spacing w:before="120"/>
      </w:pPr>
      <w:r>
        <w:tab/>
        <w:t>Sprawdzenie profilu podłużnego przeprowadzać należy za pomocą niwelacji, biorąc pod uwagę punkty charakterystyczne, jednak nie rzadziej niż co 100 m.</w:t>
      </w:r>
    </w:p>
    <w:p w:rsidR="00226675" w:rsidRDefault="00226675" w:rsidP="00226675">
      <w:pPr>
        <w:numPr>
          <w:ilvl w:val="12"/>
          <w:numId w:val="0"/>
        </w:numPr>
      </w:pPr>
      <w:r>
        <w:tab/>
        <w:t xml:space="preserve">Odchylenia od projektowanej niwelety chodnika w punktach załamania niwelety nie mogą przekraczać </w:t>
      </w:r>
      <w:r>
        <w:sym w:font="Symbol" w:char="F0B1"/>
      </w:r>
      <w:r>
        <w:t xml:space="preserve"> 3 cm.</w:t>
      </w:r>
    </w:p>
    <w:p w:rsidR="00226675" w:rsidRDefault="00226675" w:rsidP="00226675">
      <w:pPr>
        <w:numPr>
          <w:ilvl w:val="12"/>
          <w:numId w:val="0"/>
        </w:numPr>
        <w:spacing w:before="120"/>
      </w:pPr>
      <w:r>
        <w:rPr>
          <w:b/>
        </w:rPr>
        <w:t xml:space="preserve">6.4.3. </w:t>
      </w:r>
      <w:r>
        <w:t>Sprawdzenie przekroju poprzecznego</w:t>
      </w:r>
    </w:p>
    <w:p w:rsidR="00226675" w:rsidRDefault="00226675" w:rsidP="00226675">
      <w:pPr>
        <w:numPr>
          <w:ilvl w:val="12"/>
          <w:numId w:val="0"/>
        </w:numPr>
        <w:spacing w:before="120"/>
      </w:pPr>
      <w:r>
        <w:tab/>
        <w:t>Sprawdzenie przekroju poprzecznego dokonywać należy szablonem z poziomicą, co najmniej raz na każde 150 do 300 m</w:t>
      </w:r>
      <w:r>
        <w:rPr>
          <w:vertAlign w:val="superscript"/>
        </w:rPr>
        <w:t>2</w:t>
      </w:r>
      <w:r>
        <w:t xml:space="preserve"> chodnika i w miejscach wątpliwych, jednak nie rzadziej niż co 50 m. Dopuszczalne odchylenia od projektowanego profilu wynoszą </w:t>
      </w:r>
      <w:r>
        <w:sym w:font="Symbol" w:char="F0B1"/>
      </w:r>
      <w:r>
        <w:t xml:space="preserve"> 0,3%.</w:t>
      </w:r>
    </w:p>
    <w:p w:rsidR="00226675" w:rsidRDefault="00226675" w:rsidP="00226675">
      <w:pPr>
        <w:pStyle w:val="Nagwek1"/>
        <w:numPr>
          <w:ilvl w:val="12"/>
          <w:numId w:val="0"/>
        </w:numPr>
      </w:pPr>
      <w:r>
        <w:t>7. OBMIAR ROBÓT</w:t>
      </w:r>
    </w:p>
    <w:p w:rsidR="00226675" w:rsidRDefault="00226675" w:rsidP="00226675">
      <w:pPr>
        <w:pStyle w:val="Nagwek2"/>
        <w:numPr>
          <w:ilvl w:val="12"/>
          <w:numId w:val="0"/>
        </w:numPr>
      </w:pPr>
      <w:r>
        <w:t>7.1. Ogólne zasady obmiaru robót</w:t>
      </w:r>
    </w:p>
    <w:p w:rsidR="00226675" w:rsidRDefault="00226675" w:rsidP="00226675">
      <w:pPr>
        <w:numPr>
          <w:ilvl w:val="12"/>
          <w:numId w:val="0"/>
        </w:numPr>
      </w:pPr>
      <w:r>
        <w:tab/>
        <w:t>Ogólne zasady obmiaru robót podano w OST D-M-00.00.00 „Wymagania ogólne” pkt 7.</w:t>
      </w:r>
    </w:p>
    <w:p w:rsidR="00226675" w:rsidRDefault="00226675" w:rsidP="00226675">
      <w:pPr>
        <w:pStyle w:val="Nagwek2"/>
        <w:numPr>
          <w:ilvl w:val="12"/>
          <w:numId w:val="0"/>
        </w:numPr>
      </w:pPr>
      <w:r>
        <w:t>7.2. Jednostka obmiarowa</w:t>
      </w:r>
    </w:p>
    <w:p w:rsidR="00226675" w:rsidRDefault="00226675" w:rsidP="00226675">
      <w:pPr>
        <w:numPr>
          <w:ilvl w:val="12"/>
          <w:numId w:val="0"/>
        </w:numPr>
      </w:pPr>
      <w:r>
        <w:tab/>
        <w:t>Jednostką obmiarową jest m</w:t>
      </w:r>
      <w:r>
        <w:rPr>
          <w:vertAlign w:val="superscript"/>
        </w:rPr>
        <w:t>2</w:t>
      </w:r>
      <w:r>
        <w:t xml:space="preserve"> (metr kwadratowy) wykonanego chodnika z brukowej kostki betonowej.</w:t>
      </w:r>
    </w:p>
    <w:p w:rsidR="00226675" w:rsidRDefault="00226675" w:rsidP="00226675">
      <w:pPr>
        <w:pStyle w:val="Nagwek1"/>
        <w:numPr>
          <w:ilvl w:val="12"/>
          <w:numId w:val="0"/>
        </w:numPr>
      </w:pPr>
      <w:r>
        <w:t>8. ODBIÓR ROBÓT</w:t>
      </w:r>
    </w:p>
    <w:p w:rsidR="00226675" w:rsidRDefault="00226675" w:rsidP="00226675">
      <w:pPr>
        <w:numPr>
          <w:ilvl w:val="12"/>
          <w:numId w:val="0"/>
        </w:numPr>
      </w:pPr>
      <w:r>
        <w:tab/>
        <w:t>Ogólne zasady odbioru robót podano w OST D-M-00.00.00 „Wymagania ogólne” pkt 8.</w:t>
      </w:r>
    </w:p>
    <w:p w:rsidR="00226675" w:rsidRDefault="00226675" w:rsidP="00226675">
      <w:pPr>
        <w:numPr>
          <w:ilvl w:val="12"/>
          <w:numId w:val="0"/>
        </w:numPr>
      </w:pPr>
      <w:r>
        <w:tab/>
        <w:t>Roboty uznaje się za wykonane zgodnie z dokumentacją projektową, SST i wymaganiami Inżyniera, jeżeli wszystkie pomiary i badania z zachowaniem tolerancji wg pkt 6 dały wyniki pozytywne.</w:t>
      </w:r>
    </w:p>
    <w:p w:rsidR="00226675" w:rsidRDefault="00226675" w:rsidP="00226675">
      <w:pPr>
        <w:pStyle w:val="Nagwek1"/>
        <w:numPr>
          <w:ilvl w:val="12"/>
          <w:numId w:val="0"/>
        </w:numPr>
      </w:pPr>
      <w:r>
        <w:t>9. PODSTAWA PŁATNOŚCI</w:t>
      </w:r>
    </w:p>
    <w:p w:rsidR="00226675" w:rsidRDefault="00226675" w:rsidP="00226675">
      <w:pPr>
        <w:pStyle w:val="Nagwek2"/>
        <w:numPr>
          <w:ilvl w:val="12"/>
          <w:numId w:val="0"/>
        </w:numPr>
      </w:pPr>
      <w:r>
        <w:t>9.1. Ogólne ustalenia dotyczące podstawy płatności</w:t>
      </w:r>
    </w:p>
    <w:p w:rsidR="00226675" w:rsidRDefault="00226675" w:rsidP="00226675">
      <w:pPr>
        <w:numPr>
          <w:ilvl w:val="12"/>
          <w:numId w:val="0"/>
        </w:numPr>
      </w:pPr>
      <w:r>
        <w:tab/>
        <w:t>Ogólne ustalenia dotyczące podstawy płatności podano w OST D-M-00.00.00 „Wymagania ogólne” pkt 9.</w:t>
      </w:r>
    </w:p>
    <w:p w:rsidR="00226675" w:rsidRDefault="00226675" w:rsidP="00226675">
      <w:pPr>
        <w:pStyle w:val="Nagwek2"/>
        <w:numPr>
          <w:ilvl w:val="12"/>
          <w:numId w:val="0"/>
        </w:numPr>
      </w:pPr>
      <w:r>
        <w:t>9.2. Cena jednostki obmiarowej</w:t>
      </w:r>
    </w:p>
    <w:p w:rsidR="00226675" w:rsidRDefault="00226675" w:rsidP="00226675">
      <w:pPr>
        <w:numPr>
          <w:ilvl w:val="12"/>
          <w:numId w:val="0"/>
        </w:numPr>
      </w:pPr>
      <w:r>
        <w:tab/>
        <w:t>Cena wykonania 1 m</w:t>
      </w:r>
      <w:r>
        <w:rPr>
          <w:vertAlign w:val="superscript"/>
        </w:rPr>
        <w:t>2</w:t>
      </w:r>
      <w:r>
        <w:t xml:space="preserve"> chodnika z brukowej kostki betonowej obejmuje:</w:t>
      </w:r>
    </w:p>
    <w:p w:rsidR="00226675" w:rsidRDefault="00226675" w:rsidP="00226675">
      <w:pPr>
        <w:numPr>
          <w:ilvl w:val="0"/>
          <w:numId w:val="2"/>
        </w:numPr>
        <w:textAlignment w:val="auto"/>
      </w:pPr>
      <w:r>
        <w:lastRenderedPageBreak/>
        <w:t>prace pomiarowe i roboty przygotowawcze,</w:t>
      </w:r>
    </w:p>
    <w:p w:rsidR="00226675" w:rsidRDefault="00226675" w:rsidP="00226675">
      <w:pPr>
        <w:numPr>
          <w:ilvl w:val="0"/>
          <w:numId w:val="2"/>
        </w:numPr>
        <w:textAlignment w:val="auto"/>
      </w:pPr>
      <w:r>
        <w:t>dostarczenie materiałów na miejsce wbudowania,</w:t>
      </w:r>
    </w:p>
    <w:p w:rsidR="00226675" w:rsidRDefault="00226675" w:rsidP="00226675">
      <w:pPr>
        <w:numPr>
          <w:ilvl w:val="0"/>
          <w:numId w:val="2"/>
        </w:numPr>
        <w:textAlignment w:val="auto"/>
      </w:pPr>
      <w:r>
        <w:t>wykonanie koryta,</w:t>
      </w:r>
    </w:p>
    <w:p w:rsidR="00226675" w:rsidRDefault="00226675" w:rsidP="00226675">
      <w:pPr>
        <w:numPr>
          <w:ilvl w:val="0"/>
          <w:numId w:val="2"/>
        </w:numPr>
        <w:textAlignment w:val="auto"/>
      </w:pPr>
      <w:r>
        <w:t>ew. wykonanie warstwy odsączającej,</w:t>
      </w:r>
    </w:p>
    <w:p w:rsidR="00226675" w:rsidRDefault="00226675" w:rsidP="00226675">
      <w:pPr>
        <w:numPr>
          <w:ilvl w:val="0"/>
          <w:numId w:val="2"/>
        </w:numPr>
        <w:textAlignment w:val="auto"/>
      </w:pPr>
      <w:r>
        <w:t>wykonanie podsypki,</w:t>
      </w:r>
    </w:p>
    <w:p w:rsidR="00226675" w:rsidRDefault="00226675" w:rsidP="00226675">
      <w:pPr>
        <w:numPr>
          <w:ilvl w:val="0"/>
          <w:numId w:val="2"/>
        </w:numPr>
        <w:textAlignment w:val="auto"/>
      </w:pPr>
      <w:r>
        <w:t>ułożenie kostki brukowej wraz z zagęszczeniem i wypełnieniem szczelin,</w:t>
      </w:r>
    </w:p>
    <w:p w:rsidR="00226675" w:rsidRDefault="00226675" w:rsidP="00226675">
      <w:pPr>
        <w:numPr>
          <w:ilvl w:val="0"/>
          <w:numId w:val="2"/>
        </w:numPr>
        <w:textAlignment w:val="auto"/>
      </w:pPr>
      <w:r>
        <w:t>przeprowadzenie badań i pomiarów wymaganych w specyfikacji technicznej.</w:t>
      </w:r>
    </w:p>
    <w:p w:rsidR="00226675" w:rsidRDefault="00226675" w:rsidP="00226675">
      <w:pPr>
        <w:pStyle w:val="Nagwek1"/>
      </w:pPr>
      <w:r>
        <w:t>10. przepisy związane</w:t>
      </w:r>
    </w:p>
    <w:p w:rsidR="00226675" w:rsidRDefault="00226675" w:rsidP="00226675">
      <w:pPr>
        <w:pStyle w:val="Nagwek2"/>
        <w:numPr>
          <w:ilvl w:val="12"/>
          <w:numId w:val="0"/>
        </w:numPr>
      </w:pPr>
      <w:r>
        <w:t>10.1. Normy</w:t>
      </w:r>
    </w:p>
    <w:tbl>
      <w:tblPr>
        <w:tblW w:w="0" w:type="auto"/>
        <w:tblLayout w:type="fixed"/>
        <w:tblCellMar>
          <w:left w:w="70" w:type="dxa"/>
          <w:right w:w="70" w:type="dxa"/>
        </w:tblCellMar>
        <w:tblLook w:val="04A0" w:firstRow="1" w:lastRow="0" w:firstColumn="1" w:lastColumn="0" w:noHBand="0" w:noVBand="1"/>
      </w:tblPr>
      <w:tblGrid>
        <w:gridCol w:w="496"/>
        <w:gridCol w:w="1559"/>
        <w:gridCol w:w="5455"/>
      </w:tblGrid>
      <w:tr w:rsidR="00226675" w:rsidTr="00226675">
        <w:tc>
          <w:tcPr>
            <w:tcW w:w="496" w:type="dxa"/>
            <w:hideMark/>
          </w:tcPr>
          <w:p w:rsidR="00226675" w:rsidRDefault="00226675">
            <w:pPr>
              <w:numPr>
                <w:ilvl w:val="12"/>
                <w:numId w:val="0"/>
              </w:numPr>
              <w:jc w:val="center"/>
            </w:pPr>
            <w:r>
              <w:t>1.</w:t>
            </w:r>
          </w:p>
        </w:tc>
        <w:tc>
          <w:tcPr>
            <w:tcW w:w="1559" w:type="dxa"/>
            <w:hideMark/>
          </w:tcPr>
          <w:p w:rsidR="00226675" w:rsidRDefault="00226675">
            <w:pPr>
              <w:numPr>
                <w:ilvl w:val="12"/>
                <w:numId w:val="0"/>
              </w:numPr>
            </w:pPr>
            <w:r>
              <w:t>PN-B-04111</w:t>
            </w:r>
          </w:p>
        </w:tc>
        <w:tc>
          <w:tcPr>
            <w:tcW w:w="5455" w:type="dxa"/>
            <w:hideMark/>
          </w:tcPr>
          <w:p w:rsidR="00226675" w:rsidRDefault="00226675">
            <w:pPr>
              <w:numPr>
                <w:ilvl w:val="12"/>
                <w:numId w:val="0"/>
              </w:numPr>
            </w:pPr>
            <w:r>
              <w:t>Materiały kamienne. Oznaczanie ścieralności na tarczy Boehmego</w:t>
            </w:r>
          </w:p>
        </w:tc>
      </w:tr>
      <w:tr w:rsidR="00226675" w:rsidTr="00226675">
        <w:tc>
          <w:tcPr>
            <w:tcW w:w="496" w:type="dxa"/>
            <w:hideMark/>
          </w:tcPr>
          <w:p w:rsidR="00226675" w:rsidRDefault="00226675">
            <w:pPr>
              <w:numPr>
                <w:ilvl w:val="12"/>
                <w:numId w:val="0"/>
              </w:numPr>
              <w:jc w:val="center"/>
            </w:pPr>
            <w:r>
              <w:t>2.</w:t>
            </w:r>
          </w:p>
        </w:tc>
        <w:tc>
          <w:tcPr>
            <w:tcW w:w="1559" w:type="dxa"/>
            <w:hideMark/>
          </w:tcPr>
          <w:p w:rsidR="00226675" w:rsidRDefault="00226675">
            <w:pPr>
              <w:numPr>
                <w:ilvl w:val="12"/>
                <w:numId w:val="0"/>
              </w:numPr>
            </w:pPr>
            <w:r>
              <w:t>PN-B-06250</w:t>
            </w:r>
          </w:p>
        </w:tc>
        <w:tc>
          <w:tcPr>
            <w:tcW w:w="5455" w:type="dxa"/>
            <w:hideMark/>
          </w:tcPr>
          <w:p w:rsidR="00226675" w:rsidRDefault="00226675">
            <w:pPr>
              <w:numPr>
                <w:ilvl w:val="12"/>
                <w:numId w:val="0"/>
              </w:numPr>
            </w:pPr>
            <w:r>
              <w:t>Beton zwykły</w:t>
            </w:r>
          </w:p>
        </w:tc>
      </w:tr>
      <w:tr w:rsidR="00226675" w:rsidTr="00226675">
        <w:tc>
          <w:tcPr>
            <w:tcW w:w="496" w:type="dxa"/>
            <w:hideMark/>
          </w:tcPr>
          <w:p w:rsidR="00226675" w:rsidRDefault="00226675">
            <w:pPr>
              <w:numPr>
                <w:ilvl w:val="12"/>
                <w:numId w:val="0"/>
              </w:numPr>
              <w:jc w:val="center"/>
            </w:pPr>
            <w:r>
              <w:t>3.</w:t>
            </w:r>
          </w:p>
        </w:tc>
        <w:tc>
          <w:tcPr>
            <w:tcW w:w="1559" w:type="dxa"/>
            <w:hideMark/>
          </w:tcPr>
          <w:p w:rsidR="00226675" w:rsidRDefault="00226675">
            <w:pPr>
              <w:numPr>
                <w:ilvl w:val="12"/>
                <w:numId w:val="0"/>
              </w:numPr>
            </w:pPr>
            <w:r>
              <w:t>PN-B-06712</w:t>
            </w:r>
          </w:p>
        </w:tc>
        <w:tc>
          <w:tcPr>
            <w:tcW w:w="5455" w:type="dxa"/>
            <w:hideMark/>
          </w:tcPr>
          <w:p w:rsidR="00226675" w:rsidRDefault="00226675">
            <w:pPr>
              <w:numPr>
                <w:ilvl w:val="12"/>
                <w:numId w:val="0"/>
              </w:numPr>
            </w:pPr>
            <w:r>
              <w:t>Kruszywa mineralne do betonu zwykłego</w:t>
            </w:r>
          </w:p>
        </w:tc>
      </w:tr>
      <w:tr w:rsidR="00226675" w:rsidTr="00226675">
        <w:tc>
          <w:tcPr>
            <w:tcW w:w="496" w:type="dxa"/>
            <w:hideMark/>
          </w:tcPr>
          <w:p w:rsidR="00226675" w:rsidRDefault="00226675">
            <w:pPr>
              <w:numPr>
                <w:ilvl w:val="12"/>
                <w:numId w:val="0"/>
              </w:numPr>
              <w:jc w:val="center"/>
              <w:rPr>
                <w:lang w:val="en-US"/>
              </w:rPr>
            </w:pPr>
            <w:r>
              <w:rPr>
                <w:lang w:val="en-US"/>
              </w:rPr>
              <w:t>4.</w:t>
            </w:r>
          </w:p>
        </w:tc>
        <w:tc>
          <w:tcPr>
            <w:tcW w:w="1559" w:type="dxa"/>
            <w:hideMark/>
          </w:tcPr>
          <w:p w:rsidR="00226675" w:rsidRDefault="00226675">
            <w:pPr>
              <w:numPr>
                <w:ilvl w:val="12"/>
                <w:numId w:val="0"/>
              </w:numPr>
              <w:rPr>
                <w:lang w:val="en-US"/>
              </w:rPr>
            </w:pPr>
            <w:r>
              <w:rPr>
                <w:lang w:val="en-US"/>
              </w:rPr>
              <w:t>PN-B-19701</w:t>
            </w:r>
          </w:p>
        </w:tc>
        <w:tc>
          <w:tcPr>
            <w:tcW w:w="5455" w:type="dxa"/>
            <w:hideMark/>
          </w:tcPr>
          <w:p w:rsidR="00226675" w:rsidRDefault="00226675">
            <w:pPr>
              <w:numPr>
                <w:ilvl w:val="12"/>
                <w:numId w:val="0"/>
              </w:numPr>
            </w:pPr>
            <w:r w:rsidRPr="00226675">
              <w:t xml:space="preserve">Cement. </w:t>
            </w:r>
            <w:r>
              <w:t>Cement powszechnego użytku. Skład, wymagania i ocena zgodności</w:t>
            </w:r>
          </w:p>
        </w:tc>
      </w:tr>
      <w:tr w:rsidR="00226675" w:rsidTr="00226675">
        <w:tc>
          <w:tcPr>
            <w:tcW w:w="496" w:type="dxa"/>
            <w:hideMark/>
          </w:tcPr>
          <w:p w:rsidR="00226675" w:rsidRDefault="00226675">
            <w:pPr>
              <w:numPr>
                <w:ilvl w:val="12"/>
                <w:numId w:val="0"/>
              </w:numPr>
              <w:jc w:val="center"/>
            </w:pPr>
            <w:r>
              <w:t>5.</w:t>
            </w:r>
          </w:p>
        </w:tc>
        <w:tc>
          <w:tcPr>
            <w:tcW w:w="1559" w:type="dxa"/>
            <w:hideMark/>
          </w:tcPr>
          <w:p w:rsidR="00226675" w:rsidRDefault="00226675">
            <w:pPr>
              <w:numPr>
                <w:ilvl w:val="12"/>
                <w:numId w:val="0"/>
              </w:numPr>
            </w:pPr>
            <w:r>
              <w:t>PN-B-32250</w:t>
            </w:r>
          </w:p>
        </w:tc>
        <w:tc>
          <w:tcPr>
            <w:tcW w:w="5455" w:type="dxa"/>
            <w:hideMark/>
          </w:tcPr>
          <w:p w:rsidR="00226675" w:rsidRDefault="00226675">
            <w:pPr>
              <w:numPr>
                <w:ilvl w:val="12"/>
                <w:numId w:val="0"/>
              </w:numPr>
            </w:pPr>
            <w:r>
              <w:t>Materiały budowlane. Woda do betonów i zapraw</w:t>
            </w:r>
          </w:p>
        </w:tc>
      </w:tr>
      <w:tr w:rsidR="00226675" w:rsidTr="00226675">
        <w:tc>
          <w:tcPr>
            <w:tcW w:w="496" w:type="dxa"/>
            <w:hideMark/>
          </w:tcPr>
          <w:p w:rsidR="00226675" w:rsidRDefault="00226675">
            <w:pPr>
              <w:numPr>
                <w:ilvl w:val="12"/>
                <w:numId w:val="0"/>
              </w:numPr>
              <w:jc w:val="center"/>
            </w:pPr>
            <w:r>
              <w:t>6.</w:t>
            </w:r>
          </w:p>
        </w:tc>
        <w:tc>
          <w:tcPr>
            <w:tcW w:w="1559" w:type="dxa"/>
            <w:hideMark/>
          </w:tcPr>
          <w:p w:rsidR="00226675" w:rsidRDefault="00226675">
            <w:pPr>
              <w:numPr>
                <w:ilvl w:val="12"/>
                <w:numId w:val="0"/>
              </w:numPr>
            </w:pPr>
            <w:r>
              <w:t>BN-68/8931-01</w:t>
            </w:r>
          </w:p>
        </w:tc>
        <w:tc>
          <w:tcPr>
            <w:tcW w:w="5455" w:type="dxa"/>
            <w:hideMark/>
          </w:tcPr>
          <w:p w:rsidR="00226675" w:rsidRDefault="00226675">
            <w:pPr>
              <w:numPr>
                <w:ilvl w:val="12"/>
                <w:numId w:val="0"/>
              </w:numPr>
            </w:pPr>
            <w:r>
              <w:t>Drogi samochodowe. Oznaczenie wskaźnika piaskowego.</w:t>
            </w:r>
          </w:p>
        </w:tc>
      </w:tr>
    </w:tbl>
    <w:p w:rsidR="00226675" w:rsidRDefault="00226675" w:rsidP="00226675">
      <w:pPr>
        <w:pStyle w:val="Nagwek2"/>
        <w:numPr>
          <w:ilvl w:val="12"/>
          <w:numId w:val="0"/>
        </w:numPr>
      </w:pPr>
      <w:r>
        <w:t>10.2. Inne dokumenty</w:t>
      </w:r>
    </w:p>
    <w:p w:rsidR="00226675" w:rsidRDefault="00226675" w:rsidP="00226675">
      <w:pPr>
        <w:numPr>
          <w:ilvl w:val="12"/>
          <w:numId w:val="0"/>
        </w:numPr>
      </w:pPr>
      <w:r>
        <w:tab/>
        <w:t>Nie występują.</w:t>
      </w: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rPr>
          <w:sz w:val="24"/>
        </w:rPr>
      </w:pPr>
    </w:p>
    <w:p w:rsidR="00226675" w:rsidRDefault="00226675" w:rsidP="00226675">
      <w:pPr>
        <w:numPr>
          <w:ilvl w:val="12"/>
          <w:numId w:val="0"/>
        </w:numPr>
        <w:rPr>
          <w:sz w:val="24"/>
        </w:rPr>
      </w:pPr>
    </w:p>
    <w:p w:rsidR="00226675" w:rsidRDefault="00226675" w:rsidP="00226675">
      <w:pPr>
        <w:numPr>
          <w:ilvl w:val="12"/>
          <w:numId w:val="0"/>
        </w:numPr>
        <w:rPr>
          <w:sz w:val="24"/>
        </w:rPr>
      </w:pPr>
    </w:p>
    <w:p w:rsidR="00226675" w:rsidRDefault="00226675" w:rsidP="00226675">
      <w:pPr>
        <w:numPr>
          <w:ilvl w:val="12"/>
          <w:numId w:val="0"/>
        </w:numPr>
        <w:jc w:val="center"/>
        <w:rPr>
          <w:b/>
          <w:sz w:val="19"/>
        </w:rPr>
      </w:pPr>
      <w:r>
        <w:rPr>
          <w:sz w:val="24"/>
        </w:rPr>
        <w:t>GENERALNA DYREKCJA DRÓG PUBLICZNYCH</w:t>
      </w: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r>
        <w:rPr>
          <w:sz w:val="28"/>
        </w:rPr>
        <w:t>OGÓLNE SPECYFIKACJE TECHNICZNE</w:t>
      </w: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r>
        <w:rPr>
          <w:b/>
          <w:sz w:val="28"/>
        </w:rPr>
        <w:t>D - 08.02.03</w:t>
      </w: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7"/>
        </w:rPr>
      </w:pPr>
      <w:r>
        <w:rPr>
          <w:b/>
          <w:sz w:val="28"/>
        </w:rPr>
        <w:t>CHODNIK   Z   PŁYT   KAMIENNYCH</w:t>
      </w: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pPr>
      <w:r>
        <w:rPr>
          <w:sz w:val="24"/>
        </w:rPr>
        <w:t>Warszawa</w:t>
      </w:r>
      <w:r>
        <w:rPr>
          <w:sz w:val="23"/>
        </w:rPr>
        <w:t xml:space="preserve"> </w:t>
      </w:r>
      <w:r>
        <w:rPr>
          <w:sz w:val="24"/>
        </w:rPr>
        <w:t>1998</w:t>
      </w: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rPr>
      </w:pPr>
      <w:r>
        <w:rPr>
          <w:b/>
        </w:rPr>
        <w:t>SPIS  TREŚCI</w:t>
      </w:r>
    </w:p>
    <w:p w:rsidR="00226675" w:rsidRDefault="00226675" w:rsidP="00226675">
      <w:pPr>
        <w:numPr>
          <w:ilvl w:val="12"/>
          <w:numId w:val="0"/>
        </w:numPr>
        <w:jc w:val="center"/>
        <w:rPr>
          <w:b/>
        </w:rPr>
      </w:pPr>
    </w:p>
    <w:p w:rsidR="00226675" w:rsidRDefault="00226675" w:rsidP="00226675">
      <w:pPr>
        <w:numPr>
          <w:ilvl w:val="12"/>
          <w:numId w:val="0"/>
        </w:numPr>
        <w:jc w:val="center"/>
        <w:rPr>
          <w:b/>
        </w:rPr>
      </w:pPr>
      <w:r>
        <w:rPr>
          <w:b/>
        </w:rPr>
        <w:t>D-08.02.03</w:t>
      </w:r>
    </w:p>
    <w:p w:rsidR="00226675" w:rsidRDefault="00226675" w:rsidP="00226675">
      <w:pPr>
        <w:numPr>
          <w:ilvl w:val="12"/>
          <w:numId w:val="0"/>
        </w:numPr>
        <w:jc w:val="center"/>
        <w:rPr>
          <w:b/>
        </w:rPr>
      </w:pPr>
      <w:r>
        <w:rPr>
          <w:b/>
        </w:rPr>
        <w:t>CHODNIK Z PŁYT KAMIENNYCH</w:t>
      </w:r>
    </w:p>
    <w:p w:rsidR="00226675" w:rsidRDefault="00226675" w:rsidP="00226675">
      <w:pPr>
        <w:numPr>
          <w:ilvl w:val="12"/>
          <w:numId w:val="0"/>
        </w:numPr>
        <w:jc w:val="center"/>
        <w:rPr>
          <w:b/>
        </w:rPr>
      </w:pPr>
    </w:p>
    <w:p w:rsidR="00226675" w:rsidRDefault="00226675" w:rsidP="00226675">
      <w:pPr>
        <w:pStyle w:val="Spistreci1"/>
        <w:numPr>
          <w:ilvl w:val="12"/>
          <w:numId w:val="0"/>
        </w:numPr>
        <w:spacing w:before="0" w:after="0"/>
        <w:rPr>
          <w:noProof/>
        </w:rPr>
      </w:pPr>
      <w:r>
        <w:rPr>
          <w:b w:val="0"/>
        </w:rPr>
        <w:t xml:space="preserve">  </w:t>
      </w:r>
      <w:r>
        <w:rPr>
          <w:b w:val="0"/>
        </w:rPr>
        <w:fldChar w:fldCharType="begin"/>
      </w:r>
      <w:r>
        <w:rPr>
          <w:b w:val="0"/>
        </w:rPr>
        <w:instrText xml:space="preserve"> TOC \o "1-1" </w:instrText>
      </w:r>
      <w:r>
        <w:rPr>
          <w:b w:val="0"/>
        </w:rPr>
        <w:fldChar w:fldCharType="separate"/>
      </w:r>
      <w:r>
        <w:rPr>
          <w:noProof/>
        </w:rPr>
        <w:t>1. WSTĘP</w:t>
      </w:r>
      <w:r>
        <w:rPr>
          <w:b w:val="0"/>
          <w:noProof/>
        </w:rPr>
        <w:tab/>
        <w:t>27</w:t>
      </w:r>
    </w:p>
    <w:p w:rsidR="00226675" w:rsidRDefault="00226675" w:rsidP="00226675">
      <w:pPr>
        <w:pStyle w:val="Spistreci1"/>
        <w:numPr>
          <w:ilvl w:val="12"/>
          <w:numId w:val="0"/>
        </w:numPr>
        <w:spacing w:before="0" w:after="0"/>
        <w:rPr>
          <w:noProof/>
        </w:rPr>
      </w:pPr>
      <w:r>
        <w:rPr>
          <w:noProof/>
        </w:rPr>
        <w:t xml:space="preserve">  2. MATERIAŁY</w:t>
      </w:r>
      <w:r>
        <w:rPr>
          <w:b w:val="0"/>
          <w:noProof/>
        </w:rPr>
        <w:tab/>
        <w:t>27</w:t>
      </w:r>
    </w:p>
    <w:p w:rsidR="00226675" w:rsidRDefault="00226675" w:rsidP="00226675">
      <w:pPr>
        <w:pStyle w:val="Spistreci1"/>
        <w:numPr>
          <w:ilvl w:val="12"/>
          <w:numId w:val="0"/>
        </w:numPr>
        <w:spacing w:before="0" w:after="0"/>
        <w:rPr>
          <w:noProof/>
        </w:rPr>
      </w:pPr>
      <w:r>
        <w:rPr>
          <w:noProof/>
        </w:rPr>
        <w:t xml:space="preserve">  3. SPRZĘT</w:t>
      </w:r>
      <w:r>
        <w:rPr>
          <w:b w:val="0"/>
          <w:noProof/>
        </w:rPr>
        <w:tab/>
        <w:t>30</w:t>
      </w:r>
    </w:p>
    <w:p w:rsidR="00226675" w:rsidRDefault="00226675" w:rsidP="00226675">
      <w:pPr>
        <w:pStyle w:val="Spistreci1"/>
        <w:numPr>
          <w:ilvl w:val="12"/>
          <w:numId w:val="0"/>
        </w:numPr>
        <w:spacing w:before="0" w:after="0"/>
        <w:rPr>
          <w:noProof/>
        </w:rPr>
      </w:pPr>
      <w:r>
        <w:rPr>
          <w:noProof/>
        </w:rPr>
        <w:t xml:space="preserve">  4. TRANSPORT</w:t>
      </w:r>
      <w:r>
        <w:rPr>
          <w:b w:val="0"/>
          <w:noProof/>
        </w:rPr>
        <w:tab/>
        <w:t>30</w:t>
      </w:r>
    </w:p>
    <w:p w:rsidR="00226675" w:rsidRDefault="00226675" w:rsidP="00226675">
      <w:pPr>
        <w:pStyle w:val="Spistreci1"/>
        <w:numPr>
          <w:ilvl w:val="12"/>
          <w:numId w:val="0"/>
        </w:numPr>
        <w:spacing w:before="0" w:after="0"/>
        <w:rPr>
          <w:noProof/>
        </w:rPr>
      </w:pPr>
      <w:r>
        <w:rPr>
          <w:noProof/>
        </w:rPr>
        <w:t xml:space="preserve">  5. WYKONANIE ROBÓT</w:t>
      </w:r>
      <w:r>
        <w:rPr>
          <w:b w:val="0"/>
          <w:noProof/>
        </w:rPr>
        <w:tab/>
        <w:t>30</w:t>
      </w:r>
    </w:p>
    <w:p w:rsidR="00226675" w:rsidRDefault="00226675" w:rsidP="00226675">
      <w:pPr>
        <w:pStyle w:val="Spistreci1"/>
        <w:numPr>
          <w:ilvl w:val="12"/>
          <w:numId w:val="0"/>
        </w:numPr>
        <w:spacing w:before="0" w:after="0"/>
        <w:rPr>
          <w:noProof/>
        </w:rPr>
      </w:pPr>
      <w:r>
        <w:rPr>
          <w:noProof/>
        </w:rPr>
        <w:lastRenderedPageBreak/>
        <w:t xml:space="preserve">  6. KONTROLA JAKOŚCI ROBÓT</w:t>
      </w:r>
      <w:r>
        <w:rPr>
          <w:b w:val="0"/>
          <w:noProof/>
        </w:rPr>
        <w:tab/>
        <w:t>32</w:t>
      </w:r>
    </w:p>
    <w:p w:rsidR="00226675" w:rsidRDefault="00226675" w:rsidP="00226675">
      <w:pPr>
        <w:pStyle w:val="Spistreci1"/>
        <w:numPr>
          <w:ilvl w:val="12"/>
          <w:numId w:val="0"/>
        </w:numPr>
        <w:spacing w:before="0" w:after="0"/>
        <w:rPr>
          <w:noProof/>
        </w:rPr>
      </w:pPr>
      <w:r>
        <w:rPr>
          <w:noProof/>
        </w:rPr>
        <w:t xml:space="preserve">  7. OBMIAR ROBÓT</w:t>
      </w:r>
      <w:r>
        <w:rPr>
          <w:b w:val="0"/>
          <w:noProof/>
        </w:rPr>
        <w:tab/>
        <w:t>33</w:t>
      </w:r>
    </w:p>
    <w:p w:rsidR="00226675" w:rsidRDefault="00226675" w:rsidP="00226675">
      <w:pPr>
        <w:pStyle w:val="Spistreci1"/>
        <w:numPr>
          <w:ilvl w:val="12"/>
          <w:numId w:val="0"/>
        </w:numPr>
        <w:spacing w:before="0" w:after="0"/>
        <w:rPr>
          <w:noProof/>
        </w:rPr>
      </w:pPr>
      <w:r>
        <w:rPr>
          <w:noProof/>
        </w:rPr>
        <w:t xml:space="preserve">  8. ODBIÓR ROBÓT</w:t>
      </w:r>
      <w:r>
        <w:rPr>
          <w:b w:val="0"/>
          <w:noProof/>
        </w:rPr>
        <w:tab/>
        <w:t>33</w:t>
      </w:r>
    </w:p>
    <w:p w:rsidR="00226675" w:rsidRDefault="00226675" w:rsidP="00226675">
      <w:pPr>
        <w:pStyle w:val="Spistreci1"/>
        <w:numPr>
          <w:ilvl w:val="12"/>
          <w:numId w:val="0"/>
        </w:numPr>
        <w:spacing w:before="0" w:after="0"/>
        <w:rPr>
          <w:noProof/>
        </w:rPr>
      </w:pPr>
      <w:r>
        <w:rPr>
          <w:noProof/>
        </w:rPr>
        <w:t xml:space="preserve">  9. PODSTAWA PŁATNOŚCI</w:t>
      </w:r>
      <w:r>
        <w:rPr>
          <w:b w:val="0"/>
          <w:noProof/>
        </w:rPr>
        <w:tab/>
        <w:t>34</w:t>
      </w:r>
    </w:p>
    <w:p w:rsidR="00226675" w:rsidRDefault="00226675" w:rsidP="00226675">
      <w:pPr>
        <w:pStyle w:val="Spistreci1"/>
        <w:numPr>
          <w:ilvl w:val="12"/>
          <w:numId w:val="0"/>
        </w:numPr>
        <w:spacing w:before="0" w:after="0"/>
        <w:rPr>
          <w:noProof/>
        </w:rPr>
      </w:pPr>
      <w:r>
        <w:rPr>
          <w:noProof/>
        </w:rPr>
        <w:t>10. PRZEPISY ZWIĄZANE</w:t>
      </w:r>
      <w:r>
        <w:rPr>
          <w:b w:val="0"/>
          <w:noProof/>
        </w:rPr>
        <w:tab/>
        <w:t>34</w:t>
      </w:r>
    </w:p>
    <w:p w:rsidR="00226675" w:rsidRDefault="00226675" w:rsidP="00226675">
      <w:pPr>
        <w:numPr>
          <w:ilvl w:val="12"/>
          <w:numId w:val="0"/>
        </w:numPr>
        <w:jc w:val="center"/>
        <w:rPr>
          <w:b/>
        </w:rPr>
      </w:pPr>
      <w:r>
        <w:rPr>
          <w:b/>
        </w:rPr>
        <w:fldChar w:fldCharType="end"/>
      </w: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pStyle w:val="Nagwek1"/>
        <w:numPr>
          <w:ilvl w:val="12"/>
          <w:numId w:val="0"/>
        </w:numPr>
      </w:pPr>
      <w:r>
        <w:rPr>
          <w:caps w:val="0"/>
        </w:rPr>
        <w:br w:type="page"/>
      </w:r>
      <w:r>
        <w:lastRenderedPageBreak/>
        <w:t>1. WSTĘP</w:t>
      </w:r>
    </w:p>
    <w:p w:rsidR="00226675" w:rsidRDefault="00226675" w:rsidP="00226675">
      <w:pPr>
        <w:pStyle w:val="Nagwek2"/>
        <w:numPr>
          <w:ilvl w:val="12"/>
          <w:numId w:val="0"/>
        </w:numPr>
      </w:pPr>
      <w:r>
        <w:t>1.1. Przedmiot OST</w:t>
      </w:r>
    </w:p>
    <w:p w:rsidR="00226675" w:rsidRDefault="00226675" w:rsidP="00226675">
      <w:pPr>
        <w:numPr>
          <w:ilvl w:val="12"/>
          <w:numId w:val="0"/>
        </w:numPr>
      </w:pPr>
      <w:r>
        <w:rPr>
          <w:b/>
        </w:rPr>
        <w:tab/>
      </w:r>
      <w:r>
        <w:t>Przedmiotem niniejszej ogólnej specyfikacji technicznej (OST) są wymagania dotyczące wykonania i odbioru robót związanych z wykonaniem chodnika z płyt kamiennych.</w:t>
      </w:r>
    </w:p>
    <w:p w:rsidR="00226675" w:rsidRDefault="00226675" w:rsidP="00226675">
      <w:pPr>
        <w:pStyle w:val="Nagwek2"/>
        <w:numPr>
          <w:ilvl w:val="12"/>
          <w:numId w:val="0"/>
        </w:numPr>
      </w:pPr>
      <w:r>
        <w:t>1.2. Zakres stosowania OST</w:t>
      </w:r>
    </w:p>
    <w:p w:rsidR="00226675" w:rsidRDefault="00226675" w:rsidP="00226675">
      <w:pPr>
        <w:numPr>
          <w:ilvl w:val="12"/>
          <w:numId w:val="0"/>
        </w:numPr>
      </w:pPr>
      <w:r>
        <w:rPr>
          <w:b/>
        </w:rPr>
        <w:tab/>
      </w:r>
      <w:r>
        <w:t>Ogólna specyfikacja techniczna (OST) stanowi obowiązującą podstawę opracowania szczegółowej specyfikacji technicznej (SST) stosowanej jako dokument przetargowy i kontraktowy przy zlecaniu i realizacji robót na drogach krajowych i wojewódzkich.</w:t>
      </w:r>
    </w:p>
    <w:p w:rsidR="00226675" w:rsidRDefault="00226675" w:rsidP="00226675">
      <w:pPr>
        <w:numPr>
          <w:ilvl w:val="12"/>
          <w:numId w:val="0"/>
        </w:numPr>
      </w:pPr>
      <w:r>
        <w:tab/>
        <w:t>Zaleca się wykorzystanie OST przy zlecaniu robót na drogach miejskich i gminnych.</w:t>
      </w:r>
    </w:p>
    <w:p w:rsidR="00226675" w:rsidRDefault="00226675" w:rsidP="00226675">
      <w:pPr>
        <w:pStyle w:val="Nagwek2"/>
        <w:numPr>
          <w:ilvl w:val="12"/>
          <w:numId w:val="0"/>
        </w:numPr>
      </w:pPr>
      <w:r>
        <w:t>1.3. Zakres robót objętych OST</w:t>
      </w:r>
    </w:p>
    <w:p w:rsidR="00226675" w:rsidRDefault="00226675" w:rsidP="00226675">
      <w:pPr>
        <w:numPr>
          <w:ilvl w:val="12"/>
          <w:numId w:val="0"/>
        </w:numPr>
      </w:pPr>
      <w:r>
        <w:rPr>
          <w:b/>
        </w:rPr>
        <w:tab/>
      </w:r>
      <w:r>
        <w:t>Ustalenia zawarte w niniejszej specyfikacji dotyczą zasad prowadzenia robót związanych z wykonaniem chodnika z płyt kamiennych.</w:t>
      </w:r>
    </w:p>
    <w:p w:rsidR="00226675" w:rsidRDefault="00226675" w:rsidP="00226675">
      <w:pPr>
        <w:pStyle w:val="Nagwek2"/>
        <w:numPr>
          <w:ilvl w:val="12"/>
          <w:numId w:val="0"/>
        </w:numPr>
      </w:pPr>
      <w:r>
        <w:t>1.4. Określenia podstawowe</w:t>
      </w:r>
    </w:p>
    <w:p w:rsidR="00226675" w:rsidRDefault="00226675" w:rsidP="00226675">
      <w:pPr>
        <w:numPr>
          <w:ilvl w:val="12"/>
          <w:numId w:val="0"/>
        </w:numPr>
      </w:pPr>
      <w:r>
        <w:rPr>
          <w:b/>
        </w:rPr>
        <w:t xml:space="preserve">1.4.1. </w:t>
      </w:r>
      <w:r>
        <w:t>Płyty chodnikowe kamienne - elementy płytowe z kamienia naturalnego obcięte do określonych wymiarów i kształtu oraz mające odpowiednią fakturę powierzchni, przeznaczone do budowy chodnika dla pieszych.</w:t>
      </w:r>
    </w:p>
    <w:p w:rsidR="00226675" w:rsidRDefault="00226675" w:rsidP="00226675">
      <w:pPr>
        <w:numPr>
          <w:ilvl w:val="12"/>
          <w:numId w:val="0"/>
        </w:numPr>
        <w:spacing w:before="120"/>
      </w:pPr>
      <w:r>
        <w:rPr>
          <w:b/>
        </w:rPr>
        <w:t xml:space="preserve">1.4.2. </w:t>
      </w:r>
      <w:r>
        <w:t>Pozostałe określenia podstawowe są zgodne z obowiązującymi, odpowiednimi polskimi normami i z definicjami i z definicjami podanymi w OST D-M-00.00.00 „Wymagania ogólne” pkt 1.4.</w:t>
      </w:r>
    </w:p>
    <w:p w:rsidR="00226675" w:rsidRDefault="00226675" w:rsidP="00226675">
      <w:pPr>
        <w:pStyle w:val="Nagwek2"/>
        <w:numPr>
          <w:ilvl w:val="12"/>
          <w:numId w:val="0"/>
        </w:numPr>
      </w:pPr>
      <w:r>
        <w:t>1.5. Ogólne wymagania dotyczące robót</w:t>
      </w:r>
    </w:p>
    <w:p w:rsidR="00226675" w:rsidRDefault="00226675" w:rsidP="00226675">
      <w:pPr>
        <w:numPr>
          <w:ilvl w:val="12"/>
          <w:numId w:val="0"/>
        </w:numPr>
      </w:pPr>
      <w:r>
        <w:tab/>
        <w:t>Ogólne wymagania dotyczące robót podano w OST D-M-00.00.00 „Wymagania ogólne” pkt 1.5.</w:t>
      </w:r>
    </w:p>
    <w:p w:rsidR="00226675" w:rsidRDefault="00226675" w:rsidP="00226675">
      <w:pPr>
        <w:pStyle w:val="Nagwek1"/>
        <w:numPr>
          <w:ilvl w:val="12"/>
          <w:numId w:val="0"/>
        </w:numPr>
      </w:pPr>
      <w:r>
        <w:t>2. MATERIAŁY</w:t>
      </w:r>
    </w:p>
    <w:p w:rsidR="00226675" w:rsidRDefault="00226675" w:rsidP="00226675">
      <w:pPr>
        <w:pStyle w:val="Nagwek2"/>
        <w:numPr>
          <w:ilvl w:val="12"/>
          <w:numId w:val="0"/>
        </w:numPr>
      </w:pPr>
      <w:r>
        <w:t>2.1. Ogólne wymagania dotyczące materiałów</w:t>
      </w:r>
    </w:p>
    <w:p w:rsidR="00226675" w:rsidRDefault="00226675" w:rsidP="00226675">
      <w:pPr>
        <w:numPr>
          <w:ilvl w:val="12"/>
          <w:numId w:val="0"/>
        </w:numPr>
      </w:pPr>
      <w:r>
        <w:tab/>
        <w:t>Ogólne wymagania dotyczące materiałów, ich pozyskiwania i składowania, podano w  OST D-M-00.00.00 „Wymagania ogólne” pkt 2.</w:t>
      </w:r>
    </w:p>
    <w:p w:rsidR="00226675" w:rsidRDefault="00226675" w:rsidP="00226675">
      <w:pPr>
        <w:pStyle w:val="Nagwek2"/>
        <w:numPr>
          <w:ilvl w:val="12"/>
          <w:numId w:val="0"/>
        </w:numPr>
      </w:pPr>
      <w:r>
        <w:t>2.2. Płyty chodnikowe kamienne</w:t>
      </w:r>
    </w:p>
    <w:p w:rsidR="00226675" w:rsidRDefault="00226675" w:rsidP="00226675">
      <w:pPr>
        <w:numPr>
          <w:ilvl w:val="12"/>
          <w:numId w:val="0"/>
        </w:numPr>
      </w:pPr>
      <w:r>
        <w:rPr>
          <w:b/>
        </w:rPr>
        <w:t xml:space="preserve">2.2.1. </w:t>
      </w:r>
      <w:r>
        <w:t>Rodzaje materiału kamiennego do wytwarzania płyt</w:t>
      </w:r>
    </w:p>
    <w:p w:rsidR="00226675" w:rsidRDefault="00226675" w:rsidP="00226675">
      <w:pPr>
        <w:numPr>
          <w:ilvl w:val="12"/>
          <w:numId w:val="0"/>
        </w:numPr>
        <w:spacing w:before="120"/>
      </w:pPr>
      <w:r>
        <w:tab/>
        <w:t>Płyty chodnikowe kamienne mogą być wykonywane z granitu, sjenitu, piaskowca lub z innych materiałów kamiennych ustalonych w dokumentacji projektowej i SST.</w:t>
      </w:r>
    </w:p>
    <w:p w:rsidR="00226675" w:rsidRDefault="00226675" w:rsidP="00226675">
      <w:pPr>
        <w:numPr>
          <w:ilvl w:val="12"/>
          <w:numId w:val="0"/>
        </w:numPr>
      </w:pPr>
      <w:r>
        <w:tab/>
        <w:t>W zależności od sposobu obróbki powierzchni licowej (wierzchniej) faktura płyt może być: łupana, piłowana lub groszkowana.</w:t>
      </w:r>
    </w:p>
    <w:p w:rsidR="00226675" w:rsidRDefault="00226675" w:rsidP="00226675">
      <w:pPr>
        <w:numPr>
          <w:ilvl w:val="12"/>
          <w:numId w:val="0"/>
        </w:numPr>
      </w:pPr>
      <w:r>
        <w:tab/>
        <w:t>Płyty powinny odpowiadać wymaganiom BN-86/6747-06 [7].</w:t>
      </w:r>
    </w:p>
    <w:p w:rsidR="00226675" w:rsidRDefault="00226675" w:rsidP="00226675">
      <w:pPr>
        <w:numPr>
          <w:ilvl w:val="12"/>
          <w:numId w:val="0"/>
        </w:numPr>
      </w:pPr>
      <w:r>
        <w:lastRenderedPageBreak/>
        <w:tab/>
        <w:t>Cechy fizykomechaniczne płyt chodnikowych kamiennych podaje tablica 1.</w:t>
      </w:r>
    </w:p>
    <w:p w:rsidR="00226675" w:rsidRDefault="00226675" w:rsidP="00226675">
      <w:pPr>
        <w:numPr>
          <w:ilvl w:val="12"/>
          <w:numId w:val="0"/>
        </w:numPr>
        <w:ind w:firstLine="709"/>
      </w:pPr>
      <w:r>
        <w:t>Dopuszczalne wady płyt chodnikowych kamiennych podaje tablica 2.</w:t>
      </w:r>
    </w:p>
    <w:p w:rsidR="00226675" w:rsidRDefault="00226675" w:rsidP="00226675">
      <w:pPr>
        <w:numPr>
          <w:ilvl w:val="12"/>
          <w:numId w:val="0"/>
        </w:numPr>
      </w:pPr>
    </w:p>
    <w:p w:rsidR="00226675" w:rsidRDefault="00226675" w:rsidP="00226675">
      <w:pPr>
        <w:numPr>
          <w:ilvl w:val="12"/>
          <w:numId w:val="0"/>
        </w:numPr>
        <w:spacing w:before="120" w:after="120"/>
      </w:pPr>
      <w:r>
        <w:t>Tablica 1.Cechy fizykomechaniczne płyt chodnikowych kamiennych wg BN-86/6747-06[7]</w:t>
      </w:r>
    </w:p>
    <w:tbl>
      <w:tblPr>
        <w:tblW w:w="0" w:type="auto"/>
        <w:tblLayout w:type="fixed"/>
        <w:tblCellMar>
          <w:left w:w="70" w:type="dxa"/>
          <w:right w:w="70" w:type="dxa"/>
        </w:tblCellMar>
        <w:tblLook w:val="04A0" w:firstRow="1" w:lastRow="0" w:firstColumn="1" w:lastColumn="0" w:noHBand="0" w:noVBand="1"/>
      </w:tblPr>
      <w:tblGrid>
        <w:gridCol w:w="496"/>
        <w:gridCol w:w="3969"/>
        <w:gridCol w:w="1015"/>
        <w:gridCol w:w="969"/>
        <w:gridCol w:w="1061"/>
      </w:tblGrid>
      <w:tr w:rsidR="00226675" w:rsidTr="00226675">
        <w:tc>
          <w:tcPr>
            <w:tcW w:w="496" w:type="dxa"/>
            <w:tcBorders>
              <w:top w:val="single" w:sz="6" w:space="0" w:color="auto"/>
              <w:left w:val="single" w:sz="6" w:space="0" w:color="auto"/>
              <w:bottom w:val="nil"/>
              <w:right w:val="nil"/>
            </w:tcBorders>
            <w:hideMark/>
          </w:tcPr>
          <w:p w:rsidR="00226675" w:rsidRDefault="00226675">
            <w:pPr>
              <w:numPr>
                <w:ilvl w:val="12"/>
                <w:numId w:val="0"/>
              </w:numPr>
              <w:spacing w:before="120"/>
              <w:jc w:val="center"/>
            </w:pPr>
            <w:r>
              <w:t xml:space="preserve"> Lp.                </w:t>
            </w:r>
          </w:p>
        </w:tc>
        <w:tc>
          <w:tcPr>
            <w:tcW w:w="3969" w:type="dxa"/>
            <w:tcBorders>
              <w:top w:val="single" w:sz="6" w:space="0" w:color="auto"/>
              <w:left w:val="single" w:sz="6" w:space="0" w:color="auto"/>
              <w:bottom w:val="nil"/>
              <w:right w:val="nil"/>
            </w:tcBorders>
            <w:hideMark/>
          </w:tcPr>
          <w:p w:rsidR="00226675" w:rsidRDefault="00226675">
            <w:pPr>
              <w:numPr>
                <w:ilvl w:val="12"/>
                <w:numId w:val="0"/>
              </w:numPr>
              <w:spacing w:before="120"/>
              <w:jc w:val="center"/>
            </w:pPr>
            <w:r>
              <w:t>Cechy</w:t>
            </w:r>
          </w:p>
        </w:tc>
        <w:tc>
          <w:tcPr>
            <w:tcW w:w="3045" w:type="dxa"/>
            <w:gridSpan w:val="3"/>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jc w:val="center"/>
            </w:pPr>
            <w:r>
              <w:t>Płyty kamienne z</w:t>
            </w:r>
          </w:p>
        </w:tc>
      </w:tr>
      <w:tr w:rsidR="00226675" w:rsidTr="00226675">
        <w:tc>
          <w:tcPr>
            <w:tcW w:w="496" w:type="dxa"/>
            <w:tcBorders>
              <w:top w:val="nil"/>
              <w:left w:val="single" w:sz="6" w:space="0" w:color="auto"/>
              <w:bottom w:val="double" w:sz="6" w:space="0" w:color="auto"/>
              <w:right w:val="single" w:sz="6" w:space="0" w:color="auto"/>
            </w:tcBorders>
          </w:tcPr>
          <w:p w:rsidR="00226675" w:rsidRDefault="00226675">
            <w:pPr>
              <w:numPr>
                <w:ilvl w:val="12"/>
                <w:numId w:val="0"/>
              </w:numPr>
              <w:jc w:val="center"/>
            </w:pPr>
          </w:p>
        </w:tc>
        <w:tc>
          <w:tcPr>
            <w:tcW w:w="3969" w:type="dxa"/>
            <w:tcBorders>
              <w:top w:val="nil"/>
              <w:left w:val="nil"/>
              <w:bottom w:val="double" w:sz="6" w:space="0" w:color="auto"/>
              <w:right w:val="nil"/>
            </w:tcBorders>
          </w:tcPr>
          <w:p w:rsidR="00226675" w:rsidRDefault="00226675">
            <w:pPr>
              <w:numPr>
                <w:ilvl w:val="12"/>
                <w:numId w:val="0"/>
              </w:numPr>
            </w:pPr>
          </w:p>
        </w:tc>
        <w:tc>
          <w:tcPr>
            <w:tcW w:w="1015" w:type="dxa"/>
            <w:tcBorders>
              <w:top w:val="single" w:sz="6" w:space="0" w:color="auto"/>
              <w:left w:val="single" w:sz="6" w:space="0" w:color="auto"/>
              <w:bottom w:val="double" w:sz="6" w:space="0" w:color="auto"/>
              <w:right w:val="single" w:sz="6" w:space="0" w:color="auto"/>
            </w:tcBorders>
            <w:hideMark/>
          </w:tcPr>
          <w:p w:rsidR="00226675" w:rsidRDefault="00226675">
            <w:pPr>
              <w:numPr>
                <w:ilvl w:val="12"/>
                <w:numId w:val="0"/>
              </w:numPr>
              <w:spacing w:after="60"/>
              <w:jc w:val="center"/>
            </w:pPr>
            <w:r>
              <w:t>granitu</w:t>
            </w:r>
          </w:p>
        </w:tc>
        <w:tc>
          <w:tcPr>
            <w:tcW w:w="969" w:type="dxa"/>
            <w:tcBorders>
              <w:top w:val="single" w:sz="6" w:space="0" w:color="auto"/>
              <w:left w:val="single" w:sz="6" w:space="0" w:color="auto"/>
              <w:bottom w:val="double" w:sz="6" w:space="0" w:color="auto"/>
              <w:right w:val="single" w:sz="6" w:space="0" w:color="auto"/>
            </w:tcBorders>
            <w:hideMark/>
          </w:tcPr>
          <w:p w:rsidR="00226675" w:rsidRDefault="00226675">
            <w:pPr>
              <w:numPr>
                <w:ilvl w:val="12"/>
                <w:numId w:val="0"/>
              </w:numPr>
              <w:spacing w:after="60"/>
              <w:jc w:val="center"/>
            </w:pPr>
            <w:r>
              <w:t>sjenitu</w:t>
            </w:r>
          </w:p>
        </w:tc>
        <w:tc>
          <w:tcPr>
            <w:tcW w:w="1061" w:type="dxa"/>
            <w:tcBorders>
              <w:top w:val="single" w:sz="6" w:space="0" w:color="auto"/>
              <w:left w:val="nil"/>
              <w:bottom w:val="double" w:sz="6" w:space="0" w:color="auto"/>
              <w:right w:val="single" w:sz="6" w:space="0" w:color="auto"/>
            </w:tcBorders>
            <w:hideMark/>
          </w:tcPr>
          <w:p w:rsidR="00226675" w:rsidRDefault="00226675">
            <w:pPr>
              <w:numPr>
                <w:ilvl w:val="12"/>
                <w:numId w:val="0"/>
              </w:numPr>
              <w:spacing w:after="60"/>
              <w:jc w:val="center"/>
            </w:pPr>
            <w:r>
              <w:t>piaskowca</w:t>
            </w:r>
          </w:p>
        </w:tc>
      </w:tr>
      <w:tr w:rsidR="00226675" w:rsidTr="00226675">
        <w:tc>
          <w:tcPr>
            <w:tcW w:w="496" w:type="dxa"/>
            <w:tcBorders>
              <w:top w:val="nil"/>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t>1</w:t>
            </w:r>
          </w:p>
        </w:tc>
        <w:tc>
          <w:tcPr>
            <w:tcW w:w="3969" w:type="dxa"/>
            <w:tcBorders>
              <w:top w:val="nil"/>
              <w:left w:val="single" w:sz="6" w:space="0" w:color="auto"/>
              <w:bottom w:val="single" w:sz="6" w:space="0" w:color="auto"/>
              <w:right w:val="nil"/>
            </w:tcBorders>
            <w:hideMark/>
          </w:tcPr>
          <w:p w:rsidR="00226675" w:rsidRDefault="00226675">
            <w:pPr>
              <w:numPr>
                <w:ilvl w:val="12"/>
                <w:numId w:val="0"/>
              </w:numPr>
              <w:spacing w:before="60" w:after="60"/>
            </w:pPr>
            <w:r>
              <w:t>Wytrzymałość na ściskanie w stanie nasycenia wodą, MPa, nie mniej niż</w:t>
            </w:r>
          </w:p>
        </w:tc>
        <w:tc>
          <w:tcPr>
            <w:tcW w:w="1015" w:type="dxa"/>
            <w:tcBorders>
              <w:top w:val="nil"/>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t>100</w:t>
            </w:r>
          </w:p>
        </w:tc>
        <w:tc>
          <w:tcPr>
            <w:tcW w:w="969" w:type="dxa"/>
            <w:tcBorders>
              <w:top w:val="nil"/>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t>100</w:t>
            </w:r>
          </w:p>
        </w:tc>
        <w:tc>
          <w:tcPr>
            <w:tcW w:w="1061" w:type="dxa"/>
            <w:tcBorders>
              <w:top w:val="nil"/>
              <w:left w:val="nil"/>
              <w:bottom w:val="single" w:sz="6" w:space="0" w:color="auto"/>
              <w:right w:val="single" w:sz="6" w:space="0" w:color="auto"/>
            </w:tcBorders>
            <w:hideMark/>
          </w:tcPr>
          <w:p w:rsidR="00226675" w:rsidRDefault="00226675">
            <w:pPr>
              <w:numPr>
                <w:ilvl w:val="12"/>
                <w:numId w:val="0"/>
              </w:numPr>
              <w:spacing w:before="180"/>
              <w:jc w:val="center"/>
            </w:pPr>
            <w:r>
              <w:t>51</w:t>
            </w:r>
          </w:p>
        </w:tc>
      </w:tr>
      <w:tr w:rsidR="00226675" w:rsidTr="00226675">
        <w:tc>
          <w:tcPr>
            <w:tcW w:w="496"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t>2</w:t>
            </w:r>
          </w:p>
        </w:tc>
        <w:tc>
          <w:tcPr>
            <w:tcW w:w="3969" w:type="dxa"/>
            <w:tcBorders>
              <w:top w:val="single" w:sz="6" w:space="0" w:color="auto"/>
              <w:left w:val="single" w:sz="6" w:space="0" w:color="auto"/>
              <w:bottom w:val="single" w:sz="6" w:space="0" w:color="auto"/>
              <w:right w:val="nil"/>
            </w:tcBorders>
            <w:hideMark/>
          </w:tcPr>
          <w:p w:rsidR="00226675" w:rsidRDefault="00226675">
            <w:pPr>
              <w:numPr>
                <w:ilvl w:val="12"/>
                <w:numId w:val="0"/>
              </w:numPr>
              <w:spacing w:before="60" w:after="60"/>
            </w:pPr>
            <w:r>
              <w:t>Wytrzymałość na ściskanie po badaniu mrozoodporności, MPa, nie mniej niż</w:t>
            </w:r>
          </w:p>
        </w:tc>
        <w:tc>
          <w:tcPr>
            <w:tcW w:w="1015"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t>80</w:t>
            </w:r>
          </w:p>
        </w:tc>
        <w:tc>
          <w:tcPr>
            <w:tcW w:w="969"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t>80</w:t>
            </w:r>
          </w:p>
        </w:tc>
        <w:tc>
          <w:tcPr>
            <w:tcW w:w="1061" w:type="dxa"/>
            <w:tcBorders>
              <w:top w:val="single" w:sz="6" w:space="0" w:color="auto"/>
              <w:left w:val="nil"/>
              <w:bottom w:val="single" w:sz="6" w:space="0" w:color="auto"/>
              <w:right w:val="single" w:sz="6" w:space="0" w:color="auto"/>
            </w:tcBorders>
            <w:hideMark/>
          </w:tcPr>
          <w:p w:rsidR="00226675" w:rsidRDefault="00226675">
            <w:pPr>
              <w:numPr>
                <w:ilvl w:val="12"/>
                <w:numId w:val="0"/>
              </w:numPr>
              <w:spacing w:before="180"/>
              <w:jc w:val="center"/>
            </w:pPr>
            <w:r>
              <w:t>45</w:t>
            </w:r>
          </w:p>
        </w:tc>
      </w:tr>
      <w:tr w:rsidR="00226675" w:rsidTr="00226675">
        <w:tc>
          <w:tcPr>
            <w:tcW w:w="496"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t>3</w:t>
            </w:r>
          </w:p>
        </w:tc>
        <w:tc>
          <w:tcPr>
            <w:tcW w:w="3969" w:type="dxa"/>
            <w:tcBorders>
              <w:top w:val="single" w:sz="6" w:space="0" w:color="auto"/>
              <w:left w:val="single" w:sz="6" w:space="0" w:color="auto"/>
              <w:bottom w:val="single" w:sz="6" w:space="0" w:color="auto"/>
              <w:right w:val="nil"/>
            </w:tcBorders>
            <w:hideMark/>
          </w:tcPr>
          <w:p w:rsidR="00226675" w:rsidRDefault="00226675">
            <w:pPr>
              <w:numPr>
                <w:ilvl w:val="12"/>
                <w:numId w:val="0"/>
              </w:numPr>
              <w:spacing w:before="60" w:after="60"/>
            </w:pPr>
            <w:r>
              <w:t>Ścieralność na tarczy Boehmego w stanie nasycenia wodą, cm, nie więcej niż</w:t>
            </w:r>
          </w:p>
        </w:tc>
        <w:tc>
          <w:tcPr>
            <w:tcW w:w="1015"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t>0,75</w:t>
            </w:r>
          </w:p>
        </w:tc>
        <w:tc>
          <w:tcPr>
            <w:tcW w:w="969"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t>0,75</w:t>
            </w:r>
          </w:p>
        </w:tc>
        <w:tc>
          <w:tcPr>
            <w:tcW w:w="1061" w:type="dxa"/>
            <w:tcBorders>
              <w:top w:val="single" w:sz="6" w:space="0" w:color="auto"/>
              <w:left w:val="nil"/>
              <w:bottom w:val="single" w:sz="6" w:space="0" w:color="auto"/>
              <w:right w:val="single" w:sz="6" w:space="0" w:color="auto"/>
            </w:tcBorders>
            <w:hideMark/>
          </w:tcPr>
          <w:p w:rsidR="00226675" w:rsidRDefault="00226675">
            <w:pPr>
              <w:numPr>
                <w:ilvl w:val="12"/>
                <w:numId w:val="0"/>
              </w:numPr>
              <w:spacing w:before="180"/>
              <w:jc w:val="center"/>
            </w:pPr>
            <w:r>
              <w:t>1,0</w:t>
            </w:r>
          </w:p>
        </w:tc>
      </w:tr>
      <w:tr w:rsidR="00226675" w:rsidTr="00226675">
        <w:tc>
          <w:tcPr>
            <w:tcW w:w="496"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jc w:val="center"/>
            </w:pPr>
            <w:r>
              <w:t>4</w:t>
            </w:r>
          </w:p>
        </w:tc>
        <w:tc>
          <w:tcPr>
            <w:tcW w:w="3969" w:type="dxa"/>
            <w:tcBorders>
              <w:top w:val="single" w:sz="6" w:space="0" w:color="auto"/>
              <w:left w:val="single" w:sz="6" w:space="0" w:color="auto"/>
              <w:bottom w:val="single" w:sz="6" w:space="0" w:color="auto"/>
              <w:right w:val="nil"/>
            </w:tcBorders>
            <w:hideMark/>
          </w:tcPr>
          <w:p w:rsidR="00226675" w:rsidRDefault="00226675">
            <w:pPr>
              <w:numPr>
                <w:ilvl w:val="12"/>
                <w:numId w:val="0"/>
              </w:numPr>
              <w:spacing w:before="60" w:after="60"/>
            </w:pPr>
            <w:r>
              <w:t>Nasiąkliwość wodą, %, nie więcej niż</w:t>
            </w:r>
          </w:p>
        </w:tc>
        <w:tc>
          <w:tcPr>
            <w:tcW w:w="1015"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jc w:val="center"/>
            </w:pPr>
            <w:r>
              <w:t>0,5</w:t>
            </w:r>
          </w:p>
        </w:tc>
        <w:tc>
          <w:tcPr>
            <w:tcW w:w="969"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jc w:val="center"/>
            </w:pPr>
            <w:r>
              <w:t>0,5</w:t>
            </w:r>
          </w:p>
        </w:tc>
        <w:tc>
          <w:tcPr>
            <w:tcW w:w="1061" w:type="dxa"/>
            <w:tcBorders>
              <w:top w:val="single" w:sz="6" w:space="0" w:color="auto"/>
              <w:left w:val="nil"/>
              <w:bottom w:val="single" w:sz="6" w:space="0" w:color="auto"/>
              <w:right w:val="single" w:sz="6" w:space="0" w:color="auto"/>
            </w:tcBorders>
            <w:hideMark/>
          </w:tcPr>
          <w:p w:rsidR="00226675" w:rsidRDefault="00226675">
            <w:pPr>
              <w:numPr>
                <w:ilvl w:val="12"/>
                <w:numId w:val="0"/>
              </w:numPr>
              <w:spacing w:before="60"/>
              <w:jc w:val="center"/>
            </w:pPr>
            <w:r>
              <w:t>5,0</w:t>
            </w:r>
          </w:p>
        </w:tc>
      </w:tr>
      <w:tr w:rsidR="00226675" w:rsidTr="00226675">
        <w:tc>
          <w:tcPr>
            <w:tcW w:w="496"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t>5</w:t>
            </w:r>
          </w:p>
        </w:tc>
        <w:tc>
          <w:tcPr>
            <w:tcW w:w="3969" w:type="dxa"/>
            <w:tcBorders>
              <w:top w:val="single" w:sz="6" w:space="0" w:color="auto"/>
              <w:left w:val="single" w:sz="6" w:space="0" w:color="auto"/>
              <w:bottom w:val="single" w:sz="6" w:space="0" w:color="auto"/>
              <w:right w:val="nil"/>
            </w:tcBorders>
            <w:hideMark/>
          </w:tcPr>
          <w:p w:rsidR="00226675" w:rsidRDefault="00226675">
            <w:pPr>
              <w:numPr>
                <w:ilvl w:val="12"/>
                <w:numId w:val="0"/>
              </w:numPr>
              <w:spacing w:before="60" w:after="60"/>
            </w:pPr>
            <w:r>
              <w:t>Odporność na zamrażanie, w cyklach, nie więcej niż</w:t>
            </w:r>
          </w:p>
        </w:tc>
        <w:tc>
          <w:tcPr>
            <w:tcW w:w="1015"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t>25</w:t>
            </w:r>
          </w:p>
        </w:tc>
        <w:tc>
          <w:tcPr>
            <w:tcW w:w="969"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t>25</w:t>
            </w:r>
          </w:p>
        </w:tc>
        <w:tc>
          <w:tcPr>
            <w:tcW w:w="1061" w:type="dxa"/>
            <w:tcBorders>
              <w:top w:val="single" w:sz="6" w:space="0" w:color="auto"/>
              <w:left w:val="nil"/>
              <w:bottom w:val="single" w:sz="6" w:space="0" w:color="auto"/>
              <w:right w:val="single" w:sz="6" w:space="0" w:color="auto"/>
            </w:tcBorders>
            <w:hideMark/>
          </w:tcPr>
          <w:p w:rsidR="00226675" w:rsidRDefault="00226675">
            <w:pPr>
              <w:numPr>
                <w:ilvl w:val="12"/>
                <w:numId w:val="0"/>
              </w:numPr>
              <w:spacing w:before="180"/>
              <w:jc w:val="center"/>
            </w:pPr>
            <w:r>
              <w:t>25</w:t>
            </w:r>
          </w:p>
        </w:tc>
      </w:tr>
      <w:tr w:rsidR="00226675" w:rsidTr="00226675">
        <w:tc>
          <w:tcPr>
            <w:tcW w:w="496"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spacing w:before="60"/>
              <w:jc w:val="center"/>
            </w:pPr>
            <w:r>
              <w:t>6</w:t>
            </w:r>
          </w:p>
        </w:tc>
        <w:tc>
          <w:tcPr>
            <w:tcW w:w="3969" w:type="dxa"/>
            <w:tcBorders>
              <w:top w:val="single" w:sz="6" w:space="0" w:color="auto"/>
              <w:left w:val="single" w:sz="6" w:space="0" w:color="auto"/>
              <w:bottom w:val="single" w:sz="6" w:space="0" w:color="auto"/>
              <w:right w:val="nil"/>
            </w:tcBorders>
            <w:hideMark/>
          </w:tcPr>
          <w:p w:rsidR="00226675" w:rsidRDefault="00226675">
            <w:pPr>
              <w:numPr>
                <w:ilvl w:val="12"/>
                <w:numId w:val="0"/>
              </w:numPr>
              <w:spacing w:before="60" w:after="60"/>
            </w:pPr>
            <w:r>
              <w:t>Odporność na niszczące działanie atmosfery przemysłowej w środowisku o zawartości SO</w:t>
            </w:r>
            <w:r>
              <w:rPr>
                <w:vertAlign w:val="subscript"/>
              </w:rPr>
              <w:t>2</w:t>
            </w:r>
            <w:r>
              <w:t>, w mg/m</w:t>
            </w:r>
            <w:r>
              <w:rPr>
                <w:vertAlign w:val="superscript"/>
              </w:rPr>
              <w:t>3</w:t>
            </w:r>
          </w:p>
        </w:tc>
        <w:tc>
          <w:tcPr>
            <w:tcW w:w="1984" w:type="dxa"/>
            <w:gridSpan w:val="2"/>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spacing w:before="60"/>
              <w:jc w:val="center"/>
            </w:pPr>
            <w:r>
              <w:t>od 10 do 200</w:t>
            </w:r>
          </w:p>
        </w:tc>
        <w:tc>
          <w:tcPr>
            <w:tcW w:w="1061"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t xml:space="preserve">od 0,5 </w:t>
            </w:r>
          </w:p>
          <w:p w:rsidR="00226675" w:rsidRDefault="00226675">
            <w:pPr>
              <w:numPr>
                <w:ilvl w:val="12"/>
                <w:numId w:val="0"/>
              </w:numPr>
              <w:jc w:val="center"/>
            </w:pPr>
            <w:r>
              <w:t>do 10</w:t>
            </w:r>
          </w:p>
        </w:tc>
      </w:tr>
    </w:tbl>
    <w:p w:rsidR="00226675" w:rsidRDefault="00226675" w:rsidP="00226675">
      <w:pPr>
        <w:numPr>
          <w:ilvl w:val="12"/>
          <w:numId w:val="0"/>
        </w:numPr>
      </w:pPr>
    </w:p>
    <w:p w:rsidR="00226675" w:rsidRDefault="00226675" w:rsidP="00226675">
      <w:pPr>
        <w:numPr>
          <w:ilvl w:val="12"/>
          <w:numId w:val="0"/>
        </w:numPr>
      </w:pPr>
      <w:r>
        <w:tab/>
      </w: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spacing w:before="120" w:after="120"/>
      </w:pPr>
      <w:r>
        <w:t>Tablica 2. Dopuszczalne wady płyt chodnikowych kamiennych wg BN-86/6747-06 [7]</w:t>
      </w:r>
    </w:p>
    <w:tbl>
      <w:tblPr>
        <w:tblW w:w="0" w:type="auto"/>
        <w:tblLayout w:type="fixed"/>
        <w:tblCellMar>
          <w:left w:w="70" w:type="dxa"/>
          <w:right w:w="70" w:type="dxa"/>
        </w:tblCellMar>
        <w:tblLook w:val="04A0" w:firstRow="1" w:lastRow="0" w:firstColumn="1" w:lastColumn="0" w:noHBand="0" w:noVBand="1"/>
      </w:tblPr>
      <w:tblGrid>
        <w:gridCol w:w="496"/>
        <w:gridCol w:w="3969"/>
        <w:gridCol w:w="850"/>
        <w:gridCol w:w="992"/>
        <w:gridCol w:w="1205"/>
      </w:tblGrid>
      <w:tr w:rsidR="00226675" w:rsidTr="00226675">
        <w:tc>
          <w:tcPr>
            <w:tcW w:w="496" w:type="dxa"/>
            <w:tcBorders>
              <w:top w:val="single" w:sz="6" w:space="0" w:color="auto"/>
              <w:left w:val="single" w:sz="6" w:space="0" w:color="auto"/>
              <w:bottom w:val="nil"/>
              <w:right w:val="nil"/>
            </w:tcBorders>
            <w:hideMark/>
          </w:tcPr>
          <w:p w:rsidR="00226675" w:rsidRDefault="00226675">
            <w:pPr>
              <w:numPr>
                <w:ilvl w:val="12"/>
                <w:numId w:val="0"/>
              </w:numPr>
              <w:spacing w:before="60"/>
              <w:jc w:val="center"/>
            </w:pPr>
            <w:r>
              <w:t>Lp.</w:t>
            </w:r>
          </w:p>
        </w:tc>
        <w:tc>
          <w:tcPr>
            <w:tcW w:w="3969" w:type="dxa"/>
            <w:tcBorders>
              <w:top w:val="single" w:sz="6" w:space="0" w:color="auto"/>
              <w:left w:val="single" w:sz="6" w:space="0" w:color="auto"/>
              <w:bottom w:val="nil"/>
              <w:right w:val="nil"/>
            </w:tcBorders>
            <w:hideMark/>
          </w:tcPr>
          <w:p w:rsidR="00226675" w:rsidRDefault="00226675">
            <w:pPr>
              <w:numPr>
                <w:ilvl w:val="12"/>
                <w:numId w:val="0"/>
              </w:numPr>
              <w:spacing w:before="60"/>
              <w:jc w:val="center"/>
            </w:pPr>
            <w:r>
              <w:t>Nazwa wady</w:t>
            </w:r>
          </w:p>
        </w:tc>
        <w:tc>
          <w:tcPr>
            <w:tcW w:w="3047" w:type="dxa"/>
            <w:gridSpan w:val="3"/>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jc w:val="center"/>
            </w:pPr>
            <w:r>
              <w:t>Faktura płyty</w:t>
            </w:r>
          </w:p>
        </w:tc>
      </w:tr>
      <w:tr w:rsidR="00226675" w:rsidTr="00226675">
        <w:tc>
          <w:tcPr>
            <w:tcW w:w="496" w:type="dxa"/>
            <w:tcBorders>
              <w:top w:val="nil"/>
              <w:left w:val="single" w:sz="6" w:space="0" w:color="auto"/>
              <w:bottom w:val="double" w:sz="6" w:space="0" w:color="auto"/>
              <w:right w:val="nil"/>
            </w:tcBorders>
          </w:tcPr>
          <w:p w:rsidR="00226675" w:rsidRDefault="00226675">
            <w:pPr>
              <w:numPr>
                <w:ilvl w:val="12"/>
                <w:numId w:val="0"/>
              </w:numPr>
              <w:jc w:val="center"/>
            </w:pPr>
          </w:p>
        </w:tc>
        <w:tc>
          <w:tcPr>
            <w:tcW w:w="3969" w:type="dxa"/>
            <w:tcBorders>
              <w:top w:val="nil"/>
              <w:left w:val="single" w:sz="6" w:space="0" w:color="auto"/>
              <w:bottom w:val="double" w:sz="6" w:space="0" w:color="auto"/>
              <w:right w:val="nil"/>
            </w:tcBorders>
          </w:tcPr>
          <w:p w:rsidR="00226675" w:rsidRDefault="00226675">
            <w:pPr>
              <w:numPr>
                <w:ilvl w:val="12"/>
                <w:numId w:val="0"/>
              </w:numPr>
            </w:pPr>
          </w:p>
        </w:tc>
        <w:tc>
          <w:tcPr>
            <w:tcW w:w="850" w:type="dxa"/>
            <w:tcBorders>
              <w:top w:val="single" w:sz="6" w:space="0" w:color="auto"/>
              <w:left w:val="single" w:sz="6" w:space="0" w:color="auto"/>
              <w:bottom w:val="double" w:sz="6" w:space="0" w:color="auto"/>
              <w:right w:val="single" w:sz="6" w:space="0" w:color="auto"/>
            </w:tcBorders>
            <w:hideMark/>
          </w:tcPr>
          <w:p w:rsidR="00226675" w:rsidRDefault="00226675">
            <w:pPr>
              <w:numPr>
                <w:ilvl w:val="12"/>
                <w:numId w:val="0"/>
              </w:numPr>
              <w:jc w:val="center"/>
            </w:pPr>
            <w:r>
              <w:t>łupana</w:t>
            </w:r>
          </w:p>
        </w:tc>
        <w:tc>
          <w:tcPr>
            <w:tcW w:w="992" w:type="dxa"/>
            <w:tcBorders>
              <w:top w:val="single" w:sz="6" w:space="0" w:color="auto"/>
              <w:left w:val="single" w:sz="6" w:space="0" w:color="auto"/>
              <w:bottom w:val="double" w:sz="6" w:space="0" w:color="auto"/>
              <w:right w:val="single" w:sz="6" w:space="0" w:color="auto"/>
            </w:tcBorders>
            <w:hideMark/>
          </w:tcPr>
          <w:p w:rsidR="00226675" w:rsidRDefault="00226675">
            <w:pPr>
              <w:numPr>
                <w:ilvl w:val="12"/>
                <w:numId w:val="0"/>
              </w:numPr>
              <w:jc w:val="center"/>
            </w:pPr>
            <w:r>
              <w:t>piłowana</w:t>
            </w:r>
          </w:p>
        </w:tc>
        <w:tc>
          <w:tcPr>
            <w:tcW w:w="1205" w:type="dxa"/>
            <w:tcBorders>
              <w:top w:val="single" w:sz="6" w:space="0" w:color="auto"/>
              <w:left w:val="single" w:sz="6" w:space="0" w:color="auto"/>
              <w:bottom w:val="double" w:sz="6" w:space="0" w:color="auto"/>
              <w:right w:val="single" w:sz="6" w:space="0" w:color="auto"/>
            </w:tcBorders>
            <w:hideMark/>
          </w:tcPr>
          <w:p w:rsidR="00226675" w:rsidRDefault="00226675">
            <w:pPr>
              <w:numPr>
                <w:ilvl w:val="12"/>
                <w:numId w:val="0"/>
              </w:numPr>
              <w:jc w:val="center"/>
            </w:pPr>
            <w:r>
              <w:rPr>
                <w:sz w:val="18"/>
              </w:rPr>
              <w:t>groszkowana</w:t>
            </w:r>
          </w:p>
        </w:tc>
      </w:tr>
      <w:tr w:rsidR="00226675" w:rsidTr="00226675">
        <w:tc>
          <w:tcPr>
            <w:tcW w:w="496" w:type="dxa"/>
            <w:tcBorders>
              <w:top w:val="nil"/>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1</w:t>
            </w:r>
          </w:p>
        </w:tc>
        <w:tc>
          <w:tcPr>
            <w:tcW w:w="3969" w:type="dxa"/>
            <w:tcBorders>
              <w:top w:val="nil"/>
              <w:left w:val="single" w:sz="6" w:space="0" w:color="auto"/>
              <w:bottom w:val="single" w:sz="6" w:space="0" w:color="auto"/>
              <w:right w:val="single" w:sz="6" w:space="0" w:color="auto"/>
            </w:tcBorders>
            <w:hideMark/>
          </w:tcPr>
          <w:p w:rsidR="00226675" w:rsidRDefault="00226675">
            <w:pPr>
              <w:numPr>
                <w:ilvl w:val="12"/>
                <w:numId w:val="0"/>
              </w:numPr>
              <w:spacing w:before="60" w:after="60"/>
            </w:pPr>
            <w:r>
              <w:t>Skrzywienie wichrowatość powierzchni licowej, mm</w:t>
            </w:r>
          </w:p>
        </w:tc>
        <w:tc>
          <w:tcPr>
            <w:tcW w:w="850" w:type="dxa"/>
            <w:tcBorders>
              <w:top w:val="nil"/>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t>3</w:t>
            </w:r>
          </w:p>
        </w:tc>
        <w:tc>
          <w:tcPr>
            <w:tcW w:w="992" w:type="dxa"/>
            <w:tcBorders>
              <w:top w:val="nil"/>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t>1,5</w:t>
            </w:r>
          </w:p>
        </w:tc>
        <w:tc>
          <w:tcPr>
            <w:tcW w:w="1205" w:type="dxa"/>
            <w:tcBorders>
              <w:top w:val="nil"/>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t>2</w:t>
            </w:r>
          </w:p>
        </w:tc>
      </w:tr>
      <w:tr w:rsidR="00226675" w:rsidTr="00226675">
        <w:tc>
          <w:tcPr>
            <w:tcW w:w="496"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2</w:t>
            </w:r>
          </w:p>
        </w:tc>
        <w:tc>
          <w:tcPr>
            <w:tcW w:w="3969"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pPr>
            <w:r>
              <w:t>Odchyłki kątowe powierzchni bocznych (stykowych), mm/m</w:t>
            </w:r>
          </w:p>
        </w:tc>
        <w:tc>
          <w:tcPr>
            <w:tcW w:w="850"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sym w:font="Symbol" w:char="F0B1"/>
            </w:r>
            <w:r>
              <w:t xml:space="preserve"> 3</w:t>
            </w:r>
          </w:p>
        </w:tc>
        <w:tc>
          <w:tcPr>
            <w:tcW w:w="992"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sym w:font="Symbol" w:char="F0B1"/>
            </w:r>
            <w:r>
              <w:t xml:space="preserve"> 2</w:t>
            </w:r>
          </w:p>
        </w:tc>
        <w:tc>
          <w:tcPr>
            <w:tcW w:w="1205"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sym w:font="Symbol" w:char="F0B1"/>
            </w:r>
            <w:r>
              <w:t xml:space="preserve"> 2</w:t>
            </w:r>
          </w:p>
        </w:tc>
      </w:tr>
      <w:tr w:rsidR="00226675" w:rsidTr="00226675">
        <w:tc>
          <w:tcPr>
            <w:tcW w:w="496"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3</w:t>
            </w:r>
          </w:p>
        </w:tc>
        <w:tc>
          <w:tcPr>
            <w:tcW w:w="3969"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pPr>
            <w:r>
              <w:t>Dopuszczalne zmiany materiałowe wg BN-84/6716-03 [5] p. 3.1 jak dla gatunków bloków z płyt surowych</w:t>
            </w:r>
          </w:p>
        </w:tc>
        <w:tc>
          <w:tcPr>
            <w:tcW w:w="850"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spacing w:before="60"/>
              <w:jc w:val="center"/>
            </w:pPr>
            <w:r>
              <w:t>III</w:t>
            </w:r>
          </w:p>
        </w:tc>
        <w:tc>
          <w:tcPr>
            <w:tcW w:w="992"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spacing w:before="60"/>
              <w:jc w:val="center"/>
            </w:pPr>
            <w:r>
              <w:t>III</w:t>
            </w:r>
          </w:p>
        </w:tc>
        <w:tc>
          <w:tcPr>
            <w:tcW w:w="1205"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spacing w:before="60"/>
              <w:jc w:val="center"/>
            </w:pPr>
            <w:r>
              <w:t>III</w:t>
            </w:r>
          </w:p>
        </w:tc>
      </w:tr>
      <w:tr w:rsidR="00226675" w:rsidTr="00226675">
        <w:tc>
          <w:tcPr>
            <w:tcW w:w="496"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t>4</w:t>
            </w:r>
          </w:p>
        </w:tc>
        <w:tc>
          <w:tcPr>
            <w:tcW w:w="3969"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80"/>
            </w:pPr>
            <w:r>
              <w:t>Występowanie rdzawych plam</w:t>
            </w:r>
          </w:p>
        </w:tc>
        <w:tc>
          <w:tcPr>
            <w:tcW w:w="3047" w:type="dxa"/>
            <w:gridSpan w:val="3"/>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dopuszcza się na powierzchni             do 20% powierzchni płyty</w:t>
            </w:r>
          </w:p>
        </w:tc>
      </w:tr>
      <w:tr w:rsidR="00226675" w:rsidTr="00226675">
        <w:tc>
          <w:tcPr>
            <w:tcW w:w="496"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jc w:val="center"/>
            </w:pPr>
            <w:r>
              <w:t>5</w:t>
            </w:r>
          </w:p>
        </w:tc>
        <w:tc>
          <w:tcPr>
            <w:tcW w:w="3969"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pPr>
            <w:r>
              <w:t>Szczerby na krawędziach ograniczających powierzchnię licową</w:t>
            </w:r>
          </w:p>
          <w:p w:rsidR="00226675" w:rsidRDefault="00226675" w:rsidP="00226675">
            <w:pPr>
              <w:numPr>
                <w:ilvl w:val="0"/>
                <w:numId w:val="2"/>
              </w:numPr>
              <w:textAlignment w:val="auto"/>
            </w:pPr>
            <w:r>
              <w:t>liczba na każde 100 cm długości krawędzi płyty z:</w:t>
            </w:r>
          </w:p>
          <w:p w:rsidR="00226675" w:rsidRDefault="00226675">
            <w:r>
              <w:t xml:space="preserve">      a) granitu i sjenitu</w:t>
            </w:r>
          </w:p>
          <w:p w:rsidR="00226675" w:rsidRDefault="00226675">
            <w:pPr>
              <w:numPr>
                <w:ilvl w:val="12"/>
                <w:numId w:val="0"/>
              </w:numPr>
            </w:pPr>
            <w:r>
              <w:t xml:space="preserve">      b) piaskowca</w:t>
            </w:r>
          </w:p>
          <w:p w:rsidR="00226675" w:rsidRDefault="00226675" w:rsidP="00226675">
            <w:pPr>
              <w:numPr>
                <w:ilvl w:val="0"/>
                <w:numId w:val="2"/>
              </w:numPr>
              <w:textAlignment w:val="auto"/>
            </w:pPr>
            <w:r>
              <w:t>długość, mm, dla płyty z:</w:t>
            </w:r>
          </w:p>
          <w:p w:rsidR="00226675" w:rsidRDefault="00226675">
            <w:r>
              <w:t xml:space="preserve">      a) granitu i sjenitu</w:t>
            </w:r>
          </w:p>
          <w:p w:rsidR="00226675" w:rsidRDefault="00226675">
            <w:pPr>
              <w:numPr>
                <w:ilvl w:val="12"/>
                <w:numId w:val="0"/>
              </w:numPr>
            </w:pPr>
            <w:r>
              <w:t xml:space="preserve">      b) piaskowca</w:t>
            </w:r>
          </w:p>
          <w:p w:rsidR="00226675" w:rsidRDefault="00226675" w:rsidP="00226675">
            <w:pPr>
              <w:numPr>
                <w:ilvl w:val="0"/>
                <w:numId w:val="2"/>
              </w:numPr>
              <w:textAlignment w:val="auto"/>
            </w:pPr>
            <w:r>
              <w:t>głębokość, mm, dla płyty z:</w:t>
            </w:r>
          </w:p>
          <w:p w:rsidR="00226675" w:rsidRDefault="00226675">
            <w:r>
              <w:t xml:space="preserve">      a) granitu i sjenitu</w:t>
            </w:r>
          </w:p>
          <w:p w:rsidR="00226675" w:rsidRDefault="00226675">
            <w:pPr>
              <w:numPr>
                <w:ilvl w:val="12"/>
                <w:numId w:val="0"/>
              </w:numPr>
              <w:spacing w:after="60"/>
            </w:pPr>
            <w:r>
              <w:t xml:space="preserve">      b) piaskowca</w:t>
            </w:r>
          </w:p>
        </w:tc>
        <w:tc>
          <w:tcPr>
            <w:tcW w:w="3047" w:type="dxa"/>
            <w:gridSpan w:val="3"/>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jc w:val="center"/>
            </w:pPr>
          </w:p>
          <w:p w:rsidR="00226675" w:rsidRDefault="00226675">
            <w:pPr>
              <w:numPr>
                <w:ilvl w:val="12"/>
                <w:numId w:val="0"/>
              </w:numPr>
              <w:jc w:val="center"/>
            </w:pPr>
          </w:p>
          <w:p w:rsidR="00226675" w:rsidRDefault="00226675">
            <w:pPr>
              <w:numPr>
                <w:ilvl w:val="12"/>
                <w:numId w:val="0"/>
              </w:numPr>
              <w:jc w:val="center"/>
            </w:pPr>
          </w:p>
          <w:p w:rsidR="00226675" w:rsidRDefault="00226675">
            <w:pPr>
              <w:numPr>
                <w:ilvl w:val="12"/>
                <w:numId w:val="0"/>
              </w:numPr>
              <w:spacing w:before="60"/>
              <w:jc w:val="center"/>
            </w:pPr>
            <w:r>
              <w:t>4</w:t>
            </w:r>
          </w:p>
          <w:p w:rsidR="00226675" w:rsidRDefault="00226675">
            <w:pPr>
              <w:numPr>
                <w:ilvl w:val="12"/>
                <w:numId w:val="0"/>
              </w:numPr>
              <w:jc w:val="center"/>
            </w:pPr>
            <w:r>
              <w:t>5</w:t>
            </w:r>
          </w:p>
          <w:p w:rsidR="00226675" w:rsidRDefault="00226675">
            <w:pPr>
              <w:numPr>
                <w:ilvl w:val="12"/>
                <w:numId w:val="0"/>
              </w:numPr>
              <w:jc w:val="center"/>
            </w:pPr>
          </w:p>
          <w:p w:rsidR="00226675" w:rsidRDefault="00226675">
            <w:pPr>
              <w:numPr>
                <w:ilvl w:val="12"/>
                <w:numId w:val="0"/>
              </w:numPr>
              <w:jc w:val="center"/>
            </w:pPr>
            <w:r>
              <w:t>6</w:t>
            </w:r>
          </w:p>
          <w:p w:rsidR="00226675" w:rsidRDefault="00226675">
            <w:pPr>
              <w:numPr>
                <w:ilvl w:val="12"/>
                <w:numId w:val="0"/>
              </w:numPr>
              <w:jc w:val="center"/>
            </w:pPr>
            <w:r>
              <w:t>8</w:t>
            </w:r>
          </w:p>
          <w:p w:rsidR="00226675" w:rsidRDefault="00226675">
            <w:pPr>
              <w:numPr>
                <w:ilvl w:val="12"/>
                <w:numId w:val="0"/>
              </w:numPr>
              <w:jc w:val="center"/>
            </w:pPr>
          </w:p>
          <w:p w:rsidR="00226675" w:rsidRDefault="00226675">
            <w:pPr>
              <w:numPr>
                <w:ilvl w:val="12"/>
                <w:numId w:val="0"/>
              </w:numPr>
              <w:jc w:val="center"/>
            </w:pPr>
            <w:r>
              <w:t>3</w:t>
            </w:r>
          </w:p>
          <w:p w:rsidR="00226675" w:rsidRDefault="00226675">
            <w:pPr>
              <w:numPr>
                <w:ilvl w:val="12"/>
                <w:numId w:val="0"/>
              </w:numPr>
              <w:jc w:val="center"/>
            </w:pPr>
            <w:r>
              <w:t>4</w:t>
            </w:r>
          </w:p>
        </w:tc>
      </w:tr>
    </w:tbl>
    <w:p w:rsidR="00226675" w:rsidRDefault="00226675" w:rsidP="00226675">
      <w:pPr>
        <w:numPr>
          <w:ilvl w:val="12"/>
          <w:numId w:val="0"/>
        </w:numPr>
        <w:spacing w:before="360"/>
      </w:pPr>
      <w:r>
        <w:rPr>
          <w:b/>
        </w:rPr>
        <w:t xml:space="preserve">2.2.2. </w:t>
      </w:r>
      <w:r>
        <w:t>Składowanie płyt</w:t>
      </w:r>
    </w:p>
    <w:p w:rsidR="00226675" w:rsidRDefault="00226675" w:rsidP="00226675">
      <w:pPr>
        <w:numPr>
          <w:ilvl w:val="12"/>
          <w:numId w:val="0"/>
        </w:numPr>
        <w:spacing w:before="120"/>
      </w:pPr>
      <w:r>
        <w:tab/>
        <w:t>Płyty kamienne powinny być składowane na podłożu wyrównanym i odwodnionym. Płyty powinny być posegregowane według rodzajów, odmian, typów i wymiarów. Płyty prostokątne powinny być ustawione na jednym z dłuższych boków, powierzchniami obrobionymi do siebie. Płyty należy ustawiać na podkładkach drewnianych i zabezpieczyć krawędzie przed uszkodzeniem przekładkami.</w:t>
      </w:r>
    </w:p>
    <w:p w:rsidR="00226675" w:rsidRDefault="00226675" w:rsidP="00226675">
      <w:pPr>
        <w:pStyle w:val="Nagwek2"/>
        <w:numPr>
          <w:ilvl w:val="12"/>
          <w:numId w:val="0"/>
        </w:numPr>
      </w:pPr>
      <w:r>
        <w:t>2.3. Piasek</w:t>
      </w:r>
    </w:p>
    <w:p w:rsidR="00226675" w:rsidRDefault="00226675" w:rsidP="00226675">
      <w:pPr>
        <w:numPr>
          <w:ilvl w:val="12"/>
          <w:numId w:val="0"/>
        </w:numPr>
      </w:pPr>
      <w:r>
        <w:tab/>
        <w:t>Piasek na podsypkę i do wypełnienia spoin powinien odpowiadać wymaganiom PN-B-06712 [2].</w:t>
      </w:r>
    </w:p>
    <w:p w:rsidR="00226675" w:rsidRDefault="00226675" w:rsidP="00226675">
      <w:pPr>
        <w:numPr>
          <w:ilvl w:val="12"/>
          <w:numId w:val="0"/>
        </w:numPr>
      </w:pPr>
      <w:r>
        <w:tab/>
        <w:t>Piasek do zaprawy cementowo-piaskowej powinien odpowiadać wymaganiom PN-B-06711 [1].</w:t>
      </w:r>
    </w:p>
    <w:p w:rsidR="00226675" w:rsidRDefault="00226675" w:rsidP="00226675">
      <w:pPr>
        <w:pStyle w:val="Nagwek2"/>
        <w:numPr>
          <w:ilvl w:val="12"/>
          <w:numId w:val="0"/>
        </w:numPr>
      </w:pPr>
      <w:r>
        <w:t>2.4. Cement</w:t>
      </w:r>
    </w:p>
    <w:p w:rsidR="00226675" w:rsidRDefault="00226675" w:rsidP="00226675">
      <w:pPr>
        <w:numPr>
          <w:ilvl w:val="12"/>
          <w:numId w:val="0"/>
        </w:numPr>
      </w:pPr>
      <w:r>
        <w:tab/>
        <w:t>Cement do zaprawy cementowo-piaskowej powinien być cementem portlandzkim klasy „32,5” i odpowiadać wymaganiom PN-B-19701 [3].</w:t>
      </w:r>
    </w:p>
    <w:p w:rsidR="00226675" w:rsidRDefault="00226675" w:rsidP="00226675">
      <w:pPr>
        <w:numPr>
          <w:ilvl w:val="12"/>
          <w:numId w:val="0"/>
        </w:numPr>
      </w:pPr>
      <w:r>
        <w:tab/>
        <w:t>Przechowywanie cementu powinno być zgodne z BN-88/6731-08 [6].</w:t>
      </w:r>
    </w:p>
    <w:p w:rsidR="00226675" w:rsidRDefault="00226675" w:rsidP="00226675">
      <w:pPr>
        <w:pStyle w:val="Nagwek2"/>
        <w:numPr>
          <w:ilvl w:val="12"/>
          <w:numId w:val="0"/>
        </w:numPr>
      </w:pPr>
      <w:r>
        <w:lastRenderedPageBreak/>
        <w:t xml:space="preserve">2.5. </w:t>
      </w:r>
      <w:r>
        <w:rPr>
          <w:b w:val="0"/>
        </w:rPr>
        <w:t xml:space="preserve"> </w:t>
      </w:r>
      <w:r>
        <w:t>Woda</w:t>
      </w:r>
    </w:p>
    <w:p w:rsidR="00226675" w:rsidRDefault="00226675" w:rsidP="00226675">
      <w:pPr>
        <w:numPr>
          <w:ilvl w:val="12"/>
          <w:numId w:val="0"/>
        </w:numPr>
      </w:pPr>
      <w:r>
        <w:tab/>
        <w:t>Woda powinna być odmiany „1” i odpowiadać wymaganiom PN-B-32250 [4].</w:t>
      </w:r>
    </w:p>
    <w:p w:rsidR="00226675" w:rsidRDefault="00226675" w:rsidP="00226675">
      <w:pPr>
        <w:pStyle w:val="Nagwek1"/>
        <w:numPr>
          <w:ilvl w:val="12"/>
          <w:numId w:val="0"/>
        </w:numPr>
      </w:pPr>
      <w:r>
        <w:t>3. SPRZĘT</w:t>
      </w:r>
    </w:p>
    <w:p w:rsidR="00226675" w:rsidRDefault="00226675" w:rsidP="00226675">
      <w:pPr>
        <w:pStyle w:val="Nagwek2"/>
        <w:numPr>
          <w:ilvl w:val="12"/>
          <w:numId w:val="0"/>
        </w:numPr>
      </w:pPr>
      <w:r>
        <w:t>3.1. Ogólne wymagania dotyczące sprzętu</w:t>
      </w:r>
    </w:p>
    <w:p w:rsidR="00226675" w:rsidRDefault="00226675" w:rsidP="00226675">
      <w:pPr>
        <w:numPr>
          <w:ilvl w:val="12"/>
          <w:numId w:val="0"/>
        </w:numPr>
        <w:tabs>
          <w:tab w:val="right" w:leader="dot" w:pos="-1985"/>
          <w:tab w:val="left" w:pos="284"/>
        </w:tabs>
      </w:pPr>
      <w:r>
        <w:rPr>
          <w:b/>
        </w:rPr>
        <w:tab/>
      </w:r>
      <w:r>
        <w:rPr>
          <w:b/>
        </w:rPr>
        <w:tab/>
      </w:r>
      <w:r>
        <w:t>Ogólne wymagania dotyczące sprzętu podano w OST D-M-00.00.00 „Wymagania ogólne” pkt 3.</w:t>
      </w:r>
    </w:p>
    <w:p w:rsidR="00226675" w:rsidRDefault="00226675" w:rsidP="00226675">
      <w:pPr>
        <w:pStyle w:val="Nagwek2"/>
        <w:numPr>
          <w:ilvl w:val="12"/>
          <w:numId w:val="0"/>
        </w:numPr>
      </w:pPr>
      <w:r>
        <w:t>3.2. Sprzęt do wykonania chodnika</w:t>
      </w:r>
    </w:p>
    <w:p w:rsidR="00226675" w:rsidRDefault="00226675" w:rsidP="00226675">
      <w:pPr>
        <w:numPr>
          <w:ilvl w:val="12"/>
          <w:numId w:val="0"/>
        </w:numPr>
        <w:tabs>
          <w:tab w:val="right" w:leader="dot" w:pos="-1985"/>
          <w:tab w:val="left" w:pos="284"/>
        </w:tabs>
      </w:pPr>
      <w:r>
        <w:rPr>
          <w:b/>
        </w:rPr>
        <w:tab/>
      </w:r>
      <w:r>
        <w:rPr>
          <w:b/>
        </w:rPr>
        <w:tab/>
      </w:r>
      <w:r>
        <w:t>Wykonawca przystępujący do wykonania  chodnika z płyt kamiennych powinien wykazać się możliwością korzystania z następującego sprzętu:</w:t>
      </w:r>
    </w:p>
    <w:p w:rsidR="00226675" w:rsidRDefault="00226675" w:rsidP="00226675">
      <w:pPr>
        <w:numPr>
          <w:ilvl w:val="0"/>
          <w:numId w:val="2"/>
        </w:numPr>
        <w:tabs>
          <w:tab w:val="right" w:leader="dot" w:pos="-1985"/>
          <w:tab w:val="left" w:pos="284"/>
        </w:tabs>
        <w:textAlignment w:val="auto"/>
      </w:pPr>
      <w:r>
        <w:t>betoniarek do wytwarzania zapraw,</w:t>
      </w:r>
    </w:p>
    <w:p w:rsidR="00226675" w:rsidRDefault="00226675" w:rsidP="00226675">
      <w:pPr>
        <w:numPr>
          <w:ilvl w:val="0"/>
          <w:numId w:val="2"/>
        </w:numPr>
        <w:tabs>
          <w:tab w:val="right" w:leader="dot" w:pos="-1985"/>
          <w:tab w:val="left" w:pos="284"/>
        </w:tabs>
        <w:textAlignment w:val="auto"/>
      </w:pPr>
      <w:r>
        <w:t>wibratorów płytowych, ubijaków ręcznych lub mechanicznych,</w:t>
      </w:r>
    </w:p>
    <w:p w:rsidR="00226675" w:rsidRDefault="00226675" w:rsidP="00226675">
      <w:pPr>
        <w:numPr>
          <w:ilvl w:val="0"/>
          <w:numId w:val="2"/>
        </w:numPr>
        <w:tabs>
          <w:tab w:val="right" w:leader="dot" w:pos="-1985"/>
          <w:tab w:val="left" w:pos="284"/>
        </w:tabs>
        <w:textAlignment w:val="auto"/>
      </w:pPr>
      <w:r>
        <w:t>drobnego sprzętu pomocniczego.</w:t>
      </w:r>
    </w:p>
    <w:p w:rsidR="00226675" w:rsidRDefault="00226675" w:rsidP="00226675">
      <w:pPr>
        <w:pStyle w:val="Nagwek1"/>
      </w:pPr>
      <w:r>
        <w:t>4. TRANSPORT</w:t>
      </w:r>
    </w:p>
    <w:p w:rsidR="00226675" w:rsidRDefault="00226675" w:rsidP="00226675">
      <w:pPr>
        <w:pStyle w:val="Nagwek2"/>
        <w:numPr>
          <w:ilvl w:val="12"/>
          <w:numId w:val="0"/>
        </w:numPr>
      </w:pPr>
      <w:r>
        <w:t>4.1. Ogólne wymagania dotyczące transportu</w:t>
      </w:r>
    </w:p>
    <w:p w:rsidR="00226675" w:rsidRDefault="00226675" w:rsidP="00226675">
      <w:pPr>
        <w:numPr>
          <w:ilvl w:val="12"/>
          <w:numId w:val="0"/>
        </w:numPr>
        <w:tabs>
          <w:tab w:val="right" w:leader="dot" w:pos="-1985"/>
          <w:tab w:val="left" w:pos="284"/>
        </w:tabs>
      </w:pPr>
      <w:r>
        <w:tab/>
      </w:r>
      <w:r>
        <w:tab/>
        <w:t>Ogólne wymagania dotyczące transportu podano w OST D-M-00.00.00 „Wymagania ogólne” pkt 4.</w:t>
      </w:r>
    </w:p>
    <w:p w:rsidR="00226675" w:rsidRDefault="00226675" w:rsidP="00226675">
      <w:pPr>
        <w:pStyle w:val="Nagwek2"/>
        <w:numPr>
          <w:ilvl w:val="12"/>
          <w:numId w:val="0"/>
        </w:numPr>
      </w:pPr>
      <w:r>
        <w:t>4.2. Transport płyt chodnikowych kamiennych</w:t>
      </w:r>
    </w:p>
    <w:p w:rsidR="00226675" w:rsidRDefault="00226675" w:rsidP="00226675">
      <w:pPr>
        <w:numPr>
          <w:ilvl w:val="12"/>
          <w:numId w:val="0"/>
        </w:numPr>
        <w:tabs>
          <w:tab w:val="right" w:leader="dot" w:pos="-1985"/>
          <w:tab w:val="left" w:pos="284"/>
        </w:tabs>
      </w:pPr>
      <w:r>
        <w:rPr>
          <w:b/>
        </w:rPr>
        <w:tab/>
      </w:r>
      <w:r>
        <w:rPr>
          <w:b/>
        </w:rPr>
        <w:tab/>
      </w:r>
      <w:r>
        <w:t xml:space="preserve">Płyty mogą być przewożone dowolnymi środkami transportowymi. </w:t>
      </w:r>
    </w:p>
    <w:p w:rsidR="00226675" w:rsidRDefault="00226675" w:rsidP="00226675">
      <w:pPr>
        <w:numPr>
          <w:ilvl w:val="12"/>
          <w:numId w:val="0"/>
        </w:numPr>
        <w:tabs>
          <w:tab w:val="right" w:leader="dot" w:pos="-1985"/>
          <w:tab w:val="left" w:pos="284"/>
        </w:tabs>
      </w:pPr>
      <w:r>
        <w:tab/>
      </w:r>
      <w:r>
        <w:tab/>
        <w:t>Płyty powinny być zabezpieczone przed przemieszczeniem się i uszkodzeniami w czasie transportu.</w:t>
      </w:r>
    </w:p>
    <w:p w:rsidR="00226675" w:rsidRDefault="00226675" w:rsidP="00226675">
      <w:pPr>
        <w:pStyle w:val="Nagwek2"/>
        <w:numPr>
          <w:ilvl w:val="12"/>
          <w:numId w:val="0"/>
        </w:numPr>
      </w:pPr>
      <w:r>
        <w:t>4.3. Transport pozostałych materiałów</w:t>
      </w:r>
    </w:p>
    <w:p w:rsidR="00226675" w:rsidRDefault="00226675" w:rsidP="00226675">
      <w:pPr>
        <w:numPr>
          <w:ilvl w:val="12"/>
          <w:numId w:val="0"/>
        </w:numPr>
      </w:pPr>
      <w:r>
        <w:tab/>
        <w:t>Transport pozostałych materiałów, stosowanych do wykonania chodników z płyt kamiennych, podano w OST D-08.01.01 „Krawężniki betonowe” pkt 4.3.</w:t>
      </w:r>
    </w:p>
    <w:p w:rsidR="00226675" w:rsidRDefault="00226675" w:rsidP="00226675">
      <w:pPr>
        <w:pStyle w:val="Nagwek1"/>
        <w:numPr>
          <w:ilvl w:val="12"/>
          <w:numId w:val="0"/>
        </w:numPr>
      </w:pPr>
      <w:r>
        <w:t>5. WYKONANIE ROBÓT</w:t>
      </w:r>
    </w:p>
    <w:p w:rsidR="00226675" w:rsidRDefault="00226675" w:rsidP="00226675">
      <w:pPr>
        <w:pStyle w:val="Nagwek2"/>
        <w:numPr>
          <w:ilvl w:val="12"/>
          <w:numId w:val="0"/>
        </w:numPr>
      </w:pPr>
      <w:r>
        <w:t>5.1. Ogólne zasady wykonania robót</w:t>
      </w:r>
    </w:p>
    <w:p w:rsidR="00226675" w:rsidRDefault="00226675" w:rsidP="00226675">
      <w:pPr>
        <w:numPr>
          <w:ilvl w:val="12"/>
          <w:numId w:val="0"/>
        </w:numPr>
      </w:pPr>
      <w:r>
        <w:rPr>
          <w:b/>
        </w:rPr>
        <w:tab/>
      </w:r>
      <w:r>
        <w:t>Ogólne zasady wykonania robót podano w OST D-M-00.00.00 „Wymagania ogólne” pkt 5.</w:t>
      </w:r>
    </w:p>
    <w:p w:rsidR="00226675" w:rsidRDefault="00226675" w:rsidP="00226675">
      <w:pPr>
        <w:pStyle w:val="Nagwek2"/>
        <w:numPr>
          <w:ilvl w:val="12"/>
          <w:numId w:val="0"/>
        </w:numPr>
      </w:pPr>
      <w:r>
        <w:t>5.2. Koryto pod chodnik</w:t>
      </w:r>
    </w:p>
    <w:p w:rsidR="00226675" w:rsidRDefault="00226675" w:rsidP="00226675">
      <w:pPr>
        <w:numPr>
          <w:ilvl w:val="12"/>
          <w:numId w:val="0"/>
        </w:numPr>
      </w:pPr>
      <w:r>
        <w:tab/>
        <w:t>Koryto wykonane w podłożu powinno być wyprofilowane zgodnie z projektowanymi spadkami podłużnymi i poprzecznymi chodnika oraz zgodnie z wymaganiami podanymi w OST D-04.01.01 „Koryto wraz z profilowaniem i zagęszczeniem podłoża”. Wskaźnik zagęszczenia koryta nie może być mniejszy od 0,97 według normalnej metody Proctora.</w:t>
      </w:r>
    </w:p>
    <w:p w:rsidR="00226675" w:rsidRDefault="00226675" w:rsidP="00226675">
      <w:pPr>
        <w:pStyle w:val="Nagwek2"/>
        <w:numPr>
          <w:ilvl w:val="12"/>
          <w:numId w:val="0"/>
        </w:numPr>
      </w:pPr>
      <w:r>
        <w:lastRenderedPageBreak/>
        <w:t>5.3. Podsypka</w:t>
      </w:r>
    </w:p>
    <w:p w:rsidR="00226675" w:rsidRDefault="00226675" w:rsidP="00226675">
      <w:pPr>
        <w:numPr>
          <w:ilvl w:val="12"/>
          <w:numId w:val="0"/>
        </w:numPr>
      </w:pPr>
      <w:r>
        <w:tab/>
        <w:t>Podsypka może być wykonana ze średnio- lub gruboziarnistego piasku lub z piasku zmieszanego z cementem w proporcji i o grubości określonej w dokumentacji projektowej lub SST.</w:t>
      </w:r>
    </w:p>
    <w:p w:rsidR="00226675" w:rsidRDefault="00226675" w:rsidP="00226675">
      <w:pPr>
        <w:numPr>
          <w:ilvl w:val="12"/>
          <w:numId w:val="0"/>
        </w:numPr>
        <w:ind w:firstLine="709"/>
      </w:pPr>
      <w:r>
        <w:t xml:space="preserve"> Podsypka powinna być zwilżona wodą, zagęszczona i wyprofilowana.</w:t>
      </w:r>
    </w:p>
    <w:p w:rsidR="00226675" w:rsidRDefault="00226675" w:rsidP="00226675">
      <w:pPr>
        <w:pStyle w:val="Nagwek2"/>
        <w:numPr>
          <w:ilvl w:val="12"/>
          <w:numId w:val="0"/>
        </w:numPr>
      </w:pPr>
      <w:r>
        <w:t>5.4. Warstwa odsączająca</w:t>
      </w:r>
    </w:p>
    <w:p w:rsidR="00226675" w:rsidRDefault="00226675" w:rsidP="00226675">
      <w:pPr>
        <w:numPr>
          <w:ilvl w:val="12"/>
          <w:numId w:val="0"/>
        </w:numPr>
      </w:pPr>
      <w:r>
        <w:tab/>
        <w:t>Warunki wykonania warstwy odsączającej podano w OST D-08.02.01 „Chodnik z płyt betonowych chodnikowych”.</w:t>
      </w:r>
    </w:p>
    <w:p w:rsidR="00226675" w:rsidRDefault="00226675" w:rsidP="00226675">
      <w:pPr>
        <w:pStyle w:val="Nagwek2"/>
        <w:numPr>
          <w:ilvl w:val="12"/>
          <w:numId w:val="0"/>
        </w:numPr>
      </w:pPr>
      <w:r>
        <w:t>5.5. Układanie chodnika z płyt kamiennych</w:t>
      </w:r>
    </w:p>
    <w:p w:rsidR="00226675" w:rsidRDefault="00226675" w:rsidP="00226675">
      <w:pPr>
        <w:numPr>
          <w:ilvl w:val="12"/>
          <w:numId w:val="0"/>
        </w:numPr>
      </w:pPr>
      <w:r>
        <w:tab/>
        <w:t>Płyty należy układać zgodnie ze wzorem podanym  w dokumentacji projektowej, SST lub określonym przez Inżyniera. Pochylenie poprzeczne nie powinno być większe od   1 do 2%, a w przypadkach uzasadnionych, zaakceptowanych przez Inżyniera, do 3%.</w:t>
      </w:r>
    </w:p>
    <w:p w:rsidR="00226675" w:rsidRDefault="00226675" w:rsidP="00226675">
      <w:pPr>
        <w:numPr>
          <w:ilvl w:val="12"/>
          <w:numId w:val="0"/>
        </w:numPr>
      </w:pPr>
      <w:r>
        <w:tab/>
        <w:t>Płyty przy krawężnikach ustawionych wzdłuż jezdni należy układać w taki sposób, aby ich górna krawędź znajdowała się do 2 cm powyżej górnej krawędzi krawężnika.</w:t>
      </w:r>
    </w:p>
    <w:p w:rsidR="00226675" w:rsidRDefault="00226675" w:rsidP="00226675">
      <w:pPr>
        <w:numPr>
          <w:ilvl w:val="12"/>
          <w:numId w:val="0"/>
        </w:numPr>
      </w:pPr>
      <w:r>
        <w:tab/>
        <w:t>Obrzeże może wystawać ponad poziom chodnika na wysokość od 2 do 5 cm, znajdować się na poziomie chodnika lub 1 do 2 cm niżej dla zapewnienia odwodnienia chodnika.</w:t>
      </w:r>
    </w:p>
    <w:p w:rsidR="00226675" w:rsidRDefault="00226675" w:rsidP="00226675">
      <w:pPr>
        <w:numPr>
          <w:ilvl w:val="12"/>
          <w:numId w:val="0"/>
        </w:numPr>
        <w:ind w:firstLine="709"/>
      </w:pPr>
      <w:r>
        <w:t xml:space="preserve">Płyty na łukach o promieniu do 30 m powinny być układane w odcinkach prostych, łączących się przy użyciu trójkątów lub trapezów wykonanych z płyt odpowiednio dociętych. </w:t>
      </w:r>
    </w:p>
    <w:p w:rsidR="00226675" w:rsidRDefault="00226675" w:rsidP="00226675">
      <w:pPr>
        <w:numPr>
          <w:ilvl w:val="12"/>
          <w:numId w:val="0"/>
        </w:numPr>
      </w:pPr>
      <w:r>
        <w:tab/>
        <w:t>Płyty na łukach o promieniu ponad 30 m należy tak układać, aby spoiny rozszerzały się wachlarzowo. Płyty mogą też  być przycinane.</w:t>
      </w:r>
    </w:p>
    <w:p w:rsidR="00226675" w:rsidRDefault="00226675" w:rsidP="00226675">
      <w:pPr>
        <w:numPr>
          <w:ilvl w:val="12"/>
          <w:numId w:val="0"/>
        </w:numPr>
      </w:pPr>
      <w:r>
        <w:tab/>
        <w:t>Przy urządzeniach naziemnych uzbrojenia podziemnego płyty odpowiednio docięte należy układać w jednym poziomie, regulując wysokość urządzeń naziemnych do poziomu chodnika.</w:t>
      </w:r>
    </w:p>
    <w:p w:rsidR="00226675" w:rsidRDefault="00226675" w:rsidP="00226675">
      <w:pPr>
        <w:numPr>
          <w:ilvl w:val="12"/>
          <w:numId w:val="0"/>
        </w:numPr>
      </w:pPr>
      <w:r>
        <w:tab/>
        <w:t>Płyty chodnikowe przy urządzeniach naziemnych uzbrojenia podziemnego należy zalać zaprawą cementowo-piaskową.</w:t>
      </w:r>
    </w:p>
    <w:p w:rsidR="00226675" w:rsidRDefault="00226675" w:rsidP="00226675">
      <w:pPr>
        <w:pStyle w:val="Nagwek2"/>
        <w:numPr>
          <w:ilvl w:val="12"/>
          <w:numId w:val="0"/>
        </w:numPr>
      </w:pPr>
      <w:r>
        <w:t>5.6. Spoiny</w:t>
      </w:r>
    </w:p>
    <w:p w:rsidR="00226675" w:rsidRDefault="00226675" w:rsidP="00226675">
      <w:pPr>
        <w:numPr>
          <w:ilvl w:val="12"/>
          <w:numId w:val="0"/>
        </w:numPr>
      </w:pPr>
      <w:r>
        <w:tab/>
        <w:t>Szerokość spoin powinna wynosić:</w:t>
      </w:r>
    </w:p>
    <w:p w:rsidR="00226675" w:rsidRDefault="00226675" w:rsidP="00226675">
      <w:pPr>
        <w:numPr>
          <w:ilvl w:val="0"/>
          <w:numId w:val="2"/>
        </w:numPr>
        <w:textAlignment w:val="auto"/>
      </w:pPr>
      <w:r>
        <w:t>na odcinkach prostych do 0,8 cm,</w:t>
      </w:r>
    </w:p>
    <w:p w:rsidR="00226675" w:rsidRDefault="00226675" w:rsidP="00226675">
      <w:pPr>
        <w:numPr>
          <w:ilvl w:val="0"/>
          <w:numId w:val="2"/>
        </w:numPr>
        <w:textAlignment w:val="auto"/>
      </w:pPr>
      <w:r>
        <w:t>na łukach do 3 cm.</w:t>
      </w:r>
    </w:p>
    <w:p w:rsidR="00226675" w:rsidRDefault="00226675" w:rsidP="00226675">
      <w:r>
        <w:tab/>
        <w:t>Spoiny pomiędzy płytami, po ich oczyszczeniu,  powinny być zamulone piaskiem na pełną grubość płyty lub wypełnione zaprawą cementowo-piaskową.</w:t>
      </w:r>
    </w:p>
    <w:p w:rsidR="00226675" w:rsidRDefault="00226675" w:rsidP="00226675">
      <w:pPr>
        <w:pStyle w:val="Nagwek2"/>
      </w:pPr>
      <w:r>
        <w:t>5.7. Pielęgnacja chodnika</w:t>
      </w:r>
    </w:p>
    <w:p w:rsidR="00226675" w:rsidRDefault="00226675" w:rsidP="00226675">
      <w:r>
        <w:tab/>
        <w:t>Chodnik o spoinach wypełnionych piaskiem można oddać do użytku bezpośrednio po jego wykonaniu</w:t>
      </w:r>
    </w:p>
    <w:p w:rsidR="00226675" w:rsidRDefault="00226675" w:rsidP="00226675">
      <w:r>
        <w:tab/>
        <w:t>Chodnik o spoinach wypełnionych zaprawą cementowo-piaskową, po jego wykonaniu,  należy pokryć warstwą wilgotnego piasku o grubości od 1,0 do 1,5 cm i utrzymywać go w stanie wilgotnym w ciągu 10 dni.</w:t>
      </w:r>
    </w:p>
    <w:p w:rsidR="00226675" w:rsidRDefault="00226675" w:rsidP="00226675">
      <w:pPr>
        <w:pStyle w:val="Nagwek1"/>
      </w:pPr>
      <w:r>
        <w:lastRenderedPageBreak/>
        <w:t>6. kontrola jakości robót</w:t>
      </w:r>
    </w:p>
    <w:p w:rsidR="00226675" w:rsidRDefault="00226675" w:rsidP="00226675">
      <w:pPr>
        <w:pStyle w:val="Nagwek2"/>
      </w:pPr>
      <w:r>
        <w:t>6.1. Ogólne zasady kontroli jakości robót</w:t>
      </w:r>
    </w:p>
    <w:p w:rsidR="00226675" w:rsidRDefault="00226675" w:rsidP="00226675">
      <w:r>
        <w:tab/>
        <w:t>Ogólne zasady kontroli jakości robót podano w OST D-M-00.00.00 „Wymagania ogólne” pkt 6.</w:t>
      </w:r>
    </w:p>
    <w:p w:rsidR="00226675" w:rsidRDefault="00226675" w:rsidP="00226675">
      <w:pPr>
        <w:pStyle w:val="Nagwek2"/>
      </w:pPr>
      <w:r>
        <w:t>6.2. Badania przed przystąpieniem do robót</w:t>
      </w:r>
    </w:p>
    <w:p w:rsidR="00226675" w:rsidRDefault="00226675" w:rsidP="00226675">
      <w:r>
        <w:tab/>
        <w:t>Przed przystąpieniem do robót Wykonawca powinien przedstawić Inżynierowi  do akceptacji wyniki badań materiałów przeznaczonych do budowy chodnika z płyt kamiennych:</w:t>
      </w:r>
    </w:p>
    <w:p w:rsidR="00226675" w:rsidRDefault="00226675" w:rsidP="00226675">
      <w:pPr>
        <w:numPr>
          <w:ilvl w:val="0"/>
          <w:numId w:val="94"/>
        </w:numPr>
        <w:textAlignment w:val="auto"/>
      </w:pPr>
      <w:r>
        <w:t>zaświadczenie producenta płyt kamiennych o wykonanych badaniach laboratoryjnych w zakresie cech zewnętrznych płyt oraz o badaniach laboratoryjnych cech fizykomechanicznych, wg punktu 2.2,</w:t>
      </w:r>
    </w:p>
    <w:p w:rsidR="00226675" w:rsidRDefault="00226675" w:rsidP="00226675">
      <w:pPr>
        <w:numPr>
          <w:ilvl w:val="0"/>
          <w:numId w:val="94"/>
        </w:numPr>
        <w:textAlignment w:val="auto"/>
      </w:pPr>
      <w:r>
        <w:t>przeprowadzone przez Wykonawcę sprawdzenie cech zewnętrznych przy każdorazowym odbiorze dostarczonej partii płyt: kształtu, wymiarów, wyglądu zewnętrznego, wad i uszkodzeń płyt wg punktu 2.2,</w:t>
      </w:r>
    </w:p>
    <w:p w:rsidR="00226675" w:rsidRDefault="00226675" w:rsidP="00226675">
      <w:pPr>
        <w:numPr>
          <w:ilvl w:val="0"/>
          <w:numId w:val="94"/>
        </w:numPr>
        <w:textAlignment w:val="auto"/>
      </w:pPr>
      <w:r>
        <w:t>badania właściwości piasku, cementu i wody określone w normach podanych w punktach od 2.3 do 2.5.</w:t>
      </w:r>
    </w:p>
    <w:p w:rsidR="00226675" w:rsidRDefault="00226675" w:rsidP="00226675">
      <w:pPr>
        <w:pStyle w:val="Nagwek2"/>
      </w:pPr>
      <w:r>
        <w:t>6.3. Badania w czasie robót</w:t>
      </w:r>
    </w:p>
    <w:p w:rsidR="00226675" w:rsidRDefault="00226675" w:rsidP="00226675">
      <w:r>
        <w:tab/>
        <w:t>W czasie robót należy wykonywać następujące badania kontrolne:</w:t>
      </w:r>
    </w:p>
    <w:p w:rsidR="00226675" w:rsidRDefault="00226675" w:rsidP="00226675">
      <w:pPr>
        <w:numPr>
          <w:ilvl w:val="0"/>
          <w:numId w:val="95"/>
        </w:numPr>
        <w:textAlignment w:val="auto"/>
      </w:pPr>
      <w:r>
        <w:t>sprawdzenie wykonania koryta wg punktu 5.2, przy czym dopuszczalne tolerancje wynoszą dla:</w:t>
      </w:r>
    </w:p>
    <w:p w:rsidR="00226675" w:rsidRDefault="00226675" w:rsidP="00226675">
      <w:pPr>
        <w:numPr>
          <w:ilvl w:val="0"/>
          <w:numId w:val="2"/>
        </w:numPr>
        <w:textAlignment w:val="auto"/>
      </w:pPr>
      <w:r>
        <w:t>głębokości koryta</w:t>
      </w:r>
    </w:p>
    <w:p w:rsidR="00226675" w:rsidRDefault="00226675" w:rsidP="00226675">
      <w:r>
        <w:tab/>
        <w:t>- o szerokości do 3 m:</w:t>
      </w:r>
      <w:r>
        <w:tab/>
      </w:r>
      <w:r>
        <w:tab/>
      </w:r>
      <w:r>
        <w:sym w:font="Symbol" w:char="F0B1"/>
      </w:r>
      <w:r>
        <w:t xml:space="preserve"> 1 cm,</w:t>
      </w:r>
    </w:p>
    <w:p w:rsidR="00226675" w:rsidRDefault="00226675" w:rsidP="00226675">
      <w:pPr>
        <w:numPr>
          <w:ilvl w:val="12"/>
          <w:numId w:val="0"/>
        </w:numPr>
      </w:pPr>
      <w:r>
        <w:tab/>
        <w:t>- o szerokości powyżej 3 m:</w:t>
      </w:r>
      <w:r>
        <w:tab/>
      </w:r>
      <w:r>
        <w:sym w:font="Symbol" w:char="F0B1"/>
      </w:r>
      <w:r>
        <w:t xml:space="preserve"> 2 cm,</w:t>
      </w:r>
    </w:p>
    <w:p w:rsidR="00226675" w:rsidRDefault="00226675" w:rsidP="00226675">
      <w:pPr>
        <w:numPr>
          <w:ilvl w:val="0"/>
          <w:numId w:val="2"/>
        </w:numPr>
        <w:textAlignment w:val="auto"/>
      </w:pPr>
      <w:r>
        <w:t>szerokości koryta:</w:t>
      </w:r>
      <w:r>
        <w:tab/>
      </w:r>
      <w:r>
        <w:tab/>
      </w:r>
      <w:r>
        <w:tab/>
      </w:r>
      <w:r>
        <w:sym w:font="Symbol" w:char="F0B1"/>
      </w:r>
      <w:r>
        <w:t xml:space="preserve"> 5 cm,</w:t>
      </w:r>
    </w:p>
    <w:p w:rsidR="00226675" w:rsidRDefault="00226675" w:rsidP="00226675">
      <w:pPr>
        <w:numPr>
          <w:ilvl w:val="0"/>
          <w:numId w:val="96"/>
        </w:numPr>
        <w:textAlignment w:val="auto"/>
      </w:pPr>
      <w:r>
        <w:t>sprawdzenie podsypki w zakresie grubości i wymaganych spadków poprzecznych                   i podłużnych i porównaniu z dokumentacją projektową i punktem 5.3,</w:t>
      </w:r>
    </w:p>
    <w:p w:rsidR="00226675" w:rsidRDefault="00226675" w:rsidP="00226675">
      <w:pPr>
        <w:numPr>
          <w:ilvl w:val="0"/>
          <w:numId w:val="96"/>
        </w:numPr>
        <w:textAlignment w:val="auto"/>
      </w:pPr>
      <w:r>
        <w:t>sprawdzenie warstwy odsączającej, jeśli jest przewidziana w dokumentacji projektowej, wg wymagań zawartych w OST D-04.02.01 „Warstwy odsączające i odcinające”,</w:t>
      </w:r>
    </w:p>
    <w:p w:rsidR="00226675" w:rsidRDefault="00226675" w:rsidP="00226675">
      <w:pPr>
        <w:numPr>
          <w:ilvl w:val="0"/>
          <w:numId w:val="96"/>
        </w:numPr>
        <w:textAlignment w:val="auto"/>
      </w:pPr>
      <w:r>
        <w:t>sprawdzenie ułożenia płyt wg wymagań punktu 5.5, zdejmując na każde 200 m</w:t>
      </w:r>
      <w:r>
        <w:rPr>
          <w:vertAlign w:val="superscript"/>
        </w:rPr>
        <w:t>2</w:t>
      </w:r>
      <w:r>
        <w:t xml:space="preserve"> chodnika 2 płyty w dowolnym miejscu, sprawdzając układ płyt i mierząc grubość podsypki; dopuszczalne odchylenia w grubości podsypki nie mogą przekraczać </w:t>
      </w:r>
      <w:r>
        <w:sym w:font="Symbol" w:char="F0B1"/>
      </w:r>
      <w:r>
        <w:t xml:space="preserve"> 1 cm,</w:t>
      </w:r>
    </w:p>
    <w:p w:rsidR="00226675" w:rsidRDefault="00226675" w:rsidP="00226675">
      <w:pPr>
        <w:numPr>
          <w:ilvl w:val="0"/>
          <w:numId w:val="96"/>
        </w:numPr>
        <w:textAlignment w:val="auto"/>
      </w:pPr>
      <w:r>
        <w:t>sprawdzenie prawidłowości wypełnienia spoin wg punktu 5.6 przez ich wydłubanie na długości 10 m, w trzech dowolnych miejscach na każde 200 m</w:t>
      </w:r>
      <w:r>
        <w:rPr>
          <w:vertAlign w:val="superscript"/>
        </w:rPr>
        <w:t>2</w:t>
      </w:r>
      <w:r>
        <w:t xml:space="preserve"> chodnika i zmierzenie ich szerokości oraz wypełnienia.</w:t>
      </w:r>
    </w:p>
    <w:p w:rsidR="00226675" w:rsidRDefault="00226675" w:rsidP="00226675">
      <w:pPr>
        <w:pStyle w:val="Nagwek2"/>
      </w:pPr>
      <w:r>
        <w:t>6.4. Sprawdzenie cech geometrycznych chodnika</w:t>
      </w:r>
    </w:p>
    <w:p w:rsidR="00226675" w:rsidRDefault="00226675" w:rsidP="00226675">
      <w:r>
        <w:rPr>
          <w:b/>
        </w:rPr>
        <w:t xml:space="preserve">6.4.1. </w:t>
      </w:r>
      <w:r>
        <w:t xml:space="preserve"> Sprawdzenie równości chodnika</w:t>
      </w:r>
    </w:p>
    <w:p w:rsidR="00226675" w:rsidRDefault="00226675" w:rsidP="00226675">
      <w:pPr>
        <w:spacing w:before="120"/>
      </w:pPr>
      <w:r>
        <w:tab/>
        <w:t>Równość nawierzchni sprawdza się co najmniej raz na każde 300 do 500 m</w:t>
      </w:r>
      <w:r>
        <w:rPr>
          <w:vertAlign w:val="superscript"/>
        </w:rPr>
        <w:t>2</w:t>
      </w:r>
      <w:r>
        <w:t xml:space="preserve"> ułożonego chodnika i w miejscach wątpliwych, jednak nie rzadziej niż co 50 m. Dopuszczalny prześwit pod łatą 4 m nie powinien przekraczać 0,8 cm.</w:t>
      </w:r>
    </w:p>
    <w:p w:rsidR="00226675" w:rsidRDefault="00226675" w:rsidP="00226675">
      <w:pPr>
        <w:spacing w:before="120"/>
      </w:pPr>
      <w:r>
        <w:rPr>
          <w:b/>
        </w:rPr>
        <w:t xml:space="preserve">6.4.2. </w:t>
      </w:r>
      <w:r>
        <w:t>Sprawdzenie profilu podłużnego</w:t>
      </w:r>
    </w:p>
    <w:p w:rsidR="00226675" w:rsidRDefault="00226675" w:rsidP="00226675">
      <w:pPr>
        <w:spacing w:before="120"/>
      </w:pPr>
      <w:r>
        <w:lastRenderedPageBreak/>
        <w:tab/>
        <w:t>Profil podłużny chodnika sprawdza się za pomocą niwelacji, nie rzadziej niż co 100 m i w punktach charakterystycznych</w:t>
      </w:r>
    </w:p>
    <w:p w:rsidR="00226675" w:rsidRDefault="00226675" w:rsidP="00226675">
      <w:r>
        <w:tab/>
        <w:t xml:space="preserve">Odchylenia od projektowanej niwelety chodnika w punktach załamania niwelety nie mogą przekraczać </w:t>
      </w:r>
      <w:r>
        <w:sym w:font="Symbol" w:char="F0B1"/>
      </w:r>
      <w:r>
        <w:t xml:space="preserve"> 3 cm.</w:t>
      </w:r>
    </w:p>
    <w:p w:rsidR="00226675" w:rsidRDefault="00226675" w:rsidP="00226675">
      <w:pPr>
        <w:spacing w:before="120"/>
      </w:pPr>
      <w:r>
        <w:rPr>
          <w:b/>
        </w:rPr>
        <w:t xml:space="preserve">6.4.3. </w:t>
      </w:r>
      <w:r>
        <w:t>Sprawdzenie przekroju poprzecznego</w:t>
      </w:r>
    </w:p>
    <w:p w:rsidR="00226675" w:rsidRDefault="00226675" w:rsidP="00226675">
      <w:pPr>
        <w:spacing w:before="120"/>
      </w:pPr>
      <w:r>
        <w:tab/>
        <w:t>Profil poprzeczny chodnika sprawdza się za pomocą  szablonu z poziomicą, co najmniej raz na każde 300 do 500 m</w:t>
      </w:r>
      <w:r>
        <w:rPr>
          <w:vertAlign w:val="superscript"/>
        </w:rPr>
        <w:t>2</w:t>
      </w:r>
      <w:r>
        <w:t xml:space="preserve"> i w miejscach wątpliwych, jednak nie rzadziej niż co 50 m. Dopuszczalne odchylenia od przyjętego profilu mogą wynosić </w:t>
      </w:r>
      <w:r>
        <w:sym w:font="Symbol" w:char="F0B1"/>
      </w:r>
      <w:r>
        <w:t xml:space="preserve"> 0,3%.</w:t>
      </w:r>
    </w:p>
    <w:p w:rsidR="00226675" w:rsidRDefault="00226675" w:rsidP="00226675">
      <w:pPr>
        <w:spacing w:before="120"/>
      </w:pPr>
      <w:r>
        <w:rPr>
          <w:b/>
        </w:rPr>
        <w:t xml:space="preserve">6.4.4. </w:t>
      </w:r>
      <w:r>
        <w:t>Sprawdzenie równoległości spoin</w:t>
      </w:r>
    </w:p>
    <w:p w:rsidR="00226675" w:rsidRDefault="00226675" w:rsidP="00226675">
      <w:pPr>
        <w:spacing w:before="120"/>
      </w:pPr>
      <w:r>
        <w:tab/>
        <w:t xml:space="preserve">Równoległość spoin sprawdza się za pomocą dwóch sznurów napiętych wzdłuż spoin i przymiaru z podziałką milimetrową. Dopuszczalne odchylenie wynosi  </w:t>
      </w:r>
      <w:r>
        <w:sym w:font="Symbol" w:char="F0B1"/>
      </w:r>
      <w:r>
        <w:t xml:space="preserve"> 1 cm.</w:t>
      </w:r>
    </w:p>
    <w:p w:rsidR="00226675" w:rsidRDefault="00226675" w:rsidP="00226675">
      <w:pPr>
        <w:pStyle w:val="Nagwek1"/>
      </w:pPr>
      <w:r>
        <w:t>7. OBMIAR ROBÓT</w:t>
      </w:r>
    </w:p>
    <w:p w:rsidR="00226675" w:rsidRDefault="00226675" w:rsidP="00226675">
      <w:pPr>
        <w:pStyle w:val="Nagwek2"/>
      </w:pPr>
      <w:r>
        <w:t>7.1. Ogólne zasady obmiaru robót</w:t>
      </w:r>
    </w:p>
    <w:p w:rsidR="00226675" w:rsidRDefault="00226675" w:rsidP="00226675">
      <w:r>
        <w:tab/>
        <w:t>Ogólne zasady obmiaru robót podano w OST D-M-00.00.00 „Wymagania ogólne” pkt 7.</w:t>
      </w:r>
    </w:p>
    <w:p w:rsidR="00226675" w:rsidRDefault="00226675" w:rsidP="00226675">
      <w:pPr>
        <w:pStyle w:val="Nagwek2"/>
      </w:pPr>
      <w:r>
        <w:t>7.2. Jednostka obmiarowa</w:t>
      </w:r>
    </w:p>
    <w:p w:rsidR="00226675" w:rsidRDefault="00226675" w:rsidP="00226675">
      <w:r>
        <w:tab/>
        <w:t>Jednostką obmiarową jest m</w:t>
      </w:r>
      <w:r>
        <w:rPr>
          <w:vertAlign w:val="superscript"/>
        </w:rPr>
        <w:t>2</w:t>
      </w:r>
      <w:r>
        <w:t xml:space="preserve"> (metr kwadratowy) wykonanego chodnika z płyt kamiennych.</w:t>
      </w:r>
    </w:p>
    <w:p w:rsidR="00226675" w:rsidRDefault="00226675" w:rsidP="00226675">
      <w:pPr>
        <w:pStyle w:val="Nagwek1"/>
      </w:pPr>
      <w:r>
        <w:t>8. ODBIÓR ROBÓT</w:t>
      </w:r>
    </w:p>
    <w:p w:rsidR="00226675" w:rsidRDefault="00226675" w:rsidP="00226675">
      <w:pPr>
        <w:spacing w:before="120"/>
      </w:pPr>
      <w:r>
        <w:tab/>
        <w:t>Ogólne zasady odbioru robót podano w OST D-M-00.00.00 „Wymagania ogólne” pkt 8.</w:t>
      </w:r>
    </w:p>
    <w:p w:rsidR="00226675" w:rsidRDefault="00226675" w:rsidP="00226675">
      <w:r>
        <w:tab/>
        <w:t>Roboty uznaje się za wykonane zgodnie z dokumentacją projektową, SST i wymaganiami Inżyniera, jeżeli wszystkie pomiary i badania z zachowaniem tolerancji wg pkt 6 dały wyniki pozytywne.</w:t>
      </w:r>
    </w:p>
    <w:p w:rsidR="00226675" w:rsidRDefault="00226675" w:rsidP="00226675">
      <w:pPr>
        <w:pStyle w:val="Nagwek1"/>
      </w:pPr>
      <w:r>
        <w:t>9. PODSTAWA PŁATNOŚCI</w:t>
      </w:r>
    </w:p>
    <w:p w:rsidR="00226675" w:rsidRDefault="00226675" w:rsidP="00226675">
      <w:pPr>
        <w:pStyle w:val="Nagwek2"/>
      </w:pPr>
      <w:r>
        <w:t>9.1. Ogólne ustalenia dotyczące podstawy płatności</w:t>
      </w:r>
    </w:p>
    <w:p w:rsidR="00226675" w:rsidRDefault="00226675" w:rsidP="00226675">
      <w:r>
        <w:tab/>
        <w:t>Ogólne ustalenia dotyczące podstawy płatności podano w OST D-M-00.00.00 „Wymagania ogólne” pkt 9.</w:t>
      </w:r>
    </w:p>
    <w:p w:rsidR="00226675" w:rsidRDefault="00226675" w:rsidP="00226675">
      <w:pPr>
        <w:pStyle w:val="Nagwek2"/>
      </w:pPr>
      <w:r>
        <w:t>9.2. Cena jednostki obmiarowej</w:t>
      </w:r>
    </w:p>
    <w:p w:rsidR="00226675" w:rsidRDefault="00226675" w:rsidP="00226675">
      <w:r>
        <w:tab/>
        <w:t>Cena wykonania 1 m</w:t>
      </w:r>
      <w:r>
        <w:rPr>
          <w:vertAlign w:val="superscript"/>
        </w:rPr>
        <w:t>2</w:t>
      </w:r>
      <w:r>
        <w:t xml:space="preserve"> chodnika z płyt kamiennych  obejmuje:</w:t>
      </w:r>
    </w:p>
    <w:p w:rsidR="00226675" w:rsidRDefault="00226675" w:rsidP="00226675">
      <w:pPr>
        <w:numPr>
          <w:ilvl w:val="0"/>
          <w:numId w:val="2"/>
        </w:numPr>
        <w:textAlignment w:val="auto"/>
      </w:pPr>
      <w:r>
        <w:t>prace pomiarowe i roboty przygotowawcze,</w:t>
      </w:r>
    </w:p>
    <w:p w:rsidR="00226675" w:rsidRDefault="00226675" w:rsidP="00226675">
      <w:pPr>
        <w:numPr>
          <w:ilvl w:val="0"/>
          <w:numId w:val="2"/>
        </w:numPr>
        <w:textAlignment w:val="auto"/>
      </w:pPr>
      <w:r>
        <w:t>dostarczenie materiałów na miejsce wbudowania,</w:t>
      </w:r>
    </w:p>
    <w:p w:rsidR="00226675" w:rsidRDefault="00226675" w:rsidP="00226675">
      <w:pPr>
        <w:numPr>
          <w:ilvl w:val="0"/>
          <w:numId w:val="2"/>
        </w:numPr>
        <w:textAlignment w:val="auto"/>
      </w:pPr>
      <w:r>
        <w:t>wykonanie koryta,</w:t>
      </w:r>
    </w:p>
    <w:p w:rsidR="00226675" w:rsidRDefault="00226675" w:rsidP="00226675">
      <w:pPr>
        <w:numPr>
          <w:ilvl w:val="0"/>
          <w:numId w:val="2"/>
        </w:numPr>
        <w:textAlignment w:val="auto"/>
      </w:pPr>
      <w:r>
        <w:t>rozścielenie podsypki piaskowej lub cementowo-piaskowej wraz z jej przygotowaniem, ew. wykonanie warstwy odsączającej,</w:t>
      </w:r>
    </w:p>
    <w:p w:rsidR="00226675" w:rsidRDefault="00226675" w:rsidP="00226675">
      <w:pPr>
        <w:numPr>
          <w:ilvl w:val="0"/>
          <w:numId w:val="2"/>
        </w:numPr>
        <w:textAlignment w:val="auto"/>
      </w:pPr>
      <w:r>
        <w:lastRenderedPageBreak/>
        <w:t>ułożenie chodnika z płyt kamiennych,</w:t>
      </w:r>
    </w:p>
    <w:p w:rsidR="00226675" w:rsidRDefault="00226675" w:rsidP="00226675">
      <w:pPr>
        <w:numPr>
          <w:ilvl w:val="0"/>
          <w:numId w:val="2"/>
        </w:numPr>
        <w:textAlignment w:val="auto"/>
      </w:pPr>
      <w:r>
        <w:t>wypełnienie spoin piaskiem lub zaprawą cementowo-piaskową,</w:t>
      </w:r>
    </w:p>
    <w:p w:rsidR="00226675" w:rsidRDefault="00226675" w:rsidP="00226675">
      <w:pPr>
        <w:numPr>
          <w:ilvl w:val="0"/>
          <w:numId w:val="2"/>
        </w:numPr>
        <w:textAlignment w:val="auto"/>
      </w:pPr>
      <w:r>
        <w:t>pielęgnację chodnika przez posypanie piaskiem i polewanie wodą,</w:t>
      </w:r>
    </w:p>
    <w:p w:rsidR="00226675" w:rsidRDefault="00226675" w:rsidP="00226675">
      <w:pPr>
        <w:numPr>
          <w:ilvl w:val="0"/>
          <w:numId w:val="2"/>
        </w:numPr>
        <w:textAlignment w:val="auto"/>
      </w:pPr>
      <w:r>
        <w:t>przeprowadzenie badań i pomiarów wymaganych w specyfikacji technicznej.</w:t>
      </w:r>
    </w:p>
    <w:p w:rsidR="00226675" w:rsidRDefault="00226675" w:rsidP="00226675">
      <w:pPr>
        <w:pStyle w:val="Nagwek1"/>
      </w:pPr>
      <w:r>
        <w:t>10. przepisy związane</w:t>
      </w:r>
    </w:p>
    <w:p w:rsidR="00226675" w:rsidRDefault="00226675" w:rsidP="00226675">
      <w:pPr>
        <w:pStyle w:val="Nagwek2"/>
        <w:numPr>
          <w:ilvl w:val="12"/>
          <w:numId w:val="0"/>
        </w:numPr>
      </w:pPr>
      <w:r>
        <w:t>10.1. Normy</w:t>
      </w:r>
    </w:p>
    <w:tbl>
      <w:tblPr>
        <w:tblW w:w="0" w:type="auto"/>
        <w:tblLayout w:type="fixed"/>
        <w:tblCellMar>
          <w:left w:w="70" w:type="dxa"/>
          <w:right w:w="70" w:type="dxa"/>
        </w:tblCellMar>
        <w:tblLook w:val="04A0" w:firstRow="1" w:lastRow="0" w:firstColumn="1" w:lastColumn="0" w:noHBand="0" w:noVBand="1"/>
      </w:tblPr>
      <w:tblGrid>
        <w:gridCol w:w="496"/>
        <w:gridCol w:w="1417"/>
        <w:gridCol w:w="5597"/>
      </w:tblGrid>
      <w:tr w:rsidR="00226675" w:rsidTr="00226675">
        <w:tc>
          <w:tcPr>
            <w:tcW w:w="496" w:type="dxa"/>
            <w:hideMark/>
          </w:tcPr>
          <w:p w:rsidR="00226675" w:rsidRDefault="00226675">
            <w:pPr>
              <w:numPr>
                <w:ilvl w:val="12"/>
                <w:numId w:val="0"/>
              </w:numPr>
              <w:jc w:val="center"/>
            </w:pPr>
            <w:r>
              <w:t>1.</w:t>
            </w:r>
          </w:p>
        </w:tc>
        <w:tc>
          <w:tcPr>
            <w:tcW w:w="1417" w:type="dxa"/>
            <w:hideMark/>
          </w:tcPr>
          <w:p w:rsidR="00226675" w:rsidRDefault="00226675">
            <w:pPr>
              <w:numPr>
                <w:ilvl w:val="12"/>
                <w:numId w:val="0"/>
              </w:numPr>
            </w:pPr>
            <w:r>
              <w:t>PN-B-06711</w:t>
            </w:r>
          </w:p>
        </w:tc>
        <w:tc>
          <w:tcPr>
            <w:tcW w:w="5597" w:type="dxa"/>
            <w:hideMark/>
          </w:tcPr>
          <w:p w:rsidR="00226675" w:rsidRDefault="00226675">
            <w:pPr>
              <w:numPr>
                <w:ilvl w:val="12"/>
                <w:numId w:val="0"/>
              </w:numPr>
            </w:pPr>
            <w:r>
              <w:t>Kruszywo mineralne. Piasek do betonów i zapraw</w:t>
            </w:r>
          </w:p>
        </w:tc>
      </w:tr>
      <w:tr w:rsidR="00226675" w:rsidTr="00226675">
        <w:tc>
          <w:tcPr>
            <w:tcW w:w="496" w:type="dxa"/>
            <w:hideMark/>
          </w:tcPr>
          <w:p w:rsidR="00226675" w:rsidRDefault="00226675">
            <w:pPr>
              <w:numPr>
                <w:ilvl w:val="12"/>
                <w:numId w:val="0"/>
              </w:numPr>
              <w:jc w:val="center"/>
            </w:pPr>
            <w:r>
              <w:t>2.</w:t>
            </w:r>
          </w:p>
        </w:tc>
        <w:tc>
          <w:tcPr>
            <w:tcW w:w="1417" w:type="dxa"/>
            <w:hideMark/>
          </w:tcPr>
          <w:p w:rsidR="00226675" w:rsidRDefault="00226675">
            <w:pPr>
              <w:numPr>
                <w:ilvl w:val="12"/>
                <w:numId w:val="0"/>
              </w:numPr>
            </w:pPr>
            <w:r>
              <w:t>PN-B-06712</w:t>
            </w:r>
          </w:p>
        </w:tc>
        <w:tc>
          <w:tcPr>
            <w:tcW w:w="5597" w:type="dxa"/>
            <w:hideMark/>
          </w:tcPr>
          <w:p w:rsidR="00226675" w:rsidRDefault="00226675">
            <w:pPr>
              <w:numPr>
                <w:ilvl w:val="12"/>
                <w:numId w:val="0"/>
              </w:numPr>
            </w:pPr>
            <w:r>
              <w:t>Kruszywa mineralne do betonu zwykłego</w:t>
            </w:r>
          </w:p>
        </w:tc>
      </w:tr>
      <w:tr w:rsidR="00226675" w:rsidTr="00226675">
        <w:tc>
          <w:tcPr>
            <w:tcW w:w="496" w:type="dxa"/>
            <w:hideMark/>
          </w:tcPr>
          <w:p w:rsidR="00226675" w:rsidRDefault="00226675">
            <w:pPr>
              <w:numPr>
                <w:ilvl w:val="12"/>
                <w:numId w:val="0"/>
              </w:numPr>
              <w:jc w:val="center"/>
              <w:rPr>
                <w:lang w:val="en-US"/>
              </w:rPr>
            </w:pPr>
            <w:r>
              <w:rPr>
                <w:lang w:val="en-US"/>
              </w:rPr>
              <w:t>3.</w:t>
            </w:r>
          </w:p>
        </w:tc>
        <w:tc>
          <w:tcPr>
            <w:tcW w:w="1417" w:type="dxa"/>
            <w:hideMark/>
          </w:tcPr>
          <w:p w:rsidR="00226675" w:rsidRDefault="00226675">
            <w:pPr>
              <w:numPr>
                <w:ilvl w:val="12"/>
                <w:numId w:val="0"/>
              </w:numPr>
              <w:rPr>
                <w:lang w:val="en-US"/>
              </w:rPr>
            </w:pPr>
            <w:r>
              <w:rPr>
                <w:lang w:val="en-US"/>
              </w:rPr>
              <w:t>PN-B-19701</w:t>
            </w:r>
          </w:p>
        </w:tc>
        <w:tc>
          <w:tcPr>
            <w:tcW w:w="5597" w:type="dxa"/>
            <w:hideMark/>
          </w:tcPr>
          <w:p w:rsidR="00226675" w:rsidRDefault="00226675">
            <w:pPr>
              <w:numPr>
                <w:ilvl w:val="12"/>
                <w:numId w:val="0"/>
              </w:numPr>
            </w:pPr>
            <w:r w:rsidRPr="00226675">
              <w:t xml:space="preserve">Cement. </w:t>
            </w:r>
            <w:r>
              <w:t>Cement powszechnego użytku. Skład, wymagania i ocena zgodności</w:t>
            </w:r>
          </w:p>
        </w:tc>
      </w:tr>
      <w:tr w:rsidR="00226675" w:rsidTr="00226675">
        <w:tc>
          <w:tcPr>
            <w:tcW w:w="496" w:type="dxa"/>
            <w:hideMark/>
          </w:tcPr>
          <w:p w:rsidR="00226675" w:rsidRDefault="00226675">
            <w:pPr>
              <w:numPr>
                <w:ilvl w:val="12"/>
                <w:numId w:val="0"/>
              </w:numPr>
              <w:jc w:val="center"/>
            </w:pPr>
            <w:r>
              <w:t>4.</w:t>
            </w:r>
          </w:p>
        </w:tc>
        <w:tc>
          <w:tcPr>
            <w:tcW w:w="1417" w:type="dxa"/>
            <w:hideMark/>
          </w:tcPr>
          <w:p w:rsidR="00226675" w:rsidRDefault="00226675">
            <w:pPr>
              <w:numPr>
                <w:ilvl w:val="12"/>
                <w:numId w:val="0"/>
              </w:numPr>
            </w:pPr>
            <w:r>
              <w:t>PN-B-32250</w:t>
            </w:r>
          </w:p>
        </w:tc>
        <w:tc>
          <w:tcPr>
            <w:tcW w:w="5597" w:type="dxa"/>
            <w:hideMark/>
          </w:tcPr>
          <w:p w:rsidR="00226675" w:rsidRDefault="00226675">
            <w:pPr>
              <w:numPr>
                <w:ilvl w:val="12"/>
                <w:numId w:val="0"/>
              </w:numPr>
            </w:pPr>
            <w:r>
              <w:t>Materiały budowlane. Woda do betonów i zapraw</w:t>
            </w:r>
          </w:p>
        </w:tc>
      </w:tr>
      <w:tr w:rsidR="00226675" w:rsidTr="00226675">
        <w:tc>
          <w:tcPr>
            <w:tcW w:w="496" w:type="dxa"/>
            <w:hideMark/>
          </w:tcPr>
          <w:p w:rsidR="00226675" w:rsidRDefault="00226675">
            <w:pPr>
              <w:numPr>
                <w:ilvl w:val="12"/>
                <w:numId w:val="0"/>
              </w:numPr>
              <w:jc w:val="center"/>
            </w:pPr>
            <w:r>
              <w:t>5.</w:t>
            </w:r>
          </w:p>
        </w:tc>
        <w:tc>
          <w:tcPr>
            <w:tcW w:w="1417" w:type="dxa"/>
            <w:hideMark/>
          </w:tcPr>
          <w:p w:rsidR="00226675" w:rsidRDefault="00226675">
            <w:pPr>
              <w:numPr>
                <w:ilvl w:val="12"/>
                <w:numId w:val="0"/>
              </w:numPr>
            </w:pPr>
            <w:r>
              <w:t>BN-84/6716-03</w:t>
            </w:r>
          </w:p>
        </w:tc>
        <w:tc>
          <w:tcPr>
            <w:tcW w:w="5597" w:type="dxa"/>
            <w:hideMark/>
          </w:tcPr>
          <w:p w:rsidR="00226675" w:rsidRDefault="00226675">
            <w:pPr>
              <w:numPr>
                <w:ilvl w:val="12"/>
                <w:numId w:val="0"/>
              </w:numPr>
            </w:pPr>
            <w:r>
              <w:t>Materiały kamienne. Bloki, formaki i płyty surowe</w:t>
            </w:r>
          </w:p>
        </w:tc>
      </w:tr>
      <w:tr w:rsidR="00226675" w:rsidTr="00226675">
        <w:tc>
          <w:tcPr>
            <w:tcW w:w="496" w:type="dxa"/>
            <w:hideMark/>
          </w:tcPr>
          <w:p w:rsidR="00226675" w:rsidRDefault="00226675">
            <w:pPr>
              <w:numPr>
                <w:ilvl w:val="12"/>
                <w:numId w:val="0"/>
              </w:numPr>
              <w:jc w:val="center"/>
            </w:pPr>
            <w:r>
              <w:t>6.</w:t>
            </w:r>
          </w:p>
        </w:tc>
        <w:tc>
          <w:tcPr>
            <w:tcW w:w="1417" w:type="dxa"/>
            <w:hideMark/>
          </w:tcPr>
          <w:p w:rsidR="00226675" w:rsidRDefault="00226675">
            <w:pPr>
              <w:numPr>
                <w:ilvl w:val="12"/>
                <w:numId w:val="0"/>
              </w:numPr>
            </w:pPr>
            <w:r>
              <w:t>BN-88/6731-08</w:t>
            </w:r>
          </w:p>
        </w:tc>
        <w:tc>
          <w:tcPr>
            <w:tcW w:w="5597" w:type="dxa"/>
            <w:hideMark/>
          </w:tcPr>
          <w:p w:rsidR="00226675" w:rsidRDefault="00226675">
            <w:pPr>
              <w:numPr>
                <w:ilvl w:val="12"/>
                <w:numId w:val="0"/>
              </w:numPr>
            </w:pPr>
            <w:r>
              <w:t>Cement. Transport i przechowywanie</w:t>
            </w:r>
          </w:p>
        </w:tc>
      </w:tr>
      <w:tr w:rsidR="00226675" w:rsidTr="00226675">
        <w:tc>
          <w:tcPr>
            <w:tcW w:w="496" w:type="dxa"/>
            <w:hideMark/>
          </w:tcPr>
          <w:p w:rsidR="00226675" w:rsidRDefault="00226675">
            <w:pPr>
              <w:numPr>
                <w:ilvl w:val="12"/>
                <w:numId w:val="0"/>
              </w:numPr>
              <w:jc w:val="center"/>
            </w:pPr>
            <w:r>
              <w:t>7.</w:t>
            </w:r>
          </w:p>
        </w:tc>
        <w:tc>
          <w:tcPr>
            <w:tcW w:w="1417" w:type="dxa"/>
            <w:hideMark/>
          </w:tcPr>
          <w:p w:rsidR="00226675" w:rsidRDefault="00226675">
            <w:pPr>
              <w:numPr>
                <w:ilvl w:val="12"/>
                <w:numId w:val="0"/>
              </w:numPr>
            </w:pPr>
            <w:r>
              <w:t>BN-86/6747-06</w:t>
            </w:r>
          </w:p>
        </w:tc>
        <w:tc>
          <w:tcPr>
            <w:tcW w:w="5597" w:type="dxa"/>
            <w:hideMark/>
          </w:tcPr>
          <w:p w:rsidR="00226675" w:rsidRDefault="00226675">
            <w:pPr>
              <w:numPr>
                <w:ilvl w:val="12"/>
                <w:numId w:val="0"/>
              </w:numPr>
            </w:pPr>
            <w:r>
              <w:t>Elementy płytowe z kamienia naturalnego. Płyty posadzkowe zewnętrzne i wewnętrzne</w:t>
            </w:r>
          </w:p>
        </w:tc>
      </w:tr>
    </w:tbl>
    <w:p w:rsidR="00226675" w:rsidRDefault="00226675" w:rsidP="00226675">
      <w:pPr>
        <w:pStyle w:val="Nagwek2"/>
        <w:numPr>
          <w:ilvl w:val="12"/>
          <w:numId w:val="0"/>
        </w:numPr>
      </w:pPr>
      <w:r>
        <w:t>10.2. Inne dokumenty</w:t>
      </w:r>
    </w:p>
    <w:p w:rsidR="00226675" w:rsidRDefault="00226675" w:rsidP="00226675">
      <w:pPr>
        <w:numPr>
          <w:ilvl w:val="12"/>
          <w:numId w:val="0"/>
        </w:numPr>
      </w:pPr>
      <w:r>
        <w:tab/>
        <w:t>Nie występują.</w:t>
      </w: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645712" w:rsidRDefault="00645712" w:rsidP="00226675">
      <w:pPr>
        <w:numPr>
          <w:ilvl w:val="12"/>
          <w:numId w:val="0"/>
        </w:numPr>
      </w:pPr>
    </w:p>
    <w:p w:rsidR="00645712" w:rsidRDefault="00645712" w:rsidP="00226675">
      <w:pPr>
        <w:numPr>
          <w:ilvl w:val="12"/>
          <w:numId w:val="0"/>
        </w:numPr>
      </w:pPr>
    </w:p>
    <w:p w:rsidR="00645712" w:rsidRDefault="00645712" w:rsidP="00226675">
      <w:pPr>
        <w:numPr>
          <w:ilvl w:val="12"/>
          <w:numId w:val="0"/>
        </w:numPr>
      </w:pPr>
    </w:p>
    <w:p w:rsidR="00645712" w:rsidRDefault="00645712" w:rsidP="00226675">
      <w:pPr>
        <w:numPr>
          <w:ilvl w:val="12"/>
          <w:numId w:val="0"/>
        </w:numPr>
      </w:pPr>
    </w:p>
    <w:p w:rsidR="00645712" w:rsidRDefault="00645712" w:rsidP="00226675">
      <w:pPr>
        <w:numPr>
          <w:ilvl w:val="12"/>
          <w:numId w:val="0"/>
        </w:numPr>
      </w:pPr>
    </w:p>
    <w:p w:rsidR="00645712" w:rsidRDefault="00645712" w:rsidP="00226675">
      <w:pPr>
        <w:numPr>
          <w:ilvl w:val="12"/>
          <w:numId w:val="0"/>
        </w:numPr>
      </w:pPr>
    </w:p>
    <w:p w:rsidR="00645712" w:rsidRDefault="00645712" w:rsidP="00226675">
      <w:pPr>
        <w:numPr>
          <w:ilvl w:val="12"/>
          <w:numId w:val="0"/>
        </w:numPr>
      </w:pPr>
    </w:p>
    <w:p w:rsidR="00645712" w:rsidRDefault="00645712" w:rsidP="00226675">
      <w:pPr>
        <w:numPr>
          <w:ilvl w:val="12"/>
          <w:numId w:val="0"/>
        </w:numPr>
      </w:pPr>
    </w:p>
    <w:p w:rsidR="00645712" w:rsidRDefault="00645712" w:rsidP="00226675">
      <w:pPr>
        <w:numPr>
          <w:ilvl w:val="12"/>
          <w:numId w:val="0"/>
        </w:numPr>
      </w:pPr>
    </w:p>
    <w:p w:rsidR="00645712" w:rsidRDefault="00645712" w:rsidP="00226675">
      <w:pPr>
        <w:numPr>
          <w:ilvl w:val="12"/>
          <w:numId w:val="0"/>
        </w:numPr>
      </w:pPr>
    </w:p>
    <w:p w:rsidR="00645712" w:rsidRDefault="00645712" w:rsidP="00226675">
      <w:pPr>
        <w:numPr>
          <w:ilvl w:val="12"/>
          <w:numId w:val="0"/>
        </w:numPr>
      </w:pPr>
    </w:p>
    <w:p w:rsidR="00645712" w:rsidRDefault="00645712" w:rsidP="00226675">
      <w:pPr>
        <w:numPr>
          <w:ilvl w:val="12"/>
          <w:numId w:val="0"/>
        </w:numPr>
      </w:pPr>
    </w:p>
    <w:p w:rsidR="00645712" w:rsidRDefault="00645712"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rPr>
          <w:sz w:val="24"/>
        </w:rPr>
      </w:pPr>
    </w:p>
    <w:p w:rsidR="00226675" w:rsidRDefault="00226675" w:rsidP="00226675">
      <w:pPr>
        <w:numPr>
          <w:ilvl w:val="12"/>
          <w:numId w:val="0"/>
        </w:numPr>
        <w:rPr>
          <w:sz w:val="24"/>
        </w:rPr>
      </w:pPr>
    </w:p>
    <w:p w:rsidR="00226675" w:rsidRDefault="00226675" w:rsidP="00226675">
      <w:pPr>
        <w:numPr>
          <w:ilvl w:val="12"/>
          <w:numId w:val="0"/>
        </w:numPr>
        <w:rPr>
          <w:sz w:val="24"/>
        </w:rPr>
      </w:pPr>
    </w:p>
    <w:p w:rsidR="00226675" w:rsidRDefault="00226675" w:rsidP="00226675">
      <w:pPr>
        <w:numPr>
          <w:ilvl w:val="12"/>
          <w:numId w:val="0"/>
        </w:numPr>
        <w:jc w:val="center"/>
        <w:rPr>
          <w:b/>
          <w:sz w:val="19"/>
        </w:rPr>
      </w:pPr>
      <w:r>
        <w:rPr>
          <w:sz w:val="24"/>
        </w:rPr>
        <w:t>GENERALNA DYREKCJA DRÓG PUBLICZNYCH</w:t>
      </w: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r>
        <w:rPr>
          <w:sz w:val="28"/>
        </w:rPr>
        <w:t>OGÓLNE SPECYFIKACJE TECHNICZNE</w:t>
      </w: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r>
        <w:rPr>
          <w:b/>
          <w:sz w:val="28"/>
        </w:rPr>
        <w:t>D - 08.02.04</w:t>
      </w: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7"/>
        </w:rPr>
      </w:pPr>
      <w:r>
        <w:rPr>
          <w:b/>
          <w:sz w:val="28"/>
        </w:rPr>
        <w:t>CHODNIK   Z   KLINKIERU</w:t>
      </w: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pPr>
      <w:r>
        <w:rPr>
          <w:sz w:val="24"/>
        </w:rPr>
        <w:t>Warszawa</w:t>
      </w:r>
      <w:r>
        <w:rPr>
          <w:sz w:val="23"/>
        </w:rPr>
        <w:t xml:space="preserve"> </w:t>
      </w:r>
      <w:r>
        <w:rPr>
          <w:sz w:val="24"/>
        </w:rPr>
        <w:t>1998</w:t>
      </w: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r>
        <w:rPr>
          <w:b/>
        </w:rPr>
        <w:t>SPIS  TREŚCI</w:t>
      </w:r>
    </w:p>
    <w:p w:rsidR="00226675" w:rsidRDefault="00226675" w:rsidP="00226675">
      <w:pPr>
        <w:numPr>
          <w:ilvl w:val="12"/>
          <w:numId w:val="0"/>
        </w:numPr>
        <w:jc w:val="center"/>
        <w:rPr>
          <w:b/>
        </w:rPr>
      </w:pPr>
    </w:p>
    <w:p w:rsidR="00226675" w:rsidRDefault="00226675" w:rsidP="00226675">
      <w:pPr>
        <w:numPr>
          <w:ilvl w:val="12"/>
          <w:numId w:val="0"/>
        </w:numPr>
        <w:jc w:val="center"/>
        <w:rPr>
          <w:b/>
        </w:rPr>
      </w:pPr>
      <w:r>
        <w:rPr>
          <w:b/>
        </w:rPr>
        <w:t>D-08.02.04</w:t>
      </w:r>
    </w:p>
    <w:p w:rsidR="00226675" w:rsidRDefault="00226675" w:rsidP="00226675">
      <w:pPr>
        <w:numPr>
          <w:ilvl w:val="12"/>
          <w:numId w:val="0"/>
        </w:numPr>
        <w:jc w:val="center"/>
        <w:rPr>
          <w:b/>
        </w:rPr>
      </w:pPr>
      <w:r>
        <w:rPr>
          <w:b/>
        </w:rPr>
        <w:t>CHODNIK Z KLINKIERU</w:t>
      </w:r>
    </w:p>
    <w:p w:rsidR="00226675" w:rsidRDefault="00226675" w:rsidP="00226675">
      <w:pPr>
        <w:numPr>
          <w:ilvl w:val="12"/>
          <w:numId w:val="0"/>
        </w:numPr>
        <w:jc w:val="center"/>
        <w:rPr>
          <w:b/>
        </w:rPr>
      </w:pPr>
    </w:p>
    <w:p w:rsidR="00226675" w:rsidRDefault="00226675" w:rsidP="00226675">
      <w:pPr>
        <w:pStyle w:val="Spistreci1"/>
        <w:numPr>
          <w:ilvl w:val="12"/>
          <w:numId w:val="0"/>
        </w:numPr>
        <w:spacing w:before="0" w:after="0"/>
        <w:rPr>
          <w:noProof/>
        </w:rPr>
      </w:pPr>
      <w:r>
        <w:rPr>
          <w:b w:val="0"/>
        </w:rPr>
        <w:t xml:space="preserve">  </w:t>
      </w:r>
      <w:r>
        <w:rPr>
          <w:b w:val="0"/>
        </w:rPr>
        <w:fldChar w:fldCharType="begin"/>
      </w:r>
      <w:r>
        <w:rPr>
          <w:b w:val="0"/>
        </w:rPr>
        <w:instrText xml:space="preserve"> TOC \o "1-1" </w:instrText>
      </w:r>
      <w:r>
        <w:rPr>
          <w:b w:val="0"/>
        </w:rPr>
        <w:fldChar w:fldCharType="separate"/>
      </w:r>
      <w:r>
        <w:rPr>
          <w:noProof/>
        </w:rPr>
        <w:t>1. WSTĘP</w:t>
      </w:r>
      <w:r>
        <w:rPr>
          <w:b w:val="0"/>
          <w:noProof/>
        </w:rPr>
        <w:tab/>
        <w:t>37</w:t>
      </w:r>
    </w:p>
    <w:p w:rsidR="00226675" w:rsidRDefault="00226675" w:rsidP="00226675">
      <w:pPr>
        <w:pStyle w:val="Spistreci1"/>
        <w:numPr>
          <w:ilvl w:val="12"/>
          <w:numId w:val="0"/>
        </w:numPr>
        <w:spacing w:before="0" w:after="0"/>
        <w:rPr>
          <w:noProof/>
        </w:rPr>
      </w:pPr>
      <w:r>
        <w:rPr>
          <w:noProof/>
        </w:rPr>
        <w:t xml:space="preserve">  2. MATERIAŁY</w:t>
      </w:r>
      <w:r>
        <w:rPr>
          <w:b w:val="0"/>
          <w:noProof/>
        </w:rPr>
        <w:tab/>
        <w:t>37</w:t>
      </w:r>
    </w:p>
    <w:p w:rsidR="00226675" w:rsidRDefault="00226675" w:rsidP="00226675">
      <w:pPr>
        <w:pStyle w:val="Spistreci1"/>
        <w:numPr>
          <w:ilvl w:val="12"/>
          <w:numId w:val="0"/>
        </w:numPr>
        <w:spacing w:before="0" w:after="0"/>
        <w:rPr>
          <w:noProof/>
        </w:rPr>
      </w:pPr>
      <w:r>
        <w:rPr>
          <w:noProof/>
        </w:rPr>
        <w:t xml:space="preserve">  3. SPRZĘT</w:t>
      </w:r>
      <w:r>
        <w:rPr>
          <w:b w:val="0"/>
          <w:noProof/>
        </w:rPr>
        <w:tab/>
        <w:t>39</w:t>
      </w:r>
    </w:p>
    <w:p w:rsidR="00226675" w:rsidRDefault="00226675" w:rsidP="00226675">
      <w:pPr>
        <w:pStyle w:val="Spistreci1"/>
        <w:numPr>
          <w:ilvl w:val="12"/>
          <w:numId w:val="0"/>
        </w:numPr>
        <w:spacing w:before="0" w:after="0"/>
        <w:rPr>
          <w:noProof/>
        </w:rPr>
      </w:pPr>
      <w:r>
        <w:rPr>
          <w:noProof/>
        </w:rPr>
        <w:t xml:space="preserve">  4. TRANSPORT</w:t>
      </w:r>
      <w:r>
        <w:rPr>
          <w:b w:val="0"/>
          <w:noProof/>
        </w:rPr>
        <w:tab/>
        <w:t>40</w:t>
      </w:r>
    </w:p>
    <w:p w:rsidR="00226675" w:rsidRDefault="00226675" w:rsidP="00226675">
      <w:pPr>
        <w:pStyle w:val="Spistreci1"/>
        <w:numPr>
          <w:ilvl w:val="12"/>
          <w:numId w:val="0"/>
        </w:numPr>
        <w:spacing w:before="0" w:after="0"/>
        <w:rPr>
          <w:noProof/>
        </w:rPr>
      </w:pPr>
      <w:r>
        <w:rPr>
          <w:noProof/>
        </w:rPr>
        <w:t xml:space="preserve">  5. WYKONANIE ROBÓT</w:t>
      </w:r>
      <w:r>
        <w:rPr>
          <w:b w:val="0"/>
          <w:noProof/>
        </w:rPr>
        <w:tab/>
        <w:t>40</w:t>
      </w:r>
    </w:p>
    <w:p w:rsidR="00226675" w:rsidRDefault="00226675" w:rsidP="00226675">
      <w:pPr>
        <w:pStyle w:val="Spistreci1"/>
        <w:numPr>
          <w:ilvl w:val="12"/>
          <w:numId w:val="0"/>
        </w:numPr>
        <w:spacing w:before="0" w:after="0"/>
        <w:rPr>
          <w:noProof/>
        </w:rPr>
      </w:pPr>
      <w:r>
        <w:rPr>
          <w:noProof/>
        </w:rPr>
        <w:t xml:space="preserve">  6. KONTROLA JAKOŚCI ROBÓT</w:t>
      </w:r>
      <w:r>
        <w:rPr>
          <w:b w:val="0"/>
          <w:noProof/>
        </w:rPr>
        <w:tab/>
        <w:t>41</w:t>
      </w:r>
    </w:p>
    <w:p w:rsidR="00226675" w:rsidRDefault="00226675" w:rsidP="00226675">
      <w:pPr>
        <w:pStyle w:val="Spistreci1"/>
        <w:numPr>
          <w:ilvl w:val="12"/>
          <w:numId w:val="0"/>
        </w:numPr>
        <w:spacing w:before="0" w:after="0"/>
        <w:rPr>
          <w:noProof/>
        </w:rPr>
      </w:pPr>
      <w:r>
        <w:rPr>
          <w:noProof/>
        </w:rPr>
        <w:t xml:space="preserve">  7. OBMIAR ROBÓT</w:t>
      </w:r>
      <w:r>
        <w:rPr>
          <w:b w:val="0"/>
          <w:noProof/>
        </w:rPr>
        <w:tab/>
        <w:t>43</w:t>
      </w:r>
    </w:p>
    <w:p w:rsidR="00226675" w:rsidRDefault="00226675" w:rsidP="00226675">
      <w:pPr>
        <w:pStyle w:val="Spistreci1"/>
        <w:numPr>
          <w:ilvl w:val="12"/>
          <w:numId w:val="0"/>
        </w:numPr>
        <w:spacing w:before="0" w:after="0"/>
        <w:rPr>
          <w:noProof/>
        </w:rPr>
      </w:pPr>
      <w:r>
        <w:rPr>
          <w:noProof/>
        </w:rPr>
        <w:t xml:space="preserve">  8. ODBIÓR ROBÓT</w:t>
      </w:r>
      <w:r>
        <w:rPr>
          <w:b w:val="0"/>
          <w:noProof/>
        </w:rPr>
        <w:tab/>
        <w:t>43</w:t>
      </w:r>
    </w:p>
    <w:p w:rsidR="00226675" w:rsidRDefault="00226675" w:rsidP="00226675">
      <w:pPr>
        <w:pStyle w:val="Spistreci1"/>
        <w:numPr>
          <w:ilvl w:val="12"/>
          <w:numId w:val="0"/>
        </w:numPr>
        <w:spacing w:before="0" w:after="0"/>
        <w:rPr>
          <w:noProof/>
        </w:rPr>
      </w:pPr>
      <w:r>
        <w:rPr>
          <w:noProof/>
        </w:rPr>
        <w:t xml:space="preserve">  9. PODSTAWA PŁATNOŚCI</w:t>
      </w:r>
      <w:r>
        <w:rPr>
          <w:b w:val="0"/>
          <w:noProof/>
        </w:rPr>
        <w:tab/>
        <w:t>43</w:t>
      </w:r>
    </w:p>
    <w:p w:rsidR="00226675" w:rsidRDefault="00226675" w:rsidP="00226675">
      <w:pPr>
        <w:pStyle w:val="Spistreci1"/>
        <w:numPr>
          <w:ilvl w:val="12"/>
          <w:numId w:val="0"/>
        </w:numPr>
        <w:spacing w:before="0" w:after="0"/>
        <w:rPr>
          <w:noProof/>
        </w:rPr>
      </w:pPr>
      <w:r>
        <w:rPr>
          <w:noProof/>
        </w:rPr>
        <w:t>10. PRZEPISY ZWIĄZANE</w:t>
      </w:r>
      <w:r>
        <w:rPr>
          <w:b w:val="0"/>
          <w:noProof/>
        </w:rPr>
        <w:tab/>
        <w:t>44</w:t>
      </w:r>
    </w:p>
    <w:p w:rsidR="00226675" w:rsidRDefault="00226675" w:rsidP="00226675">
      <w:pPr>
        <w:numPr>
          <w:ilvl w:val="12"/>
          <w:numId w:val="0"/>
        </w:numPr>
        <w:jc w:val="center"/>
        <w:rPr>
          <w:b/>
        </w:rPr>
      </w:pPr>
      <w:r>
        <w:rPr>
          <w:b/>
        </w:rPr>
        <w:fldChar w:fldCharType="end"/>
      </w: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pStyle w:val="Nagwek1"/>
        <w:numPr>
          <w:ilvl w:val="12"/>
          <w:numId w:val="0"/>
        </w:numPr>
      </w:pPr>
      <w:r>
        <w:rPr>
          <w:caps w:val="0"/>
        </w:rPr>
        <w:br w:type="page"/>
      </w:r>
      <w:r>
        <w:lastRenderedPageBreak/>
        <w:t>1. WSTĘP</w:t>
      </w:r>
    </w:p>
    <w:p w:rsidR="00226675" w:rsidRDefault="00226675" w:rsidP="00226675">
      <w:pPr>
        <w:pStyle w:val="Nagwek2"/>
        <w:numPr>
          <w:ilvl w:val="12"/>
          <w:numId w:val="0"/>
        </w:numPr>
      </w:pPr>
      <w:r>
        <w:t>1.1. Przedmiot OST</w:t>
      </w:r>
    </w:p>
    <w:p w:rsidR="00226675" w:rsidRDefault="00226675" w:rsidP="00226675">
      <w:pPr>
        <w:numPr>
          <w:ilvl w:val="12"/>
          <w:numId w:val="0"/>
        </w:numPr>
      </w:pPr>
      <w:r>
        <w:rPr>
          <w:b/>
        </w:rPr>
        <w:tab/>
      </w:r>
      <w:r>
        <w:t>Przedmiotem niniejszej ogólnej specyfikacji technicznej (OST) są wymagania dotyczące wykonania i odbioru robót związanych z wykonaniem chodnika z klinkieru.</w:t>
      </w:r>
    </w:p>
    <w:p w:rsidR="00226675" w:rsidRDefault="00226675" w:rsidP="00226675">
      <w:pPr>
        <w:pStyle w:val="Nagwek2"/>
        <w:numPr>
          <w:ilvl w:val="12"/>
          <w:numId w:val="0"/>
        </w:numPr>
      </w:pPr>
      <w:r>
        <w:t>1.2. Zakres stosowania OST</w:t>
      </w:r>
    </w:p>
    <w:p w:rsidR="00226675" w:rsidRDefault="00226675" w:rsidP="00226675">
      <w:pPr>
        <w:numPr>
          <w:ilvl w:val="12"/>
          <w:numId w:val="0"/>
        </w:numPr>
      </w:pPr>
      <w:r>
        <w:rPr>
          <w:b/>
        </w:rPr>
        <w:tab/>
      </w:r>
      <w:r>
        <w:t>Ogólna specyfikacja techniczna (OST) stanowi obowiązującą podstawę opracowania szczegółowej specyfikacji technicznej (SST) stosowanej jako dokument przetargowy i kontraktowy przy zlecaniu i realizacji robót na drogach krajowych i wojewódzkich.</w:t>
      </w:r>
    </w:p>
    <w:p w:rsidR="00226675" w:rsidRDefault="00226675" w:rsidP="00226675">
      <w:pPr>
        <w:numPr>
          <w:ilvl w:val="12"/>
          <w:numId w:val="0"/>
        </w:numPr>
      </w:pPr>
      <w:r>
        <w:tab/>
        <w:t>Zaleca się wykorzystanie OST przy zlecaniu robót na drogach miejskich i gminnych.</w:t>
      </w:r>
    </w:p>
    <w:p w:rsidR="00226675" w:rsidRDefault="00226675" w:rsidP="00226675">
      <w:pPr>
        <w:pStyle w:val="Nagwek2"/>
        <w:numPr>
          <w:ilvl w:val="12"/>
          <w:numId w:val="0"/>
        </w:numPr>
      </w:pPr>
      <w:r>
        <w:t>1.3. Zakres robót objętych OST</w:t>
      </w:r>
    </w:p>
    <w:p w:rsidR="00226675" w:rsidRDefault="00226675" w:rsidP="00226675">
      <w:pPr>
        <w:numPr>
          <w:ilvl w:val="12"/>
          <w:numId w:val="0"/>
        </w:numPr>
      </w:pPr>
      <w:r>
        <w:rPr>
          <w:b/>
        </w:rPr>
        <w:tab/>
      </w:r>
      <w:r>
        <w:t>Ustalenia zawarte w niniejszej specyfikacji dotyczą zasad prowadzenia robót związanych z wykonaniem chodnika z klinkieru drogowego.</w:t>
      </w:r>
    </w:p>
    <w:p w:rsidR="00226675" w:rsidRDefault="00226675" w:rsidP="00226675">
      <w:pPr>
        <w:pStyle w:val="Nagwek2"/>
        <w:numPr>
          <w:ilvl w:val="12"/>
          <w:numId w:val="0"/>
        </w:numPr>
      </w:pPr>
      <w:r>
        <w:t>1.4. Określenia podstawowe</w:t>
      </w:r>
    </w:p>
    <w:p w:rsidR="00226675" w:rsidRDefault="00226675" w:rsidP="00226675">
      <w:pPr>
        <w:numPr>
          <w:ilvl w:val="12"/>
          <w:numId w:val="0"/>
        </w:numPr>
      </w:pPr>
      <w:r>
        <w:rPr>
          <w:b/>
        </w:rPr>
        <w:t xml:space="preserve">1.4.1. </w:t>
      </w:r>
      <w:r>
        <w:t>Klinkier drogowy - prostopadłościenna kształtka ceramiczna o czerepie spieczonym.</w:t>
      </w:r>
    </w:p>
    <w:p w:rsidR="00226675" w:rsidRDefault="00226675" w:rsidP="00226675">
      <w:pPr>
        <w:numPr>
          <w:ilvl w:val="12"/>
          <w:numId w:val="0"/>
        </w:numPr>
        <w:spacing w:before="120"/>
      </w:pPr>
      <w:r>
        <w:rPr>
          <w:b/>
        </w:rPr>
        <w:t xml:space="preserve">1.4.2. </w:t>
      </w:r>
      <w:r>
        <w:t>Pozostałe określenia podstawowe są zgodne z obowiązującymi, odpowiednimi polskimi normami i z definicjami i z definicjami podanymi w OST D-M-00.00.00 „Wymagania ogólne” pkt 1.4.</w:t>
      </w:r>
    </w:p>
    <w:p w:rsidR="00226675" w:rsidRDefault="00226675" w:rsidP="00226675">
      <w:pPr>
        <w:pStyle w:val="Nagwek2"/>
        <w:numPr>
          <w:ilvl w:val="12"/>
          <w:numId w:val="0"/>
        </w:numPr>
      </w:pPr>
      <w:r>
        <w:t>1.5. Ogólne wymagania dotyczące robót</w:t>
      </w:r>
    </w:p>
    <w:p w:rsidR="00226675" w:rsidRDefault="00226675" w:rsidP="00226675">
      <w:pPr>
        <w:numPr>
          <w:ilvl w:val="12"/>
          <w:numId w:val="0"/>
        </w:numPr>
      </w:pPr>
      <w:r>
        <w:tab/>
        <w:t>Ogólne wymagania dotyczące robót podano w OST D-M-00.00.00 „Wymagania ogólne” pkt 1.5.</w:t>
      </w:r>
    </w:p>
    <w:p w:rsidR="00226675" w:rsidRDefault="00226675" w:rsidP="00226675">
      <w:pPr>
        <w:pStyle w:val="Nagwek1"/>
        <w:numPr>
          <w:ilvl w:val="12"/>
          <w:numId w:val="0"/>
        </w:numPr>
      </w:pPr>
      <w:r>
        <w:t>2. MATERIAŁY</w:t>
      </w:r>
    </w:p>
    <w:p w:rsidR="00226675" w:rsidRDefault="00226675" w:rsidP="00226675">
      <w:pPr>
        <w:pStyle w:val="Nagwek2"/>
        <w:numPr>
          <w:ilvl w:val="12"/>
          <w:numId w:val="0"/>
        </w:numPr>
      </w:pPr>
      <w:r>
        <w:t>2.1. Ogólne wymagania dotyczące materiałów</w:t>
      </w:r>
    </w:p>
    <w:p w:rsidR="00226675" w:rsidRDefault="00226675" w:rsidP="00226675">
      <w:pPr>
        <w:numPr>
          <w:ilvl w:val="12"/>
          <w:numId w:val="0"/>
        </w:numPr>
      </w:pPr>
      <w:r>
        <w:tab/>
        <w:t>Ogólne wymagania dotyczące materiałów, ich pozyskiwania i składowania, podano w  OST D-M-00.00.00 „Wymagania ogólne” pkt 2.</w:t>
      </w:r>
    </w:p>
    <w:p w:rsidR="00226675" w:rsidRDefault="00226675" w:rsidP="00226675">
      <w:pPr>
        <w:pStyle w:val="Nagwek2"/>
        <w:numPr>
          <w:ilvl w:val="12"/>
          <w:numId w:val="0"/>
        </w:numPr>
      </w:pPr>
      <w:r>
        <w:t>2.2. Klinkier</w:t>
      </w:r>
    </w:p>
    <w:p w:rsidR="00226675" w:rsidRDefault="00226675" w:rsidP="00226675">
      <w:pPr>
        <w:numPr>
          <w:ilvl w:val="12"/>
          <w:numId w:val="0"/>
        </w:numPr>
      </w:pPr>
      <w:r>
        <w:tab/>
        <w:t>Klinkier stosowany do wykonania chodnika powinien spełniać wymagania normy BN-77/6741-02 [7].</w:t>
      </w:r>
    </w:p>
    <w:p w:rsidR="00226675" w:rsidRDefault="00226675" w:rsidP="00226675">
      <w:pPr>
        <w:numPr>
          <w:ilvl w:val="12"/>
          <w:numId w:val="0"/>
        </w:numPr>
      </w:pPr>
      <w:r>
        <w:tab/>
        <w:t>W zależności od grubości rozróżnia się dwa typy klinkieru:</w:t>
      </w:r>
    </w:p>
    <w:p w:rsidR="00226675" w:rsidRDefault="00226675" w:rsidP="00226675">
      <w:pPr>
        <w:numPr>
          <w:ilvl w:val="12"/>
          <w:numId w:val="0"/>
        </w:numPr>
      </w:pPr>
      <w:r>
        <w:t>typ A - o grubości 80 mm,</w:t>
      </w:r>
    </w:p>
    <w:p w:rsidR="00226675" w:rsidRDefault="00226675" w:rsidP="00226675">
      <w:pPr>
        <w:numPr>
          <w:ilvl w:val="12"/>
          <w:numId w:val="0"/>
        </w:numPr>
      </w:pPr>
      <w:r>
        <w:t>typ B - o grubości 65 mm.</w:t>
      </w:r>
    </w:p>
    <w:p w:rsidR="00226675" w:rsidRDefault="00226675" w:rsidP="00226675">
      <w:pPr>
        <w:numPr>
          <w:ilvl w:val="12"/>
          <w:numId w:val="0"/>
        </w:numPr>
      </w:pPr>
      <w:r>
        <w:tab/>
        <w:t>W zależności od wytrzymałości na ściskanie R</w:t>
      </w:r>
      <w:r>
        <w:rPr>
          <w:vertAlign w:val="subscript"/>
        </w:rPr>
        <w:t>o</w:t>
      </w:r>
      <w:r>
        <w:t xml:space="preserve"> rozróżnia się trzy klasy klinkieru: I, II, III.</w:t>
      </w:r>
    </w:p>
    <w:p w:rsidR="00226675" w:rsidRDefault="00226675" w:rsidP="00226675">
      <w:pPr>
        <w:numPr>
          <w:ilvl w:val="12"/>
          <w:numId w:val="0"/>
        </w:numPr>
      </w:pPr>
      <w:r>
        <w:tab/>
        <w:t>W zależności od cech zewnętrznych rozróżnia się trzy gatunki klinkieru: 1, 2, 3.</w:t>
      </w:r>
    </w:p>
    <w:p w:rsidR="00226675" w:rsidRDefault="00226675" w:rsidP="00226675">
      <w:pPr>
        <w:numPr>
          <w:ilvl w:val="12"/>
          <w:numId w:val="0"/>
        </w:numPr>
      </w:pPr>
      <w:r>
        <w:tab/>
        <w:t>Jeżeli dokumentacja projektowa lub SST nie stanowią inaczej, to do wykonania chodnika można stosować klinkier typu A, klasy II i III, układany na płask.</w:t>
      </w:r>
    </w:p>
    <w:p w:rsidR="00226675" w:rsidRDefault="00226675" w:rsidP="00226675">
      <w:pPr>
        <w:numPr>
          <w:ilvl w:val="12"/>
          <w:numId w:val="0"/>
        </w:numPr>
        <w:spacing w:before="120"/>
      </w:pPr>
      <w:r>
        <w:rPr>
          <w:b/>
        </w:rPr>
        <w:lastRenderedPageBreak/>
        <w:t xml:space="preserve">2.2.1. </w:t>
      </w:r>
      <w:r>
        <w:t>Kształt i wymiary klinkieru</w:t>
      </w:r>
    </w:p>
    <w:p w:rsidR="00226675" w:rsidRDefault="00226675" w:rsidP="00226675">
      <w:pPr>
        <w:numPr>
          <w:ilvl w:val="12"/>
          <w:numId w:val="0"/>
        </w:numPr>
        <w:spacing w:before="120"/>
      </w:pPr>
      <w:r>
        <w:tab/>
        <w:t>Klinkier powinien mieć kształt prostopadłościanu o płaskich powierzchniach, prostych i ostrych krawędziach.</w:t>
      </w:r>
    </w:p>
    <w:p w:rsidR="00226675" w:rsidRDefault="00226675" w:rsidP="00226675">
      <w:pPr>
        <w:numPr>
          <w:ilvl w:val="12"/>
          <w:numId w:val="0"/>
        </w:numPr>
      </w:pPr>
      <w:r>
        <w:tab/>
        <w:t>Wymiary i dopuszczalne odchyłki wymiarowe klinkieru są podane w tablicy 1. Dopuszczalne wady i uszkodzenia klinkieru są podane w tablicy 2.</w:t>
      </w:r>
    </w:p>
    <w:p w:rsidR="00226675" w:rsidRDefault="00226675" w:rsidP="00226675">
      <w:pPr>
        <w:numPr>
          <w:ilvl w:val="12"/>
          <w:numId w:val="0"/>
        </w:numPr>
        <w:spacing w:before="120" w:after="120"/>
      </w:pPr>
      <w:r>
        <w:t>Tablica 1. Wymagane wymiary klinkieru i dopuszczalne odchyłki wymiarowe</w:t>
      </w:r>
    </w:p>
    <w:tbl>
      <w:tblPr>
        <w:tblW w:w="0" w:type="auto"/>
        <w:tblLayout w:type="fixed"/>
        <w:tblCellMar>
          <w:left w:w="70" w:type="dxa"/>
          <w:right w:w="70" w:type="dxa"/>
        </w:tblCellMar>
        <w:tblLook w:val="04A0" w:firstRow="1" w:lastRow="0" w:firstColumn="1" w:lastColumn="0" w:noHBand="0" w:noVBand="1"/>
      </w:tblPr>
      <w:tblGrid>
        <w:gridCol w:w="921"/>
        <w:gridCol w:w="1701"/>
        <w:gridCol w:w="1134"/>
        <w:gridCol w:w="1250"/>
        <w:gridCol w:w="1250"/>
        <w:gridCol w:w="1253"/>
      </w:tblGrid>
      <w:tr w:rsidR="00226675" w:rsidTr="00226675">
        <w:tc>
          <w:tcPr>
            <w:tcW w:w="921" w:type="dxa"/>
            <w:tcBorders>
              <w:top w:val="single" w:sz="6" w:space="0" w:color="auto"/>
              <w:left w:val="single" w:sz="6" w:space="0" w:color="auto"/>
              <w:bottom w:val="nil"/>
              <w:right w:val="single" w:sz="6" w:space="0" w:color="auto"/>
            </w:tcBorders>
            <w:hideMark/>
          </w:tcPr>
          <w:p w:rsidR="00226675" w:rsidRDefault="00226675">
            <w:pPr>
              <w:numPr>
                <w:ilvl w:val="12"/>
                <w:numId w:val="0"/>
              </w:numPr>
              <w:jc w:val="center"/>
            </w:pPr>
            <w:r>
              <w:t>Typ</w:t>
            </w:r>
          </w:p>
        </w:tc>
        <w:tc>
          <w:tcPr>
            <w:tcW w:w="2835" w:type="dxa"/>
            <w:gridSpan w:val="2"/>
            <w:tcBorders>
              <w:top w:val="single" w:sz="6" w:space="0" w:color="auto"/>
              <w:left w:val="nil"/>
              <w:bottom w:val="nil"/>
              <w:right w:val="nil"/>
            </w:tcBorders>
          </w:tcPr>
          <w:p w:rsidR="00226675" w:rsidRDefault="00226675">
            <w:pPr>
              <w:numPr>
                <w:ilvl w:val="12"/>
                <w:numId w:val="0"/>
              </w:numPr>
              <w:jc w:val="center"/>
            </w:pPr>
          </w:p>
        </w:tc>
        <w:tc>
          <w:tcPr>
            <w:tcW w:w="3753" w:type="dxa"/>
            <w:gridSpan w:val="3"/>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jc w:val="center"/>
            </w:pPr>
            <w:r>
              <w:t>Dopuszczalne odchyłki wymiarowe w mm</w:t>
            </w:r>
          </w:p>
        </w:tc>
      </w:tr>
      <w:tr w:rsidR="00226675" w:rsidTr="00226675">
        <w:tc>
          <w:tcPr>
            <w:tcW w:w="921" w:type="dxa"/>
            <w:tcBorders>
              <w:top w:val="nil"/>
              <w:left w:val="single" w:sz="6" w:space="0" w:color="auto"/>
              <w:bottom w:val="nil"/>
              <w:right w:val="single" w:sz="6" w:space="0" w:color="auto"/>
            </w:tcBorders>
            <w:hideMark/>
          </w:tcPr>
          <w:p w:rsidR="00226675" w:rsidRDefault="00226675">
            <w:pPr>
              <w:numPr>
                <w:ilvl w:val="12"/>
                <w:numId w:val="0"/>
              </w:numPr>
              <w:jc w:val="center"/>
            </w:pPr>
            <w:r>
              <w:t>klinkieru</w:t>
            </w:r>
          </w:p>
        </w:tc>
        <w:tc>
          <w:tcPr>
            <w:tcW w:w="2835" w:type="dxa"/>
            <w:gridSpan w:val="2"/>
            <w:hideMark/>
          </w:tcPr>
          <w:p w:rsidR="00226675" w:rsidRDefault="00226675">
            <w:pPr>
              <w:numPr>
                <w:ilvl w:val="12"/>
                <w:numId w:val="0"/>
              </w:numPr>
              <w:jc w:val="center"/>
            </w:pPr>
            <w:r>
              <w:t>Wymiary w mm</w:t>
            </w:r>
          </w:p>
        </w:tc>
        <w:tc>
          <w:tcPr>
            <w:tcW w:w="3753" w:type="dxa"/>
            <w:gridSpan w:val="3"/>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jc w:val="center"/>
            </w:pPr>
            <w:r>
              <w:t>Gatunek</w:t>
            </w:r>
          </w:p>
        </w:tc>
      </w:tr>
      <w:tr w:rsidR="00226675" w:rsidTr="00226675">
        <w:tc>
          <w:tcPr>
            <w:tcW w:w="921" w:type="dxa"/>
            <w:tcBorders>
              <w:top w:val="nil"/>
              <w:left w:val="single" w:sz="6" w:space="0" w:color="auto"/>
              <w:bottom w:val="double" w:sz="6" w:space="0" w:color="auto"/>
              <w:right w:val="single" w:sz="6" w:space="0" w:color="auto"/>
            </w:tcBorders>
          </w:tcPr>
          <w:p w:rsidR="00226675" w:rsidRDefault="00226675">
            <w:pPr>
              <w:numPr>
                <w:ilvl w:val="12"/>
                <w:numId w:val="0"/>
              </w:numPr>
              <w:jc w:val="center"/>
            </w:pPr>
          </w:p>
        </w:tc>
        <w:tc>
          <w:tcPr>
            <w:tcW w:w="2835" w:type="dxa"/>
            <w:gridSpan w:val="2"/>
            <w:tcBorders>
              <w:top w:val="nil"/>
              <w:left w:val="nil"/>
              <w:bottom w:val="double" w:sz="6" w:space="0" w:color="auto"/>
              <w:right w:val="nil"/>
            </w:tcBorders>
          </w:tcPr>
          <w:p w:rsidR="00226675" w:rsidRDefault="00226675">
            <w:pPr>
              <w:numPr>
                <w:ilvl w:val="12"/>
                <w:numId w:val="0"/>
              </w:numPr>
              <w:jc w:val="center"/>
            </w:pPr>
          </w:p>
        </w:tc>
        <w:tc>
          <w:tcPr>
            <w:tcW w:w="1250" w:type="dxa"/>
            <w:tcBorders>
              <w:top w:val="single" w:sz="6" w:space="0" w:color="auto"/>
              <w:left w:val="single" w:sz="6" w:space="0" w:color="auto"/>
              <w:bottom w:val="double" w:sz="6" w:space="0" w:color="auto"/>
              <w:right w:val="single" w:sz="6" w:space="0" w:color="auto"/>
            </w:tcBorders>
            <w:hideMark/>
          </w:tcPr>
          <w:p w:rsidR="00226675" w:rsidRDefault="00226675">
            <w:pPr>
              <w:numPr>
                <w:ilvl w:val="12"/>
                <w:numId w:val="0"/>
              </w:numPr>
              <w:jc w:val="center"/>
            </w:pPr>
            <w:r>
              <w:t>1</w:t>
            </w:r>
          </w:p>
        </w:tc>
        <w:tc>
          <w:tcPr>
            <w:tcW w:w="1250" w:type="dxa"/>
            <w:tcBorders>
              <w:top w:val="single" w:sz="6" w:space="0" w:color="auto"/>
              <w:left w:val="single" w:sz="6" w:space="0" w:color="auto"/>
              <w:bottom w:val="double" w:sz="6" w:space="0" w:color="auto"/>
              <w:right w:val="single" w:sz="6" w:space="0" w:color="auto"/>
            </w:tcBorders>
            <w:hideMark/>
          </w:tcPr>
          <w:p w:rsidR="00226675" w:rsidRDefault="00226675">
            <w:pPr>
              <w:numPr>
                <w:ilvl w:val="12"/>
                <w:numId w:val="0"/>
              </w:numPr>
              <w:jc w:val="center"/>
            </w:pPr>
            <w:r>
              <w:t>2</w:t>
            </w:r>
          </w:p>
        </w:tc>
        <w:tc>
          <w:tcPr>
            <w:tcW w:w="1253" w:type="dxa"/>
            <w:tcBorders>
              <w:top w:val="single" w:sz="6" w:space="0" w:color="auto"/>
              <w:left w:val="single" w:sz="6" w:space="0" w:color="auto"/>
              <w:bottom w:val="double" w:sz="6" w:space="0" w:color="auto"/>
              <w:right w:val="single" w:sz="6" w:space="0" w:color="auto"/>
            </w:tcBorders>
            <w:hideMark/>
          </w:tcPr>
          <w:p w:rsidR="00226675" w:rsidRDefault="00226675">
            <w:pPr>
              <w:numPr>
                <w:ilvl w:val="12"/>
                <w:numId w:val="0"/>
              </w:numPr>
              <w:jc w:val="center"/>
            </w:pPr>
            <w:r>
              <w:t>3</w:t>
            </w:r>
          </w:p>
        </w:tc>
      </w:tr>
      <w:tr w:rsidR="00226675" w:rsidTr="00226675">
        <w:tc>
          <w:tcPr>
            <w:tcW w:w="921" w:type="dxa"/>
            <w:tcBorders>
              <w:top w:val="double" w:sz="6" w:space="0" w:color="auto"/>
              <w:left w:val="single" w:sz="6" w:space="0" w:color="auto"/>
              <w:bottom w:val="nil"/>
              <w:right w:val="single" w:sz="6" w:space="0" w:color="auto"/>
            </w:tcBorders>
            <w:hideMark/>
          </w:tcPr>
          <w:p w:rsidR="00226675" w:rsidRDefault="00226675">
            <w:pPr>
              <w:numPr>
                <w:ilvl w:val="12"/>
                <w:numId w:val="0"/>
              </w:numPr>
              <w:spacing w:before="180"/>
              <w:jc w:val="center"/>
            </w:pPr>
            <w:r>
              <w:t>A i B</w:t>
            </w:r>
          </w:p>
        </w:tc>
        <w:tc>
          <w:tcPr>
            <w:tcW w:w="1701" w:type="dxa"/>
            <w:tcBorders>
              <w:top w:val="single" w:sz="6" w:space="0" w:color="auto"/>
              <w:left w:val="nil"/>
              <w:bottom w:val="single" w:sz="6" w:space="0" w:color="auto"/>
              <w:right w:val="nil"/>
            </w:tcBorders>
            <w:hideMark/>
          </w:tcPr>
          <w:p w:rsidR="00226675" w:rsidRDefault="00226675">
            <w:pPr>
              <w:numPr>
                <w:ilvl w:val="12"/>
                <w:numId w:val="0"/>
              </w:numPr>
              <w:spacing w:before="60" w:after="60"/>
              <w:jc w:val="center"/>
            </w:pPr>
            <w:r>
              <w:t>długość</w:t>
            </w:r>
          </w:p>
        </w:tc>
        <w:tc>
          <w:tcPr>
            <w:tcW w:w="1134"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220</w:t>
            </w:r>
          </w:p>
        </w:tc>
        <w:tc>
          <w:tcPr>
            <w:tcW w:w="1250"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sym w:font="Symbol" w:char="F0B1"/>
            </w:r>
            <w:r>
              <w:t xml:space="preserve"> 5</w:t>
            </w:r>
          </w:p>
        </w:tc>
        <w:tc>
          <w:tcPr>
            <w:tcW w:w="1250"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sym w:font="Symbol" w:char="F0B1"/>
            </w:r>
            <w:r>
              <w:t xml:space="preserve"> 6</w:t>
            </w:r>
          </w:p>
        </w:tc>
        <w:tc>
          <w:tcPr>
            <w:tcW w:w="1253"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sym w:font="Symbol" w:char="F0B1"/>
            </w:r>
            <w:r>
              <w:t xml:space="preserve"> 7</w:t>
            </w:r>
          </w:p>
        </w:tc>
      </w:tr>
      <w:tr w:rsidR="00226675" w:rsidTr="00226675">
        <w:tc>
          <w:tcPr>
            <w:tcW w:w="921" w:type="dxa"/>
            <w:tcBorders>
              <w:top w:val="nil"/>
              <w:left w:val="single" w:sz="6" w:space="0" w:color="auto"/>
              <w:bottom w:val="single" w:sz="6" w:space="0" w:color="auto"/>
              <w:right w:val="single" w:sz="6" w:space="0" w:color="auto"/>
            </w:tcBorders>
          </w:tcPr>
          <w:p w:rsidR="00226675" w:rsidRDefault="00226675">
            <w:pPr>
              <w:numPr>
                <w:ilvl w:val="12"/>
                <w:numId w:val="0"/>
              </w:numPr>
              <w:spacing w:before="60" w:after="60"/>
              <w:jc w:val="center"/>
            </w:pPr>
          </w:p>
        </w:tc>
        <w:tc>
          <w:tcPr>
            <w:tcW w:w="1701" w:type="dxa"/>
            <w:tcBorders>
              <w:top w:val="single" w:sz="6" w:space="0" w:color="auto"/>
              <w:left w:val="nil"/>
              <w:bottom w:val="single" w:sz="6" w:space="0" w:color="auto"/>
              <w:right w:val="nil"/>
            </w:tcBorders>
            <w:hideMark/>
          </w:tcPr>
          <w:p w:rsidR="00226675" w:rsidRDefault="00226675">
            <w:pPr>
              <w:numPr>
                <w:ilvl w:val="12"/>
                <w:numId w:val="0"/>
              </w:numPr>
              <w:spacing w:before="60" w:after="60"/>
              <w:jc w:val="center"/>
            </w:pPr>
            <w:r>
              <w:t>szerokość</w:t>
            </w:r>
          </w:p>
        </w:tc>
        <w:tc>
          <w:tcPr>
            <w:tcW w:w="1134"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100</w:t>
            </w:r>
          </w:p>
        </w:tc>
        <w:tc>
          <w:tcPr>
            <w:tcW w:w="1250"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sym w:font="Symbol" w:char="F0B1"/>
            </w:r>
            <w:r>
              <w:t xml:space="preserve"> 3</w:t>
            </w:r>
          </w:p>
        </w:tc>
        <w:tc>
          <w:tcPr>
            <w:tcW w:w="1250"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sym w:font="Symbol" w:char="F0B1"/>
            </w:r>
            <w:r>
              <w:t xml:space="preserve"> 4</w:t>
            </w:r>
          </w:p>
        </w:tc>
        <w:tc>
          <w:tcPr>
            <w:tcW w:w="1253"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sym w:font="Symbol" w:char="F0B1"/>
            </w:r>
            <w:r>
              <w:t xml:space="preserve"> 5</w:t>
            </w:r>
          </w:p>
        </w:tc>
      </w:tr>
      <w:tr w:rsidR="00226675" w:rsidTr="00226675">
        <w:tc>
          <w:tcPr>
            <w:tcW w:w="921"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pBdr>
                <w:bottom w:val="single" w:sz="6" w:space="1" w:color="auto"/>
              </w:pBdr>
              <w:spacing w:before="60" w:after="60"/>
              <w:jc w:val="center"/>
            </w:pPr>
            <w:r>
              <w:t>A</w:t>
            </w:r>
          </w:p>
          <w:p w:rsidR="00226675" w:rsidRDefault="00226675">
            <w:pPr>
              <w:numPr>
                <w:ilvl w:val="12"/>
                <w:numId w:val="0"/>
              </w:numPr>
              <w:jc w:val="center"/>
            </w:pPr>
            <w:r>
              <w:t>B</w:t>
            </w:r>
          </w:p>
        </w:tc>
        <w:tc>
          <w:tcPr>
            <w:tcW w:w="1701" w:type="dxa"/>
            <w:tcBorders>
              <w:top w:val="single" w:sz="6" w:space="0" w:color="auto"/>
              <w:left w:val="nil"/>
              <w:bottom w:val="single" w:sz="6" w:space="0" w:color="auto"/>
              <w:right w:val="nil"/>
            </w:tcBorders>
            <w:hideMark/>
          </w:tcPr>
          <w:p w:rsidR="00226675" w:rsidRDefault="00226675">
            <w:pPr>
              <w:numPr>
                <w:ilvl w:val="12"/>
                <w:numId w:val="0"/>
              </w:numPr>
              <w:spacing w:before="180" w:after="60"/>
              <w:jc w:val="center"/>
            </w:pPr>
            <w:r>
              <w:t>grubość</w:t>
            </w:r>
          </w:p>
        </w:tc>
        <w:tc>
          <w:tcPr>
            <w:tcW w:w="1134"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pBdr>
                <w:bottom w:val="single" w:sz="6" w:space="1" w:color="auto"/>
              </w:pBdr>
              <w:spacing w:before="60" w:after="60"/>
              <w:jc w:val="center"/>
            </w:pPr>
            <w:r>
              <w:t>80</w:t>
            </w:r>
          </w:p>
          <w:p w:rsidR="00226675" w:rsidRDefault="00226675">
            <w:pPr>
              <w:numPr>
                <w:ilvl w:val="12"/>
                <w:numId w:val="0"/>
              </w:numPr>
              <w:jc w:val="center"/>
            </w:pPr>
            <w:r>
              <w:t>65</w:t>
            </w:r>
          </w:p>
        </w:tc>
        <w:tc>
          <w:tcPr>
            <w:tcW w:w="1250"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80" w:after="60"/>
              <w:jc w:val="center"/>
            </w:pPr>
            <w:r>
              <w:sym w:font="Symbol" w:char="F0B1"/>
            </w:r>
            <w:r>
              <w:t xml:space="preserve"> 2</w:t>
            </w:r>
          </w:p>
        </w:tc>
        <w:tc>
          <w:tcPr>
            <w:tcW w:w="1250"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80" w:after="60"/>
              <w:jc w:val="center"/>
            </w:pPr>
            <w:r>
              <w:sym w:font="Symbol" w:char="F0B1"/>
            </w:r>
            <w:r>
              <w:t xml:space="preserve"> 3</w:t>
            </w:r>
          </w:p>
        </w:tc>
        <w:tc>
          <w:tcPr>
            <w:tcW w:w="1253"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80" w:after="60"/>
              <w:jc w:val="center"/>
            </w:pPr>
            <w:r>
              <w:sym w:font="Symbol" w:char="F0B1"/>
            </w:r>
            <w:r>
              <w:t xml:space="preserve"> 4</w:t>
            </w:r>
          </w:p>
        </w:tc>
      </w:tr>
    </w:tbl>
    <w:p w:rsidR="00226675" w:rsidRDefault="00226675" w:rsidP="00226675">
      <w:pPr>
        <w:numPr>
          <w:ilvl w:val="12"/>
          <w:numId w:val="0"/>
        </w:numPr>
        <w:spacing w:before="360" w:after="120"/>
      </w:pPr>
      <w:r>
        <w:t>Tablica 2. Dopuszczalne wady i uszkodzenia klinkieru</w:t>
      </w:r>
    </w:p>
    <w:tbl>
      <w:tblPr>
        <w:tblW w:w="0" w:type="auto"/>
        <w:tblLayout w:type="fixed"/>
        <w:tblCellMar>
          <w:left w:w="70" w:type="dxa"/>
          <w:right w:w="70" w:type="dxa"/>
        </w:tblCellMar>
        <w:tblLook w:val="04A0" w:firstRow="1" w:lastRow="0" w:firstColumn="1" w:lastColumn="0" w:noHBand="0" w:noVBand="1"/>
      </w:tblPr>
      <w:tblGrid>
        <w:gridCol w:w="3331"/>
        <w:gridCol w:w="1559"/>
        <w:gridCol w:w="874"/>
        <w:gridCol w:w="874"/>
        <w:gridCol w:w="874"/>
      </w:tblGrid>
      <w:tr w:rsidR="00226675" w:rsidTr="00226675">
        <w:tc>
          <w:tcPr>
            <w:tcW w:w="4890" w:type="dxa"/>
            <w:gridSpan w:val="2"/>
            <w:tcBorders>
              <w:top w:val="single" w:sz="6" w:space="0" w:color="auto"/>
              <w:left w:val="single" w:sz="6" w:space="0" w:color="auto"/>
              <w:bottom w:val="nil"/>
              <w:right w:val="nil"/>
            </w:tcBorders>
          </w:tcPr>
          <w:p w:rsidR="00226675" w:rsidRDefault="00226675">
            <w:pPr>
              <w:numPr>
                <w:ilvl w:val="12"/>
                <w:numId w:val="0"/>
              </w:numPr>
              <w:jc w:val="center"/>
            </w:pPr>
          </w:p>
          <w:p w:rsidR="00226675" w:rsidRDefault="00226675">
            <w:pPr>
              <w:numPr>
                <w:ilvl w:val="12"/>
                <w:numId w:val="0"/>
              </w:numPr>
              <w:spacing w:before="60"/>
              <w:jc w:val="center"/>
            </w:pPr>
            <w:r>
              <w:t>Nazwa wady lub uszkodzenia</w:t>
            </w:r>
          </w:p>
        </w:tc>
        <w:tc>
          <w:tcPr>
            <w:tcW w:w="2622" w:type="dxa"/>
            <w:gridSpan w:val="3"/>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jc w:val="center"/>
            </w:pPr>
            <w:r>
              <w:rPr>
                <w:sz w:val="16"/>
              </w:rPr>
              <w:t>Największa dopuszczalna wielkość wad i uszkodzeń oraz ich liczba              w jednej sztuce klinkieru</w:t>
            </w:r>
          </w:p>
        </w:tc>
      </w:tr>
      <w:tr w:rsidR="00226675" w:rsidTr="00226675">
        <w:tc>
          <w:tcPr>
            <w:tcW w:w="4890" w:type="dxa"/>
            <w:gridSpan w:val="2"/>
            <w:tcBorders>
              <w:top w:val="nil"/>
              <w:left w:val="single" w:sz="6" w:space="0" w:color="auto"/>
              <w:bottom w:val="nil"/>
              <w:right w:val="nil"/>
            </w:tcBorders>
          </w:tcPr>
          <w:p w:rsidR="00226675" w:rsidRDefault="00226675">
            <w:pPr>
              <w:numPr>
                <w:ilvl w:val="12"/>
                <w:numId w:val="0"/>
              </w:numPr>
            </w:pPr>
          </w:p>
        </w:tc>
        <w:tc>
          <w:tcPr>
            <w:tcW w:w="2622" w:type="dxa"/>
            <w:gridSpan w:val="3"/>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jc w:val="center"/>
            </w:pPr>
            <w:r>
              <w:t>Gatunek</w:t>
            </w:r>
          </w:p>
        </w:tc>
      </w:tr>
      <w:tr w:rsidR="00226675" w:rsidTr="00226675">
        <w:tc>
          <w:tcPr>
            <w:tcW w:w="4890" w:type="dxa"/>
            <w:gridSpan w:val="2"/>
            <w:tcBorders>
              <w:top w:val="nil"/>
              <w:left w:val="single" w:sz="6" w:space="0" w:color="auto"/>
              <w:bottom w:val="double" w:sz="6" w:space="0" w:color="auto"/>
              <w:right w:val="nil"/>
            </w:tcBorders>
          </w:tcPr>
          <w:p w:rsidR="00226675" w:rsidRDefault="00226675">
            <w:pPr>
              <w:numPr>
                <w:ilvl w:val="12"/>
                <w:numId w:val="0"/>
              </w:numPr>
            </w:pPr>
          </w:p>
        </w:tc>
        <w:tc>
          <w:tcPr>
            <w:tcW w:w="874" w:type="dxa"/>
            <w:tcBorders>
              <w:top w:val="single" w:sz="6" w:space="0" w:color="auto"/>
              <w:left w:val="single" w:sz="6" w:space="0" w:color="auto"/>
              <w:bottom w:val="double" w:sz="6" w:space="0" w:color="auto"/>
              <w:right w:val="single" w:sz="6" w:space="0" w:color="auto"/>
            </w:tcBorders>
            <w:hideMark/>
          </w:tcPr>
          <w:p w:rsidR="00226675" w:rsidRDefault="00226675">
            <w:pPr>
              <w:numPr>
                <w:ilvl w:val="12"/>
                <w:numId w:val="0"/>
              </w:numPr>
              <w:jc w:val="center"/>
            </w:pPr>
            <w:r>
              <w:t>1</w:t>
            </w:r>
          </w:p>
        </w:tc>
        <w:tc>
          <w:tcPr>
            <w:tcW w:w="874" w:type="dxa"/>
            <w:tcBorders>
              <w:top w:val="single" w:sz="6" w:space="0" w:color="auto"/>
              <w:left w:val="single" w:sz="6" w:space="0" w:color="auto"/>
              <w:bottom w:val="double" w:sz="6" w:space="0" w:color="auto"/>
              <w:right w:val="single" w:sz="6" w:space="0" w:color="auto"/>
            </w:tcBorders>
            <w:hideMark/>
          </w:tcPr>
          <w:p w:rsidR="00226675" w:rsidRDefault="00226675">
            <w:pPr>
              <w:numPr>
                <w:ilvl w:val="12"/>
                <w:numId w:val="0"/>
              </w:numPr>
              <w:jc w:val="center"/>
            </w:pPr>
            <w:r>
              <w:t>2</w:t>
            </w:r>
          </w:p>
        </w:tc>
        <w:tc>
          <w:tcPr>
            <w:tcW w:w="874" w:type="dxa"/>
            <w:tcBorders>
              <w:top w:val="single" w:sz="6" w:space="0" w:color="auto"/>
              <w:left w:val="single" w:sz="6" w:space="0" w:color="auto"/>
              <w:bottom w:val="double" w:sz="6" w:space="0" w:color="auto"/>
              <w:right w:val="single" w:sz="6" w:space="0" w:color="auto"/>
            </w:tcBorders>
            <w:hideMark/>
          </w:tcPr>
          <w:p w:rsidR="00226675" w:rsidRDefault="00226675">
            <w:pPr>
              <w:numPr>
                <w:ilvl w:val="12"/>
                <w:numId w:val="0"/>
              </w:numPr>
              <w:jc w:val="center"/>
            </w:pPr>
            <w:r>
              <w:t>3</w:t>
            </w:r>
          </w:p>
        </w:tc>
      </w:tr>
      <w:tr w:rsidR="00226675" w:rsidTr="00226675">
        <w:tc>
          <w:tcPr>
            <w:tcW w:w="4890" w:type="dxa"/>
            <w:gridSpan w:val="2"/>
            <w:tcBorders>
              <w:top w:val="nil"/>
              <w:left w:val="single" w:sz="6" w:space="0" w:color="auto"/>
              <w:bottom w:val="single" w:sz="6" w:space="0" w:color="auto"/>
              <w:right w:val="nil"/>
            </w:tcBorders>
            <w:hideMark/>
          </w:tcPr>
          <w:p w:rsidR="00226675" w:rsidRDefault="00226675">
            <w:pPr>
              <w:numPr>
                <w:ilvl w:val="12"/>
                <w:numId w:val="0"/>
              </w:numPr>
              <w:spacing w:before="60" w:after="60"/>
            </w:pPr>
            <w:r>
              <w:t>a) skrzywienie powierzchni i krawędzi od płaszczyzny, mm</w:t>
            </w:r>
          </w:p>
        </w:tc>
        <w:tc>
          <w:tcPr>
            <w:tcW w:w="874" w:type="dxa"/>
            <w:tcBorders>
              <w:top w:val="nil"/>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5</w:t>
            </w:r>
          </w:p>
        </w:tc>
        <w:tc>
          <w:tcPr>
            <w:tcW w:w="874" w:type="dxa"/>
            <w:tcBorders>
              <w:top w:val="nil"/>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8</w:t>
            </w:r>
          </w:p>
        </w:tc>
        <w:tc>
          <w:tcPr>
            <w:tcW w:w="874" w:type="dxa"/>
            <w:tcBorders>
              <w:top w:val="nil"/>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12</w:t>
            </w:r>
          </w:p>
        </w:tc>
      </w:tr>
      <w:tr w:rsidR="00226675" w:rsidTr="00226675">
        <w:tc>
          <w:tcPr>
            <w:tcW w:w="3331" w:type="dxa"/>
            <w:tcBorders>
              <w:top w:val="nil"/>
              <w:left w:val="single" w:sz="6" w:space="0" w:color="auto"/>
              <w:bottom w:val="nil"/>
              <w:right w:val="nil"/>
            </w:tcBorders>
            <w:hideMark/>
          </w:tcPr>
          <w:p w:rsidR="00226675" w:rsidRDefault="00226675">
            <w:pPr>
              <w:numPr>
                <w:ilvl w:val="12"/>
                <w:numId w:val="0"/>
              </w:numPr>
              <w:spacing w:before="60"/>
            </w:pPr>
            <w:r>
              <w:t xml:space="preserve">b) szczerby i uszkodzenia </w:t>
            </w:r>
          </w:p>
        </w:tc>
        <w:tc>
          <w:tcPr>
            <w:tcW w:w="1559"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pPr>
            <w:r>
              <w:t>długość, mm</w:t>
            </w:r>
          </w:p>
        </w:tc>
        <w:tc>
          <w:tcPr>
            <w:tcW w:w="874"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10</w:t>
            </w:r>
          </w:p>
        </w:tc>
        <w:tc>
          <w:tcPr>
            <w:tcW w:w="874"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15</w:t>
            </w:r>
          </w:p>
        </w:tc>
        <w:tc>
          <w:tcPr>
            <w:tcW w:w="874"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35</w:t>
            </w:r>
          </w:p>
        </w:tc>
      </w:tr>
      <w:tr w:rsidR="00226675" w:rsidTr="00226675">
        <w:tc>
          <w:tcPr>
            <w:tcW w:w="3331" w:type="dxa"/>
            <w:tcBorders>
              <w:top w:val="nil"/>
              <w:left w:val="single" w:sz="6" w:space="0" w:color="auto"/>
              <w:bottom w:val="nil"/>
              <w:right w:val="nil"/>
            </w:tcBorders>
            <w:hideMark/>
          </w:tcPr>
          <w:p w:rsidR="00226675" w:rsidRDefault="00226675">
            <w:pPr>
              <w:numPr>
                <w:ilvl w:val="12"/>
                <w:numId w:val="0"/>
              </w:numPr>
            </w:pPr>
            <w:r>
              <w:t xml:space="preserve">     krawędzi i naroży</w:t>
            </w:r>
          </w:p>
        </w:tc>
        <w:tc>
          <w:tcPr>
            <w:tcW w:w="1559"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pPr>
            <w:r>
              <w:t>głębokość, mm</w:t>
            </w:r>
          </w:p>
        </w:tc>
        <w:tc>
          <w:tcPr>
            <w:tcW w:w="874"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8</w:t>
            </w:r>
          </w:p>
        </w:tc>
        <w:tc>
          <w:tcPr>
            <w:tcW w:w="874"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10</w:t>
            </w:r>
          </w:p>
        </w:tc>
        <w:tc>
          <w:tcPr>
            <w:tcW w:w="874"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15</w:t>
            </w:r>
          </w:p>
        </w:tc>
      </w:tr>
      <w:tr w:rsidR="00226675" w:rsidTr="00226675">
        <w:tc>
          <w:tcPr>
            <w:tcW w:w="3331" w:type="dxa"/>
            <w:tcBorders>
              <w:top w:val="nil"/>
              <w:left w:val="single" w:sz="6" w:space="0" w:color="auto"/>
              <w:bottom w:val="single" w:sz="6" w:space="0" w:color="auto"/>
              <w:right w:val="nil"/>
            </w:tcBorders>
          </w:tcPr>
          <w:p w:rsidR="00226675" w:rsidRDefault="00226675">
            <w:pPr>
              <w:numPr>
                <w:ilvl w:val="12"/>
                <w:numId w:val="0"/>
              </w:numPr>
            </w:pPr>
          </w:p>
        </w:tc>
        <w:tc>
          <w:tcPr>
            <w:tcW w:w="1559"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pPr>
            <w:r>
              <w:t>liczba</w:t>
            </w:r>
          </w:p>
        </w:tc>
        <w:tc>
          <w:tcPr>
            <w:tcW w:w="874"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1</w:t>
            </w:r>
          </w:p>
        </w:tc>
        <w:tc>
          <w:tcPr>
            <w:tcW w:w="874"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2</w:t>
            </w:r>
          </w:p>
        </w:tc>
        <w:tc>
          <w:tcPr>
            <w:tcW w:w="874"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3</w:t>
            </w:r>
          </w:p>
        </w:tc>
      </w:tr>
      <w:tr w:rsidR="00226675" w:rsidTr="00226675">
        <w:tc>
          <w:tcPr>
            <w:tcW w:w="3331" w:type="dxa"/>
            <w:tcBorders>
              <w:top w:val="nil"/>
              <w:left w:val="single" w:sz="6" w:space="0" w:color="auto"/>
              <w:bottom w:val="nil"/>
              <w:right w:val="nil"/>
            </w:tcBorders>
            <w:hideMark/>
          </w:tcPr>
          <w:p w:rsidR="00226675" w:rsidRDefault="00226675">
            <w:pPr>
              <w:numPr>
                <w:ilvl w:val="12"/>
                <w:numId w:val="0"/>
              </w:numPr>
              <w:spacing w:before="60"/>
            </w:pPr>
            <w:r>
              <w:t>c) rysy i pęknięcia powierzchniowe</w:t>
            </w:r>
          </w:p>
        </w:tc>
        <w:tc>
          <w:tcPr>
            <w:tcW w:w="1559"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pPr>
            <w:r>
              <w:t>długość, mm</w:t>
            </w:r>
          </w:p>
        </w:tc>
        <w:tc>
          <w:tcPr>
            <w:tcW w:w="874"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8</w:t>
            </w:r>
          </w:p>
        </w:tc>
        <w:tc>
          <w:tcPr>
            <w:tcW w:w="874"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10</w:t>
            </w:r>
          </w:p>
        </w:tc>
        <w:tc>
          <w:tcPr>
            <w:tcW w:w="874"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25</w:t>
            </w:r>
          </w:p>
        </w:tc>
      </w:tr>
      <w:tr w:rsidR="00226675" w:rsidTr="00226675">
        <w:tc>
          <w:tcPr>
            <w:tcW w:w="3331" w:type="dxa"/>
            <w:tcBorders>
              <w:top w:val="nil"/>
              <w:left w:val="single" w:sz="6" w:space="0" w:color="auto"/>
              <w:bottom w:val="single" w:sz="6" w:space="0" w:color="auto"/>
              <w:right w:val="nil"/>
            </w:tcBorders>
          </w:tcPr>
          <w:p w:rsidR="00226675" w:rsidRDefault="00226675">
            <w:pPr>
              <w:numPr>
                <w:ilvl w:val="12"/>
                <w:numId w:val="0"/>
              </w:numPr>
            </w:pPr>
          </w:p>
        </w:tc>
        <w:tc>
          <w:tcPr>
            <w:tcW w:w="1559"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pPr>
            <w:r>
              <w:t>liczba</w:t>
            </w:r>
          </w:p>
        </w:tc>
        <w:tc>
          <w:tcPr>
            <w:tcW w:w="874"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1</w:t>
            </w:r>
          </w:p>
        </w:tc>
        <w:tc>
          <w:tcPr>
            <w:tcW w:w="874"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2</w:t>
            </w:r>
          </w:p>
        </w:tc>
        <w:tc>
          <w:tcPr>
            <w:tcW w:w="874"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3</w:t>
            </w:r>
          </w:p>
        </w:tc>
      </w:tr>
      <w:tr w:rsidR="00226675" w:rsidTr="00226675">
        <w:tc>
          <w:tcPr>
            <w:tcW w:w="3331" w:type="dxa"/>
            <w:tcBorders>
              <w:top w:val="nil"/>
              <w:left w:val="single" w:sz="6" w:space="0" w:color="auto"/>
              <w:bottom w:val="nil"/>
              <w:right w:val="nil"/>
            </w:tcBorders>
            <w:hideMark/>
          </w:tcPr>
          <w:p w:rsidR="00226675" w:rsidRDefault="00226675">
            <w:pPr>
              <w:numPr>
                <w:ilvl w:val="12"/>
                <w:numId w:val="0"/>
              </w:numPr>
              <w:spacing w:before="60"/>
            </w:pPr>
            <w:r>
              <w:t>d) odpryski o powierzchni nie większej</w:t>
            </w:r>
          </w:p>
        </w:tc>
        <w:tc>
          <w:tcPr>
            <w:tcW w:w="1559"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pPr>
            <w:r>
              <w:t>głębokość, mm</w:t>
            </w:r>
          </w:p>
        </w:tc>
        <w:tc>
          <w:tcPr>
            <w:tcW w:w="874"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5</w:t>
            </w:r>
          </w:p>
        </w:tc>
        <w:tc>
          <w:tcPr>
            <w:tcW w:w="874"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8</w:t>
            </w:r>
          </w:p>
        </w:tc>
        <w:tc>
          <w:tcPr>
            <w:tcW w:w="874"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10</w:t>
            </w:r>
          </w:p>
        </w:tc>
      </w:tr>
      <w:tr w:rsidR="00226675" w:rsidTr="00226675">
        <w:tc>
          <w:tcPr>
            <w:tcW w:w="3331" w:type="dxa"/>
            <w:tcBorders>
              <w:top w:val="nil"/>
              <w:left w:val="single" w:sz="6" w:space="0" w:color="auto"/>
              <w:bottom w:val="single" w:sz="6" w:space="0" w:color="auto"/>
              <w:right w:val="nil"/>
            </w:tcBorders>
            <w:hideMark/>
          </w:tcPr>
          <w:p w:rsidR="00226675" w:rsidRDefault="00226675">
            <w:pPr>
              <w:numPr>
                <w:ilvl w:val="12"/>
                <w:numId w:val="0"/>
              </w:numPr>
            </w:pPr>
            <w:r>
              <w:t xml:space="preserve">     niż 2 cm</w:t>
            </w:r>
            <w:r>
              <w:rPr>
                <w:vertAlign w:val="superscript"/>
              </w:rPr>
              <w:t>2</w:t>
            </w:r>
          </w:p>
        </w:tc>
        <w:tc>
          <w:tcPr>
            <w:tcW w:w="1559"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pPr>
            <w:r>
              <w:t>liczba</w:t>
            </w:r>
          </w:p>
        </w:tc>
        <w:tc>
          <w:tcPr>
            <w:tcW w:w="874"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2</w:t>
            </w:r>
          </w:p>
        </w:tc>
        <w:tc>
          <w:tcPr>
            <w:tcW w:w="874"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3</w:t>
            </w:r>
          </w:p>
        </w:tc>
        <w:tc>
          <w:tcPr>
            <w:tcW w:w="874"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after="60"/>
              <w:jc w:val="center"/>
            </w:pPr>
            <w:r>
              <w:t>4</w:t>
            </w:r>
          </w:p>
        </w:tc>
      </w:tr>
    </w:tbl>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r>
        <w:rPr>
          <w:b/>
        </w:rPr>
        <w:t xml:space="preserve">2.2.2. </w:t>
      </w:r>
      <w:r>
        <w:t>Własności fizyczne klinkieru</w:t>
      </w:r>
    </w:p>
    <w:p w:rsidR="00226675" w:rsidRDefault="00226675" w:rsidP="00226675">
      <w:pPr>
        <w:numPr>
          <w:ilvl w:val="12"/>
          <w:numId w:val="0"/>
        </w:numPr>
        <w:spacing w:before="60"/>
      </w:pPr>
      <w:r>
        <w:tab/>
        <w:t>Własności fizyczne klinkieru są podane w tablicy 3.</w:t>
      </w:r>
    </w:p>
    <w:p w:rsidR="00226675" w:rsidRDefault="00226675" w:rsidP="00226675">
      <w:pPr>
        <w:numPr>
          <w:ilvl w:val="12"/>
          <w:numId w:val="0"/>
        </w:numPr>
        <w:spacing w:before="120" w:after="120"/>
      </w:pPr>
      <w:r>
        <w:t>Tablica 3. Wymagane własności fizyczne klinkieru</w:t>
      </w:r>
    </w:p>
    <w:tbl>
      <w:tblPr>
        <w:tblW w:w="0" w:type="auto"/>
        <w:tblLayout w:type="fixed"/>
        <w:tblCellMar>
          <w:left w:w="70" w:type="dxa"/>
          <w:right w:w="70" w:type="dxa"/>
        </w:tblCellMar>
        <w:tblLook w:val="04A0" w:firstRow="1" w:lastRow="0" w:firstColumn="1" w:lastColumn="0" w:noHBand="0" w:noVBand="1"/>
      </w:tblPr>
      <w:tblGrid>
        <w:gridCol w:w="4181"/>
        <w:gridCol w:w="1109"/>
        <w:gridCol w:w="1109"/>
        <w:gridCol w:w="1111"/>
      </w:tblGrid>
      <w:tr w:rsidR="00226675" w:rsidTr="00226675">
        <w:tc>
          <w:tcPr>
            <w:tcW w:w="4181" w:type="dxa"/>
            <w:tcBorders>
              <w:top w:val="single" w:sz="6" w:space="0" w:color="auto"/>
              <w:left w:val="single" w:sz="6" w:space="0" w:color="auto"/>
              <w:bottom w:val="nil"/>
              <w:right w:val="nil"/>
            </w:tcBorders>
            <w:hideMark/>
          </w:tcPr>
          <w:p w:rsidR="00226675" w:rsidRDefault="00226675">
            <w:pPr>
              <w:numPr>
                <w:ilvl w:val="12"/>
                <w:numId w:val="0"/>
              </w:numPr>
              <w:spacing w:before="120"/>
              <w:jc w:val="center"/>
            </w:pPr>
            <w:r>
              <w:lastRenderedPageBreak/>
              <w:t>Własność</w:t>
            </w:r>
          </w:p>
        </w:tc>
        <w:tc>
          <w:tcPr>
            <w:tcW w:w="3329" w:type="dxa"/>
            <w:gridSpan w:val="3"/>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jc w:val="center"/>
            </w:pPr>
            <w:r>
              <w:t>Klasa klinkieru</w:t>
            </w:r>
          </w:p>
        </w:tc>
      </w:tr>
      <w:tr w:rsidR="00226675" w:rsidTr="00226675">
        <w:tc>
          <w:tcPr>
            <w:tcW w:w="4181" w:type="dxa"/>
            <w:tcBorders>
              <w:top w:val="nil"/>
              <w:left w:val="single" w:sz="6" w:space="0" w:color="auto"/>
              <w:bottom w:val="single" w:sz="6" w:space="0" w:color="auto"/>
              <w:right w:val="nil"/>
            </w:tcBorders>
          </w:tcPr>
          <w:p w:rsidR="00226675" w:rsidRDefault="00226675">
            <w:pPr>
              <w:numPr>
                <w:ilvl w:val="12"/>
                <w:numId w:val="0"/>
              </w:numPr>
            </w:pPr>
          </w:p>
        </w:tc>
        <w:tc>
          <w:tcPr>
            <w:tcW w:w="1109" w:type="dxa"/>
            <w:tcBorders>
              <w:top w:val="single" w:sz="6" w:space="0" w:color="auto"/>
              <w:left w:val="single" w:sz="6" w:space="0" w:color="auto"/>
              <w:bottom w:val="single" w:sz="6" w:space="0" w:color="auto"/>
              <w:right w:val="nil"/>
            </w:tcBorders>
            <w:hideMark/>
          </w:tcPr>
          <w:p w:rsidR="00226675" w:rsidRDefault="00226675">
            <w:pPr>
              <w:numPr>
                <w:ilvl w:val="12"/>
                <w:numId w:val="0"/>
              </w:numPr>
              <w:jc w:val="center"/>
            </w:pPr>
            <w:r>
              <w:t>I</w:t>
            </w:r>
          </w:p>
        </w:tc>
        <w:tc>
          <w:tcPr>
            <w:tcW w:w="1109"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jc w:val="center"/>
            </w:pPr>
            <w:r>
              <w:t>II</w:t>
            </w:r>
          </w:p>
        </w:tc>
        <w:tc>
          <w:tcPr>
            <w:tcW w:w="1111"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jc w:val="center"/>
            </w:pPr>
            <w:r>
              <w:t>III</w:t>
            </w:r>
          </w:p>
        </w:tc>
      </w:tr>
      <w:tr w:rsidR="00226675" w:rsidTr="00226675">
        <w:tc>
          <w:tcPr>
            <w:tcW w:w="4181" w:type="dxa"/>
            <w:tcBorders>
              <w:top w:val="nil"/>
              <w:left w:val="single" w:sz="6" w:space="0" w:color="auto"/>
              <w:bottom w:val="single" w:sz="6" w:space="0" w:color="auto"/>
              <w:right w:val="single" w:sz="6" w:space="0" w:color="auto"/>
            </w:tcBorders>
            <w:hideMark/>
          </w:tcPr>
          <w:p w:rsidR="00226675" w:rsidRDefault="00226675">
            <w:pPr>
              <w:numPr>
                <w:ilvl w:val="12"/>
                <w:numId w:val="0"/>
              </w:numPr>
              <w:spacing w:before="60"/>
            </w:pPr>
            <w:r>
              <w:t>a) wytrzymałość na ściskanie R</w:t>
            </w:r>
            <w:r>
              <w:rPr>
                <w:vertAlign w:val="subscript"/>
              </w:rPr>
              <w:t>o</w:t>
            </w:r>
            <w:r>
              <w:t xml:space="preserve"> powinna być</w:t>
            </w:r>
          </w:p>
          <w:p w:rsidR="00226675" w:rsidRDefault="00226675">
            <w:pPr>
              <w:numPr>
                <w:ilvl w:val="12"/>
                <w:numId w:val="0"/>
              </w:numPr>
              <w:spacing w:after="60"/>
            </w:pPr>
            <w:r>
              <w:t xml:space="preserve">     nie mniejsza niż, MPa</w:t>
            </w:r>
          </w:p>
        </w:tc>
        <w:tc>
          <w:tcPr>
            <w:tcW w:w="1109" w:type="dxa"/>
            <w:tcBorders>
              <w:top w:val="nil"/>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t>63,74</w:t>
            </w:r>
          </w:p>
        </w:tc>
        <w:tc>
          <w:tcPr>
            <w:tcW w:w="1109" w:type="dxa"/>
            <w:tcBorders>
              <w:top w:val="single" w:sz="6" w:space="0" w:color="auto"/>
              <w:left w:val="nil"/>
              <w:bottom w:val="single" w:sz="6" w:space="0" w:color="auto"/>
              <w:right w:val="single" w:sz="6" w:space="0" w:color="auto"/>
            </w:tcBorders>
            <w:hideMark/>
          </w:tcPr>
          <w:p w:rsidR="00226675" w:rsidRDefault="00226675">
            <w:pPr>
              <w:numPr>
                <w:ilvl w:val="12"/>
                <w:numId w:val="0"/>
              </w:numPr>
              <w:spacing w:before="180"/>
              <w:jc w:val="center"/>
            </w:pPr>
            <w:r>
              <w:t>49,03</w:t>
            </w:r>
          </w:p>
        </w:tc>
        <w:tc>
          <w:tcPr>
            <w:tcW w:w="1111"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t>32,36</w:t>
            </w:r>
          </w:p>
        </w:tc>
      </w:tr>
      <w:tr w:rsidR="00226675" w:rsidTr="00226675">
        <w:tc>
          <w:tcPr>
            <w:tcW w:w="4181"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pPr>
            <w:r>
              <w:t>b) ścieralność na tarczy Boehmego powinna być</w:t>
            </w:r>
          </w:p>
          <w:p w:rsidR="00226675" w:rsidRDefault="00226675">
            <w:pPr>
              <w:numPr>
                <w:ilvl w:val="12"/>
                <w:numId w:val="0"/>
              </w:numPr>
              <w:spacing w:after="60"/>
            </w:pPr>
            <w:r>
              <w:t xml:space="preserve">     nie większa niż, cm</w:t>
            </w:r>
          </w:p>
        </w:tc>
        <w:tc>
          <w:tcPr>
            <w:tcW w:w="1109"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t>0,4</w:t>
            </w:r>
          </w:p>
        </w:tc>
        <w:tc>
          <w:tcPr>
            <w:tcW w:w="1109" w:type="dxa"/>
            <w:tcBorders>
              <w:top w:val="single" w:sz="6" w:space="0" w:color="auto"/>
              <w:left w:val="nil"/>
              <w:bottom w:val="single" w:sz="6" w:space="0" w:color="auto"/>
              <w:right w:val="single" w:sz="6" w:space="0" w:color="auto"/>
            </w:tcBorders>
            <w:hideMark/>
          </w:tcPr>
          <w:p w:rsidR="00226675" w:rsidRDefault="00226675">
            <w:pPr>
              <w:numPr>
                <w:ilvl w:val="12"/>
                <w:numId w:val="0"/>
              </w:numPr>
              <w:spacing w:before="180"/>
              <w:jc w:val="center"/>
            </w:pPr>
            <w:r>
              <w:t>0,6</w:t>
            </w:r>
          </w:p>
        </w:tc>
        <w:tc>
          <w:tcPr>
            <w:tcW w:w="1111"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t>1,0</w:t>
            </w:r>
          </w:p>
        </w:tc>
      </w:tr>
      <w:tr w:rsidR="00226675" w:rsidTr="00226675">
        <w:tc>
          <w:tcPr>
            <w:tcW w:w="4181"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pPr>
            <w:r>
              <w:t xml:space="preserve">c) odporność na uderzenie mierzona ilością </w:t>
            </w:r>
          </w:p>
          <w:p w:rsidR="00226675" w:rsidRDefault="00226675">
            <w:pPr>
              <w:numPr>
                <w:ilvl w:val="12"/>
                <w:numId w:val="0"/>
              </w:numPr>
            </w:pPr>
            <w:r>
              <w:t xml:space="preserve">     energii, przy której następuje pęknięcie, J, co</w:t>
            </w:r>
          </w:p>
          <w:p w:rsidR="00226675" w:rsidRDefault="00226675">
            <w:pPr>
              <w:numPr>
                <w:ilvl w:val="12"/>
                <w:numId w:val="0"/>
              </w:numPr>
              <w:spacing w:after="60"/>
            </w:pPr>
            <w:r>
              <w:t xml:space="preserve">     najmniej</w:t>
            </w:r>
          </w:p>
        </w:tc>
        <w:tc>
          <w:tcPr>
            <w:tcW w:w="1109"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spacing w:before="60"/>
              <w:jc w:val="center"/>
            </w:pPr>
            <w:r>
              <w:t>29,42</w:t>
            </w:r>
          </w:p>
        </w:tc>
        <w:tc>
          <w:tcPr>
            <w:tcW w:w="1109" w:type="dxa"/>
            <w:tcBorders>
              <w:top w:val="single" w:sz="6" w:space="0" w:color="auto"/>
              <w:left w:val="nil"/>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spacing w:before="60"/>
              <w:jc w:val="center"/>
            </w:pPr>
            <w:r>
              <w:t>19,61</w:t>
            </w:r>
          </w:p>
        </w:tc>
        <w:tc>
          <w:tcPr>
            <w:tcW w:w="1111"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spacing w:before="60"/>
              <w:jc w:val="center"/>
            </w:pPr>
            <w:r>
              <w:t>14,71</w:t>
            </w:r>
          </w:p>
        </w:tc>
      </w:tr>
      <w:tr w:rsidR="00226675" w:rsidTr="00226675">
        <w:tc>
          <w:tcPr>
            <w:tcW w:w="4181"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pPr>
            <w:r>
              <w:t xml:space="preserve">d) nasiąkliwość badana metodą gotowania </w:t>
            </w:r>
          </w:p>
          <w:p w:rsidR="00226675" w:rsidRDefault="00226675">
            <w:pPr>
              <w:numPr>
                <w:ilvl w:val="12"/>
                <w:numId w:val="0"/>
              </w:numPr>
              <w:spacing w:after="60"/>
            </w:pPr>
            <w:r>
              <w:t xml:space="preserve">     powinna wynosić nie więcej niż, %</w:t>
            </w:r>
          </w:p>
        </w:tc>
        <w:tc>
          <w:tcPr>
            <w:tcW w:w="1109"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t>6</w:t>
            </w:r>
          </w:p>
        </w:tc>
        <w:tc>
          <w:tcPr>
            <w:tcW w:w="1109" w:type="dxa"/>
            <w:tcBorders>
              <w:top w:val="single" w:sz="6" w:space="0" w:color="auto"/>
              <w:left w:val="nil"/>
              <w:bottom w:val="single" w:sz="6" w:space="0" w:color="auto"/>
              <w:right w:val="single" w:sz="6" w:space="0" w:color="auto"/>
            </w:tcBorders>
            <w:hideMark/>
          </w:tcPr>
          <w:p w:rsidR="00226675" w:rsidRDefault="00226675">
            <w:pPr>
              <w:numPr>
                <w:ilvl w:val="12"/>
                <w:numId w:val="0"/>
              </w:numPr>
              <w:spacing w:before="180"/>
              <w:jc w:val="center"/>
            </w:pPr>
            <w:r>
              <w:t>10</w:t>
            </w:r>
          </w:p>
        </w:tc>
        <w:tc>
          <w:tcPr>
            <w:tcW w:w="1111"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t>12</w:t>
            </w:r>
          </w:p>
        </w:tc>
      </w:tr>
      <w:tr w:rsidR="00226675" w:rsidTr="00226675">
        <w:tc>
          <w:tcPr>
            <w:tcW w:w="4181"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60"/>
            </w:pPr>
            <w:r>
              <w:t>e) odporność na działanie mrozu po 25 cyklach</w:t>
            </w:r>
          </w:p>
          <w:p w:rsidR="00226675" w:rsidRDefault="00226675">
            <w:pPr>
              <w:numPr>
                <w:ilvl w:val="12"/>
                <w:numId w:val="0"/>
              </w:numPr>
              <w:spacing w:after="60"/>
            </w:pPr>
            <w:r>
              <w:t xml:space="preserve">     zamrażania i odmrażania</w:t>
            </w:r>
          </w:p>
        </w:tc>
        <w:tc>
          <w:tcPr>
            <w:tcW w:w="3329" w:type="dxa"/>
            <w:gridSpan w:val="3"/>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80"/>
              <w:jc w:val="center"/>
            </w:pPr>
            <w:r>
              <w:t>brak uszkodzeń po badaniu</w:t>
            </w:r>
          </w:p>
        </w:tc>
      </w:tr>
    </w:tbl>
    <w:p w:rsidR="00226675" w:rsidRDefault="00226675" w:rsidP="00226675">
      <w:pPr>
        <w:pStyle w:val="Nagwek2"/>
        <w:numPr>
          <w:ilvl w:val="12"/>
          <w:numId w:val="0"/>
        </w:numPr>
        <w:spacing w:before="240"/>
      </w:pPr>
      <w:r>
        <w:t>2.3. Piasek</w:t>
      </w:r>
    </w:p>
    <w:p w:rsidR="00226675" w:rsidRDefault="00226675" w:rsidP="00226675">
      <w:pPr>
        <w:numPr>
          <w:ilvl w:val="12"/>
          <w:numId w:val="0"/>
        </w:numPr>
      </w:pPr>
      <w:r>
        <w:tab/>
        <w:t>Piasek na podsypkę i do wypełnienia spoin powinien odpowiadać wymaganiom PN-B-06712 [2].</w:t>
      </w:r>
    </w:p>
    <w:p w:rsidR="00226675" w:rsidRDefault="00226675" w:rsidP="00226675">
      <w:pPr>
        <w:numPr>
          <w:ilvl w:val="12"/>
          <w:numId w:val="0"/>
        </w:numPr>
      </w:pPr>
      <w:r>
        <w:tab/>
        <w:t>Do zamulania spoin piaskiem zaleca się stosowanie piasku zawierającego 5% gliny.</w:t>
      </w:r>
    </w:p>
    <w:p w:rsidR="00226675" w:rsidRDefault="00226675" w:rsidP="00226675">
      <w:pPr>
        <w:numPr>
          <w:ilvl w:val="12"/>
          <w:numId w:val="0"/>
        </w:numPr>
      </w:pPr>
      <w:r>
        <w:tab/>
        <w:t>Do zaprawy cementowo-piaskowej należy stosować piasek wg PN-B-06711 [1].</w:t>
      </w:r>
    </w:p>
    <w:p w:rsidR="00226675" w:rsidRDefault="00226675" w:rsidP="00226675">
      <w:pPr>
        <w:pStyle w:val="Nagwek2"/>
        <w:numPr>
          <w:ilvl w:val="12"/>
          <w:numId w:val="0"/>
        </w:numPr>
      </w:pPr>
      <w:r>
        <w:t>2.4. Cement</w:t>
      </w:r>
    </w:p>
    <w:p w:rsidR="00226675" w:rsidRDefault="00226675" w:rsidP="00226675">
      <w:pPr>
        <w:numPr>
          <w:ilvl w:val="12"/>
          <w:numId w:val="0"/>
        </w:numPr>
      </w:pPr>
      <w:r>
        <w:tab/>
        <w:t>Cement stosowany do podsypki cementowo-piaskowej i do wypełnienia spoin  powinien być cementem portlandzkim klasy „32,5” i odpowiadać wymaganiom PN-B-19701 [3].</w:t>
      </w:r>
    </w:p>
    <w:p w:rsidR="00226675" w:rsidRDefault="00226675" w:rsidP="00226675">
      <w:pPr>
        <w:numPr>
          <w:ilvl w:val="12"/>
          <w:numId w:val="0"/>
        </w:numPr>
      </w:pPr>
      <w:r>
        <w:tab/>
        <w:t>Przechowywanie cementu powinno być zgodne z BN-88/6731-08 [6].</w:t>
      </w:r>
    </w:p>
    <w:p w:rsidR="00226675" w:rsidRDefault="00226675" w:rsidP="00226675">
      <w:pPr>
        <w:pStyle w:val="Nagwek2"/>
        <w:numPr>
          <w:ilvl w:val="12"/>
          <w:numId w:val="0"/>
        </w:numPr>
      </w:pPr>
      <w:r>
        <w:t xml:space="preserve">2.5. </w:t>
      </w:r>
      <w:r>
        <w:rPr>
          <w:b w:val="0"/>
        </w:rPr>
        <w:t xml:space="preserve"> </w:t>
      </w:r>
      <w:r>
        <w:t>Woda</w:t>
      </w:r>
    </w:p>
    <w:p w:rsidR="00226675" w:rsidRDefault="00226675" w:rsidP="00226675">
      <w:pPr>
        <w:numPr>
          <w:ilvl w:val="12"/>
          <w:numId w:val="0"/>
        </w:numPr>
      </w:pPr>
      <w:r>
        <w:tab/>
        <w:t>Woda powinna odpowiadać wymaganiom PN-B-32250 [4]. Powinna to być woda „odmiany 1”.</w:t>
      </w:r>
    </w:p>
    <w:p w:rsidR="00226675" w:rsidRDefault="00226675" w:rsidP="00226675">
      <w:pPr>
        <w:pStyle w:val="Nagwek1"/>
        <w:numPr>
          <w:ilvl w:val="12"/>
          <w:numId w:val="0"/>
        </w:numPr>
      </w:pPr>
      <w:r>
        <w:t>3. SPRZĘT</w:t>
      </w:r>
    </w:p>
    <w:p w:rsidR="00226675" w:rsidRDefault="00226675" w:rsidP="00226675">
      <w:pPr>
        <w:pStyle w:val="Nagwek2"/>
        <w:numPr>
          <w:ilvl w:val="12"/>
          <w:numId w:val="0"/>
        </w:numPr>
      </w:pPr>
      <w:r>
        <w:t>3.1. Ogólne wymagania dotyczące sprzętu</w:t>
      </w:r>
    </w:p>
    <w:p w:rsidR="00226675" w:rsidRDefault="00226675" w:rsidP="00226675">
      <w:pPr>
        <w:numPr>
          <w:ilvl w:val="12"/>
          <w:numId w:val="0"/>
        </w:numPr>
        <w:tabs>
          <w:tab w:val="right" w:leader="dot" w:pos="-1985"/>
          <w:tab w:val="left" w:pos="284"/>
        </w:tabs>
      </w:pPr>
      <w:r>
        <w:rPr>
          <w:b/>
        </w:rPr>
        <w:tab/>
      </w:r>
      <w:r>
        <w:rPr>
          <w:b/>
        </w:rPr>
        <w:tab/>
      </w:r>
      <w:r>
        <w:t>Ogólne wymagania dotyczące sprzętu podano w OST D-M-00.00.00 „Wymagania ogólne” pkt 3.</w:t>
      </w:r>
    </w:p>
    <w:p w:rsidR="00226675" w:rsidRDefault="00226675" w:rsidP="00226675">
      <w:pPr>
        <w:pStyle w:val="Nagwek2"/>
        <w:numPr>
          <w:ilvl w:val="12"/>
          <w:numId w:val="0"/>
        </w:numPr>
      </w:pPr>
      <w:r>
        <w:t>3.2. Sprzęt do wykonania chodnika</w:t>
      </w:r>
    </w:p>
    <w:p w:rsidR="00226675" w:rsidRDefault="00226675" w:rsidP="00226675">
      <w:pPr>
        <w:numPr>
          <w:ilvl w:val="12"/>
          <w:numId w:val="0"/>
        </w:numPr>
        <w:tabs>
          <w:tab w:val="right" w:leader="dot" w:pos="-1985"/>
          <w:tab w:val="left" w:pos="284"/>
        </w:tabs>
      </w:pPr>
      <w:r>
        <w:rPr>
          <w:b/>
        </w:rPr>
        <w:tab/>
      </w:r>
      <w:r>
        <w:rPr>
          <w:b/>
        </w:rPr>
        <w:tab/>
      </w:r>
      <w:r>
        <w:t>Wykonawca przystępujący do wykonania  chodnika z klinkieru powinien wykazać się możliwością korzystania z następującego sprzętu:</w:t>
      </w:r>
    </w:p>
    <w:p w:rsidR="00226675" w:rsidRDefault="00226675" w:rsidP="00226675">
      <w:pPr>
        <w:numPr>
          <w:ilvl w:val="0"/>
          <w:numId w:val="2"/>
        </w:numPr>
        <w:tabs>
          <w:tab w:val="right" w:leader="dot" w:pos="-1985"/>
          <w:tab w:val="left" w:pos="284"/>
        </w:tabs>
        <w:textAlignment w:val="auto"/>
      </w:pPr>
      <w:r>
        <w:t>betoniarek do wytwarzania zapraw oraz przygotowania podsypki cementowo-piaskowej,</w:t>
      </w:r>
    </w:p>
    <w:p w:rsidR="00226675" w:rsidRDefault="00226675" w:rsidP="00226675">
      <w:pPr>
        <w:numPr>
          <w:ilvl w:val="0"/>
          <w:numId w:val="2"/>
        </w:numPr>
        <w:tabs>
          <w:tab w:val="right" w:leader="dot" w:pos="-1985"/>
          <w:tab w:val="left" w:pos="284"/>
        </w:tabs>
        <w:textAlignment w:val="auto"/>
      </w:pPr>
      <w:r>
        <w:t>walców typu lekkiego do wałowania nawierzchni klinkierowej.</w:t>
      </w:r>
    </w:p>
    <w:p w:rsidR="00226675" w:rsidRDefault="00226675" w:rsidP="00226675">
      <w:pPr>
        <w:pStyle w:val="Nagwek1"/>
      </w:pPr>
      <w:r>
        <w:lastRenderedPageBreak/>
        <w:t>4. TRANSPORT</w:t>
      </w:r>
    </w:p>
    <w:p w:rsidR="00226675" w:rsidRDefault="00226675" w:rsidP="00226675">
      <w:pPr>
        <w:pStyle w:val="Nagwek2"/>
        <w:numPr>
          <w:ilvl w:val="12"/>
          <w:numId w:val="0"/>
        </w:numPr>
      </w:pPr>
      <w:r>
        <w:t>4.1. Ogólne wymagania dotyczące transportu</w:t>
      </w:r>
    </w:p>
    <w:p w:rsidR="00226675" w:rsidRDefault="00226675" w:rsidP="00226675">
      <w:pPr>
        <w:numPr>
          <w:ilvl w:val="12"/>
          <w:numId w:val="0"/>
        </w:numPr>
        <w:tabs>
          <w:tab w:val="right" w:leader="dot" w:pos="-1985"/>
          <w:tab w:val="left" w:pos="284"/>
        </w:tabs>
      </w:pPr>
      <w:r>
        <w:tab/>
      </w:r>
      <w:r>
        <w:tab/>
        <w:t>Ogólne wymagania dotyczące transportu podano w OST D-M-00.00.00 „Wymagania ogólne” pkt 4.</w:t>
      </w:r>
    </w:p>
    <w:p w:rsidR="00226675" w:rsidRDefault="00226675" w:rsidP="00226675">
      <w:pPr>
        <w:pStyle w:val="Nagwek2"/>
        <w:numPr>
          <w:ilvl w:val="12"/>
          <w:numId w:val="0"/>
        </w:numPr>
      </w:pPr>
      <w:r>
        <w:t>4.2. Transport materiałów</w:t>
      </w:r>
    </w:p>
    <w:p w:rsidR="00226675" w:rsidRDefault="00226675" w:rsidP="00226675">
      <w:pPr>
        <w:numPr>
          <w:ilvl w:val="12"/>
          <w:numId w:val="0"/>
        </w:numPr>
        <w:tabs>
          <w:tab w:val="right" w:leader="dot" w:pos="-1985"/>
          <w:tab w:val="left" w:pos="284"/>
        </w:tabs>
      </w:pPr>
      <w:r>
        <w:rPr>
          <w:b/>
        </w:rPr>
        <w:tab/>
      </w:r>
      <w:r>
        <w:rPr>
          <w:b/>
        </w:rPr>
        <w:tab/>
      </w:r>
      <w:r>
        <w:t>Do przewożenia klinkieru może być stosowany transport samochodowy lub kolejowy. W czasie transportu klinkier powinien być zabezpieczony przed przemieszczeniem się i uszkodzeniami. Warunki przechowywania i transportu klinkieru powinny odpowiadać wymaganiom BN-77/6741-02 [7].</w:t>
      </w:r>
    </w:p>
    <w:p w:rsidR="00226675" w:rsidRDefault="00226675" w:rsidP="00226675">
      <w:pPr>
        <w:numPr>
          <w:ilvl w:val="12"/>
          <w:numId w:val="0"/>
        </w:numPr>
      </w:pPr>
      <w:r>
        <w:tab/>
        <w:t>Transport cementu powinien się odbywać w warunkach zgodnych z BN-88/6731-08 [6].</w:t>
      </w:r>
    </w:p>
    <w:p w:rsidR="00226675" w:rsidRDefault="00226675" w:rsidP="00226675">
      <w:pPr>
        <w:numPr>
          <w:ilvl w:val="12"/>
          <w:numId w:val="0"/>
        </w:numPr>
      </w:pPr>
      <w:r>
        <w:tab/>
        <w:t>Transport kruszywa może odbywać się dowolnymi środkami w sposób zabezpieczony przed zanieczyszczeniem i zawilgoceniem.</w:t>
      </w:r>
    </w:p>
    <w:p w:rsidR="00226675" w:rsidRDefault="00226675" w:rsidP="00226675">
      <w:pPr>
        <w:pStyle w:val="Nagwek1"/>
        <w:numPr>
          <w:ilvl w:val="12"/>
          <w:numId w:val="0"/>
        </w:numPr>
      </w:pPr>
      <w:r>
        <w:t>5. WYKONANIE ROBÓT</w:t>
      </w:r>
    </w:p>
    <w:p w:rsidR="00226675" w:rsidRDefault="00226675" w:rsidP="00226675">
      <w:pPr>
        <w:pStyle w:val="Nagwek2"/>
        <w:numPr>
          <w:ilvl w:val="12"/>
          <w:numId w:val="0"/>
        </w:numPr>
      </w:pPr>
      <w:r>
        <w:t>5.1. Ogólne zasady wykonania robót</w:t>
      </w:r>
    </w:p>
    <w:p w:rsidR="00226675" w:rsidRDefault="00226675" w:rsidP="00226675">
      <w:pPr>
        <w:numPr>
          <w:ilvl w:val="12"/>
          <w:numId w:val="0"/>
        </w:numPr>
      </w:pPr>
      <w:r>
        <w:rPr>
          <w:b/>
        </w:rPr>
        <w:tab/>
      </w:r>
      <w:r>
        <w:t>Ogólne zasady wykonania robót podano w OST D-M-00.00.00 „Wymagania ogólne” pkt 5.</w:t>
      </w:r>
    </w:p>
    <w:p w:rsidR="00226675" w:rsidRDefault="00226675" w:rsidP="00226675">
      <w:pPr>
        <w:pStyle w:val="Nagwek2"/>
        <w:numPr>
          <w:ilvl w:val="12"/>
          <w:numId w:val="0"/>
        </w:numPr>
      </w:pPr>
      <w:r>
        <w:t>5.2. Koryto pod chodnik</w:t>
      </w:r>
    </w:p>
    <w:p w:rsidR="00226675" w:rsidRDefault="00226675" w:rsidP="00226675">
      <w:pPr>
        <w:numPr>
          <w:ilvl w:val="12"/>
          <w:numId w:val="0"/>
        </w:numPr>
      </w:pPr>
      <w:r>
        <w:tab/>
        <w:t>Koryto pod chodnik powinno być wykonane o wymiarach zgodnych z dokumentacją projektową oraz w zgodności z wymaganiami podanymi w OST D-04.01.01 „Koryto wraz z profilowaniem i zagęszczeniem podłoża”. Wskaźnik zagęszczenia podłoża w korycie  nie powinien być mniejszy od 0,97 według normalnej metody Proctora.</w:t>
      </w:r>
    </w:p>
    <w:p w:rsidR="00226675" w:rsidRDefault="00226675" w:rsidP="00226675">
      <w:pPr>
        <w:pStyle w:val="Nagwek2"/>
        <w:numPr>
          <w:ilvl w:val="12"/>
          <w:numId w:val="0"/>
        </w:numPr>
      </w:pPr>
      <w:r>
        <w:t>5.3. Podsypka</w:t>
      </w:r>
    </w:p>
    <w:p w:rsidR="00226675" w:rsidRDefault="00226675" w:rsidP="00226675">
      <w:pPr>
        <w:numPr>
          <w:ilvl w:val="12"/>
          <w:numId w:val="0"/>
        </w:numPr>
      </w:pPr>
      <w:r>
        <w:tab/>
        <w:t>Można stosować następujące rodzaje podsypki:</w:t>
      </w:r>
    </w:p>
    <w:p w:rsidR="00226675" w:rsidRDefault="00226675" w:rsidP="00226675">
      <w:pPr>
        <w:numPr>
          <w:ilvl w:val="0"/>
          <w:numId w:val="2"/>
        </w:numPr>
        <w:textAlignment w:val="auto"/>
      </w:pPr>
      <w:r>
        <w:t>podsypkę piaskową,</w:t>
      </w:r>
    </w:p>
    <w:p w:rsidR="00226675" w:rsidRDefault="00226675" w:rsidP="00226675">
      <w:pPr>
        <w:numPr>
          <w:ilvl w:val="0"/>
          <w:numId w:val="2"/>
        </w:numPr>
        <w:textAlignment w:val="auto"/>
      </w:pPr>
      <w:r>
        <w:t>podsypkę cementowo-piaskową.</w:t>
      </w:r>
    </w:p>
    <w:p w:rsidR="00226675" w:rsidRDefault="00226675" w:rsidP="00226675">
      <w:r>
        <w:tab/>
        <w:t>Podsypka piaskowa powinna być zagęszczona w stanie wilgotności optymalnej i wyprofilowana. Grubość podsypki po zagęszczeniu powinna zawierać się w granicach od         3 do 5 cm.</w:t>
      </w:r>
    </w:p>
    <w:p w:rsidR="00226675" w:rsidRDefault="00226675" w:rsidP="00226675">
      <w:pPr>
        <w:numPr>
          <w:ilvl w:val="12"/>
          <w:numId w:val="0"/>
        </w:numPr>
        <w:ind w:firstLine="709"/>
      </w:pPr>
      <w:r>
        <w:t xml:space="preserve"> Podsypka cementowo-piaskowa powinna być zagęszczona i wyprofilowana w stanie wilgotnym przy współczynniku wodno-cementowym od 0,25  do 0,35.</w:t>
      </w:r>
    </w:p>
    <w:p w:rsidR="00226675" w:rsidRDefault="00226675" w:rsidP="00226675">
      <w:pPr>
        <w:pStyle w:val="Nagwek2"/>
        <w:numPr>
          <w:ilvl w:val="12"/>
          <w:numId w:val="0"/>
        </w:numPr>
      </w:pPr>
      <w:r>
        <w:t>5.4. Układanie chodnika z klinkieru</w:t>
      </w:r>
    </w:p>
    <w:p w:rsidR="00226675" w:rsidRDefault="00226675" w:rsidP="00226675">
      <w:pPr>
        <w:numPr>
          <w:ilvl w:val="12"/>
          <w:numId w:val="0"/>
        </w:numPr>
      </w:pPr>
      <w:r>
        <w:tab/>
        <w:t>Jeśli dokumentacja projektowa nie przewiduje inaczej, to chodnik może być układany klinkierem na płask, rzędami prostopadłymi do osi chodnika, na uprzednio przygotowanej i zagęszczonej podsypce. Szerokość spoin powinna wynosić od 2 do 7 mm. Ułożony chodnik powinien być dokładnie wałowany w kierunku podłużnym. Warunki układania klinkieru powinny być zgodne z PN-S-96019 [5].</w:t>
      </w:r>
    </w:p>
    <w:p w:rsidR="00226675" w:rsidRDefault="00226675" w:rsidP="00226675">
      <w:pPr>
        <w:pStyle w:val="Nagwek2"/>
        <w:numPr>
          <w:ilvl w:val="12"/>
          <w:numId w:val="0"/>
        </w:numPr>
      </w:pPr>
      <w:r>
        <w:lastRenderedPageBreak/>
        <w:t>5.5. Wypełnienie spoin</w:t>
      </w:r>
    </w:p>
    <w:p w:rsidR="00226675" w:rsidRDefault="00226675" w:rsidP="00226675">
      <w:pPr>
        <w:numPr>
          <w:ilvl w:val="12"/>
          <w:numId w:val="0"/>
        </w:numPr>
      </w:pPr>
      <w:r>
        <w:tab/>
        <w:t>Rodzaj wypełnienia spoin powinien być zgodny z dokumentacją projektową, SST lub wskazaniami Inżyniera.</w:t>
      </w:r>
    </w:p>
    <w:p w:rsidR="00226675" w:rsidRDefault="00226675" w:rsidP="00226675">
      <w:pPr>
        <w:numPr>
          <w:ilvl w:val="12"/>
          <w:numId w:val="0"/>
        </w:numPr>
      </w:pPr>
      <w:r>
        <w:tab/>
        <w:t>Wypełnienie spoin zaprawą cementowo-piaskową należy stosować przy układaniu klinkieru na podsypce cementowo-piaskowej. Przed wypełnieniem spoin zaprawą należy nawierzchnię zwilżyć wodą z dodatkiem 1% cementu.</w:t>
      </w:r>
    </w:p>
    <w:p w:rsidR="00226675" w:rsidRDefault="00226675" w:rsidP="00226675">
      <w:pPr>
        <w:numPr>
          <w:ilvl w:val="12"/>
          <w:numId w:val="0"/>
        </w:numPr>
      </w:pPr>
      <w:r>
        <w:tab/>
        <w:t>Głębokość wypełnienia spoin nie powinna być mniejsza niż 4 cm.</w:t>
      </w:r>
    </w:p>
    <w:p w:rsidR="00226675" w:rsidRDefault="00226675" w:rsidP="00226675">
      <w:pPr>
        <w:pStyle w:val="Nagwek2"/>
        <w:numPr>
          <w:ilvl w:val="12"/>
          <w:numId w:val="0"/>
        </w:numPr>
      </w:pPr>
      <w:r>
        <w:t>5.6. Pielęgnacja chodnika</w:t>
      </w:r>
    </w:p>
    <w:p w:rsidR="00226675" w:rsidRDefault="00226675" w:rsidP="00226675">
      <w:pPr>
        <w:numPr>
          <w:ilvl w:val="12"/>
          <w:numId w:val="0"/>
        </w:numPr>
      </w:pPr>
      <w:r>
        <w:tab/>
        <w:t>Chodnik o spoinach wypełnionych piaskiem można oddać do użytku bezpośrednio po jego wykonaniu</w:t>
      </w:r>
    </w:p>
    <w:p w:rsidR="00226675" w:rsidRDefault="00226675" w:rsidP="00226675">
      <w:pPr>
        <w:numPr>
          <w:ilvl w:val="12"/>
          <w:numId w:val="0"/>
        </w:numPr>
      </w:pPr>
      <w:r>
        <w:tab/>
        <w:t>Chodnik o spoinach wypełnionych zaprawą cementowo-piaskową, po jego wykonaniu,  należy pokryć warstwą wilgotnego piasku o grubości od 1,0 do 1,5 cm i utrzymywać go w stanie wilgotnym przez 7 do 10 dni.</w:t>
      </w:r>
    </w:p>
    <w:p w:rsidR="00226675" w:rsidRDefault="00226675" w:rsidP="00226675">
      <w:pPr>
        <w:pStyle w:val="Nagwek1"/>
        <w:numPr>
          <w:ilvl w:val="12"/>
          <w:numId w:val="0"/>
        </w:numPr>
      </w:pPr>
      <w:r>
        <w:t>6. kontrola jakości robót</w:t>
      </w:r>
    </w:p>
    <w:p w:rsidR="00226675" w:rsidRDefault="00226675" w:rsidP="00226675">
      <w:pPr>
        <w:pStyle w:val="Nagwek2"/>
        <w:numPr>
          <w:ilvl w:val="12"/>
          <w:numId w:val="0"/>
        </w:numPr>
      </w:pPr>
      <w:r>
        <w:t>6.1. Ogólne zasady kontroli jakości robót</w:t>
      </w:r>
    </w:p>
    <w:p w:rsidR="00226675" w:rsidRDefault="00226675" w:rsidP="00226675">
      <w:pPr>
        <w:numPr>
          <w:ilvl w:val="12"/>
          <w:numId w:val="0"/>
        </w:numPr>
      </w:pPr>
      <w:r>
        <w:tab/>
        <w:t>Ogólne zasady kontroli jakości robót podano w OST D-M-00.00.00 „Wymagania ogólne” pkt 6.</w:t>
      </w:r>
    </w:p>
    <w:p w:rsidR="00226675" w:rsidRDefault="00226675" w:rsidP="00226675">
      <w:pPr>
        <w:pStyle w:val="Nagwek2"/>
        <w:numPr>
          <w:ilvl w:val="12"/>
          <w:numId w:val="0"/>
        </w:numPr>
      </w:pPr>
      <w:r>
        <w:t>6.2. Badania przed przystąpieniem do robót</w:t>
      </w:r>
    </w:p>
    <w:p w:rsidR="00226675" w:rsidRDefault="00226675" w:rsidP="00226675">
      <w:pPr>
        <w:numPr>
          <w:ilvl w:val="12"/>
          <w:numId w:val="0"/>
        </w:numPr>
      </w:pPr>
      <w:r>
        <w:tab/>
        <w:t>Przed przystąpieniem do robót Wykonawca powinien wykonać badania materiałów przeznaczonych do budowy chodnika z klinkieru i przedstawić wyniki tych badań Inżynierowi do akceptacji.</w:t>
      </w:r>
    </w:p>
    <w:p w:rsidR="00226675" w:rsidRDefault="00226675" w:rsidP="00226675">
      <w:pPr>
        <w:numPr>
          <w:ilvl w:val="12"/>
          <w:numId w:val="0"/>
        </w:numPr>
      </w:pPr>
      <w:r>
        <w:tab/>
        <w:t>Badania klinkieru polegają na:</w:t>
      </w:r>
    </w:p>
    <w:p w:rsidR="00226675" w:rsidRDefault="00226675" w:rsidP="00226675">
      <w:pPr>
        <w:numPr>
          <w:ilvl w:val="0"/>
          <w:numId w:val="2"/>
        </w:numPr>
        <w:textAlignment w:val="auto"/>
      </w:pPr>
      <w:r>
        <w:t>sprawdzeniu zgodności cech zewnętrznych z wymaganiami podanymi w tablicach 1 i 2,</w:t>
      </w:r>
    </w:p>
    <w:p w:rsidR="00226675" w:rsidRDefault="00226675" w:rsidP="00226675">
      <w:pPr>
        <w:numPr>
          <w:ilvl w:val="0"/>
          <w:numId w:val="2"/>
        </w:numPr>
        <w:textAlignment w:val="auto"/>
      </w:pPr>
      <w:r>
        <w:t>wykonaniu lub przedstawieniu badań laboratoryjnych własności fizycznych podanych w tablicy 3.</w:t>
      </w:r>
    </w:p>
    <w:p w:rsidR="00226675" w:rsidRDefault="00226675" w:rsidP="00226675">
      <w:r>
        <w:tab/>
        <w:t>Zakres i częstotliwość badań laboratoryjnych podano w tablicy 4.</w:t>
      </w:r>
    </w:p>
    <w:p w:rsidR="00226675" w:rsidRDefault="00226675" w:rsidP="00226675"/>
    <w:p w:rsidR="00226675" w:rsidRDefault="00226675" w:rsidP="00226675"/>
    <w:p w:rsidR="00226675" w:rsidRDefault="00226675" w:rsidP="00226675"/>
    <w:p w:rsidR="00226675" w:rsidRDefault="00226675" w:rsidP="00226675"/>
    <w:p w:rsidR="00226675" w:rsidRDefault="00226675" w:rsidP="00226675"/>
    <w:p w:rsidR="00226675" w:rsidRDefault="00226675" w:rsidP="00226675"/>
    <w:p w:rsidR="00226675" w:rsidRDefault="00226675" w:rsidP="00226675">
      <w:pPr>
        <w:spacing w:after="120"/>
      </w:pPr>
      <w:r>
        <w:t>Tablica 4. Zakres i częstotliwość badań</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81"/>
        <w:gridCol w:w="3329"/>
      </w:tblGrid>
      <w:tr w:rsidR="00226675" w:rsidTr="00226675">
        <w:tc>
          <w:tcPr>
            <w:tcW w:w="4181" w:type="dxa"/>
            <w:tcBorders>
              <w:top w:val="single" w:sz="6" w:space="0" w:color="auto"/>
              <w:left w:val="single" w:sz="6" w:space="0" w:color="auto"/>
              <w:bottom w:val="double" w:sz="6" w:space="0" w:color="auto"/>
              <w:right w:val="single" w:sz="6" w:space="0" w:color="auto"/>
            </w:tcBorders>
            <w:hideMark/>
          </w:tcPr>
          <w:p w:rsidR="00226675" w:rsidRDefault="00226675">
            <w:pPr>
              <w:spacing w:before="60" w:after="60"/>
              <w:jc w:val="center"/>
            </w:pPr>
            <w:r>
              <w:t>Przedmiot badania</w:t>
            </w:r>
          </w:p>
        </w:tc>
        <w:tc>
          <w:tcPr>
            <w:tcW w:w="3329" w:type="dxa"/>
            <w:tcBorders>
              <w:top w:val="single" w:sz="6" w:space="0" w:color="auto"/>
              <w:left w:val="single" w:sz="6" w:space="0" w:color="auto"/>
              <w:bottom w:val="double" w:sz="6" w:space="0" w:color="auto"/>
              <w:right w:val="single" w:sz="6" w:space="0" w:color="auto"/>
            </w:tcBorders>
            <w:hideMark/>
          </w:tcPr>
          <w:p w:rsidR="00226675" w:rsidRDefault="00226675">
            <w:pPr>
              <w:spacing w:before="60" w:after="60"/>
              <w:jc w:val="center"/>
            </w:pPr>
            <w:r>
              <w:t>Częstotliwość badań, co najmniej</w:t>
            </w:r>
          </w:p>
        </w:tc>
      </w:tr>
      <w:tr w:rsidR="00226675" w:rsidTr="00226675">
        <w:tc>
          <w:tcPr>
            <w:tcW w:w="4181" w:type="dxa"/>
            <w:tcBorders>
              <w:top w:val="nil"/>
              <w:left w:val="single" w:sz="6" w:space="0" w:color="auto"/>
              <w:bottom w:val="single" w:sz="6" w:space="0" w:color="auto"/>
              <w:right w:val="single" w:sz="6" w:space="0" w:color="auto"/>
            </w:tcBorders>
            <w:hideMark/>
          </w:tcPr>
          <w:p w:rsidR="00226675" w:rsidRDefault="00226675">
            <w:pPr>
              <w:spacing w:before="60" w:after="60"/>
            </w:pPr>
            <w:r>
              <w:t>Wytrzymałość na ściskanie i odporność na uderzenia oraz nasiąkliwość</w:t>
            </w:r>
          </w:p>
        </w:tc>
        <w:tc>
          <w:tcPr>
            <w:tcW w:w="3329" w:type="dxa"/>
            <w:tcBorders>
              <w:top w:val="nil"/>
              <w:left w:val="single" w:sz="6" w:space="0" w:color="auto"/>
              <w:bottom w:val="single" w:sz="6" w:space="0" w:color="auto"/>
              <w:right w:val="single" w:sz="6" w:space="0" w:color="auto"/>
            </w:tcBorders>
            <w:hideMark/>
          </w:tcPr>
          <w:p w:rsidR="00226675" w:rsidRDefault="00226675">
            <w:pPr>
              <w:spacing w:before="180" w:after="60"/>
              <w:jc w:val="center"/>
            </w:pPr>
            <w:r>
              <w:t>raz na 1 miesiąc</w:t>
            </w:r>
          </w:p>
        </w:tc>
      </w:tr>
      <w:tr w:rsidR="00226675" w:rsidTr="00226675">
        <w:tc>
          <w:tcPr>
            <w:tcW w:w="4181" w:type="dxa"/>
            <w:tcBorders>
              <w:top w:val="single" w:sz="6" w:space="0" w:color="auto"/>
              <w:left w:val="single" w:sz="6" w:space="0" w:color="auto"/>
              <w:bottom w:val="single" w:sz="6" w:space="0" w:color="auto"/>
              <w:right w:val="single" w:sz="6" w:space="0" w:color="auto"/>
            </w:tcBorders>
            <w:hideMark/>
          </w:tcPr>
          <w:p w:rsidR="00226675" w:rsidRDefault="00226675">
            <w:pPr>
              <w:spacing w:before="60" w:after="60"/>
            </w:pPr>
            <w:r>
              <w:t>Odporność na działanie mrozu</w:t>
            </w:r>
          </w:p>
        </w:tc>
        <w:tc>
          <w:tcPr>
            <w:tcW w:w="3329" w:type="dxa"/>
            <w:tcBorders>
              <w:top w:val="single" w:sz="6" w:space="0" w:color="auto"/>
              <w:left w:val="single" w:sz="6" w:space="0" w:color="auto"/>
              <w:bottom w:val="single" w:sz="6" w:space="0" w:color="auto"/>
              <w:right w:val="single" w:sz="6" w:space="0" w:color="auto"/>
            </w:tcBorders>
            <w:hideMark/>
          </w:tcPr>
          <w:p w:rsidR="00226675" w:rsidRDefault="00226675">
            <w:pPr>
              <w:spacing w:before="60" w:after="60"/>
              <w:jc w:val="center"/>
            </w:pPr>
            <w:r>
              <w:t>raz na 3 miesiące</w:t>
            </w:r>
          </w:p>
        </w:tc>
      </w:tr>
      <w:tr w:rsidR="00226675" w:rsidTr="00226675">
        <w:tc>
          <w:tcPr>
            <w:tcW w:w="4181" w:type="dxa"/>
            <w:tcBorders>
              <w:top w:val="single" w:sz="6" w:space="0" w:color="auto"/>
              <w:left w:val="single" w:sz="6" w:space="0" w:color="auto"/>
              <w:bottom w:val="single" w:sz="6" w:space="0" w:color="auto"/>
              <w:right w:val="single" w:sz="6" w:space="0" w:color="auto"/>
            </w:tcBorders>
            <w:hideMark/>
          </w:tcPr>
          <w:p w:rsidR="00226675" w:rsidRDefault="00226675">
            <w:pPr>
              <w:spacing w:before="60" w:after="60"/>
            </w:pPr>
            <w:r>
              <w:t>Ścieralność na tarczy Boehmego</w:t>
            </w:r>
          </w:p>
        </w:tc>
        <w:tc>
          <w:tcPr>
            <w:tcW w:w="3329" w:type="dxa"/>
            <w:tcBorders>
              <w:top w:val="single" w:sz="6" w:space="0" w:color="auto"/>
              <w:left w:val="single" w:sz="6" w:space="0" w:color="auto"/>
              <w:bottom w:val="single" w:sz="6" w:space="0" w:color="auto"/>
              <w:right w:val="single" w:sz="6" w:space="0" w:color="auto"/>
            </w:tcBorders>
            <w:hideMark/>
          </w:tcPr>
          <w:p w:rsidR="00226675" w:rsidRDefault="00226675">
            <w:pPr>
              <w:spacing w:before="60" w:after="60"/>
              <w:jc w:val="center"/>
            </w:pPr>
            <w:r>
              <w:t>raz na 6 miesięcy</w:t>
            </w:r>
          </w:p>
        </w:tc>
      </w:tr>
    </w:tbl>
    <w:p w:rsidR="00226675" w:rsidRDefault="00226675" w:rsidP="00226675"/>
    <w:p w:rsidR="00226675" w:rsidRDefault="00226675" w:rsidP="00226675">
      <w:r>
        <w:tab/>
        <w:t>Badania pozostałych materiałów stosowanych do wykonania nawierzchni klinkierowej powinny obejmować wszystkie właściwości, które zostały określone w normach podanych dla odpowiednich materiałów wg pkt 2.3 do 2.5.</w:t>
      </w:r>
    </w:p>
    <w:p w:rsidR="00226675" w:rsidRDefault="00226675" w:rsidP="00226675">
      <w:pPr>
        <w:pStyle w:val="Nagwek2"/>
      </w:pPr>
      <w:r>
        <w:t>6.3. Badania w czasie robót</w:t>
      </w:r>
    </w:p>
    <w:p w:rsidR="00226675" w:rsidRDefault="00226675" w:rsidP="00226675">
      <w:pPr>
        <w:ind w:firstLine="709"/>
      </w:pPr>
      <w:r>
        <w:t>W czasie robót należy wykonywać następujące badania kontrolne:</w:t>
      </w:r>
    </w:p>
    <w:p w:rsidR="00226675" w:rsidRDefault="00226675" w:rsidP="00226675">
      <w:pPr>
        <w:numPr>
          <w:ilvl w:val="0"/>
          <w:numId w:val="97"/>
        </w:numPr>
        <w:textAlignment w:val="auto"/>
      </w:pPr>
      <w:r>
        <w:t>sprawdzenie wykonania koryta wg punktu 5.2, przy czym dopuszczalne tolerancje wynoszą dla:</w:t>
      </w:r>
    </w:p>
    <w:p w:rsidR="00226675" w:rsidRDefault="00226675" w:rsidP="00226675">
      <w:pPr>
        <w:numPr>
          <w:ilvl w:val="0"/>
          <w:numId w:val="2"/>
        </w:numPr>
        <w:textAlignment w:val="auto"/>
      </w:pPr>
      <w:r>
        <w:t>głębokości koryta</w:t>
      </w:r>
    </w:p>
    <w:p w:rsidR="00226675" w:rsidRDefault="00226675" w:rsidP="00226675">
      <w:r>
        <w:tab/>
        <w:t>- o szerokości do 3 m:</w:t>
      </w:r>
      <w:r>
        <w:tab/>
      </w:r>
      <w:r>
        <w:tab/>
      </w:r>
      <w:r>
        <w:sym w:font="Symbol" w:char="F0B1"/>
      </w:r>
      <w:r>
        <w:t xml:space="preserve"> 1 cm,</w:t>
      </w:r>
    </w:p>
    <w:p w:rsidR="00226675" w:rsidRDefault="00226675" w:rsidP="00226675">
      <w:pPr>
        <w:numPr>
          <w:ilvl w:val="12"/>
          <w:numId w:val="0"/>
        </w:numPr>
      </w:pPr>
      <w:r>
        <w:tab/>
        <w:t>- o szerokości powyżej 3 m:</w:t>
      </w:r>
      <w:r>
        <w:tab/>
      </w:r>
      <w:r>
        <w:sym w:font="Symbol" w:char="F0B1"/>
      </w:r>
      <w:r>
        <w:t xml:space="preserve"> 2 cm,</w:t>
      </w:r>
    </w:p>
    <w:p w:rsidR="00226675" w:rsidRDefault="00226675" w:rsidP="00226675">
      <w:pPr>
        <w:numPr>
          <w:ilvl w:val="0"/>
          <w:numId w:val="2"/>
        </w:numPr>
        <w:textAlignment w:val="auto"/>
      </w:pPr>
      <w:r>
        <w:t>szerokości koryta:</w:t>
      </w:r>
      <w:r>
        <w:tab/>
      </w:r>
      <w:r>
        <w:tab/>
      </w:r>
      <w:r>
        <w:tab/>
      </w:r>
      <w:r>
        <w:sym w:font="Symbol" w:char="F0B1"/>
      </w:r>
      <w:r>
        <w:t xml:space="preserve"> 5 cm,</w:t>
      </w:r>
    </w:p>
    <w:p w:rsidR="00226675" w:rsidRDefault="00226675" w:rsidP="00226675">
      <w:pPr>
        <w:numPr>
          <w:ilvl w:val="0"/>
          <w:numId w:val="98"/>
        </w:numPr>
        <w:textAlignment w:val="auto"/>
      </w:pPr>
      <w:r>
        <w:t>sprawdzenie podsypki w zgodności z dokumentacją projektową i punktem 5.3,</w:t>
      </w:r>
    </w:p>
    <w:p w:rsidR="00226675" w:rsidRDefault="00226675" w:rsidP="00226675">
      <w:pPr>
        <w:numPr>
          <w:ilvl w:val="0"/>
          <w:numId w:val="98"/>
        </w:numPr>
        <w:textAlignment w:val="auto"/>
      </w:pPr>
      <w:r>
        <w:t>sprawdzenie prawidłowości układania i wałowania klinkieru, wg pkt 5.4</w:t>
      </w:r>
    </w:p>
    <w:p w:rsidR="00226675" w:rsidRDefault="00226675" w:rsidP="00226675">
      <w:r>
        <w:t>co najmniej 2 razy na dziennej działce roboczej z tym, że maksymalna powierzchnia nawierzchni chodnika przypadająca na jedno badanie powinna wynosić nie więcej niż            300 m</w:t>
      </w:r>
      <w:r>
        <w:rPr>
          <w:vertAlign w:val="superscript"/>
        </w:rPr>
        <w:t>2</w:t>
      </w:r>
      <w:r>
        <w:t>.</w:t>
      </w:r>
    </w:p>
    <w:p w:rsidR="00226675" w:rsidRDefault="00226675" w:rsidP="00226675">
      <w:r>
        <w:tab/>
        <w:t>Sprawdzenie prawidłowości wypełnienia spoin wg pkt 5.5 wykonuje się co najmniej w dwóch dowolnie wybranych miejscach na każde 100 m chodnika i polega na wykruszeniu materiału wypełniającego spoinę na długości około 10 cm, zmierzeniu głębokości wypełnienia.</w:t>
      </w:r>
    </w:p>
    <w:p w:rsidR="00226675" w:rsidRDefault="00226675" w:rsidP="00226675">
      <w:pPr>
        <w:pStyle w:val="Nagwek2"/>
      </w:pPr>
      <w:r>
        <w:t>6.4. Sprawdzenie cech geometrycznych chodnika</w:t>
      </w:r>
    </w:p>
    <w:p w:rsidR="00226675" w:rsidRDefault="00226675" w:rsidP="00226675">
      <w:r>
        <w:rPr>
          <w:b/>
        </w:rPr>
        <w:t xml:space="preserve">6.4.1. </w:t>
      </w:r>
      <w:r>
        <w:t xml:space="preserve"> Równość</w:t>
      </w:r>
    </w:p>
    <w:p w:rsidR="00226675" w:rsidRDefault="00226675" w:rsidP="00226675">
      <w:pPr>
        <w:spacing w:before="120"/>
      </w:pPr>
      <w:r>
        <w:tab/>
        <w:t>Nierówności podłużne chodnika należy mierzyć 4-metrową łatą co najmniej raz na każde 150 do 300 m</w:t>
      </w:r>
      <w:r>
        <w:rPr>
          <w:vertAlign w:val="superscript"/>
        </w:rPr>
        <w:t>2</w:t>
      </w:r>
      <w:r>
        <w:t xml:space="preserve"> ułożonego chodnika i w miejscach wątpliwych, jednak nie rzadziej niż raz na 50 m chodnika. Dopuszczalny prześwit pod łatą nie powinien przekraczać:</w:t>
      </w:r>
    </w:p>
    <w:p w:rsidR="00226675" w:rsidRDefault="00226675" w:rsidP="00226675">
      <w:pPr>
        <w:numPr>
          <w:ilvl w:val="0"/>
          <w:numId w:val="2"/>
        </w:numPr>
        <w:textAlignment w:val="auto"/>
      </w:pPr>
      <w:r>
        <w:t>0,8 cm - dla chodnika z klinkieru klasy I i II,</w:t>
      </w:r>
    </w:p>
    <w:p w:rsidR="00226675" w:rsidRDefault="00226675" w:rsidP="00226675">
      <w:pPr>
        <w:numPr>
          <w:ilvl w:val="0"/>
          <w:numId w:val="2"/>
        </w:numPr>
        <w:textAlignment w:val="auto"/>
      </w:pPr>
      <w:r>
        <w:t>1,0 cm - dla chodnika z klinkieru klasy III.</w:t>
      </w:r>
    </w:p>
    <w:p w:rsidR="00226675" w:rsidRDefault="00226675" w:rsidP="00226675">
      <w:pPr>
        <w:spacing w:before="120"/>
      </w:pPr>
      <w:r>
        <w:rPr>
          <w:b/>
        </w:rPr>
        <w:t xml:space="preserve">6.4.2. </w:t>
      </w:r>
      <w:r>
        <w:t>Spadki poprzeczne</w:t>
      </w:r>
    </w:p>
    <w:p w:rsidR="00226675" w:rsidRDefault="00226675" w:rsidP="00226675">
      <w:pPr>
        <w:numPr>
          <w:ilvl w:val="12"/>
          <w:numId w:val="0"/>
        </w:numPr>
        <w:spacing w:before="120"/>
      </w:pPr>
      <w:r>
        <w:tab/>
        <w:t xml:space="preserve">Spadki poprzeczne chodnika powinny być zgodne z dokumentacją projektową z tolerancją </w:t>
      </w:r>
      <w:r>
        <w:sym w:font="Symbol" w:char="F0B1"/>
      </w:r>
      <w:r>
        <w:t xml:space="preserve"> 0,3%, przy czym pomiar należy wykonać co najmniej raz na każde 150 do         300 m</w:t>
      </w:r>
      <w:r>
        <w:rPr>
          <w:vertAlign w:val="superscript"/>
        </w:rPr>
        <w:t>2</w:t>
      </w:r>
      <w:r>
        <w:t>.</w:t>
      </w:r>
    </w:p>
    <w:p w:rsidR="00226675" w:rsidRDefault="00226675" w:rsidP="00226675">
      <w:pPr>
        <w:numPr>
          <w:ilvl w:val="12"/>
          <w:numId w:val="0"/>
        </w:numPr>
        <w:spacing w:before="120"/>
      </w:pPr>
      <w:r>
        <w:rPr>
          <w:b/>
        </w:rPr>
        <w:t xml:space="preserve">6.4.3. </w:t>
      </w:r>
      <w:r>
        <w:t>Niweleta chodnika</w:t>
      </w:r>
    </w:p>
    <w:p w:rsidR="00226675" w:rsidRDefault="00226675" w:rsidP="00226675">
      <w:pPr>
        <w:numPr>
          <w:ilvl w:val="12"/>
          <w:numId w:val="0"/>
        </w:numPr>
        <w:spacing w:before="120"/>
      </w:pPr>
      <w:r>
        <w:tab/>
        <w:t xml:space="preserve">Różnice pomiędzy rzędnymi wykonanego chodnika i rzędnymi projektowanymi nie powinny przekraczać </w:t>
      </w:r>
      <w:r>
        <w:sym w:font="Symbol" w:char="F0B1"/>
      </w:r>
      <w:r>
        <w:t xml:space="preserve"> 3 cm na 100 m długości chodnika.</w:t>
      </w:r>
    </w:p>
    <w:p w:rsidR="00226675" w:rsidRDefault="00226675" w:rsidP="00226675">
      <w:pPr>
        <w:numPr>
          <w:ilvl w:val="12"/>
          <w:numId w:val="0"/>
        </w:numPr>
        <w:spacing w:before="120"/>
      </w:pPr>
      <w:r>
        <w:rPr>
          <w:b/>
        </w:rPr>
        <w:t xml:space="preserve">6.4.4. </w:t>
      </w:r>
      <w:r>
        <w:t>Szerokość chodnika</w:t>
      </w:r>
    </w:p>
    <w:p w:rsidR="00226675" w:rsidRDefault="00226675" w:rsidP="00226675">
      <w:pPr>
        <w:numPr>
          <w:ilvl w:val="12"/>
          <w:numId w:val="0"/>
        </w:numPr>
        <w:spacing w:before="120"/>
        <w:ind w:firstLine="709"/>
      </w:pPr>
      <w:r>
        <w:t xml:space="preserve">Szerokość chodnika nie może różnić się od szerokości projektowanej o więcej niż </w:t>
      </w:r>
      <w:r>
        <w:sym w:font="Symbol" w:char="F0B1"/>
      </w:r>
      <w:r>
        <w:t xml:space="preserve"> 5 cm.</w:t>
      </w:r>
    </w:p>
    <w:p w:rsidR="00226675" w:rsidRDefault="00226675" w:rsidP="00226675">
      <w:pPr>
        <w:pStyle w:val="Nagwek1"/>
        <w:numPr>
          <w:ilvl w:val="12"/>
          <w:numId w:val="0"/>
        </w:numPr>
      </w:pPr>
      <w:r>
        <w:lastRenderedPageBreak/>
        <w:t>7. OBMIAR ROBÓT</w:t>
      </w:r>
    </w:p>
    <w:p w:rsidR="00226675" w:rsidRDefault="00226675" w:rsidP="00226675">
      <w:pPr>
        <w:pStyle w:val="Nagwek2"/>
        <w:numPr>
          <w:ilvl w:val="12"/>
          <w:numId w:val="0"/>
        </w:numPr>
      </w:pPr>
      <w:r>
        <w:t>7.1. Ogólne zasady obmiaru robót</w:t>
      </w:r>
    </w:p>
    <w:p w:rsidR="00226675" w:rsidRDefault="00226675" w:rsidP="00226675">
      <w:pPr>
        <w:numPr>
          <w:ilvl w:val="12"/>
          <w:numId w:val="0"/>
        </w:numPr>
      </w:pPr>
      <w:r>
        <w:tab/>
        <w:t>Ogólne zasady obmiaru robót podano w OST D-M-00.00.00 „Wymagania ogólne” pkt 7.</w:t>
      </w:r>
    </w:p>
    <w:p w:rsidR="00226675" w:rsidRDefault="00226675" w:rsidP="00226675">
      <w:pPr>
        <w:pStyle w:val="Nagwek2"/>
        <w:numPr>
          <w:ilvl w:val="12"/>
          <w:numId w:val="0"/>
        </w:numPr>
      </w:pPr>
      <w:r>
        <w:t>7.2. Jednostka obmiarowa</w:t>
      </w:r>
    </w:p>
    <w:p w:rsidR="00226675" w:rsidRDefault="00226675" w:rsidP="00226675">
      <w:pPr>
        <w:numPr>
          <w:ilvl w:val="12"/>
          <w:numId w:val="0"/>
        </w:numPr>
      </w:pPr>
      <w:r>
        <w:tab/>
        <w:t>Jednostką obmiarową jest m</w:t>
      </w:r>
      <w:r>
        <w:rPr>
          <w:vertAlign w:val="superscript"/>
        </w:rPr>
        <w:t>2</w:t>
      </w:r>
      <w:r>
        <w:t xml:space="preserve"> (metr kwadratowy) wykonanego chodnika z klinkieru.</w:t>
      </w:r>
    </w:p>
    <w:p w:rsidR="00226675" w:rsidRDefault="00226675" w:rsidP="00226675">
      <w:pPr>
        <w:pStyle w:val="Nagwek1"/>
        <w:numPr>
          <w:ilvl w:val="12"/>
          <w:numId w:val="0"/>
        </w:numPr>
      </w:pPr>
      <w:r>
        <w:t>8. ODBIÓR ROBÓT</w:t>
      </w:r>
    </w:p>
    <w:p w:rsidR="00226675" w:rsidRDefault="00226675" w:rsidP="00226675">
      <w:pPr>
        <w:numPr>
          <w:ilvl w:val="12"/>
          <w:numId w:val="0"/>
        </w:numPr>
        <w:spacing w:before="120"/>
      </w:pPr>
      <w:r>
        <w:tab/>
        <w:t>Ogólne zasady odbioru robót podano w OST D-M-00.00.00 „Wymagania ogólne” pkt 8.</w:t>
      </w:r>
    </w:p>
    <w:p w:rsidR="00226675" w:rsidRDefault="00226675" w:rsidP="00226675">
      <w:pPr>
        <w:numPr>
          <w:ilvl w:val="12"/>
          <w:numId w:val="0"/>
        </w:numPr>
      </w:pPr>
      <w:r>
        <w:tab/>
        <w:t>Roboty uznaje się za wykonane zgodnie z dokumentacją projektową, SST i wymaganiami Inżyniera, jeżeli wszystkie pomiary i badania z zachowaniem tolerancji wg pkt 6 dały wyniki pozytywne.</w:t>
      </w:r>
    </w:p>
    <w:p w:rsidR="00226675" w:rsidRDefault="00226675" w:rsidP="00226675">
      <w:pPr>
        <w:pStyle w:val="Nagwek1"/>
        <w:numPr>
          <w:ilvl w:val="12"/>
          <w:numId w:val="0"/>
        </w:numPr>
      </w:pPr>
      <w:r>
        <w:t>9. PODSTAWA PŁATNOŚCI</w:t>
      </w:r>
    </w:p>
    <w:p w:rsidR="00226675" w:rsidRDefault="00226675" w:rsidP="00226675">
      <w:pPr>
        <w:pStyle w:val="Nagwek2"/>
        <w:numPr>
          <w:ilvl w:val="12"/>
          <w:numId w:val="0"/>
        </w:numPr>
      </w:pPr>
      <w:r>
        <w:t>9.1. Ogólne ustalenia dotyczące podstawy płatności</w:t>
      </w:r>
    </w:p>
    <w:p w:rsidR="00226675" w:rsidRDefault="00226675" w:rsidP="00226675">
      <w:pPr>
        <w:numPr>
          <w:ilvl w:val="12"/>
          <w:numId w:val="0"/>
        </w:numPr>
      </w:pPr>
      <w:r>
        <w:tab/>
        <w:t>Ogólne ustalenia dotyczące podstawy płatności podano w OST D-M-00.00.00 „Wymagania ogólne” pkt 9.</w:t>
      </w:r>
    </w:p>
    <w:p w:rsidR="00226675" w:rsidRDefault="00226675" w:rsidP="00226675">
      <w:pPr>
        <w:pStyle w:val="Nagwek2"/>
        <w:numPr>
          <w:ilvl w:val="12"/>
          <w:numId w:val="0"/>
        </w:numPr>
      </w:pPr>
      <w:r>
        <w:t>9.2. Cena jednostki obmiarowej</w:t>
      </w:r>
    </w:p>
    <w:p w:rsidR="00226675" w:rsidRDefault="00226675" w:rsidP="00226675">
      <w:pPr>
        <w:numPr>
          <w:ilvl w:val="12"/>
          <w:numId w:val="0"/>
        </w:numPr>
      </w:pPr>
      <w:r>
        <w:tab/>
        <w:t>Cena wykonania 1 m</w:t>
      </w:r>
      <w:r>
        <w:rPr>
          <w:vertAlign w:val="superscript"/>
        </w:rPr>
        <w:t>2</w:t>
      </w:r>
      <w:r>
        <w:t xml:space="preserve"> chodnika z klinkieru  obejmuje:</w:t>
      </w:r>
    </w:p>
    <w:p w:rsidR="00226675" w:rsidRDefault="00226675" w:rsidP="00226675">
      <w:pPr>
        <w:numPr>
          <w:ilvl w:val="0"/>
          <w:numId w:val="2"/>
        </w:numPr>
        <w:textAlignment w:val="auto"/>
      </w:pPr>
      <w:r>
        <w:t>prace pomiarowe i roboty przygotowawcze,</w:t>
      </w:r>
    </w:p>
    <w:p w:rsidR="00226675" w:rsidRDefault="00226675" w:rsidP="00226675">
      <w:pPr>
        <w:numPr>
          <w:ilvl w:val="0"/>
          <w:numId w:val="2"/>
        </w:numPr>
        <w:textAlignment w:val="auto"/>
      </w:pPr>
      <w:r>
        <w:t>dostarczenie materiałów na miejsce wbudowania,</w:t>
      </w:r>
    </w:p>
    <w:p w:rsidR="00226675" w:rsidRDefault="00226675" w:rsidP="00226675">
      <w:pPr>
        <w:numPr>
          <w:ilvl w:val="0"/>
          <w:numId w:val="2"/>
        </w:numPr>
        <w:textAlignment w:val="auto"/>
      </w:pPr>
      <w:r>
        <w:t>wykonanie koryta,</w:t>
      </w:r>
    </w:p>
    <w:p w:rsidR="00226675" w:rsidRDefault="00226675" w:rsidP="00226675">
      <w:pPr>
        <w:numPr>
          <w:ilvl w:val="0"/>
          <w:numId w:val="2"/>
        </w:numPr>
        <w:textAlignment w:val="auto"/>
      </w:pPr>
      <w:r>
        <w:t>wykonanie podsypki,</w:t>
      </w:r>
    </w:p>
    <w:p w:rsidR="00226675" w:rsidRDefault="00226675" w:rsidP="00226675">
      <w:pPr>
        <w:numPr>
          <w:ilvl w:val="0"/>
          <w:numId w:val="2"/>
        </w:numPr>
        <w:textAlignment w:val="auto"/>
      </w:pPr>
      <w:r>
        <w:t>ułożenie klinkieru,</w:t>
      </w:r>
    </w:p>
    <w:p w:rsidR="00226675" w:rsidRDefault="00226675" w:rsidP="00226675">
      <w:pPr>
        <w:numPr>
          <w:ilvl w:val="0"/>
          <w:numId w:val="2"/>
        </w:numPr>
        <w:textAlignment w:val="auto"/>
      </w:pPr>
      <w:r>
        <w:t>wałowanie i wypełnienie spoin,</w:t>
      </w:r>
    </w:p>
    <w:p w:rsidR="00226675" w:rsidRDefault="00226675" w:rsidP="00226675">
      <w:pPr>
        <w:numPr>
          <w:ilvl w:val="0"/>
          <w:numId w:val="2"/>
        </w:numPr>
        <w:textAlignment w:val="auto"/>
      </w:pPr>
      <w:r>
        <w:t>przeprowadzenie badań i pomiarów wymaganych w specyfikacji technicznej.</w:t>
      </w:r>
    </w:p>
    <w:p w:rsidR="00226675" w:rsidRDefault="00226675" w:rsidP="00226675">
      <w:pPr>
        <w:pStyle w:val="Nagwek1"/>
      </w:pPr>
      <w:r>
        <w:t>10. przepisy związane</w:t>
      </w:r>
    </w:p>
    <w:tbl>
      <w:tblPr>
        <w:tblW w:w="0" w:type="auto"/>
        <w:tblLayout w:type="fixed"/>
        <w:tblCellMar>
          <w:left w:w="70" w:type="dxa"/>
          <w:right w:w="70" w:type="dxa"/>
        </w:tblCellMar>
        <w:tblLook w:val="04A0" w:firstRow="1" w:lastRow="0" w:firstColumn="1" w:lastColumn="0" w:noHBand="0" w:noVBand="1"/>
      </w:tblPr>
      <w:tblGrid>
        <w:gridCol w:w="637"/>
        <w:gridCol w:w="1701"/>
        <w:gridCol w:w="5171"/>
      </w:tblGrid>
      <w:tr w:rsidR="00226675" w:rsidTr="00226675">
        <w:tc>
          <w:tcPr>
            <w:tcW w:w="637" w:type="dxa"/>
            <w:hideMark/>
          </w:tcPr>
          <w:p w:rsidR="00226675" w:rsidRDefault="00226675">
            <w:pPr>
              <w:numPr>
                <w:ilvl w:val="12"/>
                <w:numId w:val="0"/>
              </w:numPr>
              <w:jc w:val="center"/>
            </w:pPr>
            <w:r>
              <w:t>1.</w:t>
            </w:r>
          </w:p>
        </w:tc>
        <w:tc>
          <w:tcPr>
            <w:tcW w:w="1701" w:type="dxa"/>
            <w:hideMark/>
          </w:tcPr>
          <w:p w:rsidR="00226675" w:rsidRDefault="00226675">
            <w:pPr>
              <w:numPr>
                <w:ilvl w:val="12"/>
                <w:numId w:val="0"/>
              </w:numPr>
            </w:pPr>
            <w:r>
              <w:t>PN-B-06711</w:t>
            </w:r>
          </w:p>
        </w:tc>
        <w:tc>
          <w:tcPr>
            <w:tcW w:w="5171" w:type="dxa"/>
            <w:hideMark/>
          </w:tcPr>
          <w:p w:rsidR="00226675" w:rsidRDefault="00226675">
            <w:pPr>
              <w:numPr>
                <w:ilvl w:val="12"/>
                <w:numId w:val="0"/>
              </w:numPr>
            </w:pPr>
            <w:r>
              <w:t>Kruszywa mineralne. Piasek do zapraw budowlanych</w:t>
            </w:r>
          </w:p>
        </w:tc>
      </w:tr>
      <w:tr w:rsidR="00226675" w:rsidTr="00226675">
        <w:tc>
          <w:tcPr>
            <w:tcW w:w="637" w:type="dxa"/>
            <w:hideMark/>
          </w:tcPr>
          <w:p w:rsidR="00226675" w:rsidRDefault="00226675">
            <w:pPr>
              <w:numPr>
                <w:ilvl w:val="12"/>
                <w:numId w:val="0"/>
              </w:numPr>
              <w:jc w:val="center"/>
            </w:pPr>
            <w:r>
              <w:t>2.</w:t>
            </w:r>
          </w:p>
        </w:tc>
        <w:tc>
          <w:tcPr>
            <w:tcW w:w="1701" w:type="dxa"/>
            <w:hideMark/>
          </w:tcPr>
          <w:p w:rsidR="00226675" w:rsidRDefault="00226675">
            <w:pPr>
              <w:numPr>
                <w:ilvl w:val="12"/>
                <w:numId w:val="0"/>
              </w:numPr>
            </w:pPr>
            <w:r>
              <w:t>PN-B-06712</w:t>
            </w:r>
          </w:p>
        </w:tc>
        <w:tc>
          <w:tcPr>
            <w:tcW w:w="5171" w:type="dxa"/>
            <w:hideMark/>
          </w:tcPr>
          <w:p w:rsidR="00226675" w:rsidRDefault="00226675">
            <w:pPr>
              <w:numPr>
                <w:ilvl w:val="12"/>
                <w:numId w:val="0"/>
              </w:numPr>
            </w:pPr>
            <w:r>
              <w:t>Kruszywa mineralne do betonu zwykłego</w:t>
            </w:r>
          </w:p>
        </w:tc>
      </w:tr>
      <w:tr w:rsidR="00226675" w:rsidTr="00226675">
        <w:tc>
          <w:tcPr>
            <w:tcW w:w="637" w:type="dxa"/>
            <w:hideMark/>
          </w:tcPr>
          <w:p w:rsidR="00226675" w:rsidRDefault="00226675">
            <w:pPr>
              <w:numPr>
                <w:ilvl w:val="12"/>
                <w:numId w:val="0"/>
              </w:numPr>
              <w:jc w:val="center"/>
              <w:rPr>
                <w:lang w:val="en-US"/>
              </w:rPr>
            </w:pPr>
            <w:r>
              <w:rPr>
                <w:lang w:val="en-US"/>
              </w:rPr>
              <w:t>3.</w:t>
            </w:r>
          </w:p>
        </w:tc>
        <w:tc>
          <w:tcPr>
            <w:tcW w:w="1701" w:type="dxa"/>
            <w:hideMark/>
          </w:tcPr>
          <w:p w:rsidR="00226675" w:rsidRDefault="00226675">
            <w:pPr>
              <w:numPr>
                <w:ilvl w:val="12"/>
                <w:numId w:val="0"/>
              </w:numPr>
              <w:rPr>
                <w:lang w:val="en-US"/>
              </w:rPr>
            </w:pPr>
            <w:r>
              <w:rPr>
                <w:lang w:val="en-US"/>
              </w:rPr>
              <w:t>PN-B-19701</w:t>
            </w:r>
          </w:p>
        </w:tc>
        <w:tc>
          <w:tcPr>
            <w:tcW w:w="5171" w:type="dxa"/>
            <w:hideMark/>
          </w:tcPr>
          <w:p w:rsidR="00226675" w:rsidRDefault="00226675">
            <w:pPr>
              <w:numPr>
                <w:ilvl w:val="12"/>
                <w:numId w:val="0"/>
              </w:numPr>
            </w:pPr>
            <w:r w:rsidRPr="00226675">
              <w:t xml:space="preserve">Cement. </w:t>
            </w:r>
            <w:r>
              <w:t>Cement powszechnego użytku. Skład, wymagania i ocena zgodności</w:t>
            </w:r>
          </w:p>
        </w:tc>
      </w:tr>
      <w:tr w:rsidR="00226675" w:rsidTr="00226675">
        <w:tc>
          <w:tcPr>
            <w:tcW w:w="637" w:type="dxa"/>
            <w:hideMark/>
          </w:tcPr>
          <w:p w:rsidR="00226675" w:rsidRDefault="00226675">
            <w:pPr>
              <w:numPr>
                <w:ilvl w:val="12"/>
                <w:numId w:val="0"/>
              </w:numPr>
              <w:jc w:val="center"/>
            </w:pPr>
            <w:r>
              <w:t>4.</w:t>
            </w:r>
          </w:p>
        </w:tc>
        <w:tc>
          <w:tcPr>
            <w:tcW w:w="1701" w:type="dxa"/>
            <w:hideMark/>
          </w:tcPr>
          <w:p w:rsidR="00226675" w:rsidRDefault="00226675">
            <w:pPr>
              <w:numPr>
                <w:ilvl w:val="12"/>
                <w:numId w:val="0"/>
              </w:numPr>
            </w:pPr>
            <w:r>
              <w:t>PN-B-32250</w:t>
            </w:r>
          </w:p>
        </w:tc>
        <w:tc>
          <w:tcPr>
            <w:tcW w:w="5171" w:type="dxa"/>
            <w:hideMark/>
          </w:tcPr>
          <w:p w:rsidR="00226675" w:rsidRDefault="00226675">
            <w:pPr>
              <w:numPr>
                <w:ilvl w:val="12"/>
                <w:numId w:val="0"/>
              </w:numPr>
            </w:pPr>
            <w:r>
              <w:t>Materiały budowlane. Woda do betonów i zapraw</w:t>
            </w:r>
          </w:p>
        </w:tc>
      </w:tr>
      <w:tr w:rsidR="00226675" w:rsidTr="00226675">
        <w:tc>
          <w:tcPr>
            <w:tcW w:w="637" w:type="dxa"/>
            <w:hideMark/>
          </w:tcPr>
          <w:p w:rsidR="00226675" w:rsidRDefault="00226675">
            <w:pPr>
              <w:numPr>
                <w:ilvl w:val="12"/>
                <w:numId w:val="0"/>
              </w:numPr>
              <w:jc w:val="center"/>
            </w:pPr>
            <w:r>
              <w:t>5.</w:t>
            </w:r>
          </w:p>
        </w:tc>
        <w:tc>
          <w:tcPr>
            <w:tcW w:w="1701" w:type="dxa"/>
            <w:hideMark/>
          </w:tcPr>
          <w:p w:rsidR="00226675" w:rsidRDefault="00226675">
            <w:pPr>
              <w:numPr>
                <w:ilvl w:val="12"/>
                <w:numId w:val="0"/>
              </w:numPr>
            </w:pPr>
            <w:r>
              <w:t>PN-S-96019</w:t>
            </w:r>
          </w:p>
        </w:tc>
        <w:tc>
          <w:tcPr>
            <w:tcW w:w="5171" w:type="dxa"/>
            <w:hideMark/>
          </w:tcPr>
          <w:p w:rsidR="00226675" w:rsidRDefault="00226675">
            <w:pPr>
              <w:numPr>
                <w:ilvl w:val="12"/>
                <w:numId w:val="0"/>
              </w:numPr>
            </w:pPr>
            <w:r>
              <w:t>Drogi samochodowe. Nawierzchnie klinkierowe. Wymagania techniczne i warunki odbioru</w:t>
            </w:r>
          </w:p>
        </w:tc>
      </w:tr>
      <w:tr w:rsidR="00226675" w:rsidTr="00226675">
        <w:tc>
          <w:tcPr>
            <w:tcW w:w="637" w:type="dxa"/>
            <w:hideMark/>
          </w:tcPr>
          <w:p w:rsidR="00226675" w:rsidRDefault="00226675">
            <w:pPr>
              <w:numPr>
                <w:ilvl w:val="12"/>
                <w:numId w:val="0"/>
              </w:numPr>
              <w:jc w:val="center"/>
            </w:pPr>
            <w:r>
              <w:t>6.</w:t>
            </w:r>
          </w:p>
        </w:tc>
        <w:tc>
          <w:tcPr>
            <w:tcW w:w="1701" w:type="dxa"/>
            <w:hideMark/>
          </w:tcPr>
          <w:p w:rsidR="00226675" w:rsidRDefault="00226675">
            <w:pPr>
              <w:numPr>
                <w:ilvl w:val="12"/>
                <w:numId w:val="0"/>
              </w:numPr>
            </w:pPr>
            <w:r>
              <w:t>BN-69/6731-08</w:t>
            </w:r>
          </w:p>
        </w:tc>
        <w:tc>
          <w:tcPr>
            <w:tcW w:w="5171" w:type="dxa"/>
            <w:hideMark/>
          </w:tcPr>
          <w:p w:rsidR="00226675" w:rsidRDefault="00226675">
            <w:pPr>
              <w:numPr>
                <w:ilvl w:val="12"/>
                <w:numId w:val="0"/>
              </w:numPr>
            </w:pPr>
            <w:r>
              <w:t>Cement. Transport i przechowywanie</w:t>
            </w:r>
          </w:p>
        </w:tc>
      </w:tr>
      <w:tr w:rsidR="00226675" w:rsidTr="00226675">
        <w:tc>
          <w:tcPr>
            <w:tcW w:w="637" w:type="dxa"/>
            <w:hideMark/>
          </w:tcPr>
          <w:p w:rsidR="00226675" w:rsidRDefault="00226675">
            <w:pPr>
              <w:numPr>
                <w:ilvl w:val="12"/>
                <w:numId w:val="0"/>
              </w:numPr>
              <w:jc w:val="center"/>
            </w:pPr>
            <w:r>
              <w:t>7.</w:t>
            </w:r>
          </w:p>
        </w:tc>
        <w:tc>
          <w:tcPr>
            <w:tcW w:w="1701" w:type="dxa"/>
            <w:hideMark/>
          </w:tcPr>
          <w:p w:rsidR="00226675" w:rsidRDefault="00226675">
            <w:pPr>
              <w:numPr>
                <w:ilvl w:val="12"/>
                <w:numId w:val="0"/>
              </w:numPr>
            </w:pPr>
            <w:r>
              <w:t>BN-77/6741-02</w:t>
            </w:r>
          </w:p>
        </w:tc>
        <w:tc>
          <w:tcPr>
            <w:tcW w:w="5171" w:type="dxa"/>
            <w:hideMark/>
          </w:tcPr>
          <w:p w:rsidR="00226675" w:rsidRDefault="00226675">
            <w:pPr>
              <w:numPr>
                <w:ilvl w:val="12"/>
                <w:numId w:val="0"/>
              </w:numPr>
            </w:pPr>
            <w:r>
              <w:t>Klinkier drogowy</w:t>
            </w:r>
          </w:p>
        </w:tc>
      </w:tr>
    </w:tbl>
    <w:p w:rsidR="00226675" w:rsidRDefault="00226675" w:rsidP="00226675">
      <w:pPr>
        <w:pStyle w:val="Nagwek2"/>
        <w:numPr>
          <w:ilvl w:val="12"/>
          <w:numId w:val="0"/>
        </w:numPr>
      </w:pPr>
      <w:r>
        <w:lastRenderedPageBreak/>
        <w:t>10.2. Inne dokumenty</w:t>
      </w:r>
    </w:p>
    <w:p w:rsidR="00226675" w:rsidRDefault="00226675" w:rsidP="00226675">
      <w:pPr>
        <w:numPr>
          <w:ilvl w:val="12"/>
          <w:numId w:val="0"/>
        </w:numPr>
      </w:pPr>
      <w:r>
        <w:tab/>
        <w:t>Nie występują.</w:t>
      </w: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645712" w:rsidRDefault="00645712" w:rsidP="00226675">
      <w:pPr>
        <w:numPr>
          <w:ilvl w:val="12"/>
          <w:numId w:val="0"/>
        </w:numPr>
      </w:pPr>
    </w:p>
    <w:p w:rsidR="00645712" w:rsidRDefault="00645712" w:rsidP="00226675">
      <w:pPr>
        <w:numPr>
          <w:ilvl w:val="12"/>
          <w:numId w:val="0"/>
        </w:numPr>
      </w:pPr>
    </w:p>
    <w:p w:rsidR="00645712" w:rsidRDefault="00645712" w:rsidP="00226675">
      <w:pPr>
        <w:numPr>
          <w:ilvl w:val="12"/>
          <w:numId w:val="0"/>
        </w:numPr>
      </w:pPr>
    </w:p>
    <w:p w:rsidR="00645712" w:rsidRDefault="00645712" w:rsidP="00226675">
      <w:pPr>
        <w:numPr>
          <w:ilvl w:val="12"/>
          <w:numId w:val="0"/>
        </w:numPr>
      </w:pPr>
    </w:p>
    <w:p w:rsidR="00645712" w:rsidRDefault="00645712" w:rsidP="00226675">
      <w:pPr>
        <w:numPr>
          <w:ilvl w:val="12"/>
          <w:numId w:val="0"/>
        </w:numPr>
      </w:pPr>
    </w:p>
    <w:p w:rsidR="00645712" w:rsidRDefault="00645712" w:rsidP="00226675">
      <w:pPr>
        <w:numPr>
          <w:ilvl w:val="12"/>
          <w:numId w:val="0"/>
        </w:numPr>
      </w:pPr>
    </w:p>
    <w:p w:rsidR="00645712" w:rsidRDefault="00645712" w:rsidP="00226675">
      <w:pPr>
        <w:numPr>
          <w:ilvl w:val="12"/>
          <w:numId w:val="0"/>
        </w:numPr>
      </w:pPr>
    </w:p>
    <w:p w:rsidR="00645712" w:rsidRDefault="00645712" w:rsidP="00226675">
      <w:pPr>
        <w:numPr>
          <w:ilvl w:val="12"/>
          <w:numId w:val="0"/>
        </w:numPr>
      </w:pPr>
    </w:p>
    <w:p w:rsidR="00645712" w:rsidRDefault="00645712" w:rsidP="00226675">
      <w:pPr>
        <w:numPr>
          <w:ilvl w:val="12"/>
          <w:numId w:val="0"/>
        </w:numPr>
      </w:pPr>
    </w:p>
    <w:p w:rsidR="00645712" w:rsidRDefault="00645712" w:rsidP="00226675">
      <w:pPr>
        <w:numPr>
          <w:ilvl w:val="12"/>
          <w:numId w:val="0"/>
        </w:numPr>
      </w:pPr>
    </w:p>
    <w:p w:rsidR="00645712" w:rsidRDefault="00645712" w:rsidP="00226675">
      <w:pPr>
        <w:numPr>
          <w:ilvl w:val="12"/>
          <w:numId w:val="0"/>
        </w:numPr>
      </w:pPr>
    </w:p>
    <w:p w:rsidR="00645712" w:rsidRDefault="00645712" w:rsidP="00226675">
      <w:pPr>
        <w:numPr>
          <w:ilvl w:val="12"/>
          <w:numId w:val="0"/>
        </w:numPr>
      </w:pPr>
    </w:p>
    <w:p w:rsidR="00645712" w:rsidRDefault="00645712"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jc w:val="center"/>
        <w:rPr>
          <w:sz w:val="24"/>
        </w:rPr>
      </w:pPr>
    </w:p>
    <w:p w:rsidR="00226675" w:rsidRDefault="00226675" w:rsidP="00226675">
      <w:pPr>
        <w:numPr>
          <w:ilvl w:val="12"/>
          <w:numId w:val="0"/>
        </w:numPr>
        <w:jc w:val="center"/>
        <w:rPr>
          <w:sz w:val="24"/>
        </w:rPr>
      </w:pPr>
    </w:p>
    <w:p w:rsidR="00226675" w:rsidRDefault="00226675" w:rsidP="00226675">
      <w:pPr>
        <w:numPr>
          <w:ilvl w:val="12"/>
          <w:numId w:val="0"/>
        </w:numPr>
        <w:jc w:val="center"/>
        <w:rPr>
          <w:sz w:val="24"/>
        </w:rPr>
      </w:pPr>
    </w:p>
    <w:p w:rsidR="00226675" w:rsidRDefault="00226675" w:rsidP="00226675">
      <w:pPr>
        <w:numPr>
          <w:ilvl w:val="12"/>
          <w:numId w:val="0"/>
        </w:numPr>
        <w:jc w:val="center"/>
        <w:rPr>
          <w:sz w:val="24"/>
        </w:rPr>
      </w:pPr>
      <w:r>
        <w:rPr>
          <w:sz w:val="24"/>
        </w:rPr>
        <w:t>GENERALNA DYREKCJA DRÓG PUBLICZNYCH</w:t>
      </w: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r>
        <w:rPr>
          <w:sz w:val="28"/>
        </w:rPr>
        <w:t>OGÓLNE SPECYFIKACJE TECHNICZNE</w:t>
      </w: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r>
        <w:rPr>
          <w:b/>
          <w:sz w:val="28"/>
        </w:rPr>
        <w:t>D - 08.02.05</w:t>
      </w: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r>
        <w:rPr>
          <w:b/>
          <w:sz w:val="28"/>
        </w:rPr>
        <w:t>CHODNIK   Z   MIESZANKI</w:t>
      </w:r>
    </w:p>
    <w:p w:rsidR="00226675" w:rsidRDefault="00226675" w:rsidP="00226675">
      <w:pPr>
        <w:numPr>
          <w:ilvl w:val="12"/>
          <w:numId w:val="0"/>
        </w:numPr>
        <w:jc w:val="center"/>
        <w:rPr>
          <w:b/>
          <w:sz w:val="27"/>
        </w:rPr>
      </w:pPr>
      <w:r>
        <w:rPr>
          <w:b/>
          <w:sz w:val="27"/>
        </w:rPr>
        <w:t>MINERALNO-ASFALTOWEJ</w:t>
      </w: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pPr>
      <w:r>
        <w:rPr>
          <w:sz w:val="24"/>
        </w:rPr>
        <w:t>Warszawa</w:t>
      </w:r>
      <w:r>
        <w:rPr>
          <w:sz w:val="23"/>
        </w:rPr>
        <w:t xml:space="preserve"> </w:t>
      </w:r>
      <w:r>
        <w:rPr>
          <w:sz w:val="24"/>
        </w:rPr>
        <w:t>1998</w:t>
      </w: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r>
        <w:rPr>
          <w:b/>
        </w:rPr>
        <w:t>SPIS  TREŚCI</w:t>
      </w:r>
    </w:p>
    <w:p w:rsidR="00226675" w:rsidRDefault="00226675" w:rsidP="00226675">
      <w:pPr>
        <w:numPr>
          <w:ilvl w:val="12"/>
          <w:numId w:val="0"/>
        </w:numPr>
        <w:jc w:val="center"/>
        <w:rPr>
          <w:b/>
        </w:rPr>
      </w:pPr>
    </w:p>
    <w:p w:rsidR="00226675" w:rsidRDefault="00226675" w:rsidP="00226675">
      <w:pPr>
        <w:numPr>
          <w:ilvl w:val="12"/>
          <w:numId w:val="0"/>
        </w:numPr>
        <w:jc w:val="center"/>
        <w:rPr>
          <w:b/>
        </w:rPr>
      </w:pPr>
      <w:r>
        <w:rPr>
          <w:b/>
        </w:rPr>
        <w:t>D-08.02.05</w:t>
      </w:r>
    </w:p>
    <w:p w:rsidR="00226675" w:rsidRDefault="00226675" w:rsidP="00226675">
      <w:pPr>
        <w:numPr>
          <w:ilvl w:val="12"/>
          <w:numId w:val="0"/>
        </w:numPr>
        <w:jc w:val="center"/>
        <w:rPr>
          <w:b/>
        </w:rPr>
      </w:pPr>
      <w:r>
        <w:rPr>
          <w:b/>
        </w:rPr>
        <w:t>CHODNIK Z MIESZANKI MINERALNO-ASFALTOWEJ</w:t>
      </w:r>
    </w:p>
    <w:p w:rsidR="00226675" w:rsidRDefault="00226675" w:rsidP="00226675">
      <w:pPr>
        <w:numPr>
          <w:ilvl w:val="12"/>
          <w:numId w:val="0"/>
        </w:numPr>
        <w:jc w:val="center"/>
        <w:rPr>
          <w:b/>
        </w:rPr>
      </w:pPr>
    </w:p>
    <w:p w:rsidR="00226675" w:rsidRDefault="00226675" w:rsidP="00226675">
      <w:pPr>
        <w:pStyle w:val="Spistreci1"/>
        <w:numPr>
          <w:ilvl w:val="12"/>
          <w:numId w:val="0"/>
        </w:numPr>
        <w:spacing w:before="0" w:after="0"/>
        <w:rPr>
          <w:noProof/>
        </w:rPr>
      </w:pPr>
      <w:r>
        <w:rPr>
          <w:b w:val="0"/>
        </w:rPr>
        <w:t xml:space="preserve">  </w:t>
      </w:r>
      <w:r>
        <w:rPr>
          <w:b w:val="0"/>
        </w:rPr>
        <w:fldChar w:fldCharType="begin"/>
      </w:r>
      <w:r>
        <w:rPr>
          <w:b w:val="0"/>
        </w:rPr>
        <w:instrText xml:space="preserve"> TOC \o "1-1" </w:instrText>
      </w:r>
      <w:r>
        <w:rPr>
          <w:b w:val="0"/>
        </w:rPr>
        <w:fldChar w:fldCharType="separate"/>
      </w:r>
      <w:r>
        <w:rPr>
          <w:noProof/>
        </w:rPr>
        <w:t>1. WSTĘP</w:t>
      </w:r>
      <w:r>
        <w:rPr>
          <w:b w:val="0"/>
          <w:noProof/>
        </w:rPr>
        <w:tab/>
        <w:t>47</w:t>
      </w:r>
    </w:p>
    <w:p w:rsidR="00226675" w:rsidRDefault="00226675" w:rsidP="00226675">
      <w:pPr>
        <w:pStyle w:val="Spistreci1"/>
        <w:numPr>
          <w:ilvl w:val="12"/>
          <w:numId w:val="0"/>
        </w:numPr>
        <w:spacing w:before="0" w:after="0"/>
        <w:rPr>
          <w:noProof/>
        </w:rPr>
      </w:pPr>
      <w:r>
        <w:rPr>
          <w:noProof/>
        </w:rPr>
        <w:t xml:space="preserve">  2. MATERIAŁY</w:t>
      </w:r>
      <w:r>
        <w:rPr>
          <w:b w:val="0"/>
          <w:noProof/>
        </w:rPr>
        <w:tab/>
        <w:t>48</w:t>
      </w:r>
    </w:p>
    <w:p w:rsidR="00226675" w:rsidRDefault="00226675" w:rsidP="00226675">
      <w:pPr>
        <w:pStyle w:val="Spistreci1"/>
        <w:numPr>
          <w:ilvl w:val="12"/>
          <w:numId w:val="0"/>
        </w:numPr>
        <w:spacing w:before="0" w:after="0"/>
        <w:rPr>
          <w:noProof/>
        </w:rPr>
      </w:pPr>
      <w:r>
        <w:rPr>
          <w:noProof/>
        </w:rPr>
        <w:t xml:space="preserve">  3. SPRZĘT</w:t>
      </w:r>
      <w:r>
        <w:rPr>
          <w:b w:val="0"/>
          <w:noProof/>
        </w:rPr>
        <w:tab/>
        <w:t>48</w:t>
      </w:r>
    </w:p>
    <w:p w:rsidR="00226675" w:rsidRDefault="00226675" w:rsidP="00226675">
      <w:pPr>
        <w:pStyle w:val="Spistreci1"/>
        <w:numPr>
          <w:ilvl w:val="12"/>
          <w:numId w:val="0"/>
        </w:numPr>
        <w:spacing w:before="0" w:after="0"/>
        <w:rPr>
          <w:noProof/>
        </w:rPr>
      </w:pPr>
      <w:r>
        <w:rPr>
          <w:noProof/>
        </w:rPr>
        <w:t xml:space="preserve">  4. TRANSPORT</w:t>
      </w:r>
      <w:r>
        <w:rPr>
          <w:b w:val="0"/>
          <w:noProof/>
        </w:rPr>
        <w:tab/>
        <w:t>48</w:t>
      </w:r>
    </w:p>
    <w:p w:rsidR="00226675" w:rsidRDefault="00226675" w:rsidP="00226675">
      <w:pPr>
        <w:pStyle w:val="Spistreci1"/>
        <w:numPr>
          <w:ilvl w:val="12"/>
          <w:numId w:val="0"/>
        </w:numPr>
        <w:spacing w:before="0" w:after="0"/>
        <w:rPr>
          <w:noProof/>
        </w:rPr>
      </w:pPr>
      <w:r>
        <w:rPr>
          <w:noProof/>
        </w:rPr>
        <w:t xml:space="preserve">  5. WYKONANIE ROBÓT</w:t>
      </w:r>
      <w:r>
        <w:rPr>
          <w:b w:val="0"/>
          <w:noProof/>
        </w:rPr>
        <w:tab/>
        <w:t>49</w:t>
      </w:r>
    </w:p>
    <w:p w:rsidR="00226675" w:rsidRDefault="00226675" w:rsidP="00226675">
      <w:pPr>
        <w:pStyle w:val="Spistreci1"/>
        <w:numPr>
          <w:ilvl w:val="12"/>
          <w:numId w:val="0"/>
        </w:numPr>
        <w:spacing w:before="0" w:after="0"/>
        <w:rPr>
          <w:noProof/>
        </w:rPr>
      </w:pPr>
      <w:r>
        <w:rPr>
          <w:noProof/>
        </w:rPr>
        <w:t xml:space="preserve">  6. KONTROLA JAKOŚCI ROBÓT</w:t>
      </w:r>
      <w:r>
        <w:rPr>
          <w:b w:val="0"/>
          <w:noProof/>
        </w:rPr>
        <w:tab/>
        <w:t>50</w:t>
      </w:r>
    </w:p>
    <w:p w:rsidR="00226675" w:rsidRDefault="00226675" w:rsidP="00226675">
      <w:pPr>
        <w:pStyle w:val="Spistreci1"/>
        <w:numPr>
          <w:ilvl w:val="12"/>
          <w:numId w:val="0"/>
        </w:numPr>
        <w:spacing w:before="0" w:after="0"/>
        <w:rPr>
          <w:noProof/>
        </w:rPr>
      </w:pPr>
      <w:r>
        <w:rPr>
          <w:noProof/>
        </w:rPr>
        <w:t xml:space="preserve">  7. OBMIAR ROBÓT</w:t>
      </w:r>
      <w:r>
        <w:rPr>
          <w:b w:val="0"/>
          <w:noProof/>
        </w:rPr>
        <w:tab/>
        <w:t>50</w:t>
      </w:r>
    </w:p>
    <w:p w:rsidR="00226675" w:rsidRDefault="00226675" w:rsidP="00226675">
      <w:pPr>
        <w:pStyle w:val="Spistreci1"/>
        <w:numPr>
          <w:ilvl w:val="12"/>
          <w:numId w:val="0"/>
        </w:numPr>
        <w:spacing w:before="0" w:after="0"/>
        <w:rPr>
          <w:noProof/>
        </w:rPr>
      </w:pPr>
      <w:r>
        <w:rPr>
          <w:noProof/>
        </w:rPr>
        <w:t xml:space="preserve">  8. ODBIÓR ROBÓT</w:t>
      </w:r>
      <w:r>
        <w:rPr>
          <w:b w:val="0"/>
          <w:noProof/>
        </w:rPr>
        <w:tab/>
        <w:t>50</w:t>
      </w:r>
    </w:p>
    <w:p w:rsidR="00226675" w:rsidRDefault="00226675" w:rsidP="00226675">
      <w:pPr>
        <w:pStyle w:val="Spistreci1"/>
        <w:numPr>
          <w:ilvl w:val="12"/>
          <w:numId w:val="0"/>
        </w:numPr>
        <w:spacing w:before="0" w:after="0"/>
        <w:rPr>
          <w:noProof/>
        </w:rPr>
      </w:pPr>
      <w:r>
        <w:rPr>
          <w:noProof/>
        </w:rPr>
        <w:t xml:space="preserve">  9. PODSTAWA PŁATNOŚCI</w:t>
      </w:r>
      <w:r>
        <w:rPr>
          <w:b w:val="0"/>
          <w:noProof/>
        </w:rPr>
        <w:tab/>
        <w:t>50</w:t>
      </w:r>
    </w:p>
    <w:p w:rsidR="00226675" w:rsidRDefault="00226675" w:rsidP="00226675">
      <w:pPr>
        <w:pStyle w:val="Spistreci1"/>
        <w:numPr>
          <w:ilvl w:val="12"/>
          <w:numId w:val="0"/>
        </w:numPr>
        <w:spacing w:before="0" w:after="0"/>
        <w:rPr>
          <w:noProof/>
        </w:rPr>
      </w:pPr>
      <w:r>
        <w:rPr>
          <w:noProof/>
        </w:rPr>
        <w:t>10. PRZEPISY ZWIĄZANE</w:t>
      </w:r>
      <w:r>
        <w:rPr>
          <w:b w:val="0"/>
          <w:noProof/>
        </w:rPr>
        <w:tab/>
        <w:t>51</w:t>
      </w:r>
    </w:p>
    <w:p w:rsidR="00226675" w:rsidRDefault="00226675" w:rsidP="00226675">
      <w:pPr>
        <w:numPr>
          <w:ilvl w:val="12"/>
          <w:numId w:val="0"/>
        </w:numPr>
        <w:jc w:val="center"/>
        <w:rPr>
          <w:b/>
        </w:rPr>
      </w:pPr>
      <w:r>
        <w:rPr>
          <w:b/>
        </w:rPr>
        <w:fldChar w:fldCharType="end"/>
      </w: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pStyle w:val="Nagwek1"/>
        <w:numPr>
          <w:ilvl w:val="12"/>
          <w:numId w:val="0"/>
        </w:numPr>
      </w:pPr>
      <w:r>
        <w:rPr>
          <w:caps w:val="0"/>
        </w:rPr>
        <w:br w:type="page"/>
      </w:r>
      <w:r>
        <w:lastRenderedPageBreak/>
        <w:t>1. WSTĘP</w:t>
      </w:r>
    </w:p>
    <w:p w:rsidR="00226675" w:rsidRDefault="00226675" w:rsidP="00226675">
      <w:pPr>
        <w:pStyle w:val="Nagwek2"/>
        <w:numPr>
          <w:ilvl w:val="12"/>
          <w:numId w:val="0"/>
        </w:numPr>
      </w:pPr>
      <w:r>
        <w:t>1.1. Przedmiot OST</w:t>
      </w:r>
    </w:p>
    <w:p w:rsidR="00226675" w:rsidRDefault="00226675" w:rsidP="00226675">
      <w:pPr>
        <w:numPr>
          <w:ilvl w:val="12"/>
          <w:numId w:val="0"/>
        </w:numPr>
      </w:pPr>
      <w:r>
        <w:rPr>
          <w:b/>
        </w:rPr>
        <w:tab/>
      </w:r>
      <w:r>
        <w:t>Przedmiotem niniejszej ogólnej specyfikacji technicznej (OST) są wymagania dotyczące wykonania i odbioru robót związanych z wykonaniem chodnika z mieszanki mineralno-asfaltowej.</w:t>
      </w:r>
    </w:p>
    <w:p w:rsidR="00226675" w:rsidRDefault="00226675" w:rsidP="00226675">
      <w:pPr>
        <w:pStyle w:val="Nagwek2"/>
        <w:numPr>
          <w:ilvl w:val="12"/>
          <w:numId w:val="0"/>
        </w:numPr>
      </w:pPr>
      <w:r>
        <w:t>1.2. Zakres stosowania OST</w:t>
      </w:r>
    </w:p>
    <w:p w:rsidR="00226675" w:rsidRDefault="00226675" w:rsidP="00226675">
      <w:pPr>
        <w:numPr>
          <w:ilvl w:val="12"/>
          <w:numId w:val="0"/>
        </w:numPr>
      </w:pPr>
      <w:r>
        <w:rPr>
          <w:b/>
        </w:rPr>
        <w:tab/>
      </w:r>
      <w:r>
        <w:t>Ogólna specyfikacja techniczna (OST) stanowi obowiązującą podstawę opracowania szczegółowej specyfikacji technicznej (SST) stosowanej jako dokument przetargowy i kontraktowy przy zlecaniu i realizacji robót na drogach krajowych i wojewódzkich.</w:t>
      </w:r>
    </w:p>
    <w:p w:rsidR="00226675" w:rsidRDefault="00226675" w:rsidP="00226675">
      <w:pPr>
        <w:numPr>
          <w:ilvl w:val="12"/>
          <w:numId w:val="0"/>
        </w:numPr>
      </w:pPr>
      <w:r>
        <w:tab/>
        <w:t>Zaleca się wykorzystanie OST przy zlecaniu robót na drogach miejskich i gminnych.</w:t>
      </w:r>
    </w:p>
    <w:p w:rsidR="00226675" w:rsidRDefault="00226675" w:rsidP="00226675">
      <w:pPr>
        <w:pStyle w:val="Nagwek2"/>
        <w:numPr>
          <w:ilvl w:val="12"/>
          <w:numId w:val="0"/>
        </w:numPr>
      </w:pPr>
      <w:r>
        <w:t>1.3. Zakres robót objętych OST</w:t>
      </w:r>
    </w:p>
    <w:p w:rsidR="00226675" w:rsidRDefault="00226675" w:rsidP="00226675">
      <w:pPr>
        <w:numPr>
          <w:ilvl w:val="12"/>
          <w:numId w:val="0"/>
        </w:numPr>
      </w:pPr>
      <w:r>
        <w:rPr>
          <w:b/>
        </w:rPr>
        <w:tab/>
      </w:r>
      <w:r>
        <w:t>Ustalenia zawarte w niniejszej specyfikacji dotyczą zasad prowadzenia robót związanych z wykonaniem chodnika z mieszanki mineralno-asfaltowej.</w:t>
      </w:r>
    </w:p>
    <w:p w:rsidR="00226675" w:rsidRDefault="00226675" w:rsidP="00226675">
      <w:pPr>
        <w:numPr>
          <w:ilvl w:val="12"/>
          <w:numId w:val="0"/>
        </w:numPr>
      </w:pPr>
      <w:r>
        <w:tab/>
        <w:t>Chodnik z mieszanki mineralno-asfaltowej, o grubości warstwy zwykle od 3 do          4 cm, układa się na podbudowie z: gruntu stabilizowanego cementem, wapnem lub aktywnym popiołem lotnym, kruszywa naturalnego i łamanego, gruzu ceglanego lub innego podobnego materiału.</w:t>
      </w:r>
    </w:p>
    <w:p w:rsidR="00226675" w:rsidRDefault="00226675" w:rsidP="00226675">
      <w:pPr>
        <w:numPr>
          <w:ilvl w:val="12"/>
          <w:numId w:val="0"/>
        </w:numPr>
      </w:pPr>
      <w:r>
        <w:tab/>
        <w:t>Niniejsza OST dotyczy wykonania warstwy ścieralnej chodnika z mieszanki mineralno-asfaltowej wytwarzanej i wbudowywanej na gorąco. Wykonanie warstwy chodnika z mieszanki mineralno-asfaltowej wykonywanej i wbudowywanej na zimno powinno odpowiadać wymaganiom OST D-05.03.06 „Nawierzchnia z mieszanek mineralno-asfaltowych wytwarzanych i wbudowywanych na zimno”.</w:t>
      </w:r>
    </w:p>
    <w:p w:rsidR="00226675" w:rsidRDefault="00226675" w:rsidP="00226675">
      <w:pPr>
        <w:pStyle w:val="Nagwek2"/>
        <w:numPr>
          <w:ilvl w:val="12"/>
          <w:numId w:val="0"/>
        </w:numPr>
      </w:pPr>
      <w:r>
        <w:t>1.4. Określenia podstawowe</w:t>
      </w:r>
    </w:p>
    <w:p w:rsidR="00226675" w:rsidRDefault="00226675" w:rsidP="00226675">
      <w:pPr>
        <w:numPr>
          <w:ilvl w:val="12"/>
          <w:numId w:val="0"/>
        </w:numPr>
      </w:pPr>
      <w:r>
        <w:rPr>
          <w:b/>
        </w:rPr>
        <w:t xml:space="preserve">1.4.1.  </w:t>
      </w:r>
      <w:r>
        <w:t>Chodnik z mieszanki mineralno-asfaltowej - wydzielona powierzchnia przeznaczona do ruchu pieszego, wykonana z mieszanki mineralno-asfaltowej ułożonej na odpowiedniej podbudowie.</w:t>
      </w:r>
    </w:p>
    <w:p w:rsidR="00226675" w:rsidRDefault="00226675" w:rsidP="00226675">
      <w:pPr>
        <w:numPr>
          <w:ilvl w:val="12"/>
          <w:numId w:val="0"/>
        </w:numPr>
        <w:spacing w:before="120"/>
      </w:pPr>
      <w:r>
        <w:rPr>
          <w:b/>
        </w:rPr>
        <w:t xml:space="preserve">1.4.2. </w:t>
      </w:r>
      <w:r>
        <w:t>Pozostałe określenia podstawowe są zgodne z obowiązującymi, odpowiednimi polskimi normami i z definicjami i z definicjami podanymi w OST D-M-00.00.00 „Wymagania ogólne” pkt 1.4.</w:t>
      </w:r>
    </w:p>
    <w:p w:rsidR="00226675" w:rsidRDefault="00226675" w:rsidP="00226675">
      <w:pPr>
        <w:pStyle w:val="Nagwek2"/>
        <w:numPr>
          <w:ilvl w:val="12"/>
          <w:numId w:val="0"/>
        </w:numPr>
      </w:pPr>
      <w:r>
        <w:t>1.5. Ogólne wymagania dotyczące robót</w:t>
      </w:r>
    </w:p>
    <w:p w:rsidR="00226675" w:rsidRDefault="00226675" w:rsidP="00226675">
      <w:pPr>
        <w:numPr>
          <w:ilvl w:val="12"/>
          <w:numId w:val="0"/>
        </w:numPr>
      </w:pPr>
      <w:r>
        <w:tab/>
        <w:t>Ogólne wymagania dotyczące robót podano w OST D-M-00.00.00 „Wymagania ogólne” pkt 1.5.</w:t>
      </w:r>
    </w:p>
    <w:p w:rsidR="00226675" w:rsidRDefault="00226675" w:rsidP="00226675">
      <w:pPr>
        <w:pStyle w:val="Nagwek1"/>
        <w:numPr>
          <w:ilvl w:val="12"/>
          <w:numId w:val="0"/>
        </w:numPr>
      </w:pPr>
      <w:r>
        <w:t>2. MATERIAŁY</w:t>
      </w:r>
    </w:p>
    <w:p w:rsidR="00226675" w:rsidRDefault="00226675" w:rsidP="00226675">
      <w:pPr>
        <w:pStyle w:val="Nagwek2"/>
        <w:numPr>
          <w:ilvl w:val="12"/>
          <w:numId w:val="0"/>
        </w:numPr>
      </w:pPr>
      <w:r>
        <w:t>2.1. Ogólne wymagania dotyczące materiałów</w:t>
      </w:r>
    </w:p>
    <w:p w:rsidR="00226675" w:rsidRDefault="00226675" w:rsidP="00226675">
      <w:pPr>
        <w:numPr>
          <w:ilvl w:val="12"/>
          <w:numId w:val="0"/>
        </w:numPr>
      </w:pPr>
      <w:r>
        <w:tab/>
        <w:t>Ogólne wymagania dotyczące materiałów, ich pozyskiwania i składowania, podano w  OST D-M-00.00.00 „Wymagania ogólne” pkt 2.</w:t>
      </w:r>
    </w:p>
    <w:p w:rsidR="00226675" w:rsidRDefault="00226675" w:rsidP="00226675">
      <w:pPr>
        <w:pStyle w:val="Nagwek2"/>
        <w:numPr>
          <w:ilvl w:val="12"/>
          <w:numId w:val="0"/>
        </w:numPr>
      </w:pPr>
      <w:r>
        <w:lastRenderedPageBreak/>
        <w:t>2.2. Rodzaje mieszanek mineralno-asfaltowych na chodniki</w:t>
      </w:r>
    </w:p>
    <w:p w:rsidR="00226675" w:rsidRDefault="00226675" w:rsidP="00226675">
      <w:pPr>
        <w:numPr>
          <w:ilvl w:val="12"/>
          <w:numId w:val="0"/>
        </w:numPr>
      </w:pPr>
      <w:r>
        <w:tab/>
        <w:t>Warstwę ścieralną chodnika należy wykonać z mieszanki mineralno-asfaltowej, określonej w dokumentacji projektowej, a przy braku ustaleń na ten temat - po akceptacji Inżyniera - z mieszanki drobnoziarnistej o uziarnieniu do 8 mm.</w:t>
      </w:r>
    </w:p>
    <w:p w:rsidR="00226675" w:rsidRDefault="00226675" w:rsidP="00226675">
      <w:pPr>
        <w:numPr>
          <w:ilvl w:val="12"/>
          <w:numId w:val="0"/>
        </w:numPr>
      </w:pPr>
      <w:r>
        <w:tab/>
        <w:t>Warstwę ścieralną chodnika można wykonywać z innej mieszanki mineralno-asfaltowej, na wniosek Wykonawcy zaakceptowany przez Inżyniera.</w:t>
      </w:r>
    </w:p>
    <w:p w:rsidR="00226675" w:rsidRDefault="00226675" w:rsidP="00226675">
      <w:pPr>
        <w:pStyle w:val="Nagwek2"/>
        <w:numPr>
          <w:ilvl w:val="12"/>
          <w:numId w:val="0"/>
        </w:numPr>
      </w:pPr>
      <w:r>
        <w:t>2.3. Materiały do mieszanki mineralno-asfaltowej</w:t>
      </w:r>
    </w:p>
    <w:p w:rsidR="00226675" w:rsidRDefault="00226675" w:rsidP="00226675">
      <w:pPr>
        <w:numPr>
          <w:ilvl w:val="12"/>
          <w:numId w:val="0"/>
        </w:numPr>
      </w:pPr>
      <w:r>
        <w:tab/>
        <w:t>Materiały do mieszanki mineralno-asfaltowej powinny być zgodne z wymaganiami określonymi w OST D-05.03.05 „Nawierzchnia z betonu asfaltowego” pkt 2.</w:t>
      </w:r>
    </w:p>
    <w:p w:rsidR="00226675" w:rsidRDefault="00226675" w:rsidP="00226675">
      <w:pPr>
        <w:pStyle w:val="Nagwek2"/>
        <w:numPr>
          <w:ilvl w:val="12"/>
          <w:numId w:val="0"/>
        </w:numPr>
      </w:pPr>
      <w:r>
        <w:t>2.4. Składowanie materiałów</w:t>
      </w:r>
    </w:p>
    <w:p w:rsidR="00226675" w:rsidRDefault="00226675" w:rsidP="00226675">
      <w:pPr>
        <w:numPr>
          <w:ilvl w:val="12"/>
          <w:numId w:val="0"/>
        </w:numPr>
      </w:pPr>
      <w:r>
        <w:tab/>
        <w:t>Składowanie materiałów powinno być zgodne z wymaganiami określonymi w OST D-05.03.05 „Nawierzchnia z betonu asfaltowego” pkt 2.</w:t>
      </w:r>
    </w:p>
    <w:p w:rsidR="00226675" w:rsidRDefault="00226675" w:rsidP="00226675">
      <w:pPr>
        <w:pStyle w:val="Nagwek1"/>
        <w:numPr>
          <w:ilvl w:val="12"/>
          <w:numId w:val="0"/>
        </w:numPr>
      </w:pPr>
      <w:r>
        <w:t>3. sprzęt</w:t>
      </w:r>
    </w:p>
    <w:p w:rsidR="00226675" w:rsidRDefault="00226675" w:rsidP="00226675">
      <w:pPr>
        <w:pStyle w:val="Nagwek2"/>
        <w:numPr>
          <w:ilvl w:val="12"/>
          <w:numId w:val="0"/>
        </w:numPr>
      </w:pPr>
      <w:r>
        <w:t>3.1. Ogólne wymagania dotyczące sprzętu</w:t>
      </w:r>
    </w:p>
    <w:p w:rsidR="00226675" w:rsidRDefault="00226675" w:rsidP="00226675">
      <w:pPr>
        <w:numPr>
          <w:ilvl w:val="12"/>
          <w:numId w:val="0"/>
        </w:numPr>
      </w:pPr>
      <w:r>
        <w:tab/>
        <w:t>Ogólne wymagania dotyczące sprzętu podano w OST D-M-00.00.00 „Wymagania ogólne” pkt 3.</w:t>
      </w:r>
    </w:p>
    <w:p w:rsidR="00226675" w:rsidRDefault="00226675" w:rsidP="00226675">
      <w:pPr>
        <w:pStyle w:val="Nagwek2"/>
        <w:numPr>
          <w:ilvl w:val="12"/>
          <w:numId w:val="0"/>
        </w:numPr>
      </w:pPr>
      <w:r>
        <w:t>3.2. Sprzęt do wykonania robót</w:t>
      </w:r>
    </w:p>
    <w:p w:rsidR="00226675" w:rsidRDefault="00226675" w:rsidP="00226675">
      <w:pPr>
        <w:numPr>
          <w:ilvl w:val="12"/>
          <w:numId w:val="0"/>
        </w:numPr>
        <w:ind w:firstLine="709"/>
      </w:pPr>
      <w:r>
        <w:t>Sprzęt do wykonania robót został określony w OST D-05.03.05 „Nawierzchnia z betonu asfaltowego” pkt 3.</w:t>
      </w:r>
    </w:p>
    <w:p w:rsidR="00226675" w:rsidRDefault="00226675" w:rsidP="00226675">
      <w:pPr>
        <w:pStyle w:val="Nagwek1"/>
        <w:numPr>
          <w:ilvl w:val="12"/>
          <w:numId w:val="0"/>
        </w:numPr>
      </w:pPr>
      <w:r>
        <w:t>4. transport</w:t>
      </w:r>
    </w:p>
    <w:p w:rsidR="00226675" w:rsidRDefault="00226675" w:rsidP="00226675">
      <w:pPr>
        <w:pStyle w:val="Nagwek2"/>
        <w:numPr>
          <w:ilvl w:val="12"/>
          <w:numId w:val="0"/>
        </w:numPr>
      </w:pPr>
      <w:r>
        <w:t>4.1. Ogólne wymagania dotyczące transportu</w:t>
      </w:r>
    </w:p>
    <w:p w:rsidR="00226675" w:rsidRDefault="00226675" w:rsidP="00226675">
      <w:pPr>
        <w:numPr>
          <w:ilvl w:val="12"/>
          <w:numId w:val="0"/>
        </w:numPr>
      </w:pPr>
      <w:r>
        <w:tab/>
        <w:t>Ogólne wymagania dotyczące transportu podano w OST D-M-00.00.00 „Wymagania ogólne” pkt 4.</w:t>
      </w:r>
    </w:p>
    <w:p w:rsidR="00226675" w:rsidRDefault="00226675" w:rsidP="00226675">
      <w:pPr>
        <w:pStyle w:val="Nagwek2"/>
        <w:numPr>
          <w:ilvl w:val="12"/>
          <w:numId w:val="0"/>
        </w:numPr>
      </w:pPr>
      <w:r>
        <w:t>4.2. Transport materiałów</w:t>
      </w:r>
    </w:p>
    <w:p w:rsidR="00226675" w:rsidRDefault="00226675" w:rsidP="00226675">
      <w:pPr>
        <w:numPr>
          <w:ilvl w:val="12"/>
          <w:numId w:val="0"/>
        </w:numPr>
        <w:ind w:firstLine="709"/>
      </w:pPr>
      <w:r>
        <w:t>Wymagania dotyczące transportu określono w OST D-05.03.05 „Nawierzchnia z betonu asfaltowego” pkt 4.</w:t>
      </w:r>
    </w:p>
    <w:p w:rsidR="00226675" w:rsidRDefault="00226675" w:rsidP="00226675">
      <w:pPr>
        <w:pStyle w:val="Nagwek2"/>
        <w:numPr>
          <w:ilvl w:val="12"/>
          <w:numId w:val="0"/>
        </w:numPr>
      </w:pPr>
      <w:r>
        <w:t xml:space="preserve">4.3. Transport mieszanki mineralno-asfaltowej </w:t>
      </w:r>
    </w:p>
    <w:p w:rsidR="00226675" w:rsidRDefault="00226675" w:rsidP="00226675">
      <w:pPr>
        <w:numPr>
          <w:ilvl w:val="12"/>
          <w:numId w:val="0"/>
        </w:numPr>
      </w:pPr>
      <w:r>
        <w:tab/>
        <w:t>Wymagania dotyczące transportu mieszanki mineralno-asfaltowej określono w OST D-05.03.05 „Nawierzchnia z betonu asfaltowego” pkt 4.</w:t>
      </w:r>
    </w:p>
    <w:p w:rsidR="00226675" w:rsidRDefault="00226675" w:rsidP="00226675">
      <w:pPr>
        <w:pStyle w:val="Nagwek1"/>
        <w:numPr>
          <w:ilvl w:val="12"/>
          <w:numId w:val="0"/>
        </w:numPr>
      </w:pPr>
      <w:r>
        <w:t>5. wykonanie robót</w:t>
      </w:r>
    </w:p>
    <w:p w:rsidR="00226675" w:rsidRDefault="00226675" w:rsidP="00226675">
      <w:pPr>
        <w:pStyle w:val="Nagwek2"/>
        <w:numPr>
          <w:ilvl w:val="12"/>
          <w:numId w:val="0"/>
        </w:numPr>
      </w:pPr>
      <w:r>
        <w:t>5.1. Ogólne zasady wykonania robót</w:t>
      </w:r>
    </w:p>
    <w:p w:rsidR="00226675" w:rsidRDefault="00226675" w:rsidP="00226675">
      <w:pPr>
        <w:numPr>
          <w:ilvl w:val="12"/>
          <w:numId w:val="0"/>
        </w:numPr>
      </w:pPr>
      <w:r>
        <w:tab/>
        <w:t>Ogólne zasady wykonania robót podano w OST D-M-00.00.00 „Wymagania ogólne” pkt 5.</w:t>
      </w:r>
    </w:p>
    <w:p w:rsidR="00226675" w:rsidRDefault="00226675" w:rsidP="00226675">
      <w:pPr>
        <w:pStyle w:val="Nagwek2"/>
        <w:numPr>
          <w:ilvl w:val="12"/>
          <w:numId w:val="0"/>
        </w:numPr>
      </w:pPr>
      <w:r>
        <w:lastRenderedPageBreak/>
        <w:t>5.2. Projektowanie mieszanki mineralno-asfaltowej</w:t>
      </w:r>
    </w:p>
    <w:p w:rsidR="00226675" w:rsidRDefault="00226675" w:rsidP="00226675">
      <w:pPr>
        <w:numPr>
          <w:ilvl w:val="12"/>
          <w:numId w:val="0"/>
        </w:numPr>
      </w:pPr>
      <w:r>
        <w:tab/>
        <w:t>Zasady projektowania mieszanki mineralno-asfaltowej określono w OST                    D-05.03.05 „Nawierzchnia z betonu asfaltowego” pkt 5.2.</w:t>
      </w:r>
    </w:p>
    <w:p w:rsidR="00226675" w:rsidRDefault="00226675" w:rsidP="00226675">
      <w:pPr>
        <w:pStyle w:val="Nagwek2"/>
        <w:numPr>
          <w:ilvl w:val="12"/>
          <w:numId w:val="0"/>
        </w:numPr>
      </w:pPr>
      <w:r>
        <w:t>5.3. Wytwarzanie mieszanki mineralno-asfaltowej</w:t>
      </w:r>
    </w:p>
    <w:p w:rsidR="00226675" w:rsidRDefault="00226675" w:rsidP="00226675">
      <w:pPr>
        <w:numPr>
          <w:ilvl w:val="12"/>
          <w:numId w:val="0"/>
        </w:numPr>
      </w:pPr>
      <w:r>
        <w:tab/>
        <w:t>Zasady produkcji mieszanki mineralno-asfaltowej określono w OST D-05.03.05 „Nawierzchnia z betonu asfaltowego” pkt 5.3.</w:t>
      </w:r>
    </w:p>
    <w:p w:rsidR="00226675" w:rsidRDefault="00226675" w:rsidP="00226675">
      <w:pPr>
        <w:pStyle w:val="Nagwek2"/>
        <w:numPr>
          <w:ilvl w:val="12"/>
          <w:numId w:val="0"/>
        </w:numPr>
      </w:pPr>
      <w:r>
        <w:t>5.4. Przygotowanie podłoża</w:t>
      </w:r>
    </w:p>
    <w:p w:rsidR="00226675" w:rsidRDefault="00226675" w:rsidP="00226675">
      <w:pPr>
        <w:numPr>
          <w:ilvl w:val="12"/>
          <w:numId w:val="0"/>
        </w:numPr>
      </w:pPr>
      <w:r>
        <w:tab/>
        <w:t>Wymagania dotyczące przygotowania podłoża określono w OST D-05.03.05 „Nawierzchnia z betonu asfaltowego” pkt 5.4.</w:t>
      </w:r>
    </w:p>
    <w:p w:rsidR="00226675" w:rsidRDefault="00226675" w:rsidP="00226675">
      <w:pPr>
        <w:pStyle w:val="Nagwek2"/>
        <w:numPr>
          <w:ilvl w:val="12"/>
          <w:numId w:val="0"/>
        </w:numPr>
      </w:pPr>
      <w:r>
        <w:t>5.5. Wbudowanie mieszanki mineralno-asfaltowej</w:t>
      </w:r>
    </w:p>
    <w:p w:rsidR="00226675" w:rsidRDefault="00226675" w:rsidP="00226675">
      <w:pPr>
        <w:numPr>
          <w:ilvl w:val="12"/>
          <w:numId w:val="0"/>
        </w:numPr>
      </w:pPr>
      <w:r>
        <w:tab/>
        <w:t>Ręczne wbudowanie mieszanki mineralno-asfaltowej obejmuje:</w:t>
      </w:r>
    </w:p>
    <w:p w:rsidR="00226675" w:rsidRDefault="00226675" w:rsidP="00226675">
      <w:pPr>
        <w:numPr>
          <w:ilvl w:val="0"/>
          <w:numId w:val="2"/>
        </w:numPr>
        <w:textAlignment w:val="auto"/>
      </w:pPr>
      <w:r>
        <w:t>posmarowanie gorącym asfaltem krawędzi krawężników, oporników, obrzeży i innych urządzeń w chodniku,</w:t>
      </w:r>
    </w:p>
    <w:p w:rsidR="00226675" w:rsidRDefault="00226675" w:rsidP="00226675">
      <w:pPr>
        <w:numPr>
          <w:ilvl w:val="0"/>
          <w:numId w:val="2"/>
        </w:numPr>
        <w:textAlignment w:val="auto"/>
      </w:pPr>
      <w:r>
        <w:t>ręczne rozścielenie mieszanki przy pomocy wideł, łopat, szufli, grabi itp., sprawdzenie profilu rozkładanej mieszanki przy pomocy szablonu,</w:t>
      </w:r>
    </w:p>
    <w:p w:rsidR="00226675" w:rsidRDefault="00226675" w:rsidP="00226675">
      <w:pPr>
        <w:numPr>
          <w:ilvl w:val="0"/>
          <w:numId w:val="2"/>
        </w:numPr>
        <w:textAlignment w:val="auto"/>
      </w:pPr>
      <w:r>
        <w:t>ręczne zagęszczenie mieszanki ubijakami stalowymi przy opornikach, krawężnikach, obrzeżach, ściekach i innych urządzeniach znajdujących się w chodniku,</w:t>
      </w:r>
    </w:p>
    <w:p w:rsidR="00226675" w:rsidRDefault="00226675" w:rsidP="00226675">
      <w:pPr>
        <w:numPr>
          <w:ilvl w:val="0"/>
          <w:numId w:val="2"/>
        </w:numPr>
        <w:textAlignment w:val="auto"/>
      </w:pPr>
      <w:r>
        <w:t>mechaniczne zagęszczenie wykonanej nawierzchni chodnika walcem wibracyjnym samojezdnym około 2,5 t lub innym zaakceptowanym przez Inżyniera,</w:t>
      </w:r>
    </w:p>
    <w:p w:rsidR="00226675" w:rsidRDefault="00226675" w:rsidP="00226675">
      <w:pPr>
        <w:numPr>
          <w:ilvl w:val="0"/>
          <w:numId w:val="2"/>
        </w:numPr>
        <w:textAlignment w:val="auto"/>
      </w:pPr>
      <w:r>
        <w:t>sprawdzenie profilu nawierzchni chodnika i wyrównanie nierówności.</w:t>
      </w:r>
    </w:p>
    <w:p w:rsidR="00226675" w:rsidRDefault="00226675" w:rsidP="00226675">
      <w:r>
        <w:tab/>
        <w:t>Mechaniczne wbudowanie mieszanki obejmuje:</w:t>
      </w:r>
    </w:p>
    <w:p w:rsidR="00226675" w:rsidRDefault="00226675" w:rsidP="00226675">
      <w:pPr>
        <w:numPr>
          <w:ilvl w:val="0"/>
          <w:numId w:val="2"/>
        </w:numPr>
        <w:textAlignment w:val="auto"/>
      </w:pPr>
      <w:r>
        <w:t>posmarowanie gorącym asfaltem krawędzi - jak wyżej,</w:t>
      </w:r>
    </w:p>
    <w:p w:rsidR="00226675" w:rsidRDefault="00226675" w:rsidP="00226675">
      <w:pPr>
        <w:numPr>
          <w:ilvl w:val="0"/>
          <w:numId w:val="2"/>
        </w:numPr>
        <w:textAlignment w:val="auto"/>
      </w:pPr>
      <w:r>
        <w:t>rozłożenie rozkładarką mieszanki ze wstępnym jej zagęszczeniem urządzeniami wibracyjnymi rozkładarki,</w:t>
      </w:r>
    </w:p>
    <w:p w:rsidR="00226675" w:rsidRDefault="00226675" w:rsidP="00226675">
      <w:pPr>
        <w:numPr>
          <w:ilvl w:val="0"/>
          <w:numId w:val="2"/>
        </w:numPr>
        <w:textAlignment w:val="auto"/>
      </w:pPr>
      <w:r>
        <w:t>ręczne rozłożenie mieszanki w miejscach niedostępnych dla rozkładarki,</w:t>
      </w:r>
    </w:p>
    <w:p w:rsidR="00226675" w:rsidRDefault="00226675" w:rsidP="00226675">
      <w:pPr>
        <w:numPr>
          <w:ilvl w:val="0"/>
          <w:numId w:val="2"/>
        </w:numPr>
        <w:textAlignment w:val="auto"/>
      </w:pPr>
      <w:r>
        <w:t>mechaniczne zagęszczenie wykonanej nawierzchni - jak wyżej - z ręcznym ubiciem mieszanki przy krawężnikach i urządzeniach obcych.</w:t>
      </w:r>
    </w:p>
    <w:p w:rsidR="00226675" w:rsidRDefault="00226675" w:rsidP="00226675"/>
    <w:p w:rsidR="00226675" w:rsidRDefault="00226675" w:rsidP="00226675">
      <w:pPr>
        <w:numPr>
          <w:ilvl w:val="12"/>
          <w:numId w:val="0"/>
        </w:numPr>
      </w:pPr>
    </w:p>
    <w:p w:rsidR="00226675" w:rsidRDefault="00226675" w:rsidP="00226675">
      <w:pPr>
        <w:numPr>
          <w:ilvl w:val="12"/>
          <w:numId w:val="0"/>
        </w:numPr>
      </w:pPr>
    </w:p>
    <w:p w:rsidR="00226675" w:rsidRDefault="00226675" w:rsidP="00226675">
      <w:pPr>
        <w:pStyle w:val="Nagwek1"/>
        <w:numPr>
          <w:ilvl w:val="12"/>
          <w:numId w:val="0"/>
        </w:numPr>
      </w:pPr>
      <w:r>
        <w:t>6. kontrola jakości robót</w:t>
      </w:r>
    </w:p>
    <w:p w:rsidR="00226675" w:rsidRDefault="00226675" w:rsidP="00226675">
      <w:pPr>
        <w:pStyle w:val="Nagwek2"/>
        <w:numPr>
          <w:ilvl w:val="12"/>
          <w:numId w:val="0"/>
        </w:numPr>
      </w:pPr>
      <w:r>
        <w:t>6.1. Ogólne zasady kontroli jakości robót</w:t>
      </w:r>
    </w:p>
    <w:p w:rsidR="00226675" w:rsidRDefault="00226675" w:rsidP="00226675">
      <w:pPr>
        <w:numPr>
          <w:ilvl w:val="12"/>
          <w:numId w:val="0"/>
        </w:numPr>
      </w:pPr>
      <w:r>
        <w:tab/>
        <w:t>Ogólne zasady kontroli jakości robót podano w OST D-M-00.00.00 „Wymagania ogólne” pkt 6.</w:t>
      </w:r>
    </w:p>
    <w:p w:rsidR="00226675" w:rsidRDefault="00226675" w:rsidP="00226675">
      <w:pPr>
        <w:pStyle w:val="Nagwek2"/>
        <w:numPr>
          <w:ilvl w:val="12"/>
          <w:numId w:val="0"/>
        </w:numPr>
      </w:pPr>
      <w:r>
        <w:t>6.2. Badania przed przystąpieniem do robót</w:t>
      </w:r>
    </w:p>
    <w:p w:rsidR="00226675" w:rsidRDefault="00226675" w:rsidP="00226675">
      <w:pPr>
        <w:numPr>
          <w:ilvl w:val="12"/>
          <w:numId w:val="0"/>
        </w:numPr>
      </w:pPr>
      <w:r>
        <w:tab/>
        <w:t>Przed przystąpieniem do robót Wykonawca powinien wykonać badania zgodnie z ustaleniami zawartymi w OST D-05.03.05 „Nawierzchnia z betonu asfaltowego” pkt 6.2.</w:t>
      </w:r>
    </w:p>
    <w:p w:rsidR="00226675" w:rsidRDefault="00226675" w:rsidP="00226675">
      <w:pPr>
        <w:pStyle w:val="Nagwek2"/>
        <w:numPr>
          <w:ilvl w:val="12"/>
          <w:numId w:val="0"/>
        </w:numPr>
      </w:pPr>
      <w:r>
        <w:lastRenderedPageBreak/>
        <w:t>6.3. Badania w czasie robót</w:t>
      </w:r>
    </w:p>
    <w:p w:rsidR="00226675" w:rsidRDefault="00226675" w:rsidP="00226675">
      <w:pPr>
        <w:numPr>
          <w:ilvl w:val="12"/>
          <w:numId w:val="0"/>
        </w:numPr>
      </w:pPr>
      <w:r>
        <w:tab/>
        <w:t>Częstotliwość oraz zakres badań i pomiarów w czasie wykonywania chodnika z mieszanki mineralno-asfaltowej podano w OST D-05.03.05 „Nawierzchnia z betonu asfaltowego” pkt 6.3.</w:t>
      </w:r>
    </w:p>
    <w:p w:rsidR="00226675" w:rsidRDefault="00226675" w:rsidP="00226675">
      <w:pPr>
        <w:pStyle w:val="Nagwek2"/>
        <w:numPr>
          <w:ilvl w:val="12"/>
          <w:numId w:val="0"/>
        </w:numPr>
      </w:pPr>
      <w:r>
        <w:t>6.4. Wymagania dotyczące cech geometrycznych chodnika</w:t>
      </w:r>
    </w:p>
    <w:p w:rsidR="00226675" w:rsidRDefault="00226675" w:rsidP="00226675">
      <w:pPr>
        <w:numPr>
          <w:ilvl w:val="12"/>
          <w:numId w:val="0"/>
        </w:numPr>
      </w:pPr>
      <w:r>
        <w:tab/>
        <w:t>Częstotliwość oraz zakres pomiarów dotyczących cech geometrycznych  wykonanego chodnika z mieszanki mineralno-asfaltowej powinny być zgodne z określonymi w OST D-05.03.05 „Nawierzchnia z betonu asfaltowego” pkt 6.4.</w:t>
      </w:r>
    </w:p>
    <w:p w:rsidR="00226675" w:rsidRDefault="00226675" w:rsidP="00226675">
      <w:pPr>
        <w:pStyle w:val="Nagwek1"/>
        <w:numPr>
          <w:ilvl w:val="12"/>
          <w:numId w:val="0"/>
        </w:numPr>
      </w:pPr>
      <w:r>
        <w:t>7. OBMIAR ROBÓT</w:t>
      </w:r>
    </w:p>
    <w:p w:rsidR="00226675" w:rsidRDefault="00226675" w:rsidP="00226675">
      <w:pPr>
        <w:pStyle w:val="Nagwek2"/>
        <w:numPr>
          <w:ilvl w:val="12"/>
          <w:numId w:val="0"/>
        </w:numPr>
      </w:pPr>
      <w:r>
        <w:t>7.1. Ogólne zasady obmiaru robót</w:t>
      </w:r>
    </w:p>
    <w:p w:rsidR="00226675" w:rsidRDefault="00226675" w:rsidP="00226675">
      <w:pPr>
        <w:numPr>
          <w:ilvl w:val="12"/>
          <w:numId w:val="0"/>
        </w:numPr>
      </w:pPr>
      <w:r>
        <w:tab/>
        <w:t>Ogólne zasady obmiaru robót podano w OST D-M-00.00.00 „Wymagania ogólne” pkt 7.</w:t>
      </w:r>
    </w:p>
    <w:p w:rsidR="00226675" w:rsidRDefault="00226675" w:rsidP="00226675">
      <w:pPr>
        <w:pStyle w:val="Nagwek2"/>
        <w:numPr>
          <w:ilvl w:val="12"/>
          <w:numId w:val="0"/>
        </w:numPr>
      </w:pPr>
      <w:r>
        <w:t>7.2. Jednostka obmiarowa</w:t>
      </w:r>
    </w:p>
    <w:p w:rsidR="00226675" w:rsidRDefault="00226675" w:rsidP="00226675">
      <w:pPr>
        <w:numPr>
          <w:ilvl w:val="12"/>
          <w:numId w:val="0"/>
        </w:numPr>
      </w:pPr>
      <w:r>
        <w:tab/>
        <w:t>Jednostką obmiarową jest m</w:t>
      </w:r>
      <w:r>
        <w:rPr>
          <w:vertAlign w:val="superscript"/>
        </w:rPr>
        <w:t>2</w:t>
      </w:r>
      <w:r>
        <w:t xml:space="preserve"> (metr kwadratowy) wykonanego chodnika z mieszanki mineralno-asfaltowej.</w:t>
      </w:r>
    </w:p>
    <w:p w:rsidR="00226675" w:rsidRDefault="00226675" w:rsidP="00226675">
      <w:pPr>
        <w:pStyle w:val="Nagwek1"/>
        <w:numPr>
          <w:ilvl w:val="12"/>
          <w:numId w:val="0"/>
        </w:numPr>
      </w:pPr>
      <w:r>
        <w:t>8. ODBIÓR ROBÓT</w:t>
      </w:r>
    </w:p>
    <w:p w:rsidR="00226675" w:rsidRDefault="00226675" w:rsidP="00226675">
      <w:pPr>
        <w:numPr>
          <w:ilvl w:val="12"/>
          <w:numId w:val="0"/>
        </w:numPr>
        <w:spacing w:before="120"/>
      </w:pPr>
      <w:r>
        <w:tab/>
        <w:t>Ogólne zasady odbioru robót podano w OST D-M-00.00.00 „Wymagania ogólne” pkt 8.</w:t>
      </w:r>
    </w:p>
    <w:p w:rsidR="00226675" w:rsidRDefault="00226675" w:rsidP="00226675">
      <w:pPr>
        <w:numPr>
          <w:ilvl w:val="12"/>
          <w:numId w:val="0"/>
        </w:numPr>
      </w:pPr>
      <w:r>
        <w:tab/>
        <w:t>Roboty uznaje się za wykonane zgodnie z dokumentacją projektową, SST i wymaganiami Inżyniera, jeżeli wszystkie pomiary i badania z zachowaniem tolerancji wg pkt 6 dały wyniki pozytywne.</w:t>
      </w:r>
    </w:p>
    <w:p w:rsidR="00226675" w:rsidRDefault="00226675" w:rsidP="00226675">
      <w:pPr>
        <w:pStyle w:val="Nagwek1"/>
        <w:numPr>
          <w:ilvl w:val="12"/>
          <w:numId w:val="0"/>
        </w:numPr>
      </w:pPr>
      <w:r>
        <w:t>9. PODSTAWA PŁATNOŚCI</w:t>
      </w:r>
    </w:p>
    <w:p w:rsidR="00226675" w:rsidRDefault="00226675" w:rsidP="00226675">
      <w:pPr>
        <w:pStyle w:val="Nagwek2"/>
        <w:numPr>
          <w:ilvl w:val="12"/>
          <w:numId w:val="0"/>
        </w:numPr>
      </w:pPr>
      <w:r>
        <w:t>9.1. Ogólne ustalenia dotyczące podstawy płatności</w:t>
      </w:r>
    </w:p>
    <w:p w:rsidR="00226675" w:rsidRDefault="00226675" w:rsidP="00226675">
      <w:pPr>
        <w:numPr>
          <w:ilvl w:val="12"/>
          <w:numId w:val="0"/>
        </w:numPr>
      </w:pPr>
      <w:r>
        <w:tab/>
        <w:t>Ogólne ustalenia dotyczące podstawy płatności podano w OST D-M-00.00.00 „Wymagania ogólne” pkt 9.</w:t>
      </w:r>
    </w:p>
    <w:p w:rsidR="00226675" w:rsidRDefault="00226675" w:rsidP="00226675">
      <w:pPr>
        <w:pStyle w:val="Nagwek2"/>
        <w:numPr>
          <w:ilvl w:val="12"/>
          <w:numId w:val="0"/>
        </w:numPr>
      </w:pPr>
      <w:r>
        <w:t>9.2. Cena jednostki obmiarowej</w:t>
      </w:r>
    </w:p>
    <w:p w:rsidR="00226675" w:rsidRDefault="00226675" w:rsidP="00226675">
      <w:pPr>
        <w:numPr>
          <w:ilvl w:val="12"/>
          <w:numId w:val="0"/>
        </w:numPr>
      </w:pPr>
      <w:r>
        <w:tab/>
        <w:t>Cena wykonania 1 m</w:t>
      </w:r>
      <w:r>
        <w:rPr>
          <w:vertAlign w:val="superscript"/>
        </w:rPr>
        <w:t>2</w:t>
      </w:r>
      <w:r>
        <w:t xml:space="preserve"> chodnika z mieszanki mineralno-asfaltowej  obejmuje:</w:t>
      </w:r>
    </w:p>
    <w:p w:rsidR="00226675" w:rsidRDefault="00226675" w:rsidP="00226675">
      <w:pPr>
        <w:numPr>
          <w:ilvl w:val="0"/>
          <w:numId w:val="2"/>
        </w:numPr>
        <w:textAlignment w:val="auto"/>
      </w:pPr>
      <w:r>
        <w:t>prace pomiarowe i roboty przygotowawcze,</w:t>
      </w:r>
    </w:p>
    <w:p w:rsidR="00226675" w:rsidRDefault="00226675" w:rsidP="00226675">
      <w:pPr>
        <w:numPr>
          <w:ilvl w:val="0"/>
          <w:numId w:val="2"/>
        </w:numPr>
        <w:textAlignment w:val="auto"/>
      </w:pPr>
      <w:r>
        <w:t>oczyszczenie podłoża,</w:t>
      </w:r>
    </w:p>
    <w:p w:rsidR="00226675" w:rsidRDefault="00226675" w:rsidP="00226675">
      <w:pPr>
        <w:numPr>
          <w:ilvl w:val="0"/>
          <w:numId w:val="2"/>
        </w:numPr>
        <w:textAlignment w:val="auto"/>
      </w:pPr>
      <w:r>
        <w:t>oznakowanie robót,</w:t>
      </w:r>
    </w:p>
    <w:p w:rsidR="00226675" w:rsidRDefault="00226675" w:rsidP="00226675">
      <w:pPr>
        <w:numPr>
          <w:ilvl w:val="0"/>
          <w:numId w:val="2"/>
        </w:numPr>
        <w:textAlignment w:val="auto"/>
      </w:pPr>
      <w:r>
        <w:t>wyprodukowanie mieszanki mineralno-asfaltowej,</w:t>
      </w:r>
    </w:p>
    <w:p w:rsidR="00226675" w:rsidRDefault="00226675" w:rsidP="00226675">
      <w:pPr>
        <w:numPr>
          <w:ilvl w:val="0"/>
          <w:numId w:val="2"/>
        </w:numPr>
        <w:textAlignment w:val="auto"/>
      </w:pPr>
      <w:r>
        <w:t>transport mieszanki na miejsce wbudowania,</w:t>
      </w:r>
    </w:p>
    <w:p w:rsidR="00226675" w:rsidRDefault="00226675" w:rsidP="00226675">
      <w:pPr>
        <w:numPr>
          <w:ilvl w:val="0"/>
          <w:numId w:val="2"/>
        </w:numPr>
        <w:textAlignment w:val="auto"/>
      </w:pPr>
      <w:r>
        <w:t>posmarowanie gorącym asfaltem krawędzi urządzeń obcych,</w:t>
      </w:r>
    </w:p>
    <w:p w:rsidR="00226675" w:rsidRDefault="00226675" w:rsidP="00226675">
      <w:pPr>
        <w:numPr>
          <w:ilvl w:val="0"/>
          <w:numId w:val="2"/>
        </w:numPr>
        <w:textAlignment w:val="auto"/>
      </w:pPr>
      <w:r>
        <w:t>rozścielenie i zagęszczenie mieszanki,</w:t>
      </w:r>
    </w:p>
    <w:p w:rsidR="00226675" w:rsidRDefault="00226675" w:rsidP="00226675">
      <w:pPr>
        <w:numPr>
          <w:ilvl w:val="0"/>
          <w:numId w:val="2"/>
        </w:numPr>
        <w:textAlignment w:val="auto"/>
      </w:pPr>
      <w:r>
        <w:t>przeprowadzenie badań i pomiarów wymaganych w specyfikacji technicznej.</w:t>
      </w:r>
    </w:p>
    <w:p w:rsidR="00226675" w:rsidRDefault="00226675" w:rsidP="00226675">
      <w:pPr>
        <w:pStyle w:val="Nagwek1"/>
      </w:pPr>
      <w:r>
        <w:lastRenderedPageBreak/>
        <w:t>10. przepisy związane</w:t>
      </w:r>
    </w:p>
    <w:p w:rsidR="00226675" w:rsidRDefault="00226675" w:rsidP="00226675">
      <w:pPr>
        <w:numPr>
          <w:ilvl w:val="12"/>
          <w:numId w:val="0"/>
        </w:numPr>
      </w:pPr>
      <w:r>
        <w:tab/>
        <w:t>Przepisy związane podano w OST D-05.03.05 „Nawierzchnia z betonu asfaltowego” pkt 10.</w:t>
      </w: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bookmarkStart w:id="367" w:name="_GoBack"/>
      <w:bookmarkEnd w:id="367"/>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rPr>
          <w:sz w:val="24"/>
        </w:rPr>
      </w:pPr>
    </w:p>
    <w:p w:rsidR="00226675" w:rsidRDefault="00226675" w:rsidP="00226675">
      <w:pPr>
        <w:numPr>
          <w:ilvl w:val="12"/>
          <w:numId w:val="0"/>
        </w:numPr>
        <w:rPr>
          <w:sz w:val="24"/>
        </w:rPr>
      </w:pPr>
    </w:p>
    <w:p w:rsidR="00226675" w:rsidRDefault="00226675" w:rsidP="00226675">
      <w:pPr>
        <w:numPr>
          <w:ilvl w:val="12"/>
          <w:numId w:val="0"/>
        </w:numPr>
        <w:rPr>
          <w:sz w:val="24"/>
        </w:rPr>
      </w:pPr>
    </w:p>
    <w:p w:rsidR="00226675" w:rsidRDefault="00226675" w:rsidP="00226675">
      <w:pPr>
        <w:numPr>
          <w:ilvl w:val="12"/>
          <w:numId w:val="0"/>
        </w:numPr>
        <w:jc w:val="center"/>
        <w:rPr>
          <w:sz w:val="24"/>
        </w:rPr>
      </w:pPr>
      <w:r>
        <w:rPr>
          <w:sz w:val="24"/>
        </w:rPr>
        <w:t>GENERALNA DYREKCJA DRÓG PUBLICZNYCH</w:t>
      </w:r>
    </w:p>
    <w:p w:rsidR="00226675" w:rsidRDefault="00226675" w:rsidP="00226675">
      <w:pPr>
        <w:numPr>
          <w:ilvl w:val="12"/>
          <w:numId w:val="0"/>
        </w:numPr>
        <w:jc w:val="center"/>
        <w:rPr>
          <w:sz w:val="28"/>
        </w:rPr>
      </w:pPr>
    </w:p>
    <w:p w:rsidR="00226675" w:rsidRDefault="00226675" w:rsidP="00226675">
      <w:pPr>
        <w:numPr>
          <w:ilvl w:val="12"/>
          <w:numId w:val="0"/>
        </w:numPr>
        <w:jc w:val="center"/>
        <w:rPr>
          <w:sz w:val="28"/>
        </w:rPr>
      </w:pPr>
    </w:p>
    <w:p w:rsidR="00226675" w:rsidRDefault="00226675" w:rsidP="00226675">
      <w:pPr>
        <w:numPr>
          <w:ilvl w:val="12"/>
          <w:numId w:val="0"/>
        </w:numPr>
        <w:jc w:val="center"/>
        <w:rPr>
          <w:sz w:val="28"/>
        </w:rPr>
      </w:pPr>
    </w:p>
    <w:p w:rsidR="00226675" w:rsidRDefault="00226675" w:rsidP="00226675">
      <w:pPr>
        <w:numPr>
          <w:ilvl w:val="12"/>
          <w:numId w:val="0"/>
        </w:numPr>
        <w:jc w:val="center"/>
        <w:rPr>
          <w:sz w:val="28"/>
        </w:rPr>
      </w:pPr>
    </w:p>
    <w:p w:rsidR="00226675" w:rsidRDefault="00226675" w:rsidP="00226675">
      <w:pPr>
        <w:numPr>
          <w:ilvl w:val="12"/>
          <w:numId w:val="0"/>
        </w:numPr>
        <w:jc w:val="center"/>
        <w:rPr>
          <w:b/>
          <w:sz w:val="28"/>
        </w:rPr>
      </w:pPr>
      <w:r>
        <w:rPr>
          <w:sz w:val="28"/>
        </w:rPr>
        <w:t>OGÓLNE SPECYFIKACJE TECHNICZNE</w:t>
      </w: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r>
        <w:rPr>
          <w:b/>
          <w:sz w:val="28"/>
        </w:rPr>
        <w:t>D - 08.02.06</w:t>
      </w: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7"/>
        </w:rPr>
      </w:pPr>
      <w:r>
        <w:rPr>
          <w:b/>
          <w:sz w:val="28"/>
        </w:rPr>
        <w:t>CHODNIK   Z   ASFALTU   LANEGO</w:t>
      </w: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pPr>
      <w:r>
        <w:rPr>
          <w:sz w:val="24"/>
        </w:rPr>
        <w:t>Warszawa</w:t>
      </w:r>
      <w:r>
        <w:rPr>
          <w:sz w:val="23"/>
        </w:rPr>
        <w:t xml:space="preserve"> </w:t>
      </w:r>
      <w:r>
        <w:rPr>
          <w:sz w:val="24"/>
        </w:rPr>
        <w:t>1998</w:t>
      </w: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r>
        <w:rPr>
          <w:b/>
        </w:rPr>
        <w:t>SPIS  TREŚCI</w:t>
      </w:r>
    </w:p>
    <w:p w:rsidR="00226675" w:rsidRDefault="00226675" w:rsidP="00226675">
      <w:pPr>
        <w:numPr>
          <w:ilvl w:val="12"/>
          <w:numId w:val="0"/>
        </w:numPr>
        <w:jc w:val="center"/>
        <w:rPr>
          <w:b/>
        </w:rPr>
      </w:pPr>
    </w:p>
    <w:p w:rsidR="00226675" w:rsidRDefault="00226675" w:rsidP="00226675">
      <w:pPr>
        <w:numPr>
          <w:ilvl w:val="12"/>
          <w:numId w:val="0"/>
        </w:numPr>
        <w:jc w:val="center"/>
        <w:rPr>
          <w:b/>
        </w:rPr>
      </w:pPr>
      <w:r>
        <w:rPr>
          <w:b/>
        </w:rPr>
        <w:t>D-08.02.06</w:t>
      </w:r>
    </w:p>
    <w:p w:rsidR="00226675" w:rsidRDefault="00226675" w:rsidP="00226675">
      <w:pPr>
        <w:numPr>
          <w:ilvl w:val="12"/>
          <w:numId w:val="0"/>
        </w:numPr>
        <w:jc w:val="center"/>
        <w:rPr>
          <w:b/>
        </w:rPr>
      </w:pPr>
      <w:r>
        <w:rPr>
          <w:b/>
        </w:rPr>
        <w:t>CHODNIK Z ASFALTU LANEGO</w:t>
      </w:r>
    </w:p>
    <w:p w:rsidR="00226675" w:rsidRDefault="00226675" w:rsidP="00226675">
      <w:pPr>
        <w:numPr>
          <w:ilvl w:val="12"/>
          <w:numId w:val="0"/>
        </w:numPr>
        <w:jc w:val="center"/>
        <w:rPr>
          <w:b/>
        </w:rPr>
      </w:pPr>
    </w:p>
    <w:p w:rsidR="00226675" w:rsidRDefault="00226675" w:rsidP="00226675">
      <w:pPr>
        <w:pStyle w:val="Spistreci1"/>
        <w:numPr>
          <w:ilvl w:val="12"/>
          <w:numId w:val="0"/>
        </w:numPr>
        <w:spacing w:before="0" w:after="0"/>
        <w:rPr>
          <w:noProof/>
        </w:rPr>
      </w:pPr>
      <w:r>
        <w:rPr>
          <w:b w:val="0"/>
        </w:rPr>
        <w:t xml:space="preserve">  </w:t>
      </w:r>
      <w:r>
        <w:rPr>
          <w:b w:val="0"/>
        </w:rPr>
        <w:fldChar w:fldCharType="begin"/>
      </w:r>
      <w:r>
        <w:rPr>
          <w:b w:val="0"/>
        </w:rPr>
        <w:instrText xml:space="preserve"> TOC \o "1-1" </w:instrText>
      </w:r>
      <w:r>
        <w:rPr>
          <w:b w:val="0"/>
        </w:rPr>
        <w:fldChar w:fldCharType="separate"/>
      </w:r>
      <w:r>
        <w:rPr>
          <w:noProof/>
        </w:rPr>
        <w:t>1. WSTĘP</w:t>
      </w:r>
      <w:r>
        <w:rPr>
          <w:b w:val="0"/>
          <w:noProof/>
        </w:rPr>
        <w:tab/>
        <w:t>55</w:t>
      </w:r>
    </w:p>
    <w:p w:rsidR="00226675" w:rsidRDefault="00226675" w:rsidP="00226675">
      <w:pPr>
        <w:pStyle w:val="Spistreci1"/>
        <w:numPr>
          <w:ilvl w:val="12"/>
          <w:numId w:val="0"/>
        </w:numPr>
        <w:spacing w:before="0" w:after="0"/>
        <w:rPr>
          <w:noProof/>
        </w:rPr>
      </w:pPr>
      <w:r>
        <w:rPr>
          <w:noProof/>
        </w:rPr>
        <w:t xml:space="preserve">  2. MATERIAŁY</w:t>
      </w:r>
      <w:r>
        <w:rPr>
          <w:b w:val="0"/>
          <w:noProof/>
        </w:rPr>
        <w:tab/>
        <w:t>55</w:t>
      </w:r>
    </w:p>
    <w:p w:rsidR="00226675" w:rsidRDefault="00226675" w:rsidP="00226675">
      <w:pPr>
        <w:pStyle w:val="Spistreci1"/>
        <w:numPr>
          <w:ilvl w:val="12"/>
          <w:numId w:val="0"/>
        </w:numPr>
        <w:spacing w:before="0" w:after="0"/>
        <w:rPr>
          <w:noProof/>
        </w:rPr>
      </w:pPr>
      <w:r>
        <w:rPr>
          <w:noProof/>
        </w:rPr>
        <w:t xml:space="preserve">  3. SPRZĘT</w:t>
      </w:r>
      <w:r>
        <w:rPr>
          <w:b w:val="0"/>
          <w:noProof/>
        </w:rPr>
        <w:tab/>
        <w:t>56</w:t>
      </w:r>
    </w:p>
    <w:p w:rsidR="00226675" w:rsidRDefault="00226675" w:rsidP="00226675">
      <w:pPr>
        <w:pStyle w:val="Spistreci1"/>
        <w:numPr>
          <w:ilvl w:val="12"/>
          <w:numId w:val="0"/>
        </w:numPr>
        <w:spacing w:before="0" w:after="0"/>
        <w:rPr>
          <w:noProof/>
        </w:rPr>
      </w:pPr>
      <w:r>
        <w:rPr>
          <w:noProof/>
        </w:rPr>
        <w:t xml:space="preserve">  4. TRANSPORT</w:t>
      </w:r>
      <w:r>
        <w:rPr>
          <w:b w:val="0"/>
          <w:noProof/>
        </w:rPr>
        <w:tab/>
        <w:t>56</w:t>
      </w:r>
    </w:p>
    <w:p w:rsidR="00226675" w:rsidRDefault="00226675" w:rsidP="00226675">
      <w:pPr>
        <w:pStyle w:val="Spistreci1"/>
        <w:numPr>
          <w:ilvl w:val="12"/>
          <w:numId w:val="0"/>
        </w:numPr>
        <w:spacing w:before="0" w:after="0"/>
        <w:rPr>
          <w:noProof/>
        </w:rPr>
      </w:pPr>
      <w:r>
        <w:rPr>
          <w:noProof/>
        </w:rPr>
        <w:t xml:space="preserve">  5. WYKONANIE ROBÓT</w:t>
      </w:r>
      <w:r>
        <w:rPr>
          <w:b w:val="0"/>
          <w:noProof/>
        </w:rPr>
        <w:tab/>
        <w:t>56</w:t>
      </w:r>
    </w:p>
    <w:p w:rsidR="00226675" w:rsidRDefault="00226675" w:rsidP="00226675">
      <w:pPr>
        <w:pStyle w:val="Spistreci1"/>
        <w:numPr>
          <w:ilvl w:val="12"/>
          <w:numId w:val="0"/>
        </w:numPr>
        <w:spacing w:before="0" w:after="0"/>
        <w:rPr>
          <w:noProof/>
        </w:rPr>
      </w:pPr>
      <w:r>
        <w:rPr>
          <w:noProof/>
        </w:rPr>
        <w:t xml:space="preserve">  6. KONTROLA JAKOŚCI ROBÓT</w:t>
      </w:r>
      <w:r>
        <w:rPr>
          <w:b w:val="0"/>
          <w:noProof/>
        </w:rPr>
        <w:tab/>
        <w:t>57</w:t>
      </w:r>
    </w:p>
    <w:p w:rsidR="00226675" w:rsidRDefault="00226675" w:rsidP="00226675">
      <w:pPr>
        <w:pStyle w:val="Spistreci1"/>
        <w:numPr>
          <w:ilvl w:val="12"/>
          <w:numId w:val="0"/>
        </w:numPr>
        <w:spacing w:before="0" w:after="0"/>
        <w:rPr>
          <w:noProof/>
        </w:rPr>
      </w:pPr>
      <w:r>
        <w:rPr>
          <w:noProof/>
        </w:rPr>
        <w:t xml:space="preserve">  7. OBMIAR ROBÓT</w:t>
      </w:r>
      <w:r>
        <w:rPr>
          <w:b w:val="0"/>
          <w:noProof/>
        </w:rPr>
        <w:tab/>
        <w:t>58</w:t>
      </w:r>
    </w:p>
    <w:p w:rsidR="00226675" w:rsidRDefault="00226675" w:rsidP="00226675">
      <w:pPr>
        <w:pStyle w:val="Spistreci1"/>
        <w:numPr>
          <w:ilvl w:val="12"/>
          <w:numId w:val="0"/>
        </w:numPr>
        <w:spacing w:before="0" w:after="0"/>
        <w:rPr>
          <w:noProof/>
        </w:rPr>
      </w:pPr>
      <w:r>
        <w:rPr>
          <w:noProof/>
        </w:rPr>
        <w:t xml:space="preserve">  8. ODBIÓR ROBÓT</w:t>
      </w:r>
      <w:r>
        <w:rPr>
          <w:b w:val="0"/>
          <w:noProof/>
        </w:rPr>
        <w:tab/>
        <w:t>58</w:t>
      </w:r>
    </w:p>
    <w:p w:rsidR="00226675" w:rsidRDefault="00226675" w:rsidP="00226675">
      <w:pPr>
        <w:pStyle w:val="Spistreci1"/>
        <w:numPr>
          <w:ilvl w:val="12"/>
          <w:numId w:val="0"/>
        </w:numPr>
        <w:spacing w:before="0" w:after="0"/>
        <w:rPr>
          <w:noProof/>
        </w:rPr>
      </w:pPr>
      <w:r>
        <w:rPr>
          <w:noProof/>
        </w:rPr>
        <w:t xml:space="preserve">  9. PODSTAWA PŁATNOŚCI</w:t>
      </w:r>
      <w:r>
        <w:rPr>
          <w:b w:val="0"/>
          <w:noProof/>
        </w:rPr>
        <w:tab/>
        <w:t>58</w:t>
      </w:r>
    </w:p>
    <w:p w:rsidR="00226675" w:rsidRDefault="00226675" w:rsidP="00226675">
      <w:pPr>
        <w:pStyle w:val="Spistreci1"/>
        <w:numPr>
          <w:ilvl w:val="12"/>
          <w:numId w:val="0"/>
        </w:numPr>
        <w:spacing w:before="0" w:after="0"/>
        <w:rPr>
          <w:noProof/>
        </w:rPr>
      </w:pPr>
      <w:r>
        <w:rPr>
          <w:noProof/>
        </w:rPr>
        <w:t>10. PRZEPISY ZWIĄZANE</w:t>
      </w:r>
      <w:r>
        <w:rPr>
          <w:b w:val="0"/>
          <w:noProof/>
        </w:rPr>
        <w:tab/>
        <w:t>58</w:t>
      </w:r>
    </w:p>
    <w:p w:rsidR="00226675" w:rsidRDefault="00226675" w:rsidP="00226675">
      <w:pPr>
        <w:numPr>
          <w:ilvl w:val="12"/>
          <w:numId w:val="0"/>
        </w:numPr>
        <w:jc w:val="center"/>
        <w:rPr>
          <w:b/>
        </w:rPr>
      </w:pPr>
      <w:r>
        <w:rPr>
          <w:b/>
        </w:rPr>
        <w:fldChar w:fldCharType="end"/>
      </w: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pStyle w:val="Nagwek1"/>
        <w:numPr>
          <w:ilvl w:val="12"/>
          <w:numId w:val="0"/>
        </w:numPr>
      </w:pPr>
      <w:r>
        <w:rPr>
          <w:caps w:val="0"/>
        </w:rPr>
        <w:br w:type="page"/>
      </w:r>
      <w:r>
        <w:lastRenderedPageBreak/>
        <w:t>1. WSTĘP</w:t>
      </w:r>
    </w:p>
    <w:p w:rsidR="00226675" w:rsidRDefault="00226675" w:rsidP="00226675">
      <w:pPr>
        <w:pStyle w:val="Nagwek2"/>
        <w:numPr>
          <w:ilvl w:val="12"/>
          <w:numId w:val="0"/>
        </w:numPr>
      </w:pPr>
      <w:r>
        <w:t>1.1. Przedmiot OST</w:t>
      </w:r>
    </w:p>
    <w:p w:rsidR="00226675" w:rsidRDefault="00226675" w:rsidP="00226675">
      <w:pPr>
        <w:numPr>
          <w:ilvl w:val="12"/>
          <w:numId w:val="0"/>
        </w:numPr>
      </w:pPr>
      <w:r>
        <w:rPr>
          <w:b/>
        </w:rPr>
        <w:tab/>
      </w:r>
      <w:r>
        <w:t>Przedmiotem niniejszej ogólnej specyfikacji technicznej (OST) są wymagania dotyczące wykonania i odbioru robót związanych z wykonaniem chodnika z asfaltu lanego.</w:t>
      </w:r>
    </w:p>
    <w:p w:rsidR="00226675" w:rsidRDefault="00226675" w:rsidP="00226675">
      <w:pPr>
        <w:pStyle w:val="Nagwek2"/>
        <w:numPr>
          <w:ilvl w:val="12"/>
          <w:numId w:val="0"/>
        </w:numPr>
      </w:pPr>
      <w:r>
        <w:t>1.2. Zakres stosowania OST</w:t>
      </w:r>
    </w:p>
    <w:p w:rsidR="00226675" w:rsidRDefault="00226675" w:rsidP="00226675">
      <w:pPr>
        <w:numPr>
          <w:ilvl w:val="12"/>
          <w:numId w:val="0"/>
        </w:numPr>
      </w:pPr>
      <w:r>
        <w:rPr>
          <w:b/>
        </w:rPr>
        <w:tab/>
      </w:r>
      <w:r>
        <w:t>Ogólna specyfikacja techniczna (OST) stanowi obowiązującą podstawę opracowania szczegółowej specyfikacji technicznej (SST) stosowanej jako dokument przetargowy i kontraktowy przy zlecaniu i realizacji robót na drogach krajowych i wojewódzkich.</w:t>
      </w:r>
    </w:p>
    <w:p w:rsidR="00226675" w:rsidRDefault="00226675" w:rsidP="00226675">
      <w:pPr>
        <w:numPr>
          <w:ilvl w:val="12"/>
          <w:numId w:val="0"/>
        </w:numPr>
      </w:pPr>
      <w:r>
        <w:tab/>
        <w:t>Zaleca się wykorzystanie OST przy zlecaniu robót na drogach miejskich i gminnych.</w:t>
      </w:r>
    </w:p>
    <w:p w:rsidR="00226675" w:rsidRDefault="00226675" w:rsidP="00226675">
      <w:pPr>
        <w:pStyle w:val="Nagwek2"/>
        <w:numPr>
          <w:ilvl w:val="12"/>
          <w:numId w:val="0"/>
        </w:numPr>
      </w:pPr>
      <w:r>
        <w:t>1.3. Zakres robót objętych OST</w:t>
      </w:r>
    </w:p>
    <w:p w:rsidR="00226675" w:rsidRDefault="00226675" w:rsidP="00226675">
      <w:pPr>
        <w:numPr>
          <w:ilvl w:val="12"/>
          <w:numId w:val="0"/>
        </w:numPr>
      </w:pPr>
      <w:r>
        <w:rPr>
          <w:b/>
        </w:rPr>
        <w:tab/>
      </w:r>
      <w:r>
        <w:t>Ustalenia zawarte w niniejszej specyfikacji dotyczą zasad prowadzenia robót związanych z wykonaniem chodnika z asfaltu lanego.</w:t>
      </w:r>
    </w:p>
    <w:p w:rsidR="00226675" w:rsidRDefault="00226675" w:rsidP="00226675">
      <w:pPr>
        <w:numPr>
          <w:ilvl w:val="12"/>
          <w:numId w:val="0"/>
        </w:numPr>
      </w:pPr>
      <w:r>
        <w:tab/>
        <w:t>Chodnik z asfaltu lanego  grubości warstwy zwykle od 2 do 3 cm, układa się na podbudowie z: gruntu stabilizowanego cementem, wapnem lub aktywnym popiołem lotnym, kruszywa naturalnego i łamanego, gruzu ceglanego lub innego podobnego materiału.</w:t>
      </w:r>
    </w:p>
    <w:p w:rsidR="00226675" w:rsidRDefault="00226675" w:rsidP="00226675">
      <w:pPr>
        <w:numPr>
          <w:ilvl w:val="12"/>
          <w:numId w:val="0"/>
        </w:numPr>
      </w:pPr>
      <w:r>
        <w:tab/>
        <w:t>Grubość warstwy asfaltu lanego oraz grubość i rodzaj podbudowy ustala dokumentacja projektowa.</w:t>
      </w:r>
    </w:p>
    <w:p w:rsidR="00226675" w:rsidRDefault="00226675" w:rsidP="00226675">
      <w:pPr>
        <w:numPr>
          <w:ilvl w:val="12"/>
          <w:numId w:val="0"/>
        </w:numPr>
      </w:pPr>
      <w:r>
        <w:tab/>
        <w:t>Niniejsza OST dotyczy warstwy ścieralnej chodnika wykonanej z asfaltu lanego. Wykonanie i odbiór podbudowy chodnika powinno odpowiadać wymaganiom zawartym w odpowiedniej OST.</w:t>
      </w:r>
    </w:p>
    <w:p w:rsidR="00226675" w:rsidRDefault="00226675" w:rsidP="00226675">
      <w:pPr>
        <w:pStyle w:val="Nagwek2"/>
        <w:numPr>
          <w:ilvl w:val="12"/>
          <w:numId w:val="0"/>
        </w:numPr>
      </w:pPr>
      <w:r>
        <w:t>1.4. Określenia podstawowe</w:t>
      </w:r>
    </w:p>
    <w:p w:rsidR="00226675" w:rsidRDefault="00226675" w:rsidP="00226675">
      <w:pPr>
        <w:numPr>
          <w:ilvl w:val="12"/>
          <w:numId w:val="0"/>
        </w:numPr>
      </w:pPr>
      <w:r>
        <w:rPr>
          <w:b/>
        </w:rPr>
        <w:t xml:space="preserve">1.4.1.  </w:t>
      </w:r>
      <w:r>
        <w:t>Chodnik z asfaltu lanego - wydzielona powierzchnia przeznaczona do ruchu pieszego, wykonana z asfaltu lanego ułożonego  na odpowiedniej podbudowie.</w:t>
      </w:r>
    </w:p>
    <w:p w:rsidR="00226675" w:rsidRDefault="00226675" w:rsidP="00226675">
      <w:pPr>
        <w:numPr>
          <w:ilvl w:val="12"/>
          <w:numId w:val="0"/>
        </w:numPr>
        <w:spacing w:before="120"/>
      </w:pPr>
      <w:r>
        <w:rPr>
          <w:b/>
        </w:rPr>
        <w:t xml:space="preserve">1.4.2. </w:t>
      </w:r>
      <w:r>
        <w:t>Pozostałe określenia podstawowe są zgodne z obowiązującymi, odpowiednimi polskimi normami i z definicjami i z definicjami podanymi w OST D-M-00.00.00 „Wymagania ogólne” pkt 1.4.</w:t>
      </w:r>
    </w:p>
    <w:p w:rsidR="00226675" w:rsidRDefault="00226675" w:rsidP="00226675">
      <w:pPr>
        <w:pStyle w:val="Nagwek2"/>
        <w:numPr>
          <w:ilvl w:val="12"/>
          <w:numId w:val="0"/>
        </w:numPr>
      </w:pPr>
      <w:r>
        <w:t>1.5. Ogólne wymagania dotyczące robót</w:t>
      </w:r>
    </w:p>
    <w:p w:rsidR="00226675" w:rsidRDefault="00226675" w:rsidP="00226675">
      <w:pPr>
        <w:numPr>
          <w:ilvl w:val="12"/>
          <w:numId w:val="0"/>
        </w:numPr>
      </w:pPr>
      <w:r>
        <w:tab/>
        <w:t>Ogólne wymagania dotyczące robót podano w OST D-M-00.00.00 „Wymagania ogólne” pkt 1.5.</w:t>
      </w:r>
    </w:p>
    <w:p w:rsidR="00226675" w:rsidRDefault="00226675" w:rsidP="00226675">
      <w:pPr>
        <w:pStyle w:val="Nagwek1"/>
        <w:numPr>
          <w:ilvl w:val="12"/>
          <w:numId w:val="0"/>
        </w:numPr>
      </w:pPr>
      <w:r>
        <w:t>2. MATERIAŁY</w:t>
      </w:r>
    </w:p>
    <w:p w:rsidR="00226675" w:rsidRDefault="00226675" w:rsidP="00226675">
      <w:pPr>
        <w:pStyle w:val="Nagwek2"/>
        <w:numPr>
          <w:ilvl w:val="12"/>
          <w:numId w:val="0"/>
        </w:numPr>
      </w:pPr>
      <w:r>
        <w:t>2.1. Ogólne wymagania dotyczące materiałów</w:t>
      </w:r>
    </w:p>
    <w:p w:rsidR="00226675" w:rsidRDefault="00226675" w:rsidP="00226675">
      <w:pPr>
        <w:numPr>
          <w:ilvl w:val="12"/>
          <w:numId w:val="0"/>
        </w:numPr>
      </w:pPr>
      <w:r>
        <w:tab/>
        <w:t>Ogólne wymagania dotyczące materiałów, ich pozyskiwania i składowania, podano w  OST D-M-00.00.00 „Wymagania ogólne” pkt 2.</w:t>
      </w:r>
    </w:p>
    <w:p w:rsidR="00226675" w:rsidRDefault="00226675" w:rsidP="00226675">
      <w:pPr>
        <w:pStyle w:val="Nagwek2"/>
        <w:numPr>
          <w:ilvl w:val="12"/>
          <w:numId w:val="0"/>
        </w:numPr>
      </w:pPr>
      <w:r>
        <w:lastRenderedPageBreak/>
        <w:t>2.2. Rodzaje mieszanek mineralnych dla asfaltu lanego</w:t>
      </w:r>
    </w:p>
    <w:p w:rsidR="00226675" w:rsidRDefault="00226675" w:rsidP="00226675">
      <w:pPr>
        <w:numPr>
          <w:ilvl w:val="12"/>
          <w:numId w:val="0"/>
        </w:numPr>
      </w:pPr>
      <w:r>
        <w:tab/>
        <w:t>Warstwę ścieralną chodnika należy wykonać z mieszanki asfaltu lanego, określonej w dokumentacji projektowej, a przy braku ustaleń na ten temat - po akceptacji Inżyniera - z mieszanki drobnoziarnistej o uziarnieniu do 8 mm.</w:t>
      </w:r>
    </w:p>
    <w:p w:rsidR="00226675" w:rsidRDefault="00226675" w:rsidP="00226675">
      <w:pPr>
        <w:pStyle w:val="Nagwek2"/>
        <w:numPr>
          <w:ilvl w:val="12"/>
          <w:numId w:val="0"/>
        </w:numPr>
      </w:pPr>
      <w:r>
        <w:t>2.3. Materiały do asfaltu lanego</w:t>
      </w:r>
    </w:p>
    <w:p w:rsidR="00226675" w:rsidRDefault="00226675" w:rsidP="00226675">
      <w:pPr>
        <w:numPr>
          <w:ilvl w:val="12"/>
          <w:numId w:val="0"/>
        </w:numPr>
      </w:pPr>
      <w:r>
        <w:tab/>
        <w:t>Materiały do asfaltu lanego powinny być zgodne z wymaganiami określonymi w OST D-05.03.07 „Nawierzchnia z asfaltu lanego” pkt 2.</w:t>
      </w:r>
    </w:p>
    <w:p w:rsidR="00226675" w:rsidRDefault="00226675" w:rsidP="00226675">
      <w:pPr>
        <w:pStyle w:val="Nagwek2"/>
        <w:numPr>
          <w:ilvl w:val="12"/>
          <w:numId w:val="0"/>
        </w:numPr>
      </w:pPr>
      <w:r>
        <w:t>2.4. Składowanie materiałów</w:t>
      </w:r>
    </w:p>
    <w:p w:rsidR="00226675" w:rsidRDefault="00226675" w:rsidP="00226675">
      <w:pPr>
        <w:numPr>
          <w:ilvl w:val="12"/>
          <w:numId w:val="0"/>
        </w:numPr>
      </w:pPr>
      <w:r>
        <w:tab/>
        <w:t>Składowanie materiałów powinno być zgodne z wymaganiami określonymi w OST D-05.03.07 „Nawierzchnia z asfaltu lanego” pkt 2.</w:t>
      </w:r>
    </w:p>
    <w:p w:rsidR="00226675" w:rsidRDefault="00226675" w:rsidP="00226675">
      <w:pPr>
        <w:pStyle w:val="Nagwek1"/>
        <w:numPr>
          <w:ilvl w:val="12"/>
          <w:numId w:val="0"/>
        </w:numPr>
      </w:pPr>
      <w:r>
        <w:t>3. sprzęt</w:t>
      </w:r>
    </w:p>
    <w:p w:rsidR="00226675" w:rsidRDefault="00226675" w:rsidP="00226675">
      <w:pPr>
        <w:pStyle w:val="Nagwek2"/>
        <w:numPr>
          <w:ilvl w:val="12"/>
          <w:numId w:val="0"/>
        </w:numPr>
      </w:pPr>
      <w:r>
        <w:t>3.1. Ogólne wymagania dotyczące sprzętu</w:t>
      </w:r>
    </w:p>
    <w:p w:rsidR="00226675" w:rsidRDefault="00226675" w:rsidP="00226675">
      <w:pPr>
        <w:numPr>
          <w:ilvl w:val="12"/>
          <w:numId w:val="0"/>
        </w:numPr>
      </w:pPr>
      <w:r>
        <w:tab/>
        <w:t>Ogólne wymagania dotyczące sprzętu podano w OST D-M-00.00.00 „Wymagania ogólne” pkt 3.</w:t>
      </w:r>
    </w:p>
    <w:p w:rsidR="00226675" w:rsidRDefault="00226675" w:rsidP="00226675">
      <w:pPr>
        <w:pStyle w:val="Nagwek2"/>
        <w:numPr>
          <w:ilvl w:val="12"/>
          <w:numId w:val="0"/>
        </w:numPr>
      </w:pPr>
      <w:r>
        <w:t>3.2. Sprzęt do wykonania robót</w:t>
      </w:r>
    </w:p>
    <w:p w:rsidR="00226675" w:rsidRDefault="00226675" w:rsidP="00226675">
      <w:pPr>
        <w:numPr>
          <w:ilvl w:val="12"/>
          <w:numId w:val="0"/>
        </w:numPr>
        <w:ind w:firstLine="709"/>
      </w:pPr>
      <w:r>
        <w:t>Sprzęt do wykonania robót został określony w OST D-05.03.07 „Nawierzchnia z asfaltu lanego” pkt 3.</w:t>
      </w:r>
    </w:p>
    <w:p w:rsidR="00226675" w:rsidRDefault="00226675" w:rsidP="00226675">
      <w:pPr>
        <w:pStyle w:val="Nagwek1"/>
        <w:numPr>
          <w:ilvl w:val="12"/>
          <w:numId w:val="0"/>
        </w:numPr>
      </w:pPr>
      <w:r>
        <w:t>4. transport</w:t>
      </w:r>
    </w:p>
    <w:p w:rsidR="00226675" w:rsidRDefault="00226675" w:rsidP="00226675">
      <w:pPr>
        <w:pStyle w:val="Nagwek2"/>
        <w:numPr>
          <w:ilvl w:val="12"/>
          <w:numId w:val="0"/>
        </w:numPr>
      </w:pPr>
      <w:r>
        <w:t>4.1. Ogólne wymagania dotyczące transportu</w:t>
      </w:r>
    </w:p>
    <w:p w:rsidR="00226675" w:rsidRDefault="00226675" w:rsidP="00226675">
      <w:pPr>
        <w:numPr>
          <w:ilvl w:val="12"/>
          <w:numId w:val="0"/>
        </w:numPr>
      </w:pPr>
      <w:r>
        <w:tab/>
        <w:t>Ogólne wymagania dotyczące transportu podano w OST D-M-00.00.00 „Wymagania ogólne” pkt 4.</w:t>
      </w:r>
    </w:p>
    <w:p w:rsidR="00226675" w:rsidRDefault="00226675" w:rsidP="00226675">
      <w:pPr>
        <w:pStyle w:val="Nagwek2"/>
        <w:numPr>
          <w:ilvl w:val="12"/>
          <w:numId w:val="0"/>
        </w:numPr>
      </w:pPr>
      <w:r>
        <w:t>4.2. Transport materiałów</w:t>
      </w:r>
    </w:p>
    <w:p w:rsidR="00226675" w:rsidRDefault="00226675" w:rsidP="00226675">
      <w:pPr>
        <w:numPr>
          <w:ilvl w:val="12"/>
          <w:numId w:val="0"/>
        </w:numPr>
        <w:ind w:firstLine="709"/>
      </w:pPr>
      <w:r>
        <w:t>Wymagania dotyczące transportu określono w OST D-05.03.07 „Nawierzchnia z asfaltu lanego” pkt 4.</w:t>
      </w:r>
    </w:p>
    <w:p w:rsidR="00226675" w:rsidRDefault="00226675" w:rsidP="00226675">
      <w:pPr>
        <w:pStyle w:val="Nagwek2"/>
        <w:numPr>
          <w:ilvl w:val="12"/>
          <w:numId w:val="0"/>
        </w:numPr>
      </w:pPr>
      <w:r>
        <w:t xml:space="preserve">4.3. Transport asfaltu lanego </w:t>
      </w:r>
    </w:p>
    <w:p w:rsidR="00226675" w:rsidRDefault="00226675" w:rsidP="00226675">
      <w:pPr>
        <w:numPr>
          <w:ilvl w:val="12"/>
          <w:numId w:val="0"/>
        </w:numPr>
      </w:pPr>
      <w:r>
        <w:tab/>
        <w:t>Wymagania dotyczące transportu asfaltu lanego określono w OST D-05.03.07 „Nawierzchnia z asfaltu lanego” pkt 4.</w:t>
      </w:r>
    </w:p>
    <w:p w:rsidR="00226675" w:rsidRDefault="00226675" w:rsidP="00226675">
      <w:pPr>
        <w:pStyle w:val="Nagwek1"/>
        <w:numPr>
          <w:ilvl w:val="12"/>
          <w:numId w:val="0"/>
        </w:numPr>
      </w:pPr>
      <w:r>
        <w:t>5. wykonanie robót</w:t>
      </w:r>
    </w:p>
    <w:p w:rsidR="00226675" w:rsidRDefault="00226675" w:rsidP="00226675">
      <w:pPr>
        <w:pStyle w:val="Nagwek2"/>
        <w:numPr>
          <w:ilvl w:val="12"/>
          <w:numId w:val="0"/>
        </w:numPr>
      </w:pPr>
      <w:r>
        <w:t>5.1. Ogólne zasady wykonania robót</w:t>
      </w:r>
    </w:p>
    <w:p w:rsidR="00226675" w:rsidRDefault="00226675" w:rsidP="00226675">
      <w:pPr>
        <w:numPr>
          <w:ilvl w:val="12"/>
          <w:numId w:val="0"/>
        </w:numPr>
      </w:pPr>
      <w:r>
        <w:tab/>
        <w:t>Ogólne zasady wykonania robót podano w OST D-M-00.00.00 „Wymagania ogólne” pkt 5.</w:t>
      </w:r>
    </w:p>
    <w:p w:rsidR="00226675" w:rsidRDefault="00226675" w:rsidP="00226675">
      <w:pPr>
        <w:pStyle w:val="Nagwek2"/>
        <w:numPr>
          <w:ilvl w:val="12"/>
          <w:numId w:val="0"/>
        </w:numPr>
      </w:pPr>
      <w:r>
        <w:lastRenderedPageBreak/>
        <w:t>5.2. Projektowanie mieszanki asfaltu lanego</w:t>
      </w:r>
    </w:p>
    <w:p w:rsidR="00226675" w:rsidRDefault="00226675" w:rsidP="00226675">
      <w:pPr>
        <w:numPr>
          <w:ilvl w:val="12"/>
          <w:numId w:val="0"/>
        </w:numPr>
      </w:pPr>
      <w:r>
        <w:tab/>
        <w:t>Zasady projektowania mieszanki asfaltu lanego określono w OST D-05.03.07 „Nawierzchnia z asfaltu lanego” pkt 5.</w:t>
      </w:r>
    </w:p>
    <w:p w:rsidR="00226675" w:rsidRDefault="00226675" w:rsidP="00226675">
      <w:pPr>
        <w:pStyle w:val="Nagwek2"/>
        <w:numPr>
          <w:ilvl w:val="12"/>
          <w:numId w:val="0"/>
        </w:numPr>
      </w:pPr>
      <w:r>
        <w:t>5.3. Wytwarzanie asfaltu lanego</w:t>
      </w:r>
    </w:p>
    <w:p w:rsidR="00226675" w:rsidRDefault="00226675" w:rsidP="00226675">
      <w:pPr>
        <w:numPr>
          <w:ilvl w:val="12"/>
          <w:numId w:val="0"/>
        </w:numPr>
      </w:pPr>
      <w:r>
        <w:tab/>
        <w:t>Zasady produkcji asfaltu lanego określono w OST D-05.03.07 „Nawierzchnia z asfaltu lanego” pkt 5.</w:t>
      </w:r>
    </w:p>
    <w:p w:rsidR="00226675" w:rsidRDefault="00226675" w:rsidP="00226675">
      <w:pPr>
        <w:pStyle w:val="Nagwek2"/>
        <w:numPr>
          <w:ilvl w:val="12"/>
          <w:numId w:val="0"/>
        </w:numPr>
      </w:pPr>
      <w:r>
        <w:t>5.4. Przygotowanie podłoża</w:t>
      </w:r>
    </w:p>
    <w:p w:rsidR="00226675" w:rsidRDefault="00226675" w:rsidP="00226675">
      <w:pPr>
        <w:numPr>
          <w:ilvl w:val="12"/>
          <w:numId w:val="0"/>
        </w:numPr>
      </w:pPr>
      <w:r>
        <w:tab/>
        <w:t>Wymagania dotyczące przygotowania podłoża określono w OST D-05.03.07 „Nawierzchnia z asfaltu lanego” pkt 5.</w:t>
      </w:r>
    </w:p>
    <w:p w:rsidR="00226675" w:rsidRDefault="00226675" w:rsidP="00226675">
      <w:pPr>
        <w:pStyle w:val="Nagwek2"/>
        <w:numPr>
          <w:ilvl w:val="12"/>
          <w:numId w:val="0"/>
        </w:numPr>
      </w:pPr>
      <w:r>
        <w:t>5.5. Wbudowanie asfaltu lanego</w:t>
      </w:r>
    </w:p>
    <w:p w:rsidR="00226675" w:rsidRDefault="00226675" w:rsidP="00226675">
      <w:pPr>
        <w:numPr>
          <w:ilvl w:val="12"/>
          <w:numId w:val="0"/>
        </w:numPr>
      </w:pPr>
      <w:r>
        <w:tab/>
        <w:t>Ręczne wbudowanie asfaltu lanego w nawierzchnię chodnika obejmuje:</w:t>
      </w:r>
    </w:p>
    <w:p w:rsidR="00226675" w:rsidRDefault="00226675" w:rsidP="00226675">
      <w:pPr>
        <w:numPr>
          <w:ilvl w:val="0"/>
          <w:numId w:val="2"/>
        </w:numPr>
        <w:textAlignment w:val="auto"/>
      </w:pPr>
      <w:r>
        <w:t>posmarowanie gorącym asfaltem krawędzi krawężników, oporników, obrzeży i innych urządzeń w chodniku,</w:t>
      </w:r>
    </w:p>
    <w:p w:rsidR="00226675" w:rsidRDefault="00226675" w:rsidP="00226675">
      <w:pPr>
        <w:numPr>
          <w:ilvl w:val="0"/>
          <w:numId w:val="2"/>
        </w:numPr>
        <w:textAlignment w:val="auto"/>
      </w:pPr>
      <w:r>
        <w:t>rozścielenie mieszanki asfaltu lanego i wyrównanie szablonem,</w:t>
      </w:r>
    </w:p>
    <w:p w:rsidR="00226675" w:rsidRDefault="00226675" w:rsidP="00226675">
      <w:pPr>
        <w:numPr>
          <w:ilvl w:val="0"/>
          <w:numId w:val="2"/>
        </w:numPr>
        <w:textAlignment w:val="auto"/>
      </w:pPr>
      <w:r>
        <w:t>posypanie ostrym piaskiem w ilości od 2 do 3 kg/m</w:t>
      </w:r>
      <w:r>
        <w:rPr>
          <w:vertAlign w:val="superscript"/>
        </w:rPr>
        <w:t>2</w:t>
      </w:r>
      <w:r>
        <w:t xml:space="preserve"> i zatarcie.</w:t>
      </w:r>
    </w:p>
    <w:p w:rsidR="00226675" w:rsidRDefault="00226675" w:rsidP="00226675">
      <w:r>
        <w:tab/>
        <w:t>Wbudowanie asfaltu lanego powinno być zgodne z wymaganiami OST D-05.03.07 „Nawierzchnia z asfaltu lanego” pkt 5.</w:t>
      </w:r>
    </w:p>
    <w:p w:rsidR="00226675" w:rsidRDefault="00226675" w:rsidP="00226675">
      <w:pPr>
        <w:pStyle w:val="Nagwek1"/>
        <w:numPr>
          <w:ilvl w:val="12"/>
          <w:numId w:val="0"/>
        </w:numPr>
      </w:pPr>
      <w:r>
        <w:t>6. kontrola jakości robót</w:t>
      </w:r>
    </w:p>
    <w:p w:rsidR="00226675" w:rsidRDefault="00226675" w:rsidP="00226675">
      <w:pPr>
        <w:pStyle w:val="Nagwek2"/>
        <w:numPr>
          <w:ilvl w:val="12"/>
          <w:numId w:val="0"/>
        </w:numPr>
      </w:pPr>
      <w:r>
        <w:t>6.1. Ogólne zasady kontroli jakości robót</w:t>
      </w:r>
    </w:p>
    <w:p w:rsidR="00226675" w:rsidRDefault="00226675" w:rsidP="00226675">
      <w:pPr>
        <w:numPr>
          <w:ilvl w:val="12"/>
          <w:numId w:val="0"/>
        </w:numPr>
      </w:pPr>
      <w:r>
        <w:tab/>
        <w:t>Ogólne zasady kontroli jakości robót podano w OST D-M-00.00.00 „Wymagania ogólne” pkt 6.</w:t>
      </w:r>
    </w:p>
    <w:p w:rsidR="00226675" w:rsidRDefault="00226675" w:rsidP="00226675">
      <w:pPr>
        <w:pStyle w:val="Nagwek2"/>
        <w:numPr>
          <w:ilvl w:val="12"/>
          <w:numId w:val="0"/>
        </w:numPr>
      </w:pPr>
      <w:r>
        <w:t>6.2. Badania przed przystąpieniem do robót</w:t>
      </w:r>
    </w:p>
    <w:p w:rsidR="00226675" w:rsidRDefault="00226675" w:rsidP="00226675">
      <w:pPr>
        <w:numPr>
          <w:ilvl w:val="12"/>
          <w:numId w:val="0"/>
        </w:numPr>
      </w:pPr>
      <w:r>
        <w:tab/>
        <w:t>Przed przystąpieniem do robót Wykonawca powinien wykonać badania zgodnie z ustaleniami zawartymi w OST D-05.03.07 „Nawierzchnia z asfaltu lanego” pkt 6.2.</w:t>
      </w:r>
    </w:p>
    <w:p w:rsidR="00226675" w:rsidRDefault="00226675" w:rsidP="00226675">
      <w:pPr>
        <w:pStyle w:val="Nagwek2"/>
        <w:numPr>
          <w:ilvl w:val="12"/>
          <w:numId w:val="0"/>
        </w:numPr>
      </w:pPr>
      <w:r>
        <w:t>6.3. Badania w czasie robót</w:t>
      </w:r>
    </w:p>
    <w:p w:rsidR="00226675" w:rsidRDefault="00226675" w:rsidP="00226675">
      <w:pPr>
        <w:numPr>
          <w:ilvl w:val="12"/>
          <w:numId w:val="0"/>
        </w:numPr>
      </w:pPr>
      <w:r>
        <w:tab/>
        <w:t>Częstotliwość oraz zakres badań i pomiarów w czasie wykonywania nawierzchni chodnika z asfaltu lanego powinny być zgodne z wymaganiami określonymi w OST               D-05.03.07 „Nawierzchnia z asfaltu lanego” pkt 6.3.</w:t>
      </w:r>
    </w:p>
    <w:p w:rsidR="00226675" w:rsidRDefault="00226675" w:rsidP="00226675">
      <w:pPr>
        <w:pStyle w:val="Nagwek2"/>
        <w:numPr>
          <w:ilvl w:val="12"/>
          <w:numId w:val="0"/>
        </w:numPr>
      </w:pPr>
      <w:r>
        <w:t>6.4. Wymagania dotyczące cech geometrycznych chodnika</w:t>
      </w:r>
    </w:p>
    <w:p w:rsidR="00226675" w:rsidRDefault="00226675" w:rsidP="00226675">
      <w:pPr>
        <w:numPr>
          <w:ilvl w:val="12"/>
          <w:numId w:val="0"/>
        </w:numPr>
      </w:pPr>
      <w:r>
        <w:tab/>
        <w:t>Częstotliwość oraz zakres pomiarów dotyczących cech geometrycznych  wykonanego chodnika z asfaltu lanego powinny być zgodne z wymaganiami określonymi w OST D-05.03.07 „Nawierzchnia z asfaltu lanego” pkt 6.4.</w:t>
      </w:r>
    </w:p>
    <w:p w:rsidR="00226675" w:rsidRDefault="00226675" w:rsidP="00226675">
      <w:pPr>
        <w:pStyle w:val="Nagwek1"/>
        <w:numPr>
          <w:ilvl w:val="12"/>
          <w:numId w:val="0"/>
        </w:numPr>
      </w:pPr>
      <w:r>
        <w:lastRenderedPageBreak/>
        <w:t>7. OBMIAR ROBÓT</w:t>
      </w:r>
    </w:p>
    <w:p w:rsidR="00226675" w:rsidRDefault="00226675" w:rsidP="00226675">
      <w:pPr>
        <w:pStyle w:val="Nagwek2"/>
        <w:numPr>
          <w:ilvl w:val="12"/>
          <w:numId w:val="0"/>
        </w:numPr>
      </w:pPr>
      <w:r>
        <w:t>7.1. Ogólne zasady obmiaru robót</w:t>
      </w:r>
    </w:p>
    <w:p w:rsidR="00226675" w:rsidRDefault="00226675" w:rsidP="00226675">
      <w:pPr>
        <w:numPr>
          <w:ilvl w:val="12"/>
          <w:numId w:val="0"/>
        </w:numPr>
      </w:pPr>
      <w:r>
        <w:tab/>
        <w:t>Ogólne zasady obmiaru robót podano w OST D-M-00.00.00 „Wymagania ogólne” pkt 7.</w:t>
      </w:r>
    </w:p>
    <w:p w:rsidR="00226675" w:rsidRDefault="00226675" w:rsidP="00226675">
      <w:pPr>
        <w:pStyle w:val="Nagwek2"/>
        <w:numPr>
          <w:ilvl w:val="12"/>
          <w:numId w:val="0"/>
        </w:numPr>
      </w:pPr>
      <w:r>
        <w:t>7.2. Jednostka obmiarowa</w:t>
      </w:r>
    </w:p>
    <w:p w:rsidR="00226675" w:rsidRDefault="00226675" w:rsidP="00226675">
      <w:pPr>
        <w:numPr>
          <w:ilvl w:val="12"/>
          <w:numId w:val="0"/>
        </w:numPr>
      </w:pPr>
      <w:r>
        <w:tab/>
        <w:t>Jednostką obmiarową jest m</w:t>
      </w:r>
      <w:r>
        <w:rPr>
          <w:vertAlign w:val="superscript"/>
        </w:rPr>
        <w:t>2</w:t>
      </w:r>
      <w:r>
        <w:t xml:space="preserve"> (metr kwadratowy) warstwy chodnika z asfaltu lanego.</w:t>
      </w:r>
    </w:p>
    <w:p w:rsidR="00226675" w:rsidRDefault="00226675" w:rsidP="00226675">
      <w:pPr>
        <w:pStyle w:val="Nagwek1"/>
        <w:numPr>
          <w:ilvl w:val="12"/>
          <w:numId w:val="0"/>
        </w:numPr>
      </w:pPr>
      <w:r>
        <w:t>8. ODBIÓR ROBÓT</w:t>
      </w:r>
    </w:p>
    <w:p w:rsidR="00226675" w:rsidRDefault="00226675" w:rsidP="00226675">
      <w:pPr>
        <w:numPr>
          <w:ilvl w:val="12"/>
          <w:numId w:val="0"/>
        </w:numPr>
        <w:spacing w:before="120"/>
      </w:pPr>
      <w:r>
        <w:tab/>
        <w:t>Ogólne zasady odbioru robót podano w OST D-M-00.00.00 „Wymagania ogólne” pkt 8.</w:t>
      </w:r>
    </w:p>
    <w:p w:rsidR="00226675" w:rsidRDefault="00226675" w:rsidP="00226675">
      <w:pPr>
        <w:numPr>
          <w:ilvl w:val="12"/>
          <w:numId w:val="0"/>
        </w:numPr>
      </w:pPr>
      <w:r>
        <w:tab/>
        <w:t>Roboty uznaje się za wykonane zgodnie z dokumentacją projektową, SST i wymaganiami Inżyniera, jeżeli wszystkie pomiary i badania z zachowaniem tolerancji wg pkt 6 dały wyniki pozytywne.</w:t>
      </w:r>
    </w:p>
    <w:p w:rsidR="00226675" w:rsidRDefault="00226675" w:rsidP="00226675">
      <w:pPr>
        <w:pStyle w:val="Nagwek1"/>
        <w:numPr>
          <w:ilvl w:val="12"/>
          <w:numId w:val="0"/>
        </w:numPr>
      </w:pPr>
      <w:r>
        <w:t>9. PODSTAWA PŁATNOŚCI</w:t>
      </w:r>
    </w:p>
    <w:p w:rsidR="00226675" w:rsidRDefault="00226675" w:rsidP="00226675">
      <w:pPr>
        <w:pStyle w:val="Nagwek2"/>
        <w:numPr>
          <w:ilvl w:val="12"/>
          <w:numId w:val="0"/>
        </w:numPr>
      </w:pPr>
      <w:r>
        <w:t>9.1. Ogólne ustalenia dotyczące podstawy płatności</w:t>
      </w:r>
    </w:p>
    <w:p w:rsidR="00226675" w:rsidRDefault="00226675" w:rsidP="00226675">
      <w:pPr>
        <w:numPr>
          <w:ilvl w:val="12"/>
          <w:numId w:val="0"/>
        </w:numPr>
      </w:pPr>
      <w:r>
        <w:tab/>
        <w:t>Ogólne ustalenia dotyczące podstawy płatności podano w OST D-M-00.00.00 „Wymagania ogólne” pkt 9.</w:t>
      </w:r>
    </w:p>
    <w:p w:rsidR="00226675" w:rsidRDefault="00226675" w:rsidP="00226675">
      <w:pPr>
        <w:pStyle w:val="Nagwek2"/>
        <w:numPr>
          <w:ilvl w:val="12"/>
          <w:numId w:val="0"/>
        </w:numPr>
      </w:pPr>
      <w:r>
        <w:t>9.2. Cena jednostki obmiarowej</w:t>
      </w:r>
    </w:p>
    <w:p w:rsidR="00226675" w:rsidRDefault="00226675" w:rsidP="00226675">
      <w:pPr>
        <w:numPr>
          <w:ilvl w:val="12"/>
          <w:numId w:val="0"/>
        </w:numPr>
      </w:pPr>
      <w:r>
        <w:tab/>
        <w:t>Cena wykonania 1 m</w:t>
      </w:r>
      <w:r>
        <w:rPr>
          <w:vertAlign w:val="superscript"/>
        </w:rPr>
        <w:t>2</w:t>
      </w:r>
      <w:r>
        <w:t xml:space="preserve"> chodnika z asfaltu lanego  obejmuje:</w:t>
      </w:r>
    </w:p>
    <w:p w:rsidR="00226675" w:rsidRDefault="00226675" w:rsidP="00226675">
      <w:pPr>
        <w:numPr>
          <w:ilvl w:val="0"/>
          <w:numId w:val="2"/>
        </w:numPr>
        <w:textAlignment w:val="auto"/>
      </w:pPr>
      <w:r>
        <w:t>prace pomiarowe i roboty przygotowawcze,</w:t>
      </w:r>
    </w:p>
    <w:p w:rsidR="00226675" w:rsidRDefault="00226675" w:rsidP="00226675">
      <w:pPr>
        <w:numPr>
          <w:ilvl w:val="0"/>
          <w:numId w:val="2"/>
        </w:numPr>
        <w:textAlignment w:val="auto"/>
      </w:pPr>
      <w:r>
        <w:t>oczyszczenie podłoża,</w:t>
      </w:r>
    </w:p>
    <w:p w:rsidR="00226675" w:rsidRDefault="00226675" w:rsidP="00226675">
      <w:pPr>
        <w:numPr>
          <w:ilvl w:val="0"/>
          <w:numId w:val="2"/>
        </w:numPr>
        <w:textAlignment w:val="auto"/>
      </w:pPr>
      <w:r>
        <w:t>oznakowanie robót,</w:t>
      </w:r>
    </w:p>
    <w:p w:rsidR="00226675" w:rsidRDefault="00226675" w:rsidP="00226675">
      <w:pPr>
        <w:numPr>
          <w:ilvl w:val="0"/>
          <w:numId w:val="2"/>
        </w:numPr>
        <w:textAlignment w:val="auto"/>
      </w:pPr>
      <w:r>
        <w:t>dostarczenie materiałów,</w:t>
      </w:r>
    </w:p>
    <w:p w:rsidR="00226675" w:rsidRDefault="00226675" w:rsidP="00226675">
      <w:pPr>
        <w:numPr>
          <w:ilvl w:val="0"/>
          <w:numId w:val="2"/>
        </w:numPr>
        <w:textAlignment w:val="auto"/>
      </w:pPr>
      <w:r>
        <w:t>wyprodukowanie asfaltu lanego i jego transport na miejsce wbudowania,</w:t>
      </w:r>
    </w:p>
    <w:p w:rsidR="00226675" w:rsidRDefault="00226675" w:rsidP="00226675">
      <w:pPr>
        <w:numPr>
          <w:ilvl w:val="0"/>
          <w:numId w:val="2"/>
        </w:numPr>
        <w:textAlignment w:val="auto"/>
      </w:pPr>
      <w:r>
        <w:t>posmarowanie lepiszczem krawędzi urządzeń obcych i krawężników,</w:t>
      </w:r>
    </w:p>
    <w:p w:rsidR="00226675" w:rsidRDefault="00226675" w:rsidP="00226675">
      <w:pPr>
        <w:numPr>
          <w:ilvl w:val="0"/>
          <w:numId w:val="2"/>
        </w:numPr>
        <w:textAlignment w:val="auto"/>
      </w:pPr>
      <w:r>
        <w:t>rozłożenie asfaltu lanego,</w:t>
      </w:r>
    </w:p>
    <w:p w:rsidR="00226675" w:rsidRDefault="00226675" w:rsidP="00226675">
      <w:pPr>
        <w:numPr>
          <w:ilvl w:val="0"/>
          <w:numId w:val="2"/>
        </w:numPr>
        <w:textAlignment w:val="auto"/>
      </w:pPr>
      <w:r>
        <w:t>posypanie ostrym piaskiem i zatarcie,</w:t>
      </w:r>
    </w:p>
    <w:p w:rsidR="00226675" w:rsidRDefault="00226675" w:rsidP="00226675">
      <w:pPr>
        <w:numPr>
          <w:ilvl w:val="0"/>
          <w:numId w:val="2"/>
        </w:numPr>
        <w:textAlignment w:val="auto"/>
      </w:pPr>
      <w:r>
        <w:t>przeprowadzenie badań i pomiarów wymaganych w specyfikacji technicznej.</w:t>
      </w:r>
    </w:p>
    <w:p w:rsidR="00226675" w:rsidRDefault="00226675" w:rsidP="00226675">
      <w:pPr>
        <w:pStyle w:val="Nagwek1"/>
      </w:pPr>
      <w:r>
        <w:t>10. przepisy związane</w:t>
      </w:r>
    </w:p>
    <w:p w:rsidR="00226675" w:rsidRDefault="00226675" w:rsidP="00226675">
      <w:pPr>
        <w:numPr>
          <w:ilvl w:val="12"/>
          <w:numId w:val="0"/>
        </w:numPr>
      </w:pPr>
      <w:r>
        <w:tab/>
        <w:t>Przepisy związane podano w OST D-05.03.07 „Nawierzchnia z asfaltu lanego”  pkt 10.</w:t>
      </w: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jc w:val="center"/>
        <w:rPr>
          <w:sz w:val="24"/>
        </w:rPr>
      </w:pPr>
    </w:p>
    <w:p w:rsidR="00226675" w:rsidRDefault="00226675" w:rsidP="00226675">
      <w:pPr>
        <w:numPr>
          <w:ilvl w:val="12"/>
          <w:numId w:val="0"/>
        </w:numPr>
        <w:jc w:val="center"/>
        <w:rPr>
          <w:sz w:val="24"/>
        </w:rPr>
      </w:pPr>
    </w:p>
    <w:p w:rsidR="00226675" w:rsidRDefault="00226675" w:rsidP="00226675">
      <w:pPr>
        <w:numPr>
          <w:ilvl w:val="12"/>
          <w:numId w:val="0"/>
        </w:numPr>
        <w:jc w:val="center"/>
        <w:rPr>
          <w:sz w:val="24"/>
        </w:rPr>
      </w:pPr>
    </w:p>
    <w:p w:rsidR="00226675" w:rsidRDefault="00226675" w:rsidP="00226675">
      <w:pPr>
        <w:numPr>
          <w:ilvl w:val="12"/>
          <w:numId w:val="0"/>
        </w:numPr>
        <w:jc w:val="center"/>
        <w:rPr>
          <w:sz w:val="24"/>
        </w:rPr>
      </w:pPr>
      <w:r>
        <w:rPr>
          <w:sz w:val="24"/>
        </w:rPr>
        <w:t>GENERALNA DYREKCJA DRÓG PUBLICZNYCH</w:t>
      </w:r>
    </w:p>
    <w:p w:rsidR="00226675" w:rsidRDefault="00226675" w:rsidP="00226675">
      <w:pPr>
        <w:numPr>
          <w:ilvl w:val="12"/>
          <w:numId w:val="0"/>
        </w:numPr>
        <w:jc w:val="center"/>
        <w:rPr>
          <w:sz w:val="28"/>
        </w:rPr>
      </w:pPr>
    </w:p>
    <w:p w:rsidR="00226675" w:rsidRDefault="00226675" w:rsidP="00226675">
      <w:pPr>
        <w:numPr>
          <w:ilvl w:val="12"/>
          <w:numId w:val="0"/>
        </w:numPr>
        <w:jc w:val="center"/>
        <w:rPr>
          <w:sz w:val="28"/>
        </w:rPr>
      </w:pPr>
    </w:p>
    <w:p w:rsidR="00226675" w:rsidRDefault="00226675" w:rsidP="00226675">
      <w:pPr>
        <w:numPr>
          <w:ilvl w:val="12"/>
          <w:numId w:val="0"/>
        </w:numPr>
        <w:jc w:val="center"/>
        <w:rPr>
          <w:sz w:val="28"/>
        </w:rPr>
      </w:pPr>
    </w:p>
    <w:p w:rsidR="00226675" w:rsidRDefault="00226675" w:rsidP="00226675">
      <w:pPr>
        <w:numPr>
          <w:ilvl w:val="12"/>
          <w:numId w:val="0"/>
        </w:numPr>
        <w:jc w:val="center"/>
        <w:rPr>
          <w:sz w:val="28"/>
        </w:rPr>
      </w:pPr>
    </w:p>
    <w:p w:rsidR="00226675" w:rsidRDefault="00226675" w:rsidP="00226675">
      <w:pPr>
        <w:numPr>
          <w:ilvl w:val="12"/>
          <w:numId w:val="0"/>
        </w:numPr>
        <w:jc w:val="center"/>
        <w:rPr>
          <w:b/>
          <w:sz w:val="28"/>
        </w:rPr>
      </w:pPr>
      <w:r>
        <w:rPr>
          <w:sz w:val="28"/>
        </w:rPr>
        <w:t>OGÓLNE SPECYFIKACJE TECHNICZNE</w:t>
      </w: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r>
        <w:rPr>
          <w:b/>
          <w:sz w:val="28"/>
        </w:rPr>
        <w:t>D - 08.02.07</w:t>
      </w: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7"/>
        </w:rPr>
      </w:pPr>
      <w:r>
        <w:rPr>
          <w:b/>
          <w:sz w:val="28"/>
        </w:rPr>
        <w:t>CHODNIK   Z   KOSTKI   KAMIENNEJ</w:t>
      </w: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rPr>
          <w:b/>
          <w:sz w:val="28"/>
        </w:rPr>
      </w:pPr>
    </w:p>
    <w:p w:rsidR="00226675" w:rsidRDefault="00226675" w:rsidP="00226675">
      <w:pPr>
        <w:numPr>
          <w:ilvl w:val="12"/>
          <w:numId w:val="0"/>
        </w:numPr>
        <w:jc w:val="center"/>
      </w:pPr>
      <w:r>
        <w:rPr>
          <w:sz w:val="24"/>
        </w:rPr>
        <w:t>Warszawa</w:t>
      </w:r>
      <w:r>
        <w:rPr>
          <w:sz w:val="23"/>
        </w:rPr>
        <w:t xml:space="preserve"> </w:t>
      </w:r>
      <w:r>
        <w:rPr>
          <w:sz w:val="24"/>
        </w:rPr>
        <w:t>1998</w:t>
      </w: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sz w:val="24"/>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r>
        <w:rPr>
          <w:b/>
        </w:rPr>
        <w:t>SPIS  TREŚCI</w:t>
      </w:r>
    </w:p>
    <w:p w:rsidR="00226675" w:rsidRDefault="00226675" w:rsidP="00226675">
      <w:pPr>
        <w:numPr>
          <w:ilvl w:val="12"/>
          <w:numId w:val="0"/>
        </w:numPr>
        <w:jc w:val="center"/>
        <w:rPr>
          <w:b/>
        </w:rPr>
      </w:pPr>
    </w:p>
    <w:p w:rsidR="00226675" w:rsidRDefault="00226675" w:rsidP="00226675">
      <w:pPr>
        <w:numPr>
          <w:ilvl w:val="12"/>
          <w:numId w:val="0"/>
        </w:numPr>
        <w:jc w:val="center"/>
        <w:rPr>
          <w:b/>
        </w:rPr>
      </w:pPr>
      <w:r>
        <w:rPr>
          <w:b/>
        </w:rPr>
        <w:t>D-08.02.07</w:t>
      </w:r>
    </w:p>
    <w:p w:rsidR="00226675" w:rsidRDefault="00226675" w:rsidP="00226675">
      <w:pPr>
        <w:numPr>
          <w:ilvl w:val="12"/>
          <w:numId w:val="0"/>
        </w:numPr>
        <w:jc w:val="center"/>
        <w:rPr>
          <w:b/>
        </w:rPr>
      </w:pPr>
      <w:r>
        <w:rPr>
          <w:b/>
        </w:rPr>
        <w:t>CHODNIK Z KOSTKI KAMIENNEJ</w:t>
      </w:r>
    </w:p>
    <w:p w:rsidR="00226675" w:rsidRDefault="00226675" w:rsidP="00226675">
      <w:pPr>
        <w:numPr>
          <w:ilvl w:val="12"/>
          <w:numId w:val="0"/>
        </w:numPr>
        <w:jc w:val="center"/>
        <w:rPr>
          <w:b/>
        </w:rPr>
      </w:pPr>
    </w:p>
    <w:p w:rsidR="00226675" w:rsidRDefault="00226675" w:rsidP="00226675">
      <w:pPr>
        <w:pStyle w:val="Spistreci1"/>
        <w:numPr>
          <w:ilvl w:val="12"/>
          <w:numId w:val="0"/>
        </w:numPr>
        <w:spacing w:before="0" w:after="0"/>
        <w:rPr>
          <w:noProof/>
        </w:rPr>
      </w:pPr>
      <w:r>
        <w:rPr>
          <w:b w:val="0"/>
        </w:rPr>
        <w:t xml:space="preserve">  </w:t>
      </w:r>
      <w:r>
        <w:rPr>
          <w:b w:val="0"/>
        </w:rPr>
        <w:fldChar w:fldCharType="begin"/>
      </w:r>
      <w:r>
        <w:rPr>
          <w:b w:val="0"/>
        </w:rPr>
        <w:instrText xml:space="preserve"> TOC \o "1-1" </w:instrText>
      </w:r>
      <w:r>
        <w:rPr>
          <w:b w:val="0"/>
        </w:rPr>
        <w:fldChar w:fldCharType="separate"/>
      </w:r>
      <w:r>
        <w:rPr>
          <w:noProof/>
        </w:rPr>
        <w:t>1. WSTĘP</w:t>
      </w:r>
      <w:r>
        <w:rPr>
          <w:b w:val="0"/>
          <w:noProof/>
        </w:rPr>
        <w:tab/>
        <w:t>61</w:t>
      </w:r>
    </w:p>
    <w:p w:rsidR="00226675" w:rsidRDefault="00226675" w:rsidP="00226675">
      <w:pPr>
        <w:pStyle w:val="Spistreci1"/>
        <w:numPr>
          <w:ilvl w:val="12"/>
          <w:numId w:val="0"/>
        </w:numPr>
        <w:spacing w:before="0" w:after="0"/>
        <w:rPr>
          <w:noProof/>
        </w:rPr>
      </w:pPr>
      <w:r>
        <w:rPr>
          <w:noProof/>
        </w:rPr>
        <w:t xml:space="preserve">  2. MATERIAŁY</w:t>
      </w:r>
      <w:r>
        <w:rPr>
          <w:b w:val="0"/>
          <w:noProof/>
        </w:rPr>
        <w:tab/>
        <w:t>61</w:t>
      </w:r>
    </w:p>
    <w:p w:rsidR="00226675" w:rsidRDefault="00226675" w:rsidP="00226675">
      <w:pPr>
        <w:pStyle w:val="Spistreci1"/>
        <w:numPr>
          <w:ilvl w:val="12"/>
          <w:numId w:val="0"/>
        </w:numPr>
        <w:spacing w:before="0" w:after="0"/>
        <w:rPr>
          <w:noProof/>
        </w:rPr>
      </w:pPr>
      <w:r>
        <w:rPr>
          <w:noProof/>
        </w:rPr>
        <w:t xml:space="preserve">  3. SPRZĘT</w:t>
      </w:r>
      <w:r>
        <w:rPr>
          <w:b w:val="0"/>
          <w:noProof/>
        </w:rPr>
        <w:tab/>
        <w:t>64</w:t>
      </w:r>
    </w:p>
    <w:p w:rsidR="00226675" w:rsidRDefault="00226675" w:rsidP="00226675">
      <w:pPr>
        <w:pStyle w:val="Spistreci1"/>
        <w:numPr>
          <w:ilvl w:val="12"/>
          <w:numId w:val="0"/>
        </w:numPr>
        <w:spacing w:before="0" w:after="0"/>
        <w:rPr>
          <w:noProof/>
        </w:rPr>
      </w:pPr>
      <w:r>
        <w:rPr>
          <w:noProof/>
        </w:rPr>
        <w:t xml:space="preserve">  4. TRANSPORT</w:t>
      </w:r>
      <w:r>
        <w:rPr>
          <w:b w:val="0"/>
          <w:noProof/>
        </w:rPr>
        <w:tab/>
        <w:t>64</w:t>
      </w:r>
    </w:p>
    <w:p w:rsidR="00226675" w:rsidRDefault="00226675" w:rsidP="00226675">
      <w:pPr>
        <w:pStyle w:val="Spistreci1"/>
        <w:numPr>
          <w:ilvl w:val="12"/>
          <w:numId w:val="0"/>
        </w:numPr>
        <w:spacing w:before="0" w:after="0"/>
        <w:rPr>
          <w:noProof/>
        </w:rPr>
      </w:pPr>
      <w:r>
        <w:rPr>
          <w:noProof/>
        </w:rPr>
        <w:t xml:space="preserve">  5. WYKONANIE ROBÓT</w:t>
      </w:r>
      <w:r>
        <w:rPr>
          <w:b w:val="0"/>
          <w:noProof/>
        </w:rPr>
        <w:tab/>
        <w:t>64</w:t>
      </w:r>
    </w:p>
    <w:p w:rsidR="00226675" w:rsidRDefault="00226675" w:rsidP="00226675">
      <w:pPr>
        <w:pStyle w:val="Spistreci1"/>
        <w:numPr>
          <w:ilvl w:val="12"/>
          <w:numId w:val="0"/>
        </w:numPr>
        <w:spacing w:before="0" w:after="0"/>
        <w:rPr>
          <w:noProof/>
        </w:rPr>
      </w:pPr>
      <w:r>
        <w:rPr>
          <w:noProof/>
        </w:rPr>
        <w:t xml:space="preserve">  6. KONTROLA JAKOŚCI ROBÓT</w:t>
      </w:r>
      <w:r>
        <w:rPr>
          <w:b w:val="0"/>
          <w:noProof/>
        </w:rPr>
        <w:tab/>
        <w:t>66</w:t>
      </w:r>
    </w:p>
    <w:p w:rsidR="00226675" w:rsidRDefault="00226675" w:rsidP="00226675">
      <w:pPr>
        <w:pStyle w:val="Spistreci1"/>
        <w:numPr>
          <w:ilvl w:val="12"/>
          <w:numId w:val="0"/>
        </w:numPr>
        <w:spacing w:before="0" w:after="0"/>
        <w:rPr>
          <w:noProof/>
        </w:rPr>
      </w:pPr>
      <w:r>
        <w:rPr>
          <w:noProof/>
        </w:rPr>
        <w:t xml:space="preserve">  7. OBMIAR ROBÓT</w:t>
      </w:r>
      <w:r>
        <w:rPr>
          <w:b w:val="0"/>
          <w:noProof/>
        </w:rPr>
        <w:tab/>
        <w:t>67</w:t>
      </w:r>
    </w:p>
    <w:p w:rsidR="00226675" w:rsidRDefault="00226675" w:rsidP="00226675">
      <w:pPr>
        <w:pStyle w:val="Spistreci1"/>
        <w:numPr>
          <w:ilvl w:val="12"/>
          <w:numId w:val="0"/>
        </w:numPr>
        <w:spacing w:before="0" w:after="0"/>
        <w:rPr>
          <w:noProof/>
        </w:rPr>
      </w:pPr>
      <w:r>
        <w:rPr>
          <w:noProof/>
        </w:rPr>
        <w:t xml:space="preserve">  8. ODBIÓR ROBÓT</w:t>
      </w:r>
      <w:r>
        <w:rPr>
          <w:b w:val="0"/>
          <w:noProof/>
        </w:rPr>
        <w:tab/>
        <w:t>67</w:t>
      </w:r>
    </w:p>
    <w:p w:rsidR="00226675" w:rsidRDefault="00226675" w:rsidP="00226675">
      <w:pPr>
        <w:pStyle w:val="Spistreci1"/>
        <w:numPr>
          <w:ilvl w:val="12"/>
          <w:numId w:val="0"/>
        </w:numPr>
        <w:spacing w:before="0" w:after="0"/>
        <w:rPr>
          <w:noProof/>
        </w:rPr>
      </w:pPr>
      <w:r>
        <w:rPr>
          <w:noProof/>
        </w:rPr>
        <w:t xml:space="preserve">  9. PODSTAWA PŁATNOŚCI</w:t>
      </w:r>
      <w:r>
        <w:rPr>
          <w:b w:val="0"/>
          <w:noProof/>
        </w:rPr>
        <w:tab/>
        <w:t>67</w:t>
      </w:r>
    </w:p>
    <w:p w:rsidR="00226675" w:rsidRDefault="00226675" w:rsidP="00226675">
      <w:pPr>
        <w:pStyle w:val="Spistreci1"/>
        <w:numPr>
          <w:ilvl w:val="12"/>
          <w:numId w:val="0"/>
        </w:numPr>
        <w:spacing w:before="0" w:after="0"/>
        <w:rPr>
          <w:noProof/>
        </w:rPr>
      </w:pPr>
      <w:r>
        <w:rPr>
          <w:noProof/>
        </w:rPr>
        <w:t>10. PRZEPISY ZWIĄZANE</w:t>
      </w:r>
      <w:r>
        <w:rPr>
          <w:b w:val="0"/>
          <w:noProof/>
        </w:rPr>
        <w:tab/>
        <w:t>68</w:t>
      </w:r>
    </w:p>
    <w:p w:rsidR="00226675" w:rsidRDefault="00226675" w:rsidP="00226675">
      <w:pPr>
        <w:numPr>
          <w:ilvl w:val="12"/>
          <w:numId w:val="0"/>
        </w:numPr>
        <w:jc w:val="center"/>
        <w:rPr>
          <w:b/>
        </w:rPr>
      </w:pPr>
      <w:r>
        <w:rPr>
          <w:b/>
        </w:rPr>
        <w:fldChar w:fldCharType="end"/>
      </w: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numPr>
          <w:ilvl w:val="12"/>
          <w:numId w:val="0"/>
        </w:numPr>
        <w:jc w:val="center"/>
        <w:rPr>
          <w:b/>
        </w:rPr>
      </w:pPr>
    </w:p>
    <w:p w:rsidR="00226675" w:rsidRDefault="00226675" w:rsidP="00226675">
      <w:pPr>
        <w:pStyle w:val="Nagwek1"/>
        <w:numPr>
          <w:ilvl w:val="12"/>
          <w:numId w:val="0"/>
        </w:numPr>
      </w:pPr>
      <w:r>
        <w:rPr>
          <w:caps w:val="0"/>
        </w:rPr>
        <w:br w:type="page"/>
      </w:r>
      <w:r>
        <w:lastRenderedPageBreak/>
        <w:t>1. WSTĘP</w:t>
      </w:r>
    </w:p>
    <w:p w:rsidR="00226675" w:rsidRDefault="00226675" w:rsidP="00226675">
      <w:pPr>
        <w:pStyle w:val="Nagwek2"/>
        <w:numPr>
          <w:ilvl w:val="12"/>
          <w:numId w:val="0"/>
        </w:numPr>
      </w:pPr>
      <w:r>
        <w:t>1.1. Przedmiot OST</w:t>
      </w:r>
    </w:p>
    <w:p w:rsidR="00226675" w:rsidRDefault="00226675" w:rsidP="00226675">
      <w:pPr>
        <w:numPr>
          <w:ilvl w:val="12"/>
          <w:numId w:val="0"/>
        </w:numPr>
      </w:pPr>
      <w:r>
        <w:rPr>
          <w:b/>
        </w:rPr>
        <w:tab/>
      </w:r>
      <w:r>
        <w:t>Przedmiotem niniejszej ogólnej specyfikacji technicznej (OST) są wymagania dotyczące wykonania i odbioru robót związanych z wykonaniem chodnika z kostki kamiennej.</w:t>
      </w:r>
    </w:p>
    <w:p w:rsidR="00226675" w:rsidRDefault="00226675" w:rsidP="00226675">
      <w:pPr>
        <w:pStyle w:val="Nagwek2"/>
        <w:numPr>
          <w:ilvl w:val="12"/>
          <w:numId w:val="0"/>
        </w:numPr>
      </w:pPr>
      <w:r>
        <w:t>1.2. Zakres stosowania OST</w:t>
      </w:r>
    </w:p>
    <w:p w:rsidR="00226675" w:rsidRDefault="00226675" w:rsidP="00226675">
      <w:pPr>
        <w:numPr>
          <w:ilvl w:val="12"/>
          <w:numId w:val="0"/>
        </w:numPr>
      </w:pPr>
      <w:r>
        <w:rPr>
          <w:b/>
        </w:rPr>
        <w:tab/>
      </w:r>
      <w:r>
        <w:t>Ogólna specyfikacja techniczna (OST) stanowi obowiązującą podstawę opracowania szczegółowej specyfikacji technicznej (SST) stosowanej jako dokument przetargowy i kontraktowy przy zlecaniu i realizacji robót na drogach krajowych i wojewódzkich.</w:t>
      </w:r>
    </w:p>
    <w:p w:rsidR="00226675" w:rsidRDefault="00226675" w:rsidP="00226675">
      <w:pPr>
        <w:numPr>
          <w:ilvl w:val="12"/>
          <w:numId w:val="0"/>
        </w:numPr>
      </w:pPr>
      <w:r>
        <w:tab/>
        <w:t>Zaleca się wykorzystanie OST przy zlecaniu robót na drogach miejskich i gminnych.</w:t>
      </w:r>
    </w:p>
    <w:p w:rsidR="00226675" w:rsidRDefault="00226675" w:rsidP="00226675">
      <w:pPr>
        <w:pStyle w:val="Nagwek2"/>
        <w:numPr>
          <w:ilvl w:val="12"/>
          <w:numId w:val="0"/>
        </w:numPr>
      </w:pPr>
      <w:r>
        <w:t>1.3. Zakres robót objętych OST</w:t>
      </w:r>
    </w:p>
    <w:p w:rsidR="00226675" w:rsidRDefault="00226675" w:rsidP="00226675">
      <w:pPr>
        <w:numPr>
          <w:ilvl w:val="12"/>
          <w:numId w:val="0"/>
        </w:numPr>
      </w:pPr>
      <w:r>
        <w:rPr>
          <w:b/>
        </w:rPr>
        <w:tab/>
      </w:r>
      <w:r>
        <w:t>Ustalenia zawarte w niniejszej specyfikacji dotyczą zasad prowadzenia robót związanych z wykonaniem chodnika z kostki kamiennej nieregularnej.</w:t>
      </w:r>
    </w:p>
    <w:p w:rsidR="00226675" w:rsidRDefault="00226675" w:rsidP="00226675">
      <w:pPr>
        <w:pStyle w:val="Nagwek2"/>
        <w:numPr>
          <w:ilvl w:val="12"/>
          <w:numId w:val="0"/>
        </w:numPr>
      </w:pPr>
      <w:r>
        <w:t>1.4. Określenia podstawowe</w:t>
      </w:r>
    </w:p>
    <w:p w:rsidR="00226675" w:rsidRDefault="00226675" w:rsidP="00226675">
      <w:pPr>
        <w:numPr>
          <w:ilvl w:val="12"/>
          <w:numId w:val="0"/>
        </w:numPr>
        <w:ind w:firstLine="709"/>
      </w:pPr>
      <w:r>
        <w:t>Określenia podstawowe są zgodne z obowiązującymi, odpowiednimi polskimi normami i z definicjami i z definicjami podanymi w OST D-M-00.00.00 „Wymagania ogólne” pkt 1.4.</w:t>
      </w:r>
    </w:p>
    <w:p w:rsidR="00226675" w:rsidRDefault="00226675" w:rsidP="00226675">
      <w:pPr>
        <w:pStyle w:val="Nagwek2"/>
        <w:numPr>
          <w:ilvl w:val="12"/>
          <w:numId w:val="0"/>
        </w:numPr>
      </w:pPr>
      <w:r>
        <w:t>1.5. Ogólne wymagania dotyczące robót</w:t>
      </w:r>
    </w:p>
    <w:p w:rsidR="00226675" w:rsidRDefault="00226675" w:rsidP="00226675">
      <w:pPr>
        <w:numPr>
          <w:ilvl w:val="12"/>
          <w:numId w:val="0"/>
        </w:numPr>
      </w:pPr>
      <w:r>
        <w:tab/>
        <w:t>Ogólne wymagania dotyczące robót podano w OST D-M-00.00.00 „Wymagania ogólne” pkt 1.5.</w:t>
      </w:r>
    </w:p>
    <w:p w:rsidR="00226675" w:rsidRDefault="00226675" w:rsidP="00226675">
      <w:pPr>
        <w:pStyle w:val="Nagwek1"/>
        <w:numPr>
          <w:ilvl w:val="12"/>
          <w:numId w:val="0"/>
        </w:numPr>
      </w:pPr>
      <w:r>
        <w:t>2. MATERIAŁY</w:t>
      </w:r>
    </w:p>
    <w:p w:rsidR="00226675" w:rsidRDefault="00226675" w:rsidP="00226675">
      <w:pPr>
        <w:pStyle w:val="Nagwek2"/>
        <w:numPr>
          <w:ilvl w:val="12"/>
          <w:numId w:val="0"/>
        </w:numPr>
      </w:pPr>
      <w:r>
        <w:t>2.1. Ogólne wymagania dotyczące materiałów</w:t>
      </w:r>
    </w:p>
    <w:p w:rsidR="00226675" w:rsidRDefault="00226675" w:rsidP="00226675">
      <w:pPr>
        <w:pStyle w:val="Nagwek2"/>
        <w:numPr>
          <w:ilvl w:val="12"/>
          <w:numId w:val="0"/>
        </w:numPr>
        <w:spacing w:after="0"/>
        <w:rPr>
          <w:b w:val="0"/>
        </w:rPr>
      </w:pPr>
      <w:r>
        <w:tab/>
      </w:r>
      <w:r>
        <w:rPr>
          <w:b w:val="0"/>
        </w:rPr>
        <w:t>Ogólne wymagania dotyczące materiałów, ich pozyskiwania i składowania, podano w  OST D-M-00.00.00 „Wymagania ogólne” pkt 2.</w:t>
      </w:r>
    </w:p>
    <w:p w:rsidR="00226675" w:rsidRDefault="00226675" w:rsidP="00226675">
      <w:pPr>
        <w:pStyle w:val="Nagwek2"/>
        <w:numPr>
          <w:ilvl w:val="12"/>
          <w:numId w:val="0"/>
        </w:numPr>
      </w:pPr>
      <w:r>
        <w:t>2.2. Kostka kamienna</w:t>
      </w:r>
    </w:p>
    <w:p w:rsidR="00226675" w:rsidRDefault="00226675" w:rsidP="00226675">
      <w:pPr>
        <w:numPr>
          <w:ilvl w:val="12"/>
          <w:numId w:val="0"/>
        </w:numPr>
      </w:pPr>
      <w:r>
        <w:tab/>
        <w:t>Do wykonania chodnika można stosować kostkę kamienną nieregularną według PN-B-11100 [8].</w:t>
      </w:r>
    </w:p>
    <w:p w:rsidR="00226675" w:rsidRDefault="00226675" w:rsidP="00226675">
      <w:pPr>
        <w:numPr>
          <w:ilvl w:val="12"/>
          <w:numId w:val="0"/>
        </w:numPr>
      </w:pPr>
      <w:r>
        <w:tab/>
        <w:t>W zależności od jakości surowca skalnego użytego do wyrobu kostki, rozróżnia się dwie klasy kostki: klasę I, klasę II.</w:t>
      </w:r>
    </w:p>
    <w:p w:rsidR="00226675" w:rsidRDefault="00226675" w:rsidP="00226675">
      <w:pPr>
        <w:numPr>
          <w:ilvl w:val="12"/>
          <w:numId w:val="0"/>
        </w:numPr>
      </w:pPr>
      <w:r>
        <w:tab/>
        <w:t>W zależności od dokładności wykonania rozróżnia się trzy gatunki kostki:</w:t>
      </w:r>
    </w:p>
    <w:p w:rsidR="00226675" w:rsidRDefault="00226675" w:rsidP="00226675">
      <w:pPr>
        <w:numPr>
          <w:ilvl w:val="0"/>
          <w:numId w:val="2"/>
        </w:numPr>
        <w:textAlignment w:val="auto"/>
      </w:pPr>
      <w:r>
        <w:t>gatunek 1,</w:t>
      </w:r>
    </w:p>
    <w:p w:rsidR="00226675" w:rsidRDefault="00226675" w:rsidP="00226675">
      <w:pPr>
        <w:numPr>
          <w:ilvl w:val="0"/>
          <w:numId w:val="2"/>
        </w:numPr>
        <w:textAlignment w:val="auto"/>
      </w:pPr>
      <w:r>
        <w:t>gatunek 2,</w:t>
      </w:r>
    </w:p>
    <w:p w:rsidR="00226675" w:rsidRDefault="00226675" w:rsidP="00226675">
      <w:pPr>
        <w:numPr>
          <w:ilvl w:val="0"/>
          <w:numId w:val="2"/>
        </w:numPr>
        <w:textAlignment w:val="auto"/>
      </w:pPr>
      <w:r>
        <w:t>gatunek 3.</w:t>
      </w:r>
    </w:p>
    <w:p w:rsidR="00226675" w:rsidRDefault="00226675" w:rsidP="00226675">
      <w:r>
        <w:tab/>
        <w:t>W zależności od wymiaru zasadniczego (wysokość kostki), rozróżnia się następujące wielkości kostki nieregularnej - 5, 6, 8 i 10 (cm).</w:t>
      </w:r>
    </w:p>
    <w:p w:rsidR="00226675" w:rsidRDefault="00226675" w:rsidP="00226675">
      <w:pPr>
        <w:pStyle w:val="Nagwek2"/>
        <w:numPr>
          <w:ilvl w:val="12"/>
          <w:numId w:val="0"/>
        </w:numPr>
      </w:pPr>
      <w:r>
        <w:lastRenderedPageBreak/>
        <w:t>2.3. Kostka kamienna - wymagania techniczne</w:t>
      </w:r>
    </w:p>
    <w:p w:rsidR="00226675" w:rsidRDefault="00226675" w:rsidP="00226675">
      <w:pPr>
        <w:numPr>
          <w:ilvl w:val="12"/>
          <w:numId w:val="0"/>
        </w:numPr>
      </w:pPr>
      <w:r>
        <w:rPr>
          <w:b/>
        </w:rPr>
        <w:t xml:space="preserve">2.3.1. </w:t>
      </w:r>
      <w:r>
        <w:t xml:space="preserve"> Kształt i wymiary</w:t>
      </w:r>
    </w:p>
    <w:p w:rsidR="00226675" w:rsidRDefault="00226675" w:rsidP="00226675">
      <w:pPr>
        <w:numPr>
          <w:ilvl w:val="12"/>
          <w:numId w:val="0"/>
        </w:numPr>
        <w:spacing w:before="120"/>
      </w:pPr>
      <w:r>
        <w:tab/>
        <w:t>Kostka nieregularna powinna mieć kształt zbliżony do prostopadłościanu. Kształt kostki nieregularnej przedstawia rysunek 1.</w:t>
      </w:r>
    </w:p>
    <w:p w:rsidR="00226675" w:rsidRDefault="00226675" w:rsidP="00226675">
      <w:pPr>
        <w:framePr w:hSpace="141" w:wrap="auto" w:vAnchor="text" w:hAnchor="page" w:x="4575" w:y="263"/>
        <w:numPr>
          <w:ilvl w:val="12"/>
          <w:numId w:val="0"/>
        </w:numPr>
      </w:pPr>
      <w:r>
        <w:rPr>
          <w:noProof/>
        </w:rPr>
        <w:drawing>
          <wp:inline distT="0" distB="0" distL="0" distR="0">
            <wp:extent cx="1659890" cy="1421765"/>
            <wp:effectExtent l="0" t="0" r="0" b="6985"/>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659890" cy="1421765"/>
                    </a:xfrm>
                    <a:prstGeom prst="rect">
                      <a:avLst/>
                    </a:prstGeom>
                    <a:noFill/>
                    <a:ln>
                      <a:noFill/>
                    </a:ln>
                  </pic:spPr>
                </pic:pic>
              </a:graphicData>
            </a:graphic>
          </wp:inline>
        </w:drawing>
      </w:r>
    </w:p>
    <w:p w:rsidR="00226675" w:rsidRDefault="00226675" w:rsidP="00226675">
      <w:pPr>
        <w:numPr>
          <w:ilvl w:val="12"/>
          <w:numId w:val="0"/>
        </w:numPr>
        <w:spacing w:before="120"/>
      </w:pPr>
    </w:p>
    <w:p w:rsidR="00226675" w:rsidRDefault="00226675" w:rsidP="00226675">
      <w:pPr>
        <w:numPr>
          <w:ilvl w:val="12"/>
          <w:numId w:val="0"/>
        </w:numPr>
      </w:pPr>
    </w:p>
    <w:p w:rsidR="00226675" w:rsidRDefault="00226675" w:rsidP="00226675">
      <w:pPr>
        <w:numPr>
          <w:ilvl w:val="12"/>
          <w:numId w:val="0"/>
        </w:numPr>
        <w:rPr>
          <w:b/>
        </w:r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pPr>
    </w:p>
    <w:p w:rsidR="00226675" w:rsidRDefault="00226675" w:rsidP="00226675">
      <w:pPr>
        <w:numPr>
          <w:ilvl w:val="12"/>
          <w:numId w:val="0"/>
        </w:numPr>
        <w:jc w:val="center"/>
      </w:pPr>
      <w:r>
        <w:tab/>
      </w:r>
    </w:p>
    <w:p w:rsidR="00226675" w:rsidRDefault="00226675" w:rsidP="00226675">
      <w:pPr>
        <w:numPr>
          <w:ilvl w:val="12"/>
          <w:numId w:val="0"/>
        </w:numPr>
        <w:spacing w:after="120"/>
        <w:jc w:val="center"/>
      </w:pPr>
      <w:r>
        <w:t>Rysunek 1. Kształt kostki nieregularnej</w:t>
      </w:r>
    </w:p>
    <w:p w:rsidR="00226675" w:rsidRDefault="00226675" w:rsidP="00226675">
      <w:pPr>
        <w:numPr>
          <w:ilvl w:val="12"/>
          <w:numId w:val="0"/>
        </w:numPr>
        <w:jc w:val="center"/>
      </w:pPr>
      <w:r>
        <w:tab/>
        <w:t>Wymagania dotyczące wymiarów kostki nieregularnej przedstawia tablica 1.</w:t>
      </w:r>
    </w:p>
    <w:p w:rsidR="00226675" w:rsidRDefault="00226675" w:rsidP="00226675">
      <w:pPr>
        <w:numPr>
          <w:ilvl w:val="12"/>
          <w:numId w:val="0"/>
        </w:numPr>
        <w:spacing w:before="120" w:after="120"/>
      </w:pPr>
      <w:r>
        <w:t>Tablica 1. Wymiary kostki nieregularnej oraz dopuszczalne odchyłki</w:t>
      </w:r>
    </w:p>
    <w:tbl>
      <w:tblPr>
        <w:tblW w:w="0" w:type="auto"/>
        <w:tblLayout w:type="fixed"/>
        <w:tblCellMar>
          <w:left w:w="70" w:type="dxa"/>
          <w:right w:w="70" w:type="dxa"/>
        </w:tblCellMar>
        <w:tblLook w:val="04A0" w:firstRow="1" w:lastRow="0" w:firstColumn="1" w:lastColumn="0" w:noHBand="0" w:noVBand="1"/>
      </w:tblPr>
      <w:tblGrid>
        <w:gridCol w:w="3472"/>
        <w:gridCol w:w="426"/>
        <w:gridCol w:w="425"/>
        <w:gridCol w:w="445"/>
        <w:gridCol w:w="405"/>
        <w:gridCol w:w="778"/>
        <w:gridCol w:w="778"/>
        <w:gridCol w:w="781"/>
      </w:tblGrid>
      <w:tr w:rsidR="00226675" w:rsidTr="00226675">
        <w:tc>
          <w:tcPr>
            <w:tcW w:w="3472" w:type="dxa"/>
            <w:tcBorders>
              <w:top w:val="single" w:sz="6" w:space="0" w:color="auto"/>
              <w:left w:val="single" w:sz="6" w:space="0" w:color="auto"/>
              <w:bottom w:val="nil"/>
              <w:right w:val="nil"/>
            </w:tcBorders>
          </w:tcPr>
          <w:p w:rsidR="00226675" w:rsidRDefault="00226675">
            <w:pPr>
              <w:numPr>
                <w:ilvl w:val="12"/>
                <w:numId w:val="0"/>
              </w:numPr>
              <w:jc w:val="center"/>
            </w:pPr>
          </w:p>
          <w:p w:rsidR="00226675" w:rsidRDefault="00226675">
            <w:pPr>
              <w:numPr>
                <w:ilvl w:val="12"/>
                <w:numId w:val="0"/>
              </w:numPr>
              <w:jc w:val="center"/>
            </w:pPr>
            <w:r>
              <w:t>Wyszczególnienie</w:t>
            </w:r>
          </w:p>
        </w:tc>
        <w:tc>
          <w:tcPr>
            <w:tcW w:w="1701" w:type="dxa"/>
            <w:gridSpan w:val="4"/>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t>Wielkość (cm)</w:t>
            </w:r>
          </w:p>
        </w:tc>
        <w:tc>
          <w:tcPr>
            <w:tcW w:w="2337" w:type="dxa"/>
            <w:gridSpan w:val="3"/>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jc w:val="center"/>
            </w:pPr>
            <w:r>
              <w:t>Dopuszczalne odchyłki            dla gatunku (cm)</w:t>
            </w:r>
          </w:p>
        </w:tc>
      </w:tr>
      <w:tr w:rsidR="00226675" w:rsidTr="00226675">
        <w:tc>
          <w:tcPr>
            <w:tcW w:w="3472" w:type="dxa"/>
            <w:tcBorders>
              <w:top w:val="nil"/>
              <w:left w:val="single" w:sz="6" w:space="0" w:color="auto"/>
              <w:bottom w:val="double" w:sz="6" w:space="0" w:color="auto"/>
              <w:right w:val="nil"/>
            </w:tcBorders>
          </w:tcPr>
          <w:p w:rsidR="00226675" w:rsidRDefault="00226675">
            <w:pPr>
              <w:numPr>
                <w:ilvl w:val="12"/>
                <w:numId w:val="0"/>
              </w:numPr>
            </w:pPr>
          </w:p>
        </w:tc>
        <w:tc>
          <w:tcPr>
            <w:tcW w:w="426" w:type="dxa"/>
            <w:tcBorders>
              <w:top w:val="single" w:sz="6" w:space="0" w:color="auto"/>
              <w:left w:val="single" w:sz="6" w:space="0" w:color="auto"/>
              <w:bottom w:val="double" w:sz="6" w:space="0" w:color="auto"/>
              <w:right w:val="single" w:sz="6" w:space="0" w:color="auto"/>
            </w:tcBorders>
            <w:hideMark/>
          </w:tcPr>
          <w:p w:rsidR="00226675" w:rsidRDefault="00226675">
            <w:pPr>
              <w:numPr>
                <w:ilvl w:val="12"/>
                <w:numId w:val="0"/>
              </w:numPr>
              <w:jc w:val="center"/>
            </w:pPr>
            <w:r>
              <w:t>5</w:t>
            </w:r>
          </w:p>
        </w:tc>
        <w:tc>
          <w:tcPr>
            <w:tcW w:w="425" w:type="dxa"/>
            <w:tcBorders>
              <w:top w:val="single" w:sz="6" w:space="0" w:color="auto"/>
              <w:left w:val="single" w:sz="6" w:space="0" w:color="auto"/>
              <w:bottom w:val="double" w:sz="6" w:space="0" w:color="auto"/>
              <w:right w:val="single" w:sz="6" w:space="0" w:color="auto"/>
            </w:tcBorders>
            <w:hideMark/>
          </w:tcPr>
          <w:p w:rsidR="00226675" w:rsidRDefault="00226675">
            <w:pPr>
              <w:numPr>
                <w:ilvl w:val="12"/>
                <w:numId w:val="0"/>
              </w:numPr>
              <w:jc w:val="center"/>
            </w:pPr>
            <w:r>
              <w:t>6</w:t>
            </w:r>
          </w:p>
        </w:tc>
        <w:tc>
          <w:tcPr>
            <w:tcW w:w="445" w:type="dxa"/>
            <w:tcBorders>
              <w:top w:val="single" w:sz="6" w:space="0" w:color="auto"/>
              <w:left w:val="single" w:sz="6" w:space="0" w:color="auto"/>
              <w:bottom w:val="double" w:sz="6" w:space="0" w:color="auto"/>
              <w:right w:val="single" w:sz="6" w:space="0" w:color="auto"/>
            </w:tcBorders>
            <w:hideMark/>
          </w:tcPr>
          <w:p w:rsidR="00226675" w:rsidRDefault="00226675">
            <w:pPr>
              <w:numPr>
                <w:ilvl w:val="12"/>
                <w:numId w:val="0"/>
              </w:numPr>
              <w:jc w:val="center"/>
            </w:pPr>
            <w:r>
              <w:t>8</w:t>
            </w:r>
          </w:p>
        </w:tc>
        <w:tc>
          <w:tcPr>
            <w:tcW w:w="405" w:type="dxa"/>
            <w:tcBorders>
              <w:top w:val="single" w:sz="6" w:space="0" w:color="auto"/>
              <w:left w:val="single" w:sz="6" w:space="0" w:color="auto"/>
              <w:bottom w:val="double" w:sz="6" w:space="0" w:color="auto"/>
              <w:right w:val="single" w:sz="6" w:space="0" w:color="auto"/>
            </w:tcBorders>
            <w:hideMark/>
          </w:tcPr>
          <w:p w:rsidR="00226675" w:rsidRDefault="00226675">
            <w:pPr>
              <w:numPr>
                <w:ilvl w:val="12"/>
                <w:numId w:val="0"/>
              </w:numPr>
              <w:jc w:val="center"/>
            </w:pPr>
            <w:r>
              <w:t>10</w:t>
            </w:r>
          </w:p>
        </w:tc>
        <w:tc>
          <w:tcPr>
            <w:tcW w:w="778" w:type="dxa"/>
            <w:tcBorders>
              <w:top w:val="single" w:sz="6" w:space="0" w:color="auto"/>
              <w:left w:val="single" w:sz="6" w:space="0" w:color="auto"/>
              <w:bottom w:val="double" w:sz="6" w:space="0" w:color="auto"/>
              <w:right w:val="single" w:sz="6" w:space="0" w:color="auto"/>
            </w:tcBorders>
            <w:hideMark/>
          </w:tcPr>
          <w:p w:rsidR="00226675" w:rsidRDefault="00226675">
            <w:pPr>
              <w:numPr>
                <w:ilvl w:val="12"/>
                <w:numId w:val="0"/>
              </w:numPr>
              <w:jc w:val="center"/>
            </w:pPr>
            <w:r>
              <w:t>1</w:t>
            </w:r>
          </w:p>
        </w:tc>
        <w:tc>
          <w:tcPr>
            <w:tcW w:w="778" w:type="dxa"/>
            <w:tcBorders>
              <w:top w:val="single" w:sz="6" w:space="0" w:color="auto"/>
              <w:left w:val="single" w:sz="6" w:space="0" w:color="auto"/>
              <w:bottom w:val="double" w:sz="6" w:space="0" w:color="auto"/>
              <w:right w:val="single" w:sz="6" w:space="0" w:color="auto"/>
            </w:tcBorders>
            <w:hideMark/>
          </w:tcPr>
          <w:p w:rsidR="00226675" w:rsidRDefault="00226675">
            <w:pPr>
              <w:numPr>
                <w:ilvl w:val="12"/>
                <w:numId w:val="0"/>
              </w:numPr>
              <w:jc w:val="center"/>
            </w:pPr>
            <w:r>
              <w:t>2</w:t>
            </w:r>
          </w:p>
        </w:tc>
        <w:tc>
          <w:tcPr>
            <w:tcW w:w="781" w:type="dxa"/>
            <w:tcBorders>
              <w:top w:val="single" w:sz="6" w:space="0" w:color="auto"/>
              <w:left w:val="single" w:sz="6" w:space="0" w:color="auto"/>
              <w:bottom w:val="double" w:sz="6" w:space="0" w:color="auto"/>
              <w:right w:val="single" w:sz="6" w:space="0" w:color="auto"/>
            </w:tcBorders>
            <w:hideMark/>
          </w:tcPr>
          <w:p w:rsidR="00226675" w:rsidRDefault="00226675">
            <w:pPr>
              <w:numPr>
                <w:ilvl w:val="12"/>
                <w:numId w:val="0"/>
              </w:numPr>
              <w:jc w:val="center"/>
            </w:pPr>
            <w:r>
              <w:t>3</w:t>
            </w:r>
          </w:p>
        </w:tc>
      </w:tr>
      <w:tr w:rsidR="00226675" w:rsidTr="00226675">
        <w:tc>
          <w:tcPr>
            <w:tcW w:w="3472" w:type="dxa"/>
            <w:tcBorders>
              <w:top w:val="nil"/>
              <w:left w:val="single" w:sz="6" w:space="0" w:color="auto"/>
              <w:bottom w:val="single" w:sz="6" w:space="0" w:color="auto"/>
              <w:right w:val="single" w:sz="6" w:space="0" w:color="auto"/>
            </w:tcBorders>
            <w:hideMark/>
          </w:tcPr>
          <w:p w:rsidR="00226675" w:rsidRDefault="00226675">
            <w:pPr>
              <w:numPr>
                <w:ilvl w:val="12"/>
                <w:numId w:val="0"/>
              </w:numPr>
            </w:pPr>
            <w:r>
              <w:t>Wymiar a</w:t>
            </w:r>
          </w:p>
        </w:tc>
        <w:tc>
          <w:tcPr>
            <w:tcW w:w="426" w:type="dxa"/>
            <w:tcBorders>
              <w:top w:val="nil"/>
              <w:left w:val="single" w:sz="6" w:space="0" w:color="auto"/>
              <w:bottom w:val="single" w:sz="6" w:space="0" w:color="auto"/>
              <w:right w:val="single" w:sz="6" w:space="0" w:color="auto"/>
            </w:tcBorders>
            <w:hideMark/>
          </w:tcPr>
          <w:p w:rsidR="00226675" w:rsidRDefault="00226675">
            <w:pPr>
              <w:numPr>
                <w:ilvl w:val="12"/>
                <w:numId w:val="0"/>
              </w:numPr>
              <w:jc w:val="center"/>
            </w:pPr>
            <w:r>
              <w:t>5</w:t>
            </w:r>
          </w:p>
        </w:tc>
        <w:tc>
          <w:tcPr>
            <w:tcW w:w="425" w:type="dxa"/>
            <w:tcBorders>
              <w:top w:val="nil"/>
              <w:left w:val="single" w:sz="6" w:space="0" w:color="auto"/>
              <w:bottom w:val="single" w:sz="6" w:space="0" w:color="auto"/>
              <w:right w:val="single" w:sz="6" w:space="0" w:color="auto"/>
            </w:tcBorders>
            <w:hideMark/>
          </w:tcPr>
          <w:p w:rsidR="00226675" w:rsidRDefault="00226675">
            <w:pPr>
              <w:numPr>
                <w:ilvl w:val="12"/>
                <w:numId w:val="0"/>
              </w:numPr>
              <w:jc w:val="center"/>
            </w:pPr>
            <w:r>
              <w:t>6</w:t>
            </w:r>
          </w:p>
        </w:tc>
        <w:tc>
          <w:tcPr>
            <w:tcW w:w="445" w:type="dxa"/>
            <w:tcBorders>
              <w:top w:val="nil"/>
              <w:left w:val="single" w:sz="6" w:space="0" w:color="auto"/>
              <w:bottom w:val="single" w:sz="6" w:space="0" w:color="auto"/>
              <w:right w:val="single" w:sz="6" w:space="0" w:color="auto"/>
            </w:tcBorders>
            <w:hideMark/>
          </w:tcPr>
          <w:p w:rsidR="00226675" w:rsidRDefault="00226675">
            <w:pPr>
              <w:numPr>
                <w:ilvl w:val="12"/>
                <w:numId w:val="0"/>
              </w:numPr>
              <w:jc w:val="center"/>
            </w:pPr>
            <w:r>
              <w:t>8</w:t>
            </w:r>
          </w:p>
        </w:tc>
        <w:tc>
          <w:tcPr>
            <w:tcW w:w="405" w:type="dxa"/>
            <w:tcBorders>
              <w:top w:val="nil"/>
              <w:left w:val="single" w:sz="6" w:space="0" w:color="auto"/>
              <w:bottom w:val="single" w:sz="6" w:space="0" w:color="auto"/>
              <w:right w:val="single" w:sz="6" w:space="0" w:color="auto"/>
            </w:tcBorders>
            <w:hideMark/>
          </w:tcPr>
          <w:p w:rsidR="00226675" w:rsidRDefault="00226675">
            <w:pPr>
              <w:numPr>
                <w:ilvl w:val="12"/>
                <w:numId w:val="0"/>
              </w:numPr>
              <w:jc w:val="center"/>
            </w:pPr>
            <w:r>
              <w:t>10</w:t>
            </w:r>
          </w:p>
        </w:tc>
        <w:tc>
          <w:tcPr>
            <w:tcW w:w="778" w:type="dxa"/>
            <w:tcBorders>
              <w:top w:val="nil"/>
              <w:left w:val="single" w:sz="6" w:space="0" w:color="auto"/>
              <w:bottom w:val="single" w:sz="6" w:space="0" w:color="auto"/>
              <w:right w:val="single" w:sz="6" w:space="0" w:color="auto"/>
            </w:tcBorders>
            <w:hideMark/>
          </w:tcPr>
          <w:p w:rsidR="00226675" w:rsidRDefault="00226675">
            <w:pPr>
              <w:numPr>
                <w:ilvl w:val="12"/>
                <w:numId w:val="0"/>
              </w:numPr>
              <w:jc w:val="center"/>
            </w:pPr>
            <w:r>
              <w:sym w:font="Symbol" w:char="F0B1"/>
            </w:r>
            <w:r>
              <w:t xml:space="preserve"> 1,0</w:t>
            </w:r>
          </w:p>
        </w:tc>
        <w:tc>
          <w:tcPr>
            <w:tcW w:w="778" w:type="dxa"/>
            <w:tcBorders>
              <w:top w:val="nil"/>
              <w:left w:val="single" w:sz="6" w:space="0" w:color="auto"/>
              <w:bottom w:val="single" w:sz="6" w:space="0" w:color="auto"/>
              <w:right w:val="single" w:sz="6" w:space="0" w:color="auto"/>
            </w:tcBorders>
            <w:hideMark/>
          </w:tcPr>
          <w:p w:rsidR="00226675" w:rsidRDefault="00226675">
            <w:pPr>
              <w:numPr>
                <w:ilvl w:val="12"/>
                <w:numId w:val="0"/>
              </w:numPr>
              <w:jc w:val="center"/>
            </w:pPr>
            <w:r>
              <w:sym w:font="Symbol" w:char="F0B1"/>
            </w:r>
            <w:r>
              <w:t xml:space="preserve"> 1,0</w:t>
            </w:r>
          </w:p>
        </w:tc>
        <w:tc>
          <w:tcPr>
            <w:tcW w:w="781" w:type="dxa"/>
            <w:tcBorders>
              <w:top w:val="nil"/>
              <w:left w:val="single" w:sz="6" w:space="0" w:color="auto"/>
              <w:bottom w:val="single" w:sz="6" w:space="0" w:color="auto"/>
              <w:right w:val="single" w:sz="6" w:space="0" w:color="auto"/>
            </w:tcBorders>
            <w:hideMark/>
          </w:tcPr>
          <w:p w:rsidR="00226675" w:rsidRDefault="00226675">
            <w:pPr>
              <w:numPr>
                <w:ilvl w:val="12"/>
                <w:numId w:val="0"/>
              </w:numPr>
              <w:jc w:val="center"/>
            </w:pPr>
            <w:r>
              <w:sym w:font="Symbol" w:char="F0B1"/>
            </w:r>
            <w:r>
              <w:t xml:space="preserve"> 1,0</w:t>
            </w:r>
          </w:p>
        </w:tc>
      </w:tr>
      <w:tr w:rsidR="00226675" w:rsidTr="00226675">
        <w:tc>
          <w:tcPr>
            <w:tcW w:w="3472"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pPr>
            <w:r>
              <w:t>Stosunek pola powierzchni dolnej (stopki) do górnej (czoła) nie mniejszy niż</w:t>
            </w:r>
          </w:p>
        </w:tc>
        <w:tc>
          <w:tcPr>
            <w:tcW w:w="426"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jc w:val="center"/>
            </w:pPr>
            <w:r>
              <w:t>-</w:t>
            </w:r>
          </w:p>
        </w:tc>
        <w:tc>
          <w:tcPr>
            <w:tcW w:w="425"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jc w:val="center"/>
            </w:pPr>
            <w:r>
              <w:t>-</w:t>
            </w:r>
          </w:p>
        </w:tc>
        <w:tc>
          <w:tcPr>
            <w:tcW w:w="445"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jc w:val="center"/>
            </w:pPr>
            <w:r>
              <w:t>-</w:t>
            </w:r>
          </w:p>
        </w:tc>
        <w:tc>
          <w:tcPr>
            <w:tcW w:w="405"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jc w:val="center"/>
            </w:pPr>
            <w:r>
              <w:t>-</w:t>
            </w:r>
          </w:p>
        </w:tc>
        <w:tc>
          <w:tcPr>
            <w:tcW w:w="778"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jc w:val="center"/>
            </w:pPr>
            <w:r>
              <w:t>0,7</w:t>
            </w:r>
          </w:p>
        </w:tc>
        <w:tc>
          <w:tcPr>
            <w:tcW w:w="778"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jc w:val="center"/>
            </w:pPr>
            <w:r>
              <w:t>0,6</w:t>
            </w:r>
          </w:p>
        </w:tc>
        <w:tc>
          <w:tcPr>
            <w:tcW w:w="781"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jc w:val="center"/>
            </w:pPr>
            <w:r>
              <w:t>0,5</w:t>
            </w:r>
          </w:p>
        </w:tc>
      </w:tr>
      <w:tr w:rsidR="00226675" w:rsidTr="00226675">
        <w:tc>
          <w:tcPr>
            <w:tcW w:w="3472"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pPr>
            <w:r>
              <w:t>Nierówności powierzchni górnej (czoła), nie większe niż</w:t>
            </w:r>
          </w:p>
        </w:tc>
        <w:tc>
          <w:tcPr>
            <w:tcW w:w="426"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t>-</w:t>
            </w:r>
          </w:p>
        </w:tc>
        <w:tc>
          <w:tcPr>
            <w:tcW w:w="425"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t>-</w:t>
            </w:r>
          </w:p>
        </w:tc>
        <w:tc>
          <w:tcPr>
            <w:tcW w:w="445"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t>-</w:t>
            </w:r>
          </w:p>
        </w:tc>
        <w:tc>
          <w:tcPr>
            <w:tcW w:w="405"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t>-</w:t>
            </w:r>
          </w:p>
        </w:tc>
        <w:tc>
          <w:tcPr>
            <w:tcW w:w="778"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sym w:font="Symbol" w:char="F0B1"/>
            </w:r>
            <w:r>
              <w:t xml:space="preserve"> 0,4</w:t>
            </w:r>
          </w:p>
        </w:tc>
        <w:tc>
          <w:tcPr>
            <w:tcW w:w="778"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sym w:font="Symbol" w:char="F0B1"/>
            </w:r>
            <w:r>
              <w:t xml:space="preserve"> 0,6</w:t>
            </w:r>
          </w:p>
        </w:tc>
        <w:tc>
          <w:tcPr>
            <w:tcW w:w="781"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sym w:font="Symbol" w:char="F0B1"/>
            </w:r>
            <w:r>
              <w:t xml:space="preserve"> 0,8</w:t>
            </w:r>
          </w:p>
        </w:tc>
      </w:tr>
      <w:tr w:rsidR="00226675" w:rsidTr="00226675">
        <w:tc>
          <w:tcPr>
            <w:tcW w:w="3472"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pPr>
            <w:r>
              <w:t>Wypukłość powierzchni bocznej nie większa niż</w:t>
            </w:r>
          </w:p>
        </w:tc>
        <w:tc>
          <w:tcPr>
            <w:tcW w:w="426"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t>-</w:t>
            </w:r>
          </w:p>
        </w:tc>
        <w:tc>
          <w:tcPr>
            <w:tcW w:w="425"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t>-</w:t>
            </w:r>
          </w:p>
        </w:tc>
        <w:tc>
          <w:tcPr>
            <w:tcW w:w="445"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t>-</w:t>
            </w:r>
          </w:p>
        </w:tc>
        <w:tc>
          <w:tcPr>
            <w:tcW w:w="405"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t>-</w:t>
            </w:r>
          </w:p>
        </w:tc>
        <w:tc>
          <w:tcPr>
            <w:tcW w:w="778"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t>0,6</w:t>
            </w:r>
          </w:p>
        </w:tc>
        <w:tc>
          <w:tcPr>
            <w:tcW w:w="778"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t>0,6</w:t>
            </w:r>
          </w:p>
        </w:tc>
        <w:tc>
          <w:tcPr>
            <w:tcW w:w="781"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t>0,8</w:t>
            </w:r>
          </w:p>
        </w:tc>
      </w:tr>
      <w:tr w:rsidR="00226675" w:rsidTr="00226675">
        <w:tc>
          <w:tcPr>
            <w:tcW w:w="3472"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pPr>
            <w:r>
              <w:t>Odchyłki od kąta prostego krawędzi powierzchni górnej (czoła), w stopniach, nie większe niż</w:t>
            </w:r>
          </w:p>
        </w:tc>
        <w:tc>
          <w:tcPr>
            <w:tcW w:w="426"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jc w:val="center"/>
            </w:pPr>
            <w:r>
              <w:t>-</w:t>
            </w:r>
          </w:p>
        </w:tc>
        <w:tc>
          <w:tcPr>
            <w:tcW w:w="425"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jc w:val="center"/>
            </w:pPr>
            <w:r>
              <w:t>-</w:t>
            </w:r>
          </w:p>
        </w:tc>
        <w:tc>
          <w:tcPr>
            <w:tcW w:w="445"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jc w:val="center"/>
            </w:pPr>
            <w:r>
              <w:t>-</w:t>
            </w:r>
          </w:p>
        </w:tc>
        <w:tc>
          <w:tcPr>
            <w:tcW w:w="405"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jc w:val="center"/>
            </w:pPr>
            <w:r>
              <w:t>-</w:t>
            </w:r>
          </w:p>
        </w:tc>
        <w:tc>
          <w:tcPr>
            <w:tcW w:w="778"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jc w:val="center"/>
            </w:pPr>
            <w:r>
              <w:sym w:font="Symbol" w:char="F0B1"/>
            </w:r>
            <w:r>
              <w:t xml:space="preserve"> 6</w:t>
            </w:r>
          </w:p>
        </w:tc>
        <w:tc>
          <w:tcPr>
            <w:tcW w:w="778"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jc w:val="center"/>
            </w:pPr>
            <w:r>
              <w:sym w:font="Symbol" w:char="F0B1"/>
            </w:r>
            <w:r>
              <w:t xml:space="preserve"> 8</w:t>
            </w:r>
          </w:p>
        </w:tc>
        <w:tc>
          <w:tcPr>
            <w:tcW w:w="781"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jc w:val="center"/>
            </w:pPr>
            <w:r>
              <w:sym w:font="Symbol" w:char="F0B1"/>
            </w:r>
            <w:r>
              <w:t xml:space="preserve"> 10</w:t>
            </w:r>
          </w:p>
        </w:tc>
      </w:tr>
      <w:tr w:rsidR="00226675" w:rsidTr="00226675">
        <w:tc>
          <w:tcPr>
            <w:tcW w:w="3472"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pPr>
            <w:r>
              <w:t>Odchylenie od równoległości płaszczyzny powierzchni dolnej w stosunku do górnej, w stopniach, nie większe niż</w:t>
            </w:r>
          </w:p>
        </w:tc>
        <w:tc>
          <w:tcPr>
            <w:tcW w:w="426"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spacing w:before="120"/>
              <w:jc w:val="center"/>
            </w:pPr>
            <w:r>
              <w:t>-</w:t>
            </w:r>
          </w:p>
        </w:tc>
        <w:tc>
          <w:tcPr>
            <w:tcW w:w="425"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spacing w:before="120"/>
              <w:jc w:val="center"/>
            </w:pPr>
            <w:r>
              <w:t>-</w:t>
            </w:r>
          </w:p>
        </w:tc>
        <w:tc>
          <w:tcPr>
            <w:tcW w:w="445"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spacing w:before="120"/>
              <w:jc w:val="center"/>
            </w:pPr>
            <w:r>
              <w:t>-</w:t>
            </w:r>
          </w:p>
        </w:tc>
        <w:tc>
          <w:tcPr>
            <w:tcW w:w="405"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spacing w:before="120"/>
              <w:jc w:val="center"/>
            </w:pPr>
            <w:r>
              <w:t>-</w:t>
            </w:r>
          </w:p>
        </w:tc>
        <w:tc>
          <w:tcPr>
            <w:tcW w:w="778"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spacing w:before="120"/>
              <w:jc w:val="center"/>
            </w:pPr>
            <w:r>
              <w:sym w:font="Symbol" w:char="F0B1"/>
            </w:r>
            <w:r>
              <w:t xml:space="preserve"> 6</w:t>
            </w:r>
          </w:p>
        </w:tc>
        <w:tc>
          <w:tcPr>
            <w:tcW w:w="778"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spacing w:before="120"/>
              <w:jc w:val="center"/>
            </w:pPr>
            <w:r>
              <w:sym w:font="Symbol" w:char="F0B1"/>
            </w:r>
            <w:r>
              <w:t xml:space="preserve"> 8</w:t>
            </w:r>
          </w:p>
        </w:tc>
        <w:tc>
          <w:tcPr>
            <w:tcW w:w="781"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spacing w:before="120"/>
              <w:jc w:val="center"/>
            </w:pPr>
            <w:r>
              <w:sym w:font="Symbol" w:char="F0B1"/>
            </w:r>
            <w:r>
              <w:t xml:space="preserve"> 10</w:t>
            </w:r>
          </w:p>
        </w:tc>
      </w:tr>
    </w:tbl>
    <w:p w:rsidR="00226675" w:rsidRDefault="00226675" w:rsidP="00226675">
      <w:pPr>
        <w:numPr>
          <w:ilvl w:val="12"/>
          <w:numId w:val="0"/>
        </w:numPr>
      </w:pPr>
    </w:p>
    <w:p w:rsidR="00226675" w:rsidRDefault="00226675" w:rsidP="00226675">
      <w:pPr>
        <w:numPr>
          <w:ilvl w:val="12"/>
          <w:numId w:val="0"/>
        </w:numPr>
      </w:pPr>
      <w:r>
        <w:tab/>
        <w:t>Dopuszcza się uszkodzenie jednego naroża powierzchni górnej kostki o głębokości nie większej niż 0,6 cm.</w:t>
      </w:r>
    </w:p>
    <w:p w:rsidR="00226675" w:rsidRDefault="00226675" w:rsidP="00226675">
      <w:pPr>
        <w:numPr>
          <w:ilvl w:val="12"/>
          <w:numId w:val="0"/>
        </w:numPr>
      </w:pPr>
      <w:r>
        <w:tab/>
        <w:t>Kostka może mieć uszkodzenia krawędzi powierzchni czołowej o długości nie większej niż pół wymiaru wysokości (a), natomiast łączna ich długość nie powinna przekraczać wielkości wymiaru wysokości kostki (a).</w:t>
      </w:r>
    </w:p>
    <w:p w:rsidR="00226675" w:rsidRDefault="00226675" w:rsidP="00226675">
      <w:pPr>
        <w:numPr>
          <w:ilvl w:val="12"/>
          <w:numId w:val="0"/>
        </w:numPr>
        <w:spacing w:before="120"/>
      </w:pPr>
      <w:r>
        <w:rPr>
          <w:b/>
        </w:rPr>
        <w:lastRenderedPageBreak/>
        <w:t xml:space="preserve">2.3.2. </w:t>
      </w:r>
      <w:r>
        <w:t>Cechy fizyczne i wytrzymałościowe kostki kamiennej</w:t>
      </w:r>
    </w:p>
    <w:p w:rsidR="00226675" w:rsidRDefault="00226675" w:rsidP="00226675">
      <w:pPr>
        <w:numPr>
          <w:ilvl w:val="12"/>
          <w:numId w:val="0"/>
        </w:numPr>
        <w:spacing w:before="120"/>
      </w:pPr>
      <w:r>
        <w:tab/>
        <w:t>Surowcem do wyrobu kostki kamiennej są skały magmowe, osadowe i przeobrażone. Wymagane cechy fizyczne i wytrzymałościowe przedstawia tablica 2.</w:t>
      </w:r>
    </w:p>
    <w:p w:rsidR="00226675" w:rsidRDefault="00226675" w:rsidP="00226675">
      <w:pPr>
        <w:numPr>
          <w:ilvl w:val="12"/>
          <w:numId w:val="0"/>
        </w:numPr>
        <w:spacing w:before="120" w:after="120"/>
      </w:pPr>
      <w:r>
        <w:t>Tablica 2. Wymagane cechy fizyczne i wytrzymałościowe dla kostki kamiennej</w:t>
      </w:r>
    </w:p>
    <w:tbl>
      <w:tblPr>
        <w:tblW w:w="0" w:type="auto"/>
        <w:tblLayout w:type="fixed"/>
        <w:tblCellMar>
          <w:left w:w="70" w:type="dxa"/>
          <w:right w:w="70" w:type="dxa"/>
        </w:tblCellMar>
        <w:tblLook w:val="04A0" w:firstRow="1" w:lastRow="0" w:firstColumn="1" w:lastColumn="0" w:noHBand="0" w:noVBand="1"/>
      </w:tblPr>
      <w:tblGrid>
        <w:gridCol w:w="496"/>
        <w:gridCol w:w="3260"/>
        <w:gridCol w:w="992"/>
        <w:gridCol w:w="992"/>
        <w:gridCol w:w="1772"/>
      </w:tblGrid>
      <w:tr w:rsidR="00226675" w:rsidTr="00226675">
        <w:tc>
          <w:tcPr>
            <w:tcW w:w="496" w:type="dxa"/>
            <w:tcBorders>
              <w:top w:val="single" w:sz="6" w:space="0" w:color="auto"/>
              <w:left w:val="single" w:sz="6" w:space="0" w:color="auto"/>
              <w:bottom w:val="nil"/>
              <w:right w:val="nil"/>
            </w:tcBorders>
            <w:hideMark/>
          </w:tcPr>
          <w:p w:rsidR="00226675" w:rsidRDefault="00226675">
            <w:pPr>
              <w:numPr>
                <w:ilvl w:val="12"/>
                <w:numId w:val="0"/>
              </w:numPr>
              <w:spacing w:before="60"/>
              <w:jc w:val="center"/>
            </w:pPr>
            <w:r>
              <w:t>Lp.</w:t>
            </w:r>
          </w:p>
        </w:tc>
        <w:tc>
          <w:tcPr>
            <w:tcW w:w="3260" w:type="dxa"/>
            <w:tcBorders>
              <w:top w:val="single" w:sz="6" w:space="0" w:color="auto"/>
              <w:left w:val="single" w:sz="6" w:space="0" w:color="auto"/>
              <w:bottom w:val="nil"/>
              <w:right w:val="single" w:sz="6" w:space="0" w:color="auto"/>
            </w:tcBorders>
            <w:hideMark/>
          </w:tcPr>
          <w:p w:rsidR="00226675" w:rsidRDefault="00226675">
            <w:pPr>
              <w:numPr>
                <w:ilvl w:val="12"/>
                <w:numId w:val="0"/>
              </w:numPr>
              <w:spacing w:before="60"/>
              <w:jc w:val="center"/>
            </w:pPr>
            <w:r>
              <w:t>Cechy fizyczne</w:t>
            </w:r>
          </w:p>
        </w:tc>
        <w:tc>
          <w:tcPr>
            <w:tcW w:w="1984" w:type="dxa"/>
            <w:gridSpan w:val="2"/>
            <w:tcBorders>
              <w:top w:val="single" w:sz="6" w:space="0" w:color="auto"/>
              <w:left w:val="nil"/>
              <w:bottom w:val="single" w:sz="6" w:space="0" w:color="auto"/>
              <w:right w:val="single" w:sz="6" w:space="0" w:color="auto"/>
            </w:tcBorders>
            <w:hideMark/>
          </w:tcPr>
          <w:p w:rsidR="00226675" w:rsidRDefault="00226675">
            <w:pPr>
              <w:numPr>
                <w:ilvl w:val="12"/>
                <w:numId w:val="0"/>
              </w:numPr>
              <w:spacing w:before="60"/>
              <w:jc w:val="center"/>
            </w:pPr>
            <w:r>
              <w:t>Klasa</w:t>
            </w:r>
          </w:p>
        </w:tc>
        <w:tc>
          <w:tcPr>
            <w:tcW w:w="1768" w:type="dxa"/>
            <w:tcBorders>
              <w:top w:val="single" w:sz="6" w:space="0" w:color="auto"/>
              <w:left w:val="nil"/>
              <w:bottom w:val="nil"/>
              <w:right w:val="single" w:sz="6" w:space="0" w:color="auto"/>
            </w:tcBorders>
            <w:hideMark/>
          </w:tcPr>
          <w:p w:rsidR="00226675" w:rsidRDefault="00226675">
            <w:pPr>
              <w:numPr>
                <w:ilvl w:val="12"/>
                <w:numId w:val="0"/>
              </w:numPr>
              <w:spacing w:before="60"/>
              <w:jc w:val="center"/>
            </w:pPr>
            <w:r>
              <w:t>Badania</w:t>
            </w:r>
          </w:p>
        </w:tc>
      </w:tr>
      <w:tr w:rsidR="00226675" w:rsidTr="00226675">
        <w:tc>
          <w:tcPr>
            <w:tcW w:w="496" w:type="dxa"/>
            <w:tcBorders>
              <w:top w:val="nil"/>
              <w:left w:val="single" w:sz="6" w:space="0" w:color="auto"/>
              <w:bottom w:val="single" w:sz="6" w:space="0" w:color="auto"/>
              <w:right w:val="nil"/>
            </w:tcBorders>
          </w:tcPr>
          <w:p w:rsidR="00226675" w:rsidRDefault="00226675">
            <w:pPr>
              <w:numPr>
                <w:ilvl w:val="12"/>
                <w:numId w:val="0"/>
              </w:numPr>
              <w:spacing w:after="60"/>
              <w:jc w:val="center"/>
            </w:pPr>
          </w:p>
        </w:tc>
        <w:tc>
          <w:tcPr>
            <w:tcW w:w="3260" w:type="dxa"/>
            <w:tcBorders>
              <w:top w:val="nil"/>
              <w:left w:val="single" w:sz="6" w:space="0" w:color="auto"/>
              <w:bottom w:val="single" w:sz="6" w:space="0" w:color="auto"/>
              <w:right w:val="single" w:sz="6" w:space="0" w:color="auto"/>
            </w:tcBorders>
            <w:hideMark/>
          </w:tcPr>
          <w:p w:rsidR="00226675" w:rsidRDefault="00226675">
            <w:pPr>
              <w:numPr>
                <w:ilvl w:val="12"/>
                <w:numId w:val="0"/>
              </w:numPr>
              <w:spacing w:after="60"/>
              <w:jc w:val="center"/>
            </w:pPr>
            <w:r>
              <w:t>i wytrzymałościowe</w:t>
            </w:r>
          </w:p>
        </w:tc>
        <w:tc>
          <w:tcPr>
            <w:tcW w:w="992" w:type="dxa"/>
            <w:tcBorders>
              <w:top w:val="nil"/>
              <w:left w:val="nil"/>
              <w:bottom w:val="single" w:sz="6" w:space="0" w:color="auto"/>
              <w:right w:val="nil"/>
            </w:tcBorders>
            <w:hideMark/>
          </w:tcPr>
          <w:p w:rsidR="00226675" w:rsidRDefault="00226675">
            <w:pPr>
              <w:numPr>
                <w:ilvl w:val="12"/>
                <w:numId w:val="0"/>
              </w:numPr>
              <w:spacing w:after="60"/>
              <w:jc w:val="center"/>
            </w:pPr>
            <w:r>
              <w:t>I</w:t>
            </w:r>
          </w:p>
        </w:tc>
        <w:tc>
          <w:tcPr>
            <w:tcW w:w="992" w:type="dxa"/>
            <w:tcBorders>
              <w:top w:val="nil"/>
              <w:left w:val="single" w:sz="6" w:space="0" w:color="auto"/>
              <w:bottom w:val="single" w:sz="6" w:space="0" w:color="auto"/>
              <w:right w:val="single" w:sz="6" w:space="0" w:color="auto"/>
            </w:tcBorders>
            <w:hideMark/>
          </w:tcPr>
          <w:p w:rsidR="00226675" w:rsidRDefault="00226675">
            <w:pPr>
              <w:numPr>
                <w:ilvl w:val="12"/>
                <w:numId w:val="0"/>
              </w:numPr>
              <w:spacing w:after="60"/>
              <w:jc w:val="center"/>
            </w:pPr>
            <w:r>
              <w:t>II</w:t>
            </w:r>
          </w:p>
        </w:tc>
        <w:tc>
          <w:tcPr>
            <w:tcW w:w="1772" w:type="dxa"/>
            <w:tcBorders>
              <w:top w:val="nil"/>
              <w:left w:val="nil"/>
              <w:bottom w:val="single" w:sz="6" w:space="0" w:color="auto"/>
              <w:right w:val="single" w:sz="6" w:space="0" w:color="auto"/>
            </w:tcBorders>
            <w:hideMark/>
          </w:tcPr>
          <w:p w:rsidR="00226675" w:rsidRDefault="00226675">
            <w:pPr>
              <w:numPr>
                <w:ilvl w:val="12"/>
                <w:numId w:val="0"/>
              </w:numPr>
              <w:spacing w:after="60"/>
              <w:jc w:val="center"/>
            </w:pPr>
            <w:r>
              <w:t>według</w:t>
            </w:r>
          </w:p>
        </w:tc>
      </w:tr>
      <w:tr w:rsidR="00226675" w:rsidTr="00226675">
        <w:tc>
          <w:tcPr>
            <w:tcW w:w="496" w:type="dxa"/>
            <w:tcBorders>
              <w:top w:val="nil"/>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jc w:val="center"/>
            </w:pPr>
            <w:r>
              <w:t>1</w:t>
            </w:r>
          </w:p>
        </w:tc>
        <w:tc>
          <w:tcPr>
            <w:tcW w:w="3260" w:type="dxa"/>
            <w:tcBorders>
              <w:top w:val="nil"/>
              <w:left w:val="single" w:sz="6" w:space="0" w:color="auto"/>
              <w:bottom w:val="single" w:sz="6" w:space="0" w:color="auto"/>
              <w:right w:val="single" w:sz="6" w:space="0" w:color="auto"/>
            </w:tcBorders>
            <w:hideMark/>
          </w:tcPr>
          <w:p w:rsidR="00226675" w:rsidRDefault="00226675">
            <w:pPr>
              <w:numPr>
                <w:ilvl w:val="12"/>
                <w:numId w:val="0"/>
              </w:numPr>
            </w:pPr>
            <w:r>
              <w:t>Wytrzymałość na ściskanie w stanie powietrzno-suchym, w MPa, nie mniej niż</w:t>
            </w:r>
          </w:p>
        </w:tc>
        <w:tc>
          <w:tcPr>
            <w:tcW w:w="992" w:type="dxa"/>
            <w:tcBorders>
              <w:top w:val="nil"/>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jc w:val="center"/>
            </w:pPr>
            <w:r>
              <w:t>160</w:t>
            </w:r>
          </w:p>
        </w:tc>
        <w:tc>
          <w:tcPr>
            <w:tcW w:w="992" w:type="dxa"/>
            <w:tcBorders>
              <w:top w:val="nil"/>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jc w:val="center"/>
            </w:pPr>
            <w:r>
              <w:t>120</w:t>
            </w:r>
          </w:p>
        </w:tc>
        <w:tc>
          <w:tcPr>
            <w:tcW w:w="1772" w:type="dxa"/>
            <w:tcBorders>
              <w:top w:val="nil"/>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jc w:val="center"/>
            </w:pPr>
            <w:r>
              <w:t>PN-B-04110 [3]</w:t>
            </w:r>
          </w:p>
        </w:tc>
      </w:tr>
      <w:tr w:rsidR="00226675" w:rsidTr="00226675">
        <w:tc>
          <w:tcPr>
            <w:tcW w:w="496"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t>2</w:t>
            </w:r>
          </w:p>
        </w:tc>
        <w:tc>
          <w:tcPr>
            <w:tcW w:w="3260"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pPr>
            <w:r>
              <w:t>Ścieralność na tarczy Boehmego, w centymetrach, nie więcej niż</w:t>
            </w:r>
          </w:p>
        </w:tc>
        <w:tc>
          <w:tcPr>
            <w:tcW w:w="992"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t>0,2</w:t>
            </w:r>
          </w:p>
        </w:tc>
        <w:tc>
          <w:tcPr>
            <w:tcW w:w="992"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t>0,4</w:t>
            </w:r>
          </w:p>
        </w:tc>
        <w:tc>
          <w:tcPr>
            <w:tcW w:w="1772"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t>PN-B-04111 [4]</w:t>
            </w:r>
          </w:p>
        </w:tc>
      </w:tr>
      <w:tr w:rsidR="00226675" w:rsidTr="00226675">
        <w:tc>
          <w:tcPr>
            <w:tcW w:w="496"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jc w:val="center"/>
            </w:pPr>
            <w:r>
              <w:t>3</w:t>
            </w:r>
          </w:p>
        </w:tc>
        <w:tc>
          <w:tcPr>
            <w:tcW w:w="3260"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pPr>
            <w:r>
              <w:t>Wytrzymałość na uderzenie (zwięzłość), liczba uderzeń, nie mniej niż</w:t>
            </w:r>
          </w:p>
        </w:tc>
        <w:tc>
          <w:tcPr>
            <w:tcW w:w="992"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jc w:val="center"/>
            </w:pPr>
            <w:r>
              <w:t>12</w:t>
            </w:r>
          </w:p>
        </w:tc>
        <w:tc>
          <w:tcPr>
            <w:tcW w:w="992"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jc w:val="center"/>
            </w:pPr>
            <w:r>
              <w:t>8</w:t>
            </w:r>
          </w:p>
        </w:tc>
        <w:tc>
          <w:tcPr>
            <w:tcW w:w="1772" w:type="dxa"/>
            <w:tcBorders>
              <w:top w:val="single" w:sz="6" w:space="0" w:color="auto"/>
              <w:left w:val="single" w:sz="6" w:space="0" w:color="auto"/>
              <w:bottom w:val="single" w:sz="6" w:space="0" w:color="auto"/>
              <w:right w:val="single" w:sz="6" w:space="0" w:color="auto"/>
            </w:tcBorders>
          </w:tcPr>
          <w:p w:rsidR="00226675" w:rsidRDefault="00226675">
            <w:pPr>
              <w:numPr>
                <w:ilvl w:val="12"/>
                <w:numId w:val="0"/>
              </w:numPr>
              <w:jc w:val="center"/>
            </w:pPr>
          </w:p>
          <w:p w:rsidR="00226675" w:rsidRDefault="00226675">
            <w:pPr>
              <w:numPr>
                <w:ilvl w:val="12"/>
                <w:numId w:val="0"/>
              </w:numPr>
              <w:jc w:val="center"/>
            </w:pPr>
            <w:r>
              <w:t>PN-B-04115 [5]</w:t>
            </w:r>
          </w:p>
        </w:tc>
      </w:tr>
      <w:tr w:rsidR="00226675" w:rsidTr="00226675">
        <w:tc>
          <w:tcPr>
            <w:tcW w:w="496"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t>4</w:t>
            </w:r>
          </w:p>
        </w:tc>
        <w:tc>
          <w:tcPr>
            <w:tcW w:w="3260"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pPr>
            <w:r>
              <w:t>Nasiąkliwość wodą, w %, nie więcej niż</w:t>
            </w:r>
          </w:p>
        </w:tc>
        <w:tc>
          <w:tcPr>
            <w:tcW w:w="992"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t>0,5</w:t>
            </w:r>
          </w:p>
        </w:tc>
        <w:tc>
          <w:tcPr>
            <w:tcW w:w="992"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t>1,0</w:t>
            </w:r>
          </w:p>
        </w:tc>
        <w:tc>
          <w:tcPr>
            <w:tcW w:w="1772"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t>PN-B-04101 [1]</w:t>
            </w:r>
          </w:p>
        </w:tc>
      </w:tr>
      <w:tr w:rsidR="00226675" w:rsidTr="00226675">
        <w:tc>
          <w:tcPr>
            <w:tcW w:w="496"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t>5</w:t>
            </w:r>
          </w:p>
        </w:tc>
        <w:tc>
          <w:tcPr>
            <w:tcW w:w="3260"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pPr>
            <w:r>
              <w:t>Odporność na zamrażanie</w:t>
            </w:r>
          </w:p>
        </w:tc>
        <w:tc>
          <w:tcPr>
            <w:tcW w:w="992"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jc w:val="center"/>
            </w:pPr>
            <w:r>
              <w:t>nie bada się</w:t>
            </w:r>
          </w:p>
        </w:tc>
        <w:tc>
          <w:tcPr>
            <w:tcW w:w="992"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t>całkowita</w:t>
            </w:r>
          </w:p>
        </w:tc>
        <w:tc>
          <w:tcPr>
            <w:tcW w:w="1772" w:type="dxa"/>
            <w:tcBorders>
              <w:top w:val="single" w:sz="6" w:space="0" w:color="auto"/>
              <w:left w:val="single" w:sz="6" w:space="0" w:color="auto"/>
              <w:bottom w:val="single" w:sz="6" w:space="0" w:color="auto"/>
              <w:right w:val="single" w:sz="6" w:space="0" w:color="auto"/>
            </w:tcBorders>
            <w:hideMark/>
          </w:tcPr>
          <w:p w:rsidR="00226675" w:rsidRDefault="00226675">
            <w:pPr>
              <w:numPr>
                <w:ilvl w:val="12"/>
                <w:numId w:val="0"/>
              </w:numPr>
              <w:spacing w:before="120"/>
              <w:jc w:val="center"/>
            </w:pPr>
            <w:r>
              <w:t>PN-B-04102 [2]</w:t>
            </w:r>
          </w:p>
        </w:tc>
      </w:tr>
    </w:tbl>
    <w:p w:rsidR="00226675" w:rsidRDefault="00226675" w:rsidP="00226675">
      <w:pPr>
        <w:numPr>
          <w:ilvl w:val="12"/>
          <w:numId w:val="0"/>
        </w:numPr>
      </w:pPr>
    </w:p>
    <w:p w:rsidR="00226675" w:rsidRDefault="00226675" w:rsidP="00226675">
      <w:pPr>
        <w:numPr>
          <w:ilvl w:val="12"/>
          <w:numId w:val="0"/>
        </w:numPr>
      </w:pPr>
      <w:r>
        <w:rPr>
          <w:b/>
        </w:rPr>
        <w:t xml:space="preserve">2.3.3. </w:t>
      </w:r>
      <w:r>
        <w:t>Składowanie kostki</w:t>
      </w:r>
    </w:p>
    <w:p w:rsidR="00226675" w:rsidRDefault="00226675" w:rsidP="00226675">
      <w:pPr>
        <w:numPr>
          <w:ilvl w:val="12"/>
          <w:numId w:val="0"/>
        </w:numPr>
        <w:spacing w:before="120"/>
      </w:pPr>
      <w:r>
        <w:tab/>
        <w:t>Kostkę nieregularną można składować w pryzmach. Wysokość pryzm nie powinna przekraczać 1 m.</w:t>
      </w:r>
    </w:p>
    <w:p w:rsidR="00226675" w:rsidRDefault="00226675" w:rsidP="00226675">
      <w:pPr>
        <w:pStyle w:val="Nagwek2"/>
        <w:numPr>
          <w:ilvl w:val="12"/>
          <w:numId w:val="0"/>
        </w:numPr>
      </w:pPr>
      <w:r>
        <w:t>2.4. Piasek</w:t>
      </w:r>
    </w:p>
    <w:p w:rsidR="00226675" w:rsidRDefault="00226675" w:rsidP="00226675">
      <w:pPr>
        <w:numPr>
          <w:ilvl w:val="12"/>
          <w:numId w:val="0"/>
        </w:numPr>
      </w:pPr>
      <w:r>
        <w:tab/>
        <w:t>Piasek na podsypkę i do wypełnienia spoin powinien odpowiadać wymaganiom PN-B-06712 [7]. Do zamulania spoin piaskiem zaleca się stosowanie piasku zawierającego 5% gliny.</w:t>
      </w:r>
    </w:p>
    <w:p w:rsidR="00226675" w:rsidRDefault="00226675" w:rsidP="00226675">
      <w:pPr>
        <w:numPr>
          <w:ilvl w:val="12"/>
          <w:numId w:val="0"/>
        </w:numPr>
      </w:pPr>
      <w:r>
        <w:tab/>
        <w:t>Piasek do zaprawy cementowo-piaskowej powinien odpowiadać wymaganiom PN-B-06711 [6].</w:t>
      </w:r>
    </w:p>
    <w:p w:rsidR="00226675" w:rsidRDefault="00226675" w:rsidP="00226675">
      <w:pPr>
        <w:pStyle w:val="Nagwek2"/>
        <w:numPr>
          <w:ilvl w:val="12"/>
          <w:numId w:val="0"/>
        </w:numPr>
      </w:pPr>
      <w:r>
        <w:t>2.5. Cement</w:t>
      </w:r>
    </w:p>
    <w:p w:rsidR="00226675" w:rsidRDefault="00226675" w:rsidP="00226675">
      <w:pPr>
        <w:numPr>
          <w:ilvl w:val="12"/>
          <w:numId w:val="0"/>
        </w:numPr>
        <w:ind w:firstLine="709"/>
      </w:pPr>
      <w:r>
        <w:t>Cement stosowany do podsypki i wypełnienia spoin powinien być cementem portlandzkim klasy „32,5”, odpowiadający wymaganiom PN-B-19701 [9].</w:t>
      </w:r>
    </w:p>
    <w:p w:rsidR="00226675" w:rsidRDefault="00226675" w:rsidP="00226675">
      <w:pPr>
        <w:numPr>
          <w:ilvl w:val="12"/>
          <w:numId w:val="0"/>
        </w:numPr>
        <w:ind w:firstLine="709"/>
      </w:pPr>
      <w:r>
        <w:t>Przechowywanie cementu powinno być zgodne z BN-88/6731-08 [11].</w:t>
      </w:r>
    </w:p>
    <w:p w:rsidR="00226675" w:rsidRDefault="00226675" w:rsidP="00226675">
      <w:pPr>
        <w:pStyle w:val="Nagwek2"/>
        <w:numPr>
          <w:ilvl w:val="12"/>
          <w:numId w:val="0"/>
        </w:numPr>
      </w:pPr>
      <w:r>
        <w:t>2.6. Woda</w:t>
      </w:r>
    </w:p>
    <w:p w:rsidR="00226675" w:rsidRDefault="00226675" w:rsidP="00226675">
      <w:pPr>
        <w:numPr>
          <w:ilvl w:val="12"/>
          <w:numId w:val="0"/>
        </w:numPr>
      </w:pPr>
      <w:r>
        <w:tab/>
        <w:t>Woda powinna być odmiany „1” i odpowiadać wymaganiom PN-B-32250 [10].</w:t>
      </w:r>
    </w:p>
    <w:p w:rsidR="00226675" w:rsidRDefault="00226675" w:rsidP="00226675">
      <w:pPr>
        <w:pStyle w:val="Nagwek1"/>
        <w:numPr>
          <w:ilvl w:val="12"/>
          <w:numId w:val="0"/>
        </w:numPr>
      </w:pPr>
      <w:r>
        <w:lastRenderedPageBreak/>
        <w:t>3. SPRZĘT</w:t>
      </w:r>
    </w:p>
    <w:p w:rsidR="00226675" w:rsidRDefault="00226675" w:rsidP="00226675">
      <w:pPr>
        <w:pStyle w:val="Nagwek2"/>
        <w:numPr>
          <w:ilvl w:val="12"/>
          <w:numId w:val="0"/>
        </w:numPr>
      </w:pPr>
      <w:r>
        <w:t>3.1. Ogólne wymagania dotyczące sprzętu</w:t>
      </w:r>
    </w:p>
    <w:p w:rsidR="00226675" w:rsidRDefault="00226675" w:rsidP="00226675">
      <w:pPr>
        <w:numPr>
          <w:ilvl w:val="12"/>
          <w:numId w:val="0"/>
        </w:numPr>
        <w:tabs>
          <w:tab w:val="right" w:leader="dot" w:pos="-1985"/>
          <w:tab w:val="left" w:pos="284"/>
        </w:tabs>
      </w:pPr>
      <w:r>
        <w:rPr>
          <w:b/>
        </w:rPr>
        <w:tab/>
      </w:r>
      <w:r>
        <w:rPr>
          <w:b/>
        </w:rPr>
        <w:tab/>
      </w:r>
      <w:r>
        <w:t>Ogólne wymagania dotyczące sprzętu podano w OST D-M-00.00.00 „Wymagania ogólne” pkt 3.</w:t>
      </w:r>
    </w:p>
    <w:p w:rsidR="00226675" w:rsidRDefault="00226675" w:rsidP="00226675">
      <w:pPr>
        <w:pStyle w:val="Nagwek2"/>
        <w:numPr>
          <w:ilvl w:val="12"/>
          <w:numId w:val="0"/>
        </w:numPr>
      </w:pPr>
      <w:r>
        <w:t>3.2. Sprzęt do wykonania chodnika</w:t>
      </w:r>
    </w:p>
    <w:p w:rsidR="00226675" w:rsidRDefault="00226675" w:rsidP="00226675">
      <w:pPr>
        <w:numPr>
          <w:ilvl w:val="12"/>
          <w:numId w:val="0"/>
        </w:numPr>
        <w:tabs>
          <w:tab w:val="right" w:leader="dot" w:pos="-1985"/>
          <w:tab w:val="left" w:pos="284"/>
        </w:tabs>
      </w:pPr>
      <w:r>
        <w:rPr>
          <w:b/>
        </w:rPr>
        <w:tab/>
      </w:r>
      <w:r>
        <w:rPr>
          <w:b/>
        </w:rPr>
        <w:tab/>
      </w:r>
      <w:r>
        <w:t>Wykonawca przystępujący do wykonania chodnika z kostki kamiennej powinien wykazać się możliwością korzystania z następującego sprzętu:</w:t>
      </w:r>
    </w:p>
    <w:p w:rsidR="00226675" w:rsidRDefault="00226675" w:rsidP="00226675">
      <w:pPr>
        <w:numPr>
          <w:ilvl w:val="0"/>
          <w:numId w:val="2"/>
        </w:numPr>
        <w:tabs>
          <w:tab w:val="right" w:leader="dot" w:pos="-1985"/>
          <w:tab w:val="left" w:pos="284"/>
        </w:tabs>
        <w:textAlignment w:val="auto"/>
      </w:pPr>
      <w:r>
        <w:t>betoniarek do wytworzenia  zapraw i podsypki cementowo-piaskowej,</w:t>
      </w:r>
    </w:p>
    <w:p w:rsidR="00226675" w:rsidRDefault="00226675" w:rsidP="00226675">
      <w:pPr>
        <w:numPr>
          <w:ilvl w:val="0"/>
          <w:numId w:val="2"/>
        </w:numPr>
        <w:tabs>
          <w:tab w:val="right" w:leader="dot" w:pos="-1985"/>
          <w:tab w:val="left" w:pos="284"/>
        </w:tabs>
        <w:textAlignment w:val="auto"/>
      </w:pPr>
      <w:r>
        <w:t>ubijaków ręcznych lub mechanicznych,</w:t>
      </w:r>
    </w:p>
    <w:p w:rsidR="00226675" w:rsidRDefault="00226675" w:rsidP="00226675">
      <w:pPr>
        <w:numPr>
          <w:ilvl w:val="0"/>
          <w:numId w:val="2"/>
        </w:numPr>
        <w:tabs>
          <w:tab w:val="right" w:leader="dot" w:pos="-1985"/>
          <w:tab w:val="left" w:pos="284"/>
        </w:tabs>
        <w:textAlignment w:val="auto"/>
      </w:pPr>
      <w:r>
        <w:t xml:space="preserve">wibratorów płytowych, </w:t>
      </w:r>
    </w:p>
    <w:p w:rsidR="00226675" w:rsidRDefault="00226675" w:rsidP="00226675">
      <w:pPr>
        <w:numPr>
          <w:ilvl w:val="0"/>
          <w:numId w:val="2"/>
        </w:numPr>
        <w:tabs>
          <w:tab w:val="right" w:leader="dot" w:pos="-1985"/>
          <w:tab w:val="left" w:pos="284"/>
        </w:tabs>
        <w:textAlignment w:val="auto"/>
      </w:pPr>
      <w:r>
        <w:t>drobnego sprzętu pomocniczego.</w:t>
      </w:r>
    </w:p>
    <w:p w:rsidR="00226675" w:rsidRDefault="00226675" w:rsidP="00226675">
      <w:pPr>
        <w:pStyle w:val="Nagwek1"/>
      </w:pPr>
      <w:r>
        <w:t>4. TRANSPORT</w:t>
      </w:r>
    </w:p>
    <w:p w:rsidR="00226675" w:rsidRDefault="00226675" w:rsidP="00226675">
      <w:pPr>
        <w:pStyle w:val="Nagwek2"/>
        <w:numPr>
          <w:ilvl w:val="12"/>
          <w:numId w:val="0"/>
        </w:numPr>
      </w:pPr>
      <w:r>
        <w:t>4.1. Ogólne wymagania dotyczące transportu</w:t>
      </w:r>
    </w:p>
    <w:p w:rsidR="00226675" w:rsidRDefault="00226675" w:rsidP="00226675">
      <w:pPr>
        <w:numPr>
          <w:ilvl w:val="12"/>
          <w:numId w:val="0"/>
        </w:numPr>
        <w:tabs>
          <w:tab w:val="right" w:leader="dot" w:pos="-1985"/>
          <w:tab w:val="left" w:pos="284"/>
        </w:tabs>
      </w:pPr>
      <w:r>
        <w:tab/>
      </w:r>
      <w:r>
        <w:tab/>
        <w:t>Ogólne wymagania dotyczące transportu podano w OST D-M-00.00.00 „Wymagania ogólne” pkt 4.</w:t>
      </w:r>
    </w:p>
    <w:p w:rsidR="00226675" w:rsidRDefault="00226675" w:rsidP="00226675">
      <w:pPr>
        <w:pStyle w:val="Nagwek2"/>
        <w:numPr>
          <w:ilvl w:val="12"/>
          <w:numId w:val="0"/>
        </w:numPr>
      </w:pPr>
      <w:r>
        <w:t>4.2. Transport kostki kamiennej</w:t>
      </w:r>
    </w:p>
    <w:p w:rsidR="00226675" w:rsidRDefault="00226675" w:rsidP="00226675">
      <w:pPr>
        <w:numPr>
          <w:ilvl w:val="12"/>
          <w:numId w:val="0"/>
        </w:numPr>
        <w:tabs>
          <w:tab w:val="right" w:leader="dot" w:pos="-1985"/>
          <w:tab w:val="left" w:pos="284"/>
        </w:tabs>
      </w:pPr>
      <w:r>
        <w:rPr>
          <w:b/>
        </w:rPr>
        <w:tab/>
      </w:r>
      <w:r>
        <w:rPr>
          <w:b/>
        </w:rPr>
        <w:tab/>
      </w:r>
      <w:r>
        <w:t>Kostki drogowe można przewozić dowolnymi środkami transportowymi. Kostkę nieregularną przewozi się luźno usypaną.</w:t>
      </w:r>
    </w:p>
    <w:p w:rsidR="00226675" w:rsidRDefault="00226675" w:rsidP="00226675">
      <w:pPr>
        <w:pStyle w:val="Nagwek2"/>
        <w:numPr>
          <w:ilvl w:val="12"/>
          <w:numId w:val="0"/>
        </w:numPr>
      </w:pPr>
      <w:r>
        <w:t>4.3. Transport pozostałych materiałów</w:t>
      </w:r>
    </w:p>
    <w:p w:rsidR="00226675" w:rsidRDefault="00226675" w:rsidP="00226675">
      <w:pPr>
        <w:numPr>
          <w:ilvl w:val="12"/>
          <w:numId w:val="0"/>
        </w:numPr>
      </w:pPr>
      <w:r>
        <w:tab/>
        <w:t>Piasek można przewozić dowolnym środkiem transportowym w warunkach zabezpieczających go przed zanieczyszczeniem i zmieszaniem z innymi materiałami.</w:t>
      </w:r>
    </w:p>
    <w:p w:rsidR="00226675" w:rsidRDefault="00226675" w:rsidP="00226675">
      <w:pPr>
        <w:numPr>
          <w:ilvl w:val="12"/>
          <w:numId w:val="0"/>
        </w:numPr>
      </w:pPr>
      <w:r>
        <w:tab/>
        <w:t>Transport cementu powinien się odbywać w warunkach zgodnych z BN-88/6731-08 [11].</w:t>
      </w:r>
    </w:p>
    <w:p w:rsidR="00226675" w:rsidRDefault="00226675" w:rsidP="00226675">
      <w:pPr>
        <w:pStyle w:val="Nagwek1"/>
        <w:numPr>
          <w:ilvl w:val="12"/>
          <w:numId w:val="0"/>
        </w:numPr>
      </w:pPr>
      <w:r>
        <w:t>5. WYKONANIE ROBÓT</w:t>
      </w:r>
    </w:p>
    <w:p w:rsidR="00226675" w:rsidRDefault="00226675" w:rsidP="00226675">
      <w:pPr>
        <w:pStyle w:val="Nagwek2"/>
        <w:numPr>
          <w:ilvl w:val="12"/>
          <w:numId w:val="0"/>
        </w:numPr>
      </w:pPr>
      <w:r>
        <w:t>5.1. Ogólne zasady wykonania robót</w:t>
      </w:r>
    </w:p>
    <w:p w:rsidR="00226675" w:rsidRDefault="00226675" w:rsidP="00226675">
      <w:pPr>
        <w:numPr>
          <w:ilvl w:val="12"/>
          <w:numId w:val="0"/>
        </w:numPr>
      </w:pPr>
      <w:r>
        <w:rPr>
          <w:b/>
        </w:rPr>
        <w:tab/>
      </w:r>
      <w:r>
        <w:t>Ogólne zasady wykonania robót podano w OST D-M-00.00.00 „Wymagania ogólne” pkt 5.</w:t>
      </w:r>
    </w:p>
    <w:p w:rsidR="00226675" w:rsidRDefault="00226675" w:rsidP="00226675">
      <w:pPr>
        <w:pStyle w:val="Nagwek2"/>
        <w:numPr>
          <w:ilvl w:val="12"/>
          <w:numId w:val="0"/>
        </w:numPr>
      </w:pPr>
      <w:r>
        <w:t>5.2. Koryto pod chodnik</w:t>
      </w:r>
    </w:p>
    <w:p w:rsidR="00226675" w:rsidRDefault="00226675" w:rsidP="00226675">
      <w:pPr>
        <w:numPr>
          <w:ilvl w:val="12"/>
          <w:numId w:val="0"/>
        </w:numPr>
      </w:pPr>
      <w:r>
        <w:tab/>
        <w:t xml:space="preserve">Koryto wykonane w podłożu powinno być wyprofilowane zgodnie z projektowanymi spadkami podłużnymi i poprzecznymi chodnika oraz zgodnie z wymaganiami podanymi w OST D-04.01.01 „Koryto wraz z profilowaniem i zagęszczeniem podłoża”. </w:t>
      </w:r>
    </w:p>
    <w:p w:rsidR="00226675" w:rsidRDefault="00226675" w:rsidP="00226675">
      <w:pPr>
        <w:numPr>
          <w:ilvl w:val="12"/>
          <w:numId w:val="0"/>
        </w:numPr>
        <w:ind w:firstLine="709"/>
      </w:pPr>
      <w:r>
        <w:t>Wskaźnik zagęszczenia podłoża w korycie nie może być mniejszy od 0,97 według normalnej metody Proctora.</w:t>
      </w:r>
    </w:p>
    <w:p w:rsidR="00226675" w:rsidRDefault="00226675" w:rsidP="00226675">
      <w:pPr>
        <w:pStyle w:val="Nagwek2"/>
        <w:numPr>
          <w:ilvl w:val="12"/>
          <w:numId w:val="0"/>
        </w:numPr>
      </w:pPr>
      <w:r>
        <w:lastRenderedPageBreak/>
        <w:t>5.3. Warstwa odsączająca</w:t>
      </w:r>
    </w:p>
    <w:p w:rsidR="00226675" w:rsidRDefault="00226675" w:rsidP="00226675">
      <w:pPr>
        <w:numPr>
          <w:ilvl w:val="12"/>
          <w:numId w:val="0"/>
        </w:numPr>
      </w:pPr>
      <w:r>
        <w:tab/>
        <w:t>Warunki wykonania warstwy odsączającej podano w OST D-08.02.01 „Chodniki z płyt chodnikowych betonowych”.</w:t>
      </w:r>
    </w:p>
    <w:p w:rsidR="00226675" w:rsidRDefault="00226675" w:rsidP="00226675">
      <w:pPr>
        <w:pStyle w:val="Nagwek2"/>
        <w:numPr>
          <w:ilvl w:val="12"/>
          <w:numId w:val="0"/>
        </w:numPr>
      </w:pPr>
      <w:r>
        <w:t>5.4. Podsypka</w:t>
      </w:r>
    </w:p>
    <w:p w:rsidR="00226675" w:rsidRDefault="00226675" w:rsidP="00226675">
      <w:pPr>
        <w:numPr>
          <w:ilvl w:val="12"/>
          <w:numId w:val="0"/>
        </w:numPr>
      </w:pPr>
      <w:r>
        <w:tab/>
        <w:t>Można stosować następujące rodzaje podsypki:</w:t>
      </w:r>
    </w:p>
    <w:p w:rsidR="00226675" w:rsidRDefault="00226675" w:rsidP="00226675">
      <w:pPr>
        <w:numPr>
          <w:ilvl w:val="0"/>
          <w:numId w:val="2"/>
        </w:numPr>
        <w:textAlignment w:val="auto"/>
      </w:pPr>
      <w:r>
        <w:t>podsypkę cementowo-żwirową,</w:t>
      </w:r>
    </w:p>
    <w:p w:rsidR="00226675" w:rsidRDefault="00226675" w:rsidP="00226675">
      <w:pPr>
        <w:numPr>
          <w:ilvl w:val="0"/>
          <w:numId w:val="2"/>
        </w:numPr>
        <w:textAlignment w:val="auto"/>
      </w:pPr>
      <w:r>
        <w:t>podsypkę cementowo-piaskową,</w:t>
      </w:r>
    </w:p>
    <w:p w:rsidR="00226675" w:rsidRDefault="00226675" w:rsidP="00226675">
      <w:pPr>
        <w:numPr>
          <w:ilvl w:val="0"/>
          <w:numId w:val="2"/>
        </w:numPr>
        <w:textAlignment w:val="auto"/>
      </w:pPr>
      <w:r>
        <w:t>podsypkę żwirową lub piaskową.</w:t>
      </w:r>
    </w:p>
    <w:p w:rsidR="00226675" w:rsidRDefault="00226675" w:rsidP="00226675">
      <w:r>
        <w:tab/>
        <w:t>Rodzaj i grubość podsypki powinien być zgodny z dokumentacją projektową, SST lub wskazaniami Inżyniera.</w:t>
      </w:r>
    </w:p>
    <w:p w:rsidR="00226675" w:rsidRDefault="00226675" w:rsidP="00226675">
      <w:pPr>
        <w:numPr>
          <w:ilvl w:val="12"/>
          <w:numId w:val="0"/>
        </w:numPr>
      </w:pPr>
      <w:r>
        <w:tab/>
        <w:t>Podsypka powinna być zagęszczona w stanie wilgotności optymalnej i wyprofilowana.</w:t>
      </w:r>
    </w:p>
    <w:p w:rsidR="00226675" w:rsidRDefault="00226675" w:rsidP="00226675">
      <w:pPr>
        <w:pStyle w:val="Nagwek2"/>
        <w:numPr>
          <w:ilvl w:val="12"/>
          <w:numId w:val="0"/>
        </w:numPr>
      </w:pPr>
      <w:r>
        <w:t>5.5. Układanie chodnika z kostki kamiennej</w:t>
      </w:r>
    </w:p>
    <w:p w:rsidR="00226675" w:rsidRDefault="00226675" w:rsidP="00226675">
      <w:pPr>
        <w:numPr>
          <w:ilvl w:val="12"/>
          <w:numId w:val="0"/>
        </w:numPr>
      </w:pPr>
      <w:r>
        <w:tab/>
        <w:t>Kostkę można układać w różne desenie:</w:t>
      </w:r>
    </w:p>
    <w:p w:rsidR="00226675" w:rsidRDefault="00226675" w:rsidP="00226675">
      <w:pPr>
        <w:numPr>
          <w:ilvl w:val="0"/>
          <w:numId w:val="2"/>
        </w:numPr>
        <w:textAlignment w:val="auto"/>
      </w:pPr>
      <w:r>
        <w:t>deseń rzędowy prosty,</w:t>
      </w:r>
    </w:p>
    <w:p w:rsidR="00226675" w:rsidRDefault="00226675" w:rsidP="00226675">
      <w:pPr>
        <w:numPr>
          <w:ilvl w:val="0"/>
          <w:numId w:val="2"/>
        </w:numPr>
        <w:textAlignment w:val="auto"/>
      </w:pPr>
      <w:r>
        <w:t>deseń rzędowy ukośny,</w:t>
      </w:r>
    </w:p>
    <w:p w:rsidR="00226675" w:rsidRDefault="00226675" w:rsidP="00226675">
      <w:pPr>
        <w:numPr>
          <w:ilvl w:val="0"/>
          <w:numId w:val="2"/>
        </w:numPr>
        <w:textAlignment w:val="auto"/>
      </w:pPr>
      <w:r>
        <w:t>deseń łukowy.</w:t>
      </w:r>
    </w:p>
    <w:p w:rsidR="00226675" w:rsidRDefault="00226675" w:rsidP="00226675">
      <w:r>
        <w:tab/>
        <w:t>Deseń chodnika z kostki kamiennej nieregularnej powinien być dostosowany do wielkości kostki. Przy różnych wymiarach kostki zaleca się układanie jej w formie desenia łukowego, który poza tym nie wymaga przycinania kostek przy krawężnikach.</w:t>
      </w:r>
    </w:p>
    <w:p w:rsidR="00226675" w:rsidRDefault="00226675" w:rsidP="00226675">
      <w:pPr>
        <w:numPr>
          <w:ilvl w:val="12"/>
          <w:numId w:val="0"/>
        </w:numPr>
      </w:pPr>
      <w:r>
        <w:tab/>
        <w:t>Szerokość spoin między kostkami nie powinna przekraczać 12 mm. Spoiny w sąsiednich rzędach powinny się mijać co najmniej o 1/4 szerokości kostki.</w:t>
      </w:r>
    </w:p>
    <w:p w:rsidR="00226675" w:rsidRDefault="00226675" w:rsidP="00226675">
      <w:pPr>
        <w:numPr>
          <w:ilvl w:val="12"/>
          <w:numId w:val="0"/>
        </w:numPr>
      </w:pPr>
      <w:r>
        <w:tab/>
        <w:t>Kostkę na podsypce cementowo-piaskowej można układać bez środków ochronnych przed mrozem, jeżeli temperatura otoczenia jest +5</w:t>
      </w:r>
      <w:r>
        <w:rPr>
          <w:vertAlign w:val="superscript"/>
        </w:rPr>
        <w:t>o</w:t>
      </w:r>
      <w:r>
        <w:t xml:space="preserve"> C lub wyższa. Jeżeli w ciągu dnia temperatura utrzymuje się w granicach od 0 do +5</w:t>
      </w:r>
      <w:r>
        <w:rPr>
          <w:vertAlign w:val="superscript"/>
        </w:rPr>
        <w:t>o</w:t>
      </w:r>
      <w:r>
        <w:t xml:space="preserve"> C, a w nocy spodziewane są przymrozki, kostkę należy zabezpieczyć przez nakrycie materiałem o złym przewodniku ciepła.</w:t>
      </w:r>
    </w:p>
    <w:p w:rsidR="00226675" w:rsidRDefault="00226675" w:rsidP="00226675">
      <w:pPr>
        <w:numPr>
          <w:ilvl w:val="12"/>
          <w:numId w:val="0"/>
        </w:numPr>
      </w:pPr>
      <w:r>
        <w:tab/>
        <w:t>Kostka powinna być po ułożeniu dobrze ubita. Kostki pęknięte powinny być wymienione na całe.</w:t>
      </w:r>
    </w:p>
    <w:p w:rsidR="00226675" w:rsidRDefault="00226675" w:rsidP="00226675">
      <w:pPr>
        <w:pStyle w:val="Nagwek2"/>
        <w:numPr>
          <w:ilvl w:val="12"/>
          <w:numId w:val="0"/>
        </w:numPr>
      </w:pPr>
      <w:r>
        <w:t>5.6. Wypełnienie spoin</w:t>
      </w:r>
    </w:p>
    <w:p w:rsidR="00226675" w:rsidRDefault="00226675" w:rsidP="00226675">
      <w:pPr>
        <w:numPr>
          <w:ilvl w:val="12"/>
          <w:numId w:val="0"/>
        </w:numPr>
      </w:pPr>
      <w:r>
        <w:tab/>
        <w:t>Wypełnienie spoin powinno być wykonane po ubiciu kostki. Stosuje się następujące rodzaje wypełniania spoin:</w:t>
      </w:r>
    </w:p>
    <w:p w:rsidR="00226675" w:rsidRDefault="00226675" w:rsidP="00226675">
      <w:pPr>
        <w:numPr>
          <w:ilvl w:val="0"/>
          <w:numId w:val="2"/>
        </w:numPr>
        <w:textAlignment w:val="auto"/>
      </w:pPr>
      <w:r>
        <w:t>zaprawą cementowo-piaskową,</w:t>
      </w:r>
    </w:p>
    <w:p w:rsidR="00226675" w:rsidRDefault="00226675" w:rsidP="00226675">
      <w:pPr>
        <w:numPr>
          <w:ilvl w:val="0"/>
          <w:numId w:val="2"/>
        </w:numPr>
        <w:textAlignment w:val="auto"/>
      </w:pPr>
      <w:r>
        <w:t>piaskiem.</w:t>
      </w:r>
    </w:p>
    <w:p w:rsidR="00226675" w:rsidRDefault="00226675" w:rsidP="00226675">
      <w:r>
        <w:tab/>
        <w:t>Wypełnienie spoin zaprawą cementowo-piaskową należy stosować, gdy kostka nieregularna układana jest na podsypce cementowo-piaskowej. Wypełnienie spoin piaskiem dozwolone jest przy nawierzchniach z kostki nieregularnej układanej na podsypce żwirowej lub piaskowej.</w:t>
      </w:r>
    </w:p>
    <w:p w:rsidR="00226675" w:rsidRDefault="00226675" w:rsidP="00226675">
      <w:r>
        <w:tab/>
        <w:t>Przed rozpoczęciem zalewania kostka powinna być oczyszczona i dobrze zwilżona wodą z dodatkiem 1% cementu w stosunku objętościowym.</w:t>
      </w:r>
    </w:p>
    <w:p w:rsidR="00226675" w:rsidRDefault="00226675" w:rsidP="00226675">
      <w:r>
        <w:lastRenderedPageBreak/>
        <w:tab/>
        <w:t>Głębokość wypełnienia spoin zaprawą cementowo-piaskową nie powinna być mniejsza niż 5 cm.</w:t>
      </w:r>
    </w:p>
    <w:p w:rsidR="00226675" w:rsidRDefault="00226675" w:rsidP="00226675">
      <w:pPr>
        <w:pStyle w:val="Nagwek2"/>
      </w:pPr>
      <w:r>
        <w:t>5.7. Pielęgnacja chodnika</w:t>
      </w:r>
    </w:p>
    <w:p w:rsidR="00226675" w:rsidRDefault="00226675" w:rsidP="00226675">
      <w:r>
        <w:tab/>
        <w:t>Chodnik z kostki o spoinach wypełnionych  zaprawą cementowo-piaskową po ich wykonaniu, należy pokryć warstwą wilgotnego piasku o grubości 1 do 1,5 cm i utrzymywać w stanie wilgotnym przez 7 do 10 dni.</w:t>
      </w:r>
    </w:p>
    <w:p w:rsidR="00226675" w:rsidRDefault="00226675" w:rsidP="00226675">
      <w:r>
        <w:tab/>
        <w:t>Chodnik z kostki o spoinach wypełnionych piaskiem można oddać do użytku zaraz po ich wykonaniu.</w:t>
      </w:r>
    </w:p>
    <w:p w:rsidR="00226675" w:rsidRDefault="00226675" w:rsidP="00226675">
      <w:pPr>
        <w:pStyle w:val="Nagwek1"/>
      </w:pPr>
      <w:r>
        <w:t>6. kontrola jakości robót</w:t>
      </w:r>
    </w:p>
    <w:p w:rsidR="00226675" w:rsidRDefault="00226675" w:rsidP="00226675">
      <w:pPr>
        <w:pStyle w:val="Nagwek2"/>
      </w:pPr>
      <w:r>
        <w:t>6.1. Ogólne zasady kontroli jakości robót</w:t>
      </w:r>
    </w:p>
    <w:p w:rsidR="00226675" w:rsidRDefault="00226675" w:rsidP="00226675">
      <w:r>
        <w:tab/>
        <w:t>Ogólne zasady kontroli jakości robót podano w OST D-M-00.00.00 „Wymagania ogólne” pkt 6.</w:t>
      </w:r>
    </w:p>
    <w:p w:rsidR="00226675" w:rsidRDefault="00226675" w:rsidP="00226675">
      <w:pPr>
        <w:pStyle w:val="Nagwek2"/>
      </w:pPr>
      <w:r>
        <w:t>6.2. Badania przed przystąpieniem do robót</w:t>
      </w:r>
    </w:p>
    <w:p w:rsidR="00226675" w:rsidRDefault="00226675" w:rsidP="00226675">
      <w:r>
        <w:tab/>
        <w:t>Przed przystąpieniem do robót Wykonawca powinien wykonać badania materiałów przeznaczonych do budowy chodnika z kostki kamiennej i przedstawić wyniki tych badań Inżynierowi  do akceptacji. Badania powinny obejmować:</w:t>
      </w:r>
    </w:p>
    <w:p w:rsidR="00226675" w:rsidRDefault="00226675" w:rsidP="00226675">
      <w:pPr>
        <w:numPr>
          <w:ilvl w:val="0"/>
          <w:numId w:val="99"/>
        </w:numPr>
        <w:textAlignment w:val="auto"/>
      </w:pPr>
      <w:r>
        <w:t>badania kostek kamiennych, które należy przeprowadzić zgodnie z wymaganiami podanymi w PN-B-11100 [8],</w:t>
      </w:r>
    </w:p>
    <w:p w:rsidR="00226675" w:rsidRDefault="00226675" w:rsidP="00226675">
      <w:pPr>
        <w:numPr>
          <w:ilvl w:val="0"/>
          <w:numId w:val="99"/>
        </w:numPr>
        <w:textAlignment w:val="auto"/>
      </w:pPr>
      <w:r>
        <w:t>badania właściwości piasku, cementu i wody określone w normach podanych w punktach od 2.4 do 2.6 niniejszej OST.</w:t>
      </w:r>
    </w:p>
    <w:p w:rsidR="00226675" w:rsidRDefault="00226675" w:rsidP="00226675">
      <w:pPr>
        <w:spacing w:before="120"/>
        <w:rPr>
          <w:b/>
        </w:rPr>
      </w:pPr>
      <w:r>
        <w:rPr>
          <w:b/>
        </w:rPr>
        <w:t>6.3. Badania w czasie robót</w:t>
      </w:r>
    </w:p>
    <w:p w:rsidR="00226675" w:rsidRDefault="00226675" w:rsidP="00226675">
      <w:pPr>
        <w:spacing w:before="120"/>
      </w:pPr>
      <w:r>
        <w:rPr>
          <w:b/>
        </w:rPr>
        <w:tab/>
      </w:r>
      <w:r>
        <w:t>W czasie robót należy wykonywać następujące badania kontrolne:</w:t>
      </w:r>
    </w:p>
    <w:p w:rsidR="00226675" w:rsidRDefault="00226675" w:rsidP="00226675">
      <w:pPr>
        <w:numPr>
          <w:ilvl w:val="0"/>
          <w:numId w:val="100"/>
        </w:numPr>
        <w:ind w:left="284" w:hanging="284"/>
        <w:textAlignment w:val="auto"/>
        <w:rPr>
          <w:b/>
        </w:rPr>
      </w:pPr>
      <w:r>
        <w:t>sprawdzenie wykonania koryta wg pkt 5.2, przy czym dopuszczalne tolerancje wynoszą dla:</w:t>
      </w:r>
    </w:p>
    <w:p w:rsidR="00226675" w:rsidRDefault="00226675" w:rsidP="00226675">
      <w:pPr>
        <w:numPr>
          <w:ilvl w:val="0"/>
          <w:numId w:val="2"/>
        </w:numPr>
        <w:ind w:left="284" w:hanging="284"/>
        <w:textAlignment w:val="auto"/>
        <w:rPr>
          <w:b/>
        </w:rPr>
      </w:pPr>
      <w:r>
        <w:t>głębokości koryta:</w:t>
      </w:r>
    </w:p>
    <w:p w:rsidR="00226675" w:rsidRDefault="00226675" w:rsidP="00226675">
      <w:pPr>
        <w:numPr>
          <w:ilvl w:val="0"/>
          <w:numId w:val="2"/>
        </w:numPr>
        <w:ind w:left="989" w:hanging="284"/>
        <w:textAlignment w:val="auto"/>
        <w:rPr>
          <w:b/>
        </w:rPr>
      </w:pPr>
      <w:r>
        <w:t xml:space="preserve">o szerokości do 3 m: </w:t>
      </w:r>
      <w:r>
        <w:tab/>
      </w:r>
      <w:r>
        <w:tab/>
      </w:r>
      <w:r>
        <w:sym w:font="Symbol" w:char="F0B1"/>
      </w:r>
      <w:r>
        <w:t xml:space="preserve"> 1 cm,</w:t>
      </w:r>
    </w:p>
    <w:p w:rsidR="00226675" w:rsidRDefault="00226675" w:rsidP="00226675">
      <w:pPr>
        <w:numPr>
          <w:ilvl w:val="0"/>
          <w:numId w:val="2"/>
        </w:numPr>
        <w:ind w:left="989" w:hanging="284"/>
        <w:textAlignment w:val="auto"/>
        <w:rPr>
          <w:b/>
        </w:rPr>
      </w:pPr>
      <w:r>
        <w:t>o szerokości powyżej 3 m:</w:t>
      </w:r>
      <w:r>
        <w:tab/>
      </w:r>
      <w:r>
        <w:sym w:font="Symbol" w:char="F0B1"/>
      </w:r>
      <w:r>
        <w:t xml:space="preserve"> 2 cm,</w:t>
      </w:r>
    </w:p>
    <w:p w:rsidR="00226675" w:rsidRDefault="00226675" w:rsidP="00226675">
      <w:pPr>
        <w:numPr>
          <w:ilvl w:val="0"/>
          <w:numId w:val="2"/>
        </w:numPr>
        <w:ind w:left="284" w:hanging="284"/>
        <w:textAlignment w:val="auto"/>
        <w:rPr>
          <w:b/>
        </w:rPr>
      </w:pPr>
      <w:r>
        <w:t xml:space="preserve">szerokości koryta:  </w:t>
      </w:r>
      <w:r>
        <w:sym w:font="Symbol" w:char="F0B1"/>
      </w:r>
      <w:r>
        <w:t xml:space="preserve"> 5 cm.</w:t>
      </w:r>
    </w:p>
    <w:p w:rsidR="00226675" w:rsidRDefault="00226675" w:rsidP="00226675">
      <w:pPr>
        <w:numPr>
          <w:ilvl w:val="0"/>
          <w:numId w:val="100"/>
        </w:numPr>
        <w:ind w:left="284" w:hanging="284"/>
        <w:textAlignment w:val="auto"/>
        <w:rPr>
          <w:b/>
        </w:rPr>
      </w:pPr>
      <w:r>
        <w:t>sprawdzenie warstwy odsączającej, jeśli jest przewidziana w dokumentacji projektowej, wg wymagań zawartych w OST D-04.02.01 „Warstwy odsączające i odcinające”,</w:t>
      </w:r>
    </w:p>
    <w:p w:rsidR="00226675" w:rsidRDefault="00226675" w:rsidP="00226675">
      <w:pPr>
        <w:numPr>
          <w:ilvl w:val="0"/>
          <w:numId w:val="100"/>
        </w:numPr>
        <w:ind w:left="284" w:hanging="284"/>
        <w:textAlignment w:val="auto"/>
        <w:rPr>
          <w:b/>
        </w:rPr>
      </w:pPr>
      <w:r>
        <w:t>sprawdzenie podsypki w zakresie grubości i wymaganych spadków poprzecznych i podłużnych i porównaniu z dokumentacją projektową,</w:t>
      </w:r>
    </w:p>
    <w:p w:rsidR="00226675" w:rsidRDefault="00226675" w:rsidP="00226675">
      <w:pPr>
        <w:numPr>
          <w:ilvl w:val="0"/>
          <w:numId w:val="100"/>
        </w:numPr>
        <w:ind w:left="284" w:hanging="284"/>
        <w:textAlignment w:val="auto"/>
        <w:rPr>
          <w:b/>
        </w:rPr>
      </w:pPr>
      <w:r>
        <w:t>sprawdzenie ułożenia chodnika z kostki kamiennej wg pkt 5.5,</w:t>
      </w:r>
    </w:p>
    <w:p w:rsidR="00226675" w:rsidRDefault="00226675" w:rsidP="00226675">
      <w:pPr>
        <w:numPr>
          <w:ilvl w:val="0"/>
          <w:numId w:val="100"/>
        </w:numPr>
        <w:ind w:left="284" w:hanging="284"/>
        <w:textAlignment w:val="auto"/>
        <w:rPr>
          <w:b/>
        </w:rPr>
      </w:pPr>
      <w:r>
        <w:t>sprawdzenie wypełnienia spoin wg pkt 5.6 w trzech dowolnych miejscach na każde         200 m</w:t>
      </w:r>
      <w:r>
        <w:rPr>
          <w:vertAlign w:val="superscript"/>
        </w:rPr>
        <w:t>2</w:t>
      </w:r>
      <w:r>
        <w:t xml:space="preserve"> chodnika i zmierzenie ich szerokości oraz wypełnienia.</w:t>
      </w:r>
    </w:p>
    <w:p w:rsidR="00226675" w:rsidRDefault="00226675" w:rsidP="00226675">
      <w:pPr>
        <w:pStyle w:val="Nagwek2"/>
      </w:pPr>
      <w:r>
        <w:t>6.4. Sprawdzenie cech geometrycznych chodnika</w:t>
      </w:r>
    </w:p>
    <w:p w:rsidR="00226675" w:rsidRDefault="00226675" w:rsidP="00226675">
      <w:r>
        <w:rPr>
          <w:b/>
        </w:rPr>
        <w:t xml:space="preserve">6.4.1. </w:t>
      </w:r>
      <w:r>
        <w:t xml:space="preserve"> Sprawdzenie równości chodnika</w:t>
      </w:r>
    </w:p>
    <w:p w:rsidR="00226675" w:rsidRDefault="00226675" w:rsidP="00226675">
      <w:pPr>
        <w:spacing w:before="120"/>
      </w:pPr>
      <w:r>
        <w:lastRenderedPageBreak/>
        <w:tab/>
        <w:t>Równość chodnika sprawdza się co najmniej raz na każde 300 do 500 m</w:t>
      </w:r>
      <w:r>
        <w:rPr>
          <w:vertAlign w:val="superscript"/>
        </w:rPr>
        <w:t>2</w:t>
      </w:r>
      <w:r>
        <w:t xml:space="preserve"> ułożonego chodnika i w miejscach wątpliwych, jednak nie rzadziej niż co 100 m. Prześwit pomiędzy nawierzchnią chodnika i przyłożoną trzymetrową łatą nie powinien przekraczać 1,0 cm.</w:t>
      </w:r>
    </w:p>
    <w:p w:rsidR="00226675" w:rsidRDefault="00226675" w:rsidP="00226675">
      <w:pPr>
        <w:spacing w:before="120"/>
      </w:pPr>
      <w:r>
        <w:rPr>
          <w:b/>
        </w:rPr>
        <w:t xml:space="preserve">6.4.2. </w:t>
      </w:r>
      <w:r>
        <w:t>Sprawdzenie profilu podłużnego</w:t>
      </w:r>
    </w:p>
    <w:p w:rsidR="00226675" w:rsidRDefault="00226675" w:rsidP="00226675">
      <w:pPr>
        <w:spacing w:before="120"/>
      </w:pPr>
      <w:r>
        <w:tab/>
        <w:t>Sprawdzenie profilu podłużnego przeprowadzać należy za pomocą niwelacji, biorąc pod uwagę punkty charakterystyczne, jednak nie rzadziej niż co 100 m.</w:t>
      </w:r>
    </w:p>
    <w:p w:rsidR="00226675" w:rsidRDefault="00226675" w:rsidP="00226675">
      <w:r>
        <w:tab/>
        <w:t xml:space="preserve">Odchylenia od projektowanej niwelety chodnika w punktach załamania niwelety nie mogą przekraczać </w:t>
      </w:r>
      <w:r>
        <w:sym w:font="Symbol" w:char="F0B1"/>
      </w:r>
      <w:r>
        <w:t xml:space="preserve"> 3 cm.</w:t>
      </w:r>
    </w:p>
    <w:p w:rsidR="00226675" w:rsidRDefault="00226675" w:rsidP="00226675">
      <w:pPr>
        <w:spacing w:before="120"/>
      </w:pPr>
      <w:r>
        <w:rPr>
          <w:b/>
        </w:rPr>
        <w:t xml:space="preserve">6.4.3. </w:t>
      </w:r>
      <w:r>
        <w:t>Sprawdzenie profilu poprzecznego</w:t>
      </w:r>
    </w:p>
    <w:p w:rsidR="00226675" w:rsidRDefault="00226675" w:rsidP="00226675">
      <w:pPr>
        <w:spacing w:before="120"/>
      </w:pPr>
      <w:r>
        <w:tab/>
        <w:t>Sprawdzenie profilu poprzecznego dokonywać należy szablonem z poziomicą, co najmniej raz na każde 150 do 300 m</w:t>
      </w:r>
      <w:r>
        <w:rPr>
          <w:vertAlign w:val="superscript"/>
        </w:rPr>
        <w:t>2</w:t>
      </w:r>
      <w:r>
        <w:t xml:space="preserve"> chodnika i w miejscach wątpliwych, jednak nie rzadziej niż co 50 m. Dopuszczalne odchylenia od przyjętego  profilu wynoszą  </w:t>
      </w:r>
      <w:r>
        <w:sym w:font="Symbol" w:char="F0B1"/>
      </w:r>
      <w:r>
        <w:t xml:space="preserve"> 0,3%.</w:t>
      </w:r>
    </w:p>
    <w:p w:rsidR="00226675" w:rsidRDefault="00226675" w:rsidP="00226675">
      <w:pPr>
        <w:pStyle w:val="Nagwek1"/>
      </w:pPr>
      <w:r>
        <w:t>7. OBMIAR ROBÓT</w:t>
      </w:r>
    </w:p>
    <w:p w:rsidR="00226675" w:rsidRDefault="00226675" w:rsidP="00226675">
      <w:pPr>
        <w:pStyle w:val="Nagwek2"/>
      </w:pPr>
      <w:r>
        <w:t>7.1. Ogólne zasady obmiaru robót</w:t>
      </w:r>
    </w:p>
    <w:p w:rsidR="00226675" w:rsidRDefault="00226675" w:rsidP="00226675">
      <w:r>
        <w:tab/>
        <w:t>Ogólne zasady obmiaru robót podano w OST D-M-00.00.00 „Wymagania ogólne” pkt 7.</w:t>
      </w:r>
    </w:p>
    <w:p w:rsidR="00226675" w:rsidRDefault="00226675" w:rsidP="00226675">
      <w:pPr>
        <w:pStyle w:val="Nagwek2"/>
      </w:pPr>
      <w:r>
        <w:t>7.2. Jednostka obmiarowa</w:t>
      </w:r>
    </w:p>
    <w:p w:rsidR="00226675" w:rsidRDefault="00226675" w:rsidP="00226675">
      <w:r>
        <w:tab/>
        <w:t>Jednostką obmiarową jest m</w:t>
      </w:r>
      <w:r>
        <w:rPr>
          <w:vertAlign w:val="superscript"/>
        </w:rPr>
        <w:t>2</w:t>
      </w:r>
      <w:r>
        <w:t xml:space="preserve"> (metr kwadratowy) wykonanego chodnika z kostki kamiennej.</w:t>
      </w:r>
    </w:p>
    <w:p w:rsidR="00226675" w:rsidRDefault="00226675" w:rsidP="00226675">
      <w:pPr>
        <w:pStyle w:val="Nagwek1"/>
      </w:pPr>
      <w:r>
        <w:t>8. ODBIÓR ROBÓT</w:t>
      </w:r>
    </w:p>
    <w:p w:rsidR="00226675" w:rsidRDefault="00226675" w:rsidP="00226675">
      <w:pPr>
        <w:spacing w:before="120"/>
      </w:pPr>
      <w:r>
        <w:tab/>
        <w:t>Ogólne zasady odbioru robót podano w OST D-M-00.00.00 „Wymagania ogólne” pkt 8.</w:t>
      </w:r>
    </w:p>
    <w:p w:rsidR="00226675" w:rsidRDefault="00226675" w:rsidP="00226675">
      <w:r>
        <w:tab/>
        <w:t>Roboty uznaje się za wykonane zgodnie z dokumentacją projektową, SST i wymaganiami Inżyniera, jeżeli wszystkie pomiary i badania z zachowaniem tolerancji wg pkt 6 dały wyniki pozytywne.</w:t>
      </w:r>
    </w:p>
    <w:p w:rsidR="00226675" w:rsidRDefault="00226675" w:rsidP="00226675">
      <w:pPr>
        <w:pStyle w:val="Nagwek1"/>
      </w:pPr>
      <w:r>
        <w:t>9. PODSTAWA PŁATNOŚCI</w:t>
      </w:r>
    </w:p>
    <w:p w:rsidR="00226675" w:rsidRDefault="00226675" w:rsidP="00226675">
      <w:pPr>
        <w:pStyle w:val="Nagwek2"/>
      </w:pPr>
      <w:r>
        <w:t>9.1. Ogólne ustalenia dotyczące podstawy płatności</w:t>
      </w:r>
    </w:p>
    <w:p w:rsidR="00226675" w:rsidRDefault="00226675" w:rsidP="00226675">
      <w:r>
        <w:tab/>
        <w:t>Ogólne ustalenia dotyczące podstawy płatności podano w OST D-M-00.00.00 „Wymagania ogólne” pkt 9.</w:t>
      </w:r>
    </w:p>
    <w:p w:rsidR="00226675" w:rsidRDefault="00226675" w:rsidP="00226675">
      <w:pPr>
        <w:pStyle w:val="Nagwek2"/>
      </w:pPr>
      <w:r>
        <w:t>9.2. Cena jednostki obmiarowej</w:t>
      </w:r>
    </w:p>
    <w:p w:rsidR="00226675" w:rsidRDefault="00226675" w:rsidP="00226675">
      <w:r>
        <w:tab/>
        <w:t>Cena wykonania 1 m</w:t>
      </w:r>
      <w:r>
        <w:rPr>
          <w:vertAlign w:val="superscript"/>
        </w:rPr>
        <w:t>2</w:t>
      </w:r>
      <w:r>
        <w:t xml:space="preserve"> chodnika z kostki kamiennej obejmuje:</w:t>
      </w:r>
    </w:p>
    <w:p w:rsidR="00226675" w:rsidRDefault="00226675" w:rsidP="00226675">
      <w:pPr>
        <w:numPr>
          <w:ilvl w:val="0"/>
          <w:numId w:val="2"/>
        </w:numPr>
        <w:textAlignment w:val="auto"/>
      </w:pPr>
      <w:r>
        <w:t>prace pomiarowe i roboty przygotowawcze,</w:t>
      </w:r>
    </w:p>
    <w:p w:rsidR="00226675" w:rsidRDefault="00226675" w:rsidP="00226675">
      <w:pPr>
        <w:numPr>
          <w:ilvl w:val="0"/>
          <w:numId w:val="2"/>
        </w:numPr>
        <w:textAlignment w:val="auto"/>
      </w:pPr>
      <w:r>
        <w:t>dostarczenie materiałów na miejsce wbudowania,</w:t>
      </w:r>
    </w:p>
    <w:p w:rsidR="00226675" w:rsidRDefault="00226675" w:rsidP="00226675">
      <w:pPr>
        <w:numPr>
          <w:ilvl w:val="0"/>
          <w:numId w:val="2"/>
        </w:numPr>
        <w:textAlignment w:val="auto"/>
      </w:pPr>
      <w:r>
        <w:t>wykonanie koryta,</w:t>
      </w:r>
    </w:p>
    <w:p w:rsidR="00226675" w:rsidRDefault="00226675" w:rsidP="00226675">
      <w:pPr>
        <w:numPr>
          <w:ilvl w:val="0"/>
          <w:numId w:val="2"/>
        </w:numPr>
        <w:textAlignment w:val="auto"/>
      </w:pPr>
      <w:r>
        <w:t>ew. wykonanie warstwy odsączającej,</w:t>
      </w:r>
    </w:p>
    <w:p w:rsidR="00226675" w:rsidRDefault="00226675" w:rsidP="00226675">
      <w:pPr>
        <w:numPr>
          <w:ilvl w:val="0"/>
          <w:numId w:val="2"/>
        </w:numPr>
        <w:textAlignment w:val="auto"/>
      </w:pPr>
      <w:r>
        <w:lastRenderedPageBreak/>
        <w:t>przygotowanie i rozścielenie podsypki piaskowej lub cementowo-piaskowej wraz z zagęszczeniem,</w:t>
      </w:r>
    </w:p>
    <w:p w:rsidR="00226675" w:rsidRDefault="00226675" w:rsidP="00226675">
      <w:pPr>
        <w:numPr>
          <w:ilvl w:val="0"/>
          <w:numId w:val="2"/>
        </w:numPr>
        <w:textAlignment w:val="auto"/>
      </w:pPr>
      <w:r>
        <w:t>ułożenie chodnika z kostki kamiennej z wypełnieniem spoin piaskiem lub zaprawą cementowo-piaskową,</w:t>
      </w:r>
    </w:p>
    <w:p w:rsidR="00226675" w:rsidRDefault="00226675" w:rsidP="00226675">
      <w:pPr>
        <w:numPr>
          <w:ilvl w:val="0"/>
          <w:numId w:val="2"/>
        </w:numPr>
        <w:textAlignment w:val="auto"/>
      </w:pPr>
      <w:r>
        <w:t>pielęgnację chodnika,</w:t>
      </w:r>
    </w:p>
    <w:p w:rsidR="00226675" w:rsidRDefault="00226675" w:rsidP="00226675">
      <w:pPr>
        <w:numPr>
          <w:ilvl w:val="0"/>
          <w:numId w:val="2"/>
        </w:numPr>
        <w:textAlignment w:val="auto"/>
      </w:pPr>
      <w:r>
        <w:t>przeprowadzenie badań i pomiarów wymaganych w specyfikacji technicznej.</w:t>
      </w:r>
    </w:p>
    <w:p w:rsidR="00226675" w:rsidRDefault="00226675" w:rsidP="00226675">
      <w:pPr>
        <w:pStyle w:val="Nagwek1"/>
      </w:pPr>
      <w:r>
        <w:t>10. przepisy związane</w:t>
      </w:r>
    </w:p>
    <w:p w:rsidR="00226675" w:rsidRDefault="00226675" w:rsidP="00226675">
      <w:pPr>
        <w:pStyle w:val="Nagwek2"/>
      </w:pPr>
      <w:r>
        <w:t>10.1. Normy</w:t>
      </w:r>
    </w:p>
    <w:tbl>
      <w:tblPr>
        <w:tblW w:w="0" w:type="auto"/>
        <w:tblLayout w:type="fixed"/>
        <w:tblCellMar>
          <w:left w:w="70" w:type="dxa"/>
          <w:right w:w="70" w:type="dxa"/>
        </w:tblCellMar>
        <w:tblLook w:val="04A0" w:firstRow="1" w:lastRow="0" w:firstColumn="1" w:lastColumn="0" w:noHBand="0" w:noVBand="1"/>
      </w:tblPr>
      <w:tblGrid>
        <w:gridCol w:w="637"/>
        <w:gridCol w:w="1560"/>
        <w:gridCol w:w="5312"/>
      </w:tblGrid>
      <w:tr w:rsidR="00226675" w:rsidTr="00226675">
        <w:tc>
          <w:tcPr>
            <w:tcW w:w="637" w:type="dxa"/>
            <w:hideMark/>
          </w:tcPr>
          <w:p w:rsidR="00226675" w:rsidRDefault="00226675">
            <w:pPr>
              <w:jc w:val="center"/>
            </w:pPr>
            <w:r>
              <w:t xml:space="preserve">  1.</w:t>
            </w:r>
          </w:p>
        </w:tc>
        <w:tc>
          <w:tcPr>
            <w:tcW w:w="1560" w:type="dxa"/>
            <w:hideMark/>
          </w:tcPr>
          <w:p w:rsidR="00226675" w:rsidRDefault="00226675">
            <w:r>
              <w:t>PN-B-04101</w:t>
            </w:r>
          </w:p>
        </w:tc>
        <w:tc>
          <w:tcPr>
            <w:tcW w:w="5312" w:type="dxa"/>
            <w:hideMark/>
          </w:tcPr>
          <w:p w:rsidR="00226675" w:rsidRDefault="00226675">
            <w:r>
              <w:t>Materiały kamienne. Oznaczanie nasiąkliwości wodą</w:t>
            </w:r>
          </w:p>
        </w:tc>
      </w:tr>
      <w:tr w:rsidR="00226675" w:rsidTr="00226675">
        <w:tc>
          <w:tcPr>
            <w:tcW w:w="637" w:type="dxa"/>
            <w:hideMark/>
          </w:tcPr>
          <w:p w:rsidR="00226675" w:rsidRDefault="00226675">
            <w:pPr>
              <w:jc w:val="center"/>
            </w:pPr>
            <w:r>
              <w:t xml:space="preserve">  2.</w:t>
            </w:r>
          </w:p>
        </w:tc>
        <w:tc>
          <w:tcPr>
            <w:tcW w:w="1560" w:type="dxa"/>
            <w:hideMark/>
          </w:tcPr>
          <w:p w:rsidR="00226675" w:rsidRDefault="00226675">
            <w:r>
              <w:t>PN-B-04102</w:t>
            </w:r>
          </w:p>
        </w:tc>
        <w:tc>
          <w:tcPr>
            <w:tcW w:w="5312" w:type="dxa"/>
            <w:hideMark/>
          </w:tcPr>
          <w:p w:rsidR="00226675" w:rsidRDefault="00226675">
            <w:r>
              <w:t>Materiały kamienne. Oznaczanie mrozoodporności metodą bezpośrednią</w:t>
            </w:r>
          </w:p>
        </w:tc>
      </w:tr>
      <w:tr w:rsidR="00226675" w:rsidTr="00226675">
        <w:tc>
          <w:tcPr>
            <w:tcW w:w="637" w:type="dxa"/>
            <w:hideMark/>
          </w:tcPr>
          <w:p w:rsidR="00226675" w:rsidRDefault="00226675">
            <w:pPr>
              <w:jc w:val="center"/>
            </w:pPr>
            <w:r>
              <w:t xml:space="preserve">  3.</w:t>
            </w:r>
          </w:p>
        </w:tc>
        <w:tc>
          <w:tcPr>
            <w:tcW w:w="1560" w:type="dxa"/>
            <w:hideMark/>
          </w:tcPr>
          <w:p w:rsidR="00226675" w:rsidRDefault="00226675">
            <w:r>
              <w:t>PN-B-04110</w:t>
            </w:r>
          </w:p>
        </w:tc>
        <w:tc>
          <w:tcPr>
            <w:tcW w:w="5312" w:type="dxa"/>
            <w:hideMark/>
          </w:tcPr>
          <w:p w:rsidR="00226675" w:rsidRDefault="00226675">
            <w:r>
              <w:t>Materiały kamienne. Oznaczanie wytrzymałości na ściskanie</w:t>
            </w:r>
          </w:p>
        </w:tc>
      </w:tr>
      <w:tr w:rsidR="00226675" w:rsidTr="00226675">
        <w:tc>
          <w:tcPr>
            <w:tcW w:w="637" w:type="dxa"/>
            <w:hideMark/>
          </w:tcPr>
          <w:p w:rsidR="00226675" w:rsidRDefault="00226675">
            <w:pPr>
              <w:jc w:val="center"/>
            </w:pPr>
            <w:r>
              <w:t xml:space="preserve">  4.</w:t>
            </w:r>
          </w:p>
        </w:tc>
        <w:tc>
          <w:tcPr>
            <w:tcW w:w="1560" w:type="dxa"/>
            <w:hideMark/>
          </w:tcPr>
          <w:p w:rsidR="00226675" w:rsidRDefault="00226675">
            <w:r>
              <w:t>PN-B-04111</w:t>
            </w:r>
          </w:p>
        </w:tc>
        <w:tc>
          <w:tcPr>
            <w:tcW w:w="5312" w:type="dxa"/>
            <w:hideMark/>
          </w:tcPr>
          <w:p w:rsidR="00226675" w:rsidRDefault="00226675">
            <w:r>
              <w:t>Materiały kamienne. Oznaczanie ścieralności na tarczy Boehmego</w:t>
            </w:r>
          </w:p>
        </w:tc>
      </w:tr>
      <w:tr w:rsidR="00226675" w:rsidTr="00226675">
        <w:tc>
          <w:tcPr>
            <w:tcW w:w="637" w:type="dxa"/>
            <w:hideMark/>
          </w:tcPr>
          <w:p w:rsidR="00226675" w:rsidRDefault="00226675">
            <w:pPr>
              <w:jc w:val="center"/>
            </w:pPr>
            <w:r>
              <w:t xml:space="preserve">  5.</w:t>
            </w:r>
          </w:p>
        </w:tc>
        <w:tc>
          <w:tcPr>
            <w:tcW w:w="1560" w:type="dxa"/>
            <w:hideMark/>
          </w:tcPr>
          <w:p w:rsidR="00226675" w:rsidRDefault="00226675">
            <w:r>
              <w:t>PN-B-04115</w:t>
            </w:r>
          </w:p>
        </w:tc>
        <w:tc>
          <w:tcPr>
            <w:tcW w:w="5312" w:type="dxa"/>
            <w:hideMark/>
          </w:tcPr>
          <w:p w:rsidR="00226675" w:rsidRDefault="00226675">
            <w:r>
              <w:t>Materiały kamienne. Oznaczanie wytrzymałości kamienia  na uderzenia (zwięzłość)</w:t>
            </w:r>
          </w:p>
        </w:tc>
      </w:tr>
      <w:tr w:rsidR="00226675" w:rsidTr="00226675">
        <w:tc>
          <w:tcPr>
            <w:tcW w:w="637" w:type="dxa"/>
            <w:hideMark/>
          </w:tcPr>
          <w:p w:rsidR="00226675" w:rsidRDefault="00226675">
            <w:pPr>
              <w:jc w:val="center"/>
            </w:pPr>
            <w:r>
              <w:t xml:space="preserve">  6.</w:t>
            </w:r>
          </w:p>
        </w:tc>
        <w:tc>
          <w:tcPr>
            <w:tcW w:w="1560" w:type="dxa"/>
            <w:hideMark/>
          </w:tcPr>
          <w:p w:rsidR="00226675" w:rsidRDefault="00226675">
            <w:r>
              <w:t>PN-B-06711</w:t>
            </w:r>
          </w:p>
        </w:tc>
        <w:tc>
          <w:tcPr>
            <w:tcW w:w="5312" w:type="dxa"/>
            <w:hideMark/>
          </w:tcPr>
          <w:p w:rsidR="00226675" w:rsidRDefault="00226675">
            <w:r>
              <w:t>Kruszywa mineralne. Piasek do zapraw budowlanych</w:t>
            </w:r>
          </w:p>
        </w:tc>
      </w:tr>
      <w:tr w:rsidR="00226675" w:rsidTr="00226675">
        <w:tc>
          <w:tcPr>
            <w:tcW w:w="637" w:type="dxa"/>
            <w:hideMark/>
          </w:tcPr>
          <w:p w:rsidR="00226675" w:rsidRDefault="00226675">
            <w:pPr>
              <w:jc w:val="center"/>
            </w:pPr>
            <w:r>
              <w:t xml:space="preserve">  7.</w:t>
            </w:r>
          </w:p>
        </w:tc>
        <w:tc>
          <w:tcPr>
            <w:tcW w:w="1560" w:type="dxa"/>
            <w:hideMark/>
          </w:tcPr>
          <w:p w:rsidR="00226675" w:rsidRDefault="00226675">
            <w:r>
              <w:t>PN-B-06712</w:t>
            </w:r>
          </w:p>
        </w:tc>
        <w:tc>
          <w:tcPr>
            <w:tcW w:w="5312" w:type="dxa"/>
            <w:hideMark/>
          </w:tcPr>
          <w:p w:rsidR="00226675" w:rsidRDefault="00226675">
            <w:r>
              <w:t>Kruszywa mineralne do betonu zwykłego</w:t>
            </w:r>
          </w:p>
        </w:tc>
      </w:tr>
      <w:tr w:rsidR="00226675" w:rsidTr="00226675">
        <w:tc>
          <w:tcPr>
            <w:tcW w:w="637" w:type="dxa"/>
            <w:hideMark/>
          </w:tcPr>
          <w:p w:rsidR="00226675" w:rsidRDefault="00226675">
            <w:pPr>
              <w:jc w:val="center"/>
            </w:pPr>
            <w:r>
              <w:t xml:space="preserve">  8.</w:t>
            </w:r>
          </w:p>
        </w:tc>
        <w:tc>
          <w:tcPr>
            <w:tcW w:w="1560" w:type="dxa"/>
            <w:hideMark/>
          </w:tcPr>
          <w:p w:rsidR="00226675" w:rsidRDefault="00226675">
            <w:r>
              <w:t>PN-B-11100</w:t>
            </w:r>
          </w:p>
        </w:tc>
        <w:tc>
          <w:tcPr>
            <w:tcW w:w="5312" w:type="dxa"/>
            <w:hideMark/>
          </w:tcPr>
          <w:p w:rsidR="00226675" w:rsidRDefault="00226675">
            <w:r>
              <w:t>Materiały kamienne. Kostka drogowa</w:t>
            </w:r>
          </w:p>
        </w:tc>
      </w:tr>
      <w:tr w:rsidR="00226675" w:rsidTr="00226675">
        <w:tc>
          <w:tcPr>
            <w:tcW w:w="637" w:type="dxa"/>
            <w:hideMark/>
          </w:tcPr>
          <w:p w:rsidR="00226675" w:rsidRDefault="00226675">
            <w:pPr>
              <w:jc w:val="center"/>
            </w:pPr>
            <w:r>
              <w:t xml:space="preserve">  9.</w:t>
            </w:r>
          </w:p>
        </w:tc>
        <w:tc>
          <w:tcPr>
            <w:tcW w:w="1560" w:type="dxa"/>
            <w:hideMark/>
          </w:tcPr>
          <w:p w:rsidR="00226675" w:rsidRDefault="00226675">
            <w:r>
              <w:t>PN-B-19701</w:t>
            </w:r>
          </w:p>
        </w:tc>
        <w:tc>
          <w:tcPr>
            <w:tcW w:w="5312" w:type="dxa"/>
            <w:hideMark/>
          </w:tcPr>
          <w:p w:rsidR="00226675" w:rsidRDefault="00226675">
            <w:r>
              <w:t>Cement. Cement powszechnego użytku. Skład, wymagania i ocena zgodności</w:t>
            </w:r>
          </w:p>
        </w:tc>
      </w:tr>
      <w:tr w:rsidR="00226675" w:rsidTr="00226675">
        <w:tc>
          <w:tcPr>
            <w:tcW w:w="637" w:type="dxa"/>
            <w:hideMark/>
          </w:tcPr>
          <w:p w:rsidR="00226675" w:rsidRDefault="00226675">
            <w:pPr>
              <w:jc w:val="center"/>
            </w:pPr>
            <w:r>
              <w:t>10.</w:t>
            </w:r>
          </w:p>
        </w:tc>
        <w:tc>
          <w:tcPr>
            <w:tcW w:w="1560" w:type="dxa"/>
            <w:hideMark/>
          </w:tcPr>
          <w:p w:rsidR="00226675" w:rsidRDefault="00226675">
            <w:r>
              <w:t>PN-B-32250</w:t>
            </w:r>
          </w:p>
        </w:tc>
        <w:tc>
          <w:tcPr>
            <w:tcW w:w="5312" w:type="dxa"/>
            <w:hideMark/>
          </w:tcPr>
          <w:p w:rsidR="00226675" w:rsidRDefault="00226675">
            <w:r>
              <w:t>Materiały budowlane. Woda do betonów i zapraw</w:t>
            </w:r>
          </w:p>
        </w:tc>
      </w:tr>
      <w:tr w:rsidR="00226675" w:rsidTr="00226675">
        <w:tc>
          <w:tcPr>
            <w:tcW w:w="637" w:type="dxa"/>
            <w:hideMark/>
          </w:tcPr>
          <w:p w:rsidR="00226675" w:rsidRDefault="00226675">
            <w:pPr>
              <w:jc w:val="center"/>
            </w:pPr>
            <w:r>
              <w:t>11.</w:t>
            </w:r>
          </w:p>
        </w:tc>
        <w:tc>
          <w:tcPr>
            <w:tcW w:w="1560" w:type="dxa"/>
            <w:hideMark/>
          </w:tcPr>
          <w:p w:rsidR="00226675" w:rsidRDefault="00226675">
            <w:r>
              <w:t>BN-88/6731-08</w:t>
            </w:r>
          </w:p>
        </w:tc>
        <w:tc>
          <w:tcPr>
            <w:tcW w:w="5312" w:type="dxa"/>
            <w:hideMark/>
          </w:tcPr>
          <w:p w:rsidR="00226675" w:rsidRDefault="00226675">
            <w:r>
              <w:t>Cement. Transport i przechowywanie.</w:t>
            </w:r>
          </w:p>
        </w:tc>
      </w:tr>
    </w:tbl>
    <w:p w:rsidR="00226675" w:rsidRDefault="00226675" w:rsidP="00226675">
      <w:pPr>
        <w:pStyle w:val="Nagwek2"/>
      </w:pPr>
      <w:r>
        <w:t>10.2. Inne dokumenty</w:t>
      </w:r>
    </w:p>
    <w:p w:rsidR="00226675" w:rsidRDefault="00226675" w:rsidP="00226675">
      <w:r>
        <w:tab/>
        <w:t>Nie występują.</w:t>
      </w:r>
    </w:p>
    <w:p w:rsidR="00226675" w:rsidRDefault="00226675" w:rsidP="00226675"/>
    <w:p w:rsidR="00226675" w:rsidRDefault="00226675" w:rsidP="00226675"/>
    <w:p w:rsidR="00226675" w:rsidRDefault="00226675" w:rsidP="00226675"/>
    <w:p w:rsidR="00226675" w:rsidRDefault="00226675" w:rsidP="00226675"/>
    <w:p w:rsidR="00226675" w:rsidRDefault="00226675" w:rsidP="00226675"/>
    <w:p w:rsidR="00226675" w:rsidRDefault="00226675"/>
    <w:p w:rsidR="00421EBB" w:rsidRDefault="00421EBB"/>
    <w:p w:rsidR="00421EBB" w:rsidRDefault="00421EBB"/>
    <w:p w:rsidR="00421EBB" w:rsidRDefault="00421EBB"/>
    <w:p w:rsidR="00421EBB" w:rsidRDefault="00421EBB"/>
    <w:p w:rsidR="00421EBB" w:rsidRDefault="00421EBB"/>
    <w:p w:rsidR="006D228B" w:rsidRDefault="006D228B"/>
    <w:p w:rsidR="006D228B" w:rsidRDefault="006D228B"/>
    <w:p w:rsidR="006D228B" w:rsidRDefault="006D228B"/>
    <w:p w:rsidR="006D228B" w:rsidRDefault="006D228B"/>
    <w:p w:rsidR="006D228B" w:rsidRDefault="006D228B"/>
    <w:p w:rsidR="006D228B" w:rsidRDefault="006D228B"/>
    <w:p w:rsidR="006D228B" w:rsidRDefault="006D228B"/>
    <w:p w:rsidR="006D228B" w:rsidRDefault="006D228B"/>
    <w:p w:rsidR="006D228B" w:rsidRDefault="006D228B"/>
    <w:p w:rsidR="006D228B" w:rsidRPr="006D228B" w:rsidRDefault="006D228B" w:rsidP="006D228B">
      <w:pPr>
        <w:jc w:val="center"/>
        <w:rPr>
          <w:sz w:val="24"/>
        </w:rPr>
      </w:pPr>
    </w:p>
    <w:p w:rsidR="006D228B" w:rsidRPr="006D228B" w:rsidRDefault="006D228B" w:rsidP="006D228B">
      <w:pPr>
        <w:jc w:val="center"/>
        <w:rPr>
          <w:sz w:val="24"/>
        </w:rPr>
      </w:pPr>
    </w:p>
    <w:p w:rsidR="006D228B" w:rsidRPr="006D228B" w:rsidRDefault="006D228B" w:rsidP="006D228B">
      <w:pPr>
        <w:jc w:val="center"/>
        <w:rPr>
          <w:b/>
          <w:sz w:val="19"/>
        </w:rPr>
      </w:pPr>
      <w:r w:rsidRPr="006D228B">
        <w:rPr>
          <w:sz w:val="24"/>
        </w:rPr>
        <w:t>GENERALNA DYREKCJA DRÓG PUBLICZNYCH</w:t>
      </w: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jc w:val="center"/>
        <w:rPr>
          <w:b/>
          <w:sz w:val="28"/>
        </w:rPr>
      </w:pPr>
      <w:r w:rsidRPr="006D228B">
        <w:rPr>
          <w:sz w:val="28"/>
        </w:rPr>
        <w:t>OGÓLNE SPECYFIKACJE TECHNICZNE</w:t>
      </w: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jc w:val="center"/>
        <w:rPr>
          <w:b/>
          <w:sz w:val="28"/>
        </w:rPr>
      </w:pPr>
      <w:r w:rsidRPr="006D228B">
        <w:rPr>
          <w:b/>
          <w:sz w:val="28"/>
        </w:rPr>
        <w:t>D-04.03.01</w:t>
      </w:r>
    </w:p>
    <w:p w:rsidR="006D228B" w:rsidRPr="006D228B" w:rsidRDefault="006D228B" w:rsidP="006D228B">
      <w:pPr>
        <w:jc w:val="center"/>
        <w:rPr>
          <w:b/>
          <w:sz w:val="28"/>
        </w:rPr>
      </w:pPr>
    </w:p>
    <w:p w:rsidR="006D228B" w:rsidRPr="006D228B" w:rsidRDefault="006D228B" w:rsidP="006D228B">
      <w:pPr>
        <w:jc w:val="center"/>
        <w:rPr>
          <w:b/>
          <w:sz w:val="28"/>
        </w:rPr>
      </w:pPr>
      <w:r w:rsidRPr="006D228B">
        <w:rPr>
          <w:b/>
          <w:sz w:val="28"/>
        </w:rPr>
        <w:t>OCZYSZCZENIE  I  SKROPIENIE</w:t>
      </w:r>
    </w:p>
    <w:p w:rsidR="006D228B" w:rsidRPr="006D228B" w:rsidRDefault="006D228B" w:rsidP="006D228B">
      <w:pPr>
        <w:jc w:val="center"/>
        <w:rPr>
          <w:b/>
          <w:sz w:val="28"/>
        </w:rPr>
      </w:pPr>
      <w:r w:rsidRPr="006D228B">
        <w:rPr>
          <w:b/>
          <w:sz w:val="28"/>
        </w:rPr>
        <w:t xml:space="preserve"> WARSTW  KONSTRUKCYJNYCH</w:t>
      </w: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jc w:val="center"/>
        <w:rPr>
          <w:b/>
          <w:sz w:val="28"/>
        </w:rPr>
      </w:pPr>
      <w:r w:rsidRPr="006D228B">
        <w:rPr>
          <w:sz w:val="24"/>
        </w:rPr>
        <w:t>Warszawa</w:t>
      </w:r>
      <w:r w:rsidRPr="006D228B">
        <w:rPr>
          <w:sz w:val="23"/>
        </w:rPr>
        <w:t xml:space="preserve"> </w:t>
      </w:r>
      <w:r w:rsidRPr="006D228B">
        <w:rPr>
          <w:sz w:val="24"/>
        </w:rPr>
        <w:t>1998</w:t>
      </w: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jc w:val="center"/>
        <w:rPr>
          <w:b/>
          <w:sz w:val="28"/>
        </w:rPr>
      </w:pPr>
    </w:p>
    <w:p w:rsidR="006D228B" w:rsidRPr="006D228B" w:rsidRDefault="006D228B" w:rsidP="006D228B">
      <w:pPr>
        <w:spacing w:after="120"/>
        <w:jc w:val="center"/>
        <w:rPr>
          <w:b/>
        </w:rPr>
      </w:pPr>
      <w:r w:rsidRPr="006D228B">
        <w:rPr>
          <w:b/>
        </w:rPr>
        <w:t>SPIS TREŚCI</w:t>
      </w:r>
    </w:p>
    <w:p w:rsidR="006D228B" w:rsidRPr="006D228B" w:rsidRDefault="006D228B" w:rsidP="006D228B">
      <w:pPr>
        <w:jc w:val="center"/>
        <w:rPr>
          <w:b/>
        </w:rPr>
      </w:pPr>
      <w:r w:rsidRPr="006D228B">
        <w:rPr>
          <w:b/>
        </w:rPr>
        <w:t>D-04.03.01</w:t>
      </w:r>
    </w:p>
    <w:p w:rsidR="006D228B" w:rsidRPr="006D228B" w:rsidRDefault="006D228B" w:rsidP="006D228B">
      <w:pPr>
        <w:jc w:val="center"/>
        <w:rPr>
          <w:b/>
        </w:rPr>
      </w:pPr>
      <w:r w:rsidRPr="006D228B">
        <w:rPr>
          <w:b/>
        </w:rPr>
        <w:t>OCZYSZCZENIE  I  SKROPIENIE</w:t>
      </w:r>
    </w:p>
    <w:p w:rsidR="006D228B" w:rsidRPr="006D228B" w:rsidRDefault="006D228B" w:rsidP="006D228B">
      <w:pPr>
        <w:jc w:val="center"/>
        <w:rPr>
          <w:b/>
        </w:rPr>
      </w:pPr>
      <w:r w:rsidRPr="006D228B">
        <w:rPr>
          <w:b/>
        </w:rPr>
        <w:t>WARSTW  KONSTRUKCYJNYCH</w:t>
      </w:r>
    </w:p>
    <w:p w:rsidR="006D228B" w:rsidRPr="006D228B" w:rsidRDefault="006D228B" w:rsidP="006D228B">
      <w:pPr>
        <w:jc w:val="center"/>
        <w:rPr>
          <w:b/>
        </w:rPr>
      </w:pPr>
    </w:p>
    <w:p w:rsidR="006D228B" w:rsidRPr="006D228B" w:rsidRDefault="006D228B" w:rsidP="006D228B">
      <w:pPr>
        <w:tabs>
          <w:tab w:val="right" w:leader="dot" w:pos="7371"/>
        </w:tabs>
        <w:ind w:left="142"/>
        <w:jc w:val="left"/>
        <w:rPr>
          <w:b/>
          <w:caps/>
          <w:noProof/>
        </w:rPr>
      </w:pPr>
      <w:r w:rsidRPr="006D228B">
        <w:rPr>
          <w:b/>
          <w:caps/>
          <w:sz w:val="24"/>
        </w:rPr>
        <w:fldChar w:fldCharType="begin"/>
      </w:r>
      <w:r w:rsidRPr="006D228B">
        <w:rPr>
          <w:b/>
          <w:caps/>
          <w:sz w:val="24"/>
        </w:rPr>
        <w:instrText xml:space="preserve"> TOC \o "1-1" </w:instrText>
      </w:r>
      <w:r w:rsidRPr="006D228B">
        <w:rPr>
          <w:b/>
          <w:caps/>
          <w:sz w:val="24"/>
        </w:rPr>
        <w:fldChar w:fldCharType="separate"/>
      </w:r>
      <w:r w:rsidRPr="006D228B">
        <w:rPr>
          <w:b/>
          <w:caps/>
          <w:noProof/>
        </w:rPr>
        <w:t>1. WSTĘP</w:t>
      </w:r>
      <w:r w:rsidRPr="006D228B">
        <w:rPr>
          <w:caps/>
          <w:noProof/>
        </w:rPr>
        <w:tab/>
        <w:t>33</w:t>
      </w:r>
    </w:p>
    <w:p w:rsidR="006D228B" w:rsidRPr="006D228B" w:rsidRDefault="006D228B" w:rsidP="006D228B">
      <w:pPr>
        <w:tabs>
          <w:tab w:val="right" w:leader="dot" w:pos="7371"/>
        </w:tabs>
        <w:ind w:left="142"/>
        <w:jc w:val="left"/>
        <w:rPr>
          <w:b/>
          <w:caps/>
          <w:noProof/>
        </w:rPr>
      </w:pPr>
      <w:r w:rsidRPr="006D228B">
        <w:rPr>
          <w:b/>
          <w:caps/>
          <w:noProof/>
        </w:rPr>
        <w:t>2. MATERIAŁY</w:t>
      </w:r>
      <w:r w:rsidRPr="006D228B">
        <w:rPr>
          <w:caps/>
          <w:noProof/>
        </w:rPr>
        <w:tab/>
        <w:t>33</w:t>
      </w:r>
    </w:p>
    <w:p w:rsidR="006D228B" w:rsidRPr="006D228B" w:rsidRDefault="006D228B" w:rsidP="006D228B">
      <w:pPr>
        <w:tabs>
          <w:tab w:val="right" w:leader="dot" w:pos="7371"/>
        </w:tabs>
        <w:ind w:left="142"/>
        <w:jc w:val="left"/>
        <w:rPr>
          <w:b/>
          <w:caps/>
          <w:noProof/>
        </w:rPr>
      </w:pPr>
      <w:r w:rsidRPr="006D228B">
        <w:rPr>
          <w:b/>
          <w:caps/>
          <w:noProof/>
        </w:rPr>
        <w:t>3. SPRZĘT</w:t>
      </w:r>
      <w:r w:rsidRPr="006D228B">
        <w:rPr>
          <w:caps/>
          <w:noProof/>
        </w:rPr>
        <w:tab/>
        <w:t>34</w:t>
      </w:r>
    </w:p>
    <w:p w:rsidR="006D228B" w:rsidRPr="006D228B" w:rsidRDefault="006D228B" w:rsidP="006D228B">
      <w:pPr>
        <w:tabs>
          <w:tab w:val="right" w:leader="dot" w:pos="7371"/>
        </w:tabs>
        <w:ind w:left="142"/>
        <w:jc w:val="left"/>
        <w:rPr>
          <w:b/>
          <w:caps/>
          <w:noProof/>
        </w:rPr>
      </w:pPr>
      <w:r w:rsidRPr="006D228B">
        <w:rPr>
          <w:b/>
          <w:caps/>
          <w:noProof/>
        </w:rPr>
        <w:t>4. TRANSPORT</w:t>
      </w:r>
      <w:r w:rsidRPr="006D228B">
        <w:rPr>
          <w:caps/>
          <w:noProof/>
        </w:rPr>
        <w:tab/>
        <w:t>35</w:t>
      </w:r>
    </w:p>
    <w:p w:rsidR="006D228B" w:rsidRPr="006D228B" w:rsidRDefault="006D228B" w:rsidP="006D228B">
      <w:pPr>
        <w:tabs>
          <w:tab w:val="right" w:leader="dot" w:pos="7371"/>
        </w:tabs>
        <w:ind w:left="142"/>
        <w:jc w:val="left"/>
        <w:rPr>
          <w:b/>
          <w:caps/>
          <w:noProof/>
        </w:rPr>
      </w:pPr>
      <w:r w:rsidRPr="006D228B">
        <w:rPr>
          <w:b/>
          <w:caps/>
          <w:noProof/>
        </w:rPr>
        <w:t>5. WYKONANIE ROBÓT</w:t>
      </w:r>
      <w:r w:rsidRPr="006D228B">
        <w:rPr>
          <w:caps/>
          <w:noProof/>
        </w:rPr>
        <w:tab/>
        <w:t>36</w:t>
      </w:r>
    </w:p>
    <w:p w:rsidR="006D228B" w:rsidRPr="006D228B" w:rsidRDefault="006D228B" w:rsidP="006D228B">
      <w:pPr>
        <w:tabs>
          <w:tab w:val="right" w:leader="dot" w:pos="7371"/>
        </w:tabs>
        <w:ind w:left="142"/>
        <w:jc w:val="left"/>
        <w:rPr>
          <w:b/>
          <w:caps/>
          <w:noProof/>
        </w:rPr>
      </w:pPr>
      <w:r w:rsidRPr="006D228B">
        <w:rPr>
          <w:b/>
          <w:caps/>
          <w:noProof/>
        </w:rPr>
        <w:t>6. KONTROLA JAKOŚCI ROBÓT</w:t>
      </w:r>
      <w:r w:rsidRPr="006D228B">
        <w:rPr>
          <w:caps/>
          <w:noProof/>
        </w:rPr>
        <w:tab/>
        <w:t>37</w:t>
      </w:r>
    </w:p>
    <w:p w:rsidR="006D228B" w:rsidRPr="006D228B" w:rsidRDefault="006D228B" w:rsidP="006D228B">
      <w:pPr>
        <w:tabs>
          <w:tab w:val="right" w:leader="dot" w:pos="7371"/>
        </w:tabs>
        <w:ind w:left="142"/>
        <w:jc w:val="left"/>
        <w:rPr>
          <w:b/>
          <w:caps/>
          <w:noProof/>
        </w:rPr>
      </w:pPr>
      <w:r w:rsidRPr="006D228B">
        <w:rPr>
          <w:b/>
          <w:caps/>
          <w:noProof/>
        </w:rPr>
        <w:t>7. OBMIAR ROBÓT</w:t>
      </w:r>
      <w:r w:rsidRPr="006D228B">
        <w:rPr>
          <w:caps/>
          <w:noProof/>
        </w:rPr>
        <w:tab/>
        <w:t>37</w:t>
      </w:r>
    </w:p>
    <w:p w:rsidR="006D228B" w:rsidRPr="006D228B" w:rsidRDefault="006D228B" w:rsidP="006D228B">
      <w:pPr>
        <w:tabs>
          <w:tab w:val="right" w:leader="dot" w:pos="7371"/>
        </w:tabs>
        <w:ind w:left="142"/>
        <w:jc w:val="left"/>
        <w:rPr>
          <w:b/>
          <w:caps/>
          <w:noProof/>
        </w:rPr>
      </w:pPr>
      <w:r w:rsidRPr="006D228B">
        <w:rPr>
          <w:b/>
          <w:caps/>
          <w:noProof/>
        </w:rPr>
        <w:t>8. ODBIÓR ROBÓT</w:t>
      </w:r>
      <w:r w:rsidRPr="006D228B">
        <w:rPr>
          <w:caps/>
          <w:noProof/>
        </w:rPr>
        <w:tab/>
        <w:t>38</w:t>
      </w:r>
    </w:p>
    <w:p w:rsidR="006D228B" w:rsidRPr="006D228B" w:rsidRDefault="006D228B" w:rsidP="006D228B">
      <w:pPr>
        <w:tabs>
          <w:tab w:val="right" w:leader="dot" w:pos="7371"/>
        </w:tabs>
        <w:ind w:left="142"/>
        <w:jc w:val="left"/>
        <w:rPr>
          <w:b/>
          <w:caps/>
          <w:noProof/>
        </w:rPr>
      </w:pPr>
      <w:r w:rsidRPr="006D228B">
        <w:rPr>
          <w:b/>
          <w:caps/>
          <w:noProof/>
        </w:rPr>
        <w:t>9. PODSTAWA PŁATNOŚCI</w:t>
      </w:r>
      <w:r w:rsidRPr="006D228B">
        <w:rPr>
          <w:caps/>
          <w:noProof/>
        </w:rPr>
        <w:tab/>
        <w:t>38</w:t>
      </w:r>
    </w:p>
    <w:p w:rsidR="006D228B" w:rsidRPr="006D228B" w:rsidRDefault="006D228B" w:rsidP="006D228B">
      <w:pPr>
        <w:tabs>
          <w:tab w:val="right" w:leader="dot" w:pos="7371"/>
        </w:tabs>
        <w:jc w:val="left"/>
        <w:rPr>
          <w:b/>
          <w:caps/>
          <w:noProof/>
        </w:rPr>
      </w:pPr>
      <w:r w:rsidRPr="006D228B">
        <w:rPr>
          <w:b/>
          <w:caps/>
          <w:noProof/>
        </w:rPr>
        <w:t xml:space="preserve"> 10. PRZEPISY ZWIĄZANE</w:t>
      </w:r>
      <w:r w:rsidRPr="006D228B">
        <w:rPr>
          <w:caps/>
          <w:noProof/>
        </w:rPr>
        <w:tab/>
        <w:t>38</w:t>
      </w:r>
    </w:p>
    <w:p w:rsidR="006D228B" w:rsidRPr="006D228B" w:rsidRDefault="006D228B" w:rsidP="006D228B">
      <w:pPr>
        <w:tabs>
          <w:tab w:val="right" w:leader="dot" w:pos="7371"/>
        </w:tabs>
        <w:ind w:left="142"/>
        <w:jc w:val="left"/>
        <w:rPr>
          <w:b/>
          <w:caps/>
          <w:noProof/>
        </w:rPr>
      </w:pPr>
    </w:p>
    <w:p w:rsidR="006D228B" w:rsidRPr="006D228B" w:rsidRDefault="006D228B" w:rsidP="006D228B">
      <w:pPr>
        <w:keepNext/>
        <w:keepLines/>
        <w:suppressAutoHyphens/>
        <w:spacing w:before="240" w:after="120"/>
        <w:outlineLvl w:val="0"/>
        <w:rPr>
          <w:b/>
          <w:caps/>
          <w:kern w:val="28"/>
          <w:sz w:val="24"/>
        </w:rPr>
      </w:pPr>
      <w:r w:rsidRPr="006D228B">
        <w:rPr>
          <w:b/>
          <w:caps/>
          <w:kern w:val="28"/>
          <w:sz w:val="24"/>
        </w:rPr>
        <w:fldChar w:fldCharType="end"/>
      </w:r>
    </w:p>
    <w:p w:rsidR="006D228B" w:rsidRPr="006D228B" w:rsidRDefault="006D228B" w:rsidP="006D228B"/>
    <w:p w:rsidR="006D228B" w:rsidRPr="006D228B" w:rsidRDefault="006D228B" w:rsidP="006D228B"/>
    <w:p w:rsidR="006D228B" w:rsidRPr="006D228B" w:rsidRDefault="006D228B" w:rsidP="006D228B"/>
    <w:p w:rsidR="006D228B" w:rsidRPr="006D228B" w:rsidRDefault="006D228B" w:rsidP="006D228B"/>
    <w:p w:rsidR="006D228B" w:rsidRPr="006D228B" w:rsidRDefault="006D228B" w:rsidP="006D228B"/>
    <w:p w:rsidR="006D228B" w:rsidRPr="006D228B" w:rsidRDefault="006D228B" w:rsidP="006D228B"/>
    <w:p w:rsidR="006D228B" w:rsidRPr="006D228B" w:rsidRDefault="006D228B" w:rsidP="006D228B"/>
    <w:p w:rsidR="006D228B" w:rsidRPr="006D228B" w:rsidRDefault="006D228B" w:rsidP="006D228B"/>
    <w:p w:rsidR="006D228B" w:rsidRPr="006D228B" w:rsidRDefault="006D228B" w:rsidP="006D228B"/>
    <w:p w:rsidR="006D228B" w:rsidRPr="006D228B" w:rsidRDefault="006D228B" w:rsidP="006D228B"/>
    <w:p w:rsidR="006D228B" w:rsidRPr="006D228B" w:rsidRDefault="006D228B" w:rsidP="006D228B">
      <w:pPr>
        <w:keepNext/>
        <w:keepLines/>
        <w:suppressAutoHyphens/>
        <w:spacing w:before="240" w:after="120"/>
        <w:outlineLvl w:val="0"/>
        <w:rPr>
          <w:b/>
          <w:caps/>
          <w:kern w:val="28"/>
        </w:rPr>
      </w:pPr>
      <w:r w:rsidRPr="006D228B">
        <w:rPr>
          <w:b/>
          <w:caps/>
          <w:kern w:val="28"/>
        </w:rPr>
        <w:lastRenderedPageBreak/>
        <w:t>1. WSTĘP</w:t>
      </w:r>
    </w:p>
    <w:p w:rsidR="006D228B" w:rsidRPr="006D228B" w:rsidRDefault="006D228B" w:rsidP="006D228B">
      <w:pPr>
        <w:keepNext/>
        <w:spacing w:before="120" w:after="120"/>
        <w:outlineLvl w:val="1"/>
        <w:rPr>
          <w:b/>
        </w:rPr>
      </w:pPr>
      <w:bookmarkStart w:id="368" w:name="_Toc407069661"/>
      <w:bookmarkStart w:id="369" w:name="_Toc407081626"/>
      <w:bookmarkStart w:id="370" w:name="_Toc407081769"/>
      <w:bookmarkStart w:id="371" w:name="_Toc407083425"/>
      <w:bookmarkStart w:id="372" w:name="_Toc407084259"/>
      <w:bookmarkStart w:id="373" w:name="_Toc407085378"/>
      <w:bookmarkStart w:id="374" w:name="_Toc407085521"/>
      <w:bookmarkStart w:id="375" w:name="_Toc407085664"/>
      <w:bookmarkStart w:id="376" w:name="_Toc407086112"/>
      <w:r w:rsidRPr="006D228B">
        <w:rPr>
          <w:b/>
        </w:rPr>
        <w:t>1.1. Przedmiot OST</w:t>
      </w:r>
      <w:bookmarkEnd w:id="368"/>
      <w:bookmarkEnd w:id="369"/>
      <w:bookmarkEnd w:id="370"/>
      <w:bookmarkEnd w:id="371"/>
      <w:bookmarkEnd w:id="372"/>
      <w:bookmarkEnd w:id="373"/>
      <w:bookmarkEnd w:id="374"/>
      <w:bookmarkEnd w:id="375"/>
      <w:bookmarkEnd w:id="376"/>
    </w:p>
    <w:p w:rsidR="006D228B" w:rsidRPr="006D228B" w:rsidRDefault="006D228B" w:rsidP="006D228B">
      <w:r w:rsidRPr="006D228B">
        <w:tab/>
        <w:t>Przedmiotem niniejszej ogólnej specyfikacji technicznej (OST) są wymagania dotyczące wykonania i odbioru robót związanych z oczyszczeniem i skropieniem warstw konstrukcyjnych nawierzchni.</w:t>
      </w:r>
    </w:p>
    <w:p w:rsidR="006D228B" w:rsidRPr="006D228B" w:rsidRDefault="006D228B" w:rsidP="006D228B">
      <w:pPr>
        <w:keepNext/>
        <w:spacing w:before="120" w:after="120"/>
        <w:outlineLvl w:val="1"/>
        <w:rPr>
          <w:b/>
        </w:rPr>
      </w:pPr>
      <w:bookmarkStart w:id="377" w:name="_Toc407069662"/>
      <w:bookmarkStart w:id="378" w:name="_Toc407081627"/>
      <w:bookmarkStart w:id="379" w:name="_Toc407081770"/>
      <w:bookmarkStart w:id="380" w:name="_Toc407083426"/>
      <w:bookmarkStart w:id="381" w:name="_Toc407084260"/>
      <w:bookmarkStart w:id="382" w:name="_Toc407085379"/>
      <w:bookmarkStart w:id="383" w:name="_Toc407085522"/>
      <w:bookmarkStart w:id="384" w:name="_Toc407085665"/>
      <w:bookmarkStart w:id="385" w:name="_Toc407086113"/>
      <w:r w:rsidRPr="006D228B">
        <w:rPr>
          <w:b/>
        </w:rPr>
        <w:t>1.2. Zakres stosowania OST</w:t>
      </w:r>
      <w:bookmarkEnd w:id="377"/>
      <w:bookmarkEnd w:id="378"/>
      <w:bookmarkEnd w:id="379"/>
      <w:bookmarkEnd w:id="380"/>
      <w:bookmarkEnd w:id="381"/>
      <w:bookmarkEnd w:id="382"/>
      <w:bookmarkEnd w:id="383"/>
      <w:bookmarkEnd w:id="384"/>
      <w:bookmarkEnd w:id="385"/>
    </w:p>
    <w:p w:rsidR="006D228B" w:rsidRPr="006D228B" w:rsidRDefault="006D228B" w:rsidP="006D228B">
      <w:r w:rsidRPr="006D228B">
        <w:tab/>
        <w:t>Ogólna specyfikacja techniczna (OST) stanowi obowiązującą podstawę opracowania szczegółowej specyfikacji technicznej (SST) stosowanej jako dokument przetargowy i kontraktowy przy zlecaniu i realizacji robót na drogach krajowych i wojewódzkich.</w:t>
      </w:r>
    </w:p>
    <w:p w:rsidR="006D228B" w:rsidRPr="006D228B" w:rsidRDefault="006D228B" w:rsidP="006D228B">
      <w:r w:rsidRPr="006D228B">
        <w:tab/>
        <w:t>Zaleca się wykorzystanie OST przy zlecaniu robót na drogach miejskich i gminnych.</w:t>
      </w:r>
    </w:p>
    <w:p w:rsidR="006D228B" w:rsidRPr="006D228B" w:rsidRDefault="006D228B" w:rsidP="006D228B">
      <w:pPr>
        <w:keepNext/>
        <w:spacing w:before="120" w:after="120"/>
        <w:outlineLvl w:val="1"/>
        <w:rPr>
          <w:b/>
        </w:rPr>
      </w:pPr>
      <w:bookmarkStart w:id="386" w:name="_Toc407069663"/>
      <w:bookmarkStart w:id="387" w:name="_Toc407081628"/>
      <w:bookmarkStart w:id="388" w:name="_Toc407081771"/>
      <w:bookmarkStart w:id="389" w:name="_Toc407083427"/>
      <w:bookmarkStart w:id="390" w:name="_Toc407084261"/>
      <w:bookmarkStart w:id="391" w:name="_Toc407085380"/>
      <w:bookmarkStart w:id="392" w:name="_Toc407085523"/>
      <w:bookmarkStart w:id="393" w:name="_Toc407085666"/>
      <w:bookmarkStart w:id="394" w:name="_Toc407086114"/>
      <w:r w:rsidRPr="006D228B">
        <w:rPr>
          <w:b/>
        </w:rPr>
        <w:t>1.3. Zakres robót objętych OST</w:t>
      </w:r>
      <w:bookmarkEnd w:id="386"/>
      <w:bookmarkEnd w:id="387"/>
      <w:bookmarkEnd w:id="388"/>
      <w:bookmarkEnd w:id="389"/>
      <w:bookmarkEnd w:id="390"/>
      <w:bookmarkEnd w:id="391"/>
      <w:bookmarkEnd w:id="392"/>
      <w:bookmarkEnd w:id="393"/>
      <w:bookmarkEnd w:id="394"/>
    </w:p>
    <w:p w:rsidR="006D228B" w:rsidRPr="006D228B" w:rsidRDefault="006D228B" w:rsidP="006D228B">
      <w:r w:rsidRPr="006D228B">
        <w:tab/>
        <w:t xml:space="preserve">Ustalenia zawarte w niniejszej specyfikacji dotyczą zasad prowadzenia robót związanych z oczyszczeniem i skropieniem warstw konstrukcyjnych przed ułożeniem następnej warstwy nawierzchni. </w:t>
      </w:r>
    </w:p>
    <w:p w:rsidR="006D228B" w:rsidRPr="006D228B" w:rsidRDefault="006D228B" w:rsidP="006D228B">
      <w:pPr>
        <w:keepNext/>
        <w:spacing w:before="120" w:after="120"/>
        <w:outlineLvl w:val="1"/>
        <w:rPr>
          <w:b/>
        </w:rPr>
      </w:pPr>
      <w:bookmarkStart w:id="395" w:name="_Toc407069664"/>
      <w:bookmarkStart w:id="396" w:name="_Toc407081629"/>
      <w:bookmarkStart w:id="397" w:name="_Toc407081772"/>
      <w:bookmarkStart w:id="398" w:name="_Toc407083428"/>
      <w:bookmarkStart w:id="399" w:name="_Toc407084262"/>
      <w:bookmarkStart w:id="400" w:name="_Toc407085381"/>
      <w:bookmarkStart w:id="401" w:name="_Toc407085524"/>
      <w:bookmarkStart w:id="402" w:name="_Toc407085667"/>
      <w:bookmarkStart w:id="403" w:name="_Toc407086115"/>
      <w:r w:rsidRPr="006D228B">
        <w:rPr>
          <w:b/>
        </w:rPr>
        <w:t>1.4. Określenia podstawowe</w:t>
      </w:r>
      <w:bookmarkEnd w:id="395"/>
      <w:bookmarkEnd w:id="396"/>
      <w:bookmarkEnd w:id="397"/>
      <w:bookmarkEnd w:id="398"/>
      <w:bookmarkEnd w:id="399"/>
      <w:bookmarkEnd w:id="400"/>
      <w:bookmarkEnd w:id="401"/>
      <w:bookmarkEnd w:id="402"/>
      <w:bookmarkEnd w:id="403"/>
    </w:p>
    <w:p w:rsidR="006D228B" w:rsidRPr="006D228B" w:rsidRDefault="006D228B" w:rsidP="006D228B">
      <w:r w:rsidRPr="006D228B">
        <w:tab/>
        <w:t>Określenia podstawowe są zgodne z obowiązującymi, odpowiednimi polskimi normami i z definicjami podanymi w OST D-M-00.00.00 „Wymagania ogólne” pkt 1.4.</w:t>
      </w:r>
    </w:p>
    <w:p w:rsidR="006D228B" w:rsidRPr="006D228B" w:rsidRDefault="006D228B" w:rsidP="006D228B">
      <w:pPr>
        <w:keepNext/>
        <w:spacing w:before="120" w:after="120"/>
        <w:outlineLvl w:val="1"/>
        <w:rPr>
          <w:b/>
        </w:rPr>
      </w:pPr>
      <w:bookmarkStart w:id="404" w:name="_Toc407069665"/>
      <w:bookmarkStart w:id="405" w:name="_Toc407081630"/>
      <w:bookmarkStart w:id="406" w:name="_Toc407081773"/>
      <w:bookmarkStart w:id="407" w:name="_Toc407083429"/>
      <w:bookmarkStart w:id="408" w:name="_Toc407084263"/>
      <w:bookmarkStart w:id="409" w:name="_Toc407085382"/>
      <w:bookmarkStart w:id="410" w:name="_Toc407085525"/>
      <w:bookmarkStart w:id="411" w:name="_Toc407085668"/>
      <w:bookmarkStart w:id="412" w:name="_Toc407086116"/>
      <w:r w:rsidRPr="006D228B">
        <w:rPr>
          <w:b/>
        </w:rPr>
        <w:t>1.5. Ogólne wymagania dotyczące robót</w:t>
      </w:r>
      <w:bookmarkEnd w:id="404"/>
      <w:bookmarkEnd w:id="405"/>
      <w:bookmarkEnd w:id="406"/>
      <w:bookmarkEnd w:id="407"/>
      <w:bookmarkEnd w:id="408"/>
      <w:bookmarkEnd w:id="409"/>
      <w:bookmarkEnd w:id="410"/>
      <w:bookmarkEnd w:id="411"/>
      <w:bookmarkEnd w:id="412"/>
    </w:p>
    <w:p w:rsidR="006D228B" w:rsidRPr="006D228B" w:rsidRDefault="006D228B" w:rsidP="006D228B">
      <w:pPr>
        <w:spacing w:after="120"/>
      </w:pPr>
      <w:r w:rsidRPr="006D228B">
        <w:tab/>
        <w:t>Ogólne wymagania dotyczące robót podano w OST D-M-00.00.00 „Wymagania ogólne” pkt 1.5.</w:t>
      </w:r>
    </w:p>
    <w:p w:rsidR="006D228B" w:rsidRPr="006D228B" w:rsidRDefault="006D228B" w:rsidP="006D228B">
      <w:pPr>
        <w:keepNext/>
        <w:keepLines/>
        <w:suppressAutoHyphens/>
        <w:spacing w:before="120" w:after="120"/>
        <w:outlineLvl w:val="0"/>
        <w:rPr>
          <w:b/>
          <w:caps/>
          <w:kern w:val="28"/>
        </w:rPr>
      </w:pPr>
      <w:bookmarkStart w:id="413" w:name="_Toc407069666"/>
      <w:bookmarkStart w:id="414" w:name="_Toc407081631"/>
      <w:bookmarkStart w:id="415" w:name="_Toc407081774"/>
      <w:bookmarkStart w:id="416" w:name="_Toc407083430"/>
      <w:bookmarkStart w:id="417" w:name="_Toc407084264"/>
      <w:bookmarkStart w:id="418" w:name="_Toc407085383"/>
      <w:bookmarkStart w:id="419" w:name="_Toc407085526"/>
      <w:bookmarkStart w:id="420" w:name="_Toc407085669"/>
      <w:bookmarkStart w:id="421" w:name="_Toc407086117"/>
      <w:r w:rsidRPr="006D228B">
        <w:rPr>
          <w:b/>
          <w:caps/>
          <w:kern w:val="28"/>
        </w:rPr>
        <w:t>2. materiały</w:t>
      </w:r>
      <w:bookmarkEnd w:id="413"/>
      <w:bookmarkEnd w:id="414"/>
      <w:bookmarkEnd w:id="415"/>
      <w:bookmarkEnd w:id="416"/>
      <w:bookmarkEnd w:id="417"/>
      <w:bookmarkEnd w:id="418"/>
      <w:bookmarkEnd w:id="419"/>
      <w:bookmarkEnd w:id="420"/>
      <w:bookmarkEnd w:id="421"/>
    </w:p>
    <w:p w:rsidR="006D228B" w:rsidRPr="006D228B" w:rsidRDefault="006D228B" w:rsidP="006D228B">
      <w:pPr>
        <w:keepNext/>
        <w:spacing w:after="120"/>
        <w:outlineLvl w:val="1"/>
        <w:rPr>
          <w:b/>
        </w:rPr>
      </w:pPr>
      <w:bookmarkStart w:id="422" w:name="_Toc407069667"/>
      <w:bookmarkStart w:id="423" w:name="_Toc407081632"/>
      <w:bookmarkStart w:id="424" w:name="_Toc407081775"/>
      <w:bookmarkStart w:id="425" w:name="_Toc407083431"/>
      <w:bookmarkStart w:id="426" w:name="_Toc407084265"/>
      <w:bookmarkStart w:id="427" w:name="_Toc407085384"/>
      <w:bookmarkStart w:id="428" w:name="_Toc407085527"/>
      <w:bookmarkStart w:id="429" w:name="_Toc407085670"/>
      <w:bookmarkStart w:id="430" w:name="_Toc407086118"/>
      <w:r w:rsidRPr="006D228B">
        <w:rPr>
          <w:b/>
        </w:rPr>
        <w:t>2.1. Ogólne wymagania dotyczące materiałów</w:t>
      </w:r>
      <w:bookmarkEnd w:id="422"/>
      <w:bookmarkEnd w:id="423"/>
      <w:bookmarkEnd w:id="424"/>
      <w:bookmarkEnd w:id="425"/>
      <w:bookmarkEnd w:id="426"/>
      <w:bookmarkEnd w:id="427"/>
      <w:bookmarkEnd w:id="428"/>
      <w:bookmarkEnd w:id="429"/>
      <w:bookmarkEnd w:id="430"/>
    </w:p>
    <w:p w:rsidR="006D228B" w:rsidRPr="006D228B" w:rsidRDefault="006D228B" w:rsidP="006D228B">
      <w:r w:rsidRPr="006D228B">
        <w:tab/>
        <w:t>Ogólne wymagania dotyczące materiałów, ich pozyskiwania i składowania, podano w OST D-M-00.00.00 „Wymagania ogólne” pkt 2.</w:t>
      </w:r>
    </w:p>
    <w:p w:rsidR="006D228B" w:rsidRPr="006D228B" w:rsidRDefault="006D228B" w:rsidP="006D228B">
      <w:pPr>
        <w:keepNext/>
        <w:spacing w:before="120" w:after="120"/>
        <w:outlineLvl w:val="1"/>
        <w:rPr>
          <w:b/>
        </w:rPr>
      </w:pPr>
      <w:bookmarkStart w:id="431" w:name="_Toc407069668"/>
      <w:bookmarkStart w:id="432" w:name="_Toc407081633"/>
      <w:bookmarkStart w:id="433" w:name="_Toc407081776"/>
      <w:bookmarkStart w:id="434" w:name="_Toc407083432"/>
      <w:bookmarkStart w:id="435" w:name="_Toc407084266"/>
      <w:bookmarkStart w:id="436" w:name="_Toc407085385"/>
      <w:bookmarkStart w:id="437" w:name="_Toc407085528"/>
      <w:bookmarkStart w:id="438" w:name="_Toc407085671"/>
      <w:bookmarkStart w:id="439" w:name="_Toc407086119"/>
      <w:r w:rsidRPr="006D228B">
        <w:rPr>
          <w:b/>
        </w:rPr>
        <w:t>2.2. Rodzaje materiałów do wykonania skropienia</w:t>
      </w:r>
      <w:bookmarkEnd w:id="431"/>
      <w:bookmarkEnd w:id="432"/>
      <w:bookmarkEnd w:id="433"/>
      <w:bookmarkEnd w:id="434"/>
      <w:bookmarkEnd w:id="435"/>
      <w:bookmarkEnd w:id="436"/>
      <w:bookmarkEnd w:id="437"/>
      <w:bookmarkEnd w:id="438"/>
      <w:bookmarkEnd w:id="439"/>
    </w:p>
    <w:p w:rsidR="006D228B" w:rsidRPr="006D228B" w:rsidRDefault="006D228B" w:rsidP="006D228B">
      <w:r w:rsidRPr="006D228B">
        <w:tab/>
        <w:t>Materiałami stosowanymi przy skropieniu warstw konstrukcyjnych nawierzchni są:</w:t>
      </w:r>
    </w:p>
    <w:p w:rsidR="006D228B" w:rsidRPr="006D228B" w:rsidRDefault="006D228B" w:rsidP="006D228B">
      <w:r w:rsidRPr="006D228B">
        <w:t>a) do skropienia podbudowy nieasfaltowej:</w:t>
      </w:r>
    </w:p>
    <w:p w:rsidR="006D228B" w:rsidRPr="006D228B" w:rsidRDefault="006D228B" w:rsidP="006D228B">
      <w:pPr>
        <w:numPr>
          <w:ilvl w:val="0"/>
          <w:numId w:val="2"/>
        </w:numPr>
      </w:pPr>
      <w:r w:rsidRPr="006D228B">
        <w:t>kationowe emulsje średniorozpadowe wg WT.EmA-1994 [5],</w:t>
      </w:r>
    </w:p>
    <w:p w:rsidR="006D228B" w:rsidRPr="006D228B" w:rsidRDefault="006D228B" w:rsidP="006D228B">
      <w:pPr>
        <w:numPr>
          <w:ilvl w:val="0"/>
          <w:numId w:val="2"/>
        </w:numPr>
      </w:pPr>
      <w:r w:rsidRPr="006D228B">
        <w:t>upłynnione asfalty średnioodparowalne wg PN-C-96173 [3];</w:t>
      </w:r>
    </w:p>
    <w:p w:rsidR="006D228B" w:rsidRPr="006D228B" w:rsidRDefault="006D228B" w:rsidP="006D228B">
      <w:r w:rsidRPr="006D228B">
        <w:t>b) do skropienia podbudów asfaltowych i warstw z mieszanek mineralno-asfaltowych:</w:t>
      </w:r>
    </w:p>
    <w:p w:rsidR="006D228B" w:rsidRPr="006D228B" w:rsidRDefault="006D228B" w:rsidP="006D228B">
      <w:pPr>
        <w:numPr>
          <w:ilvl w:val="0"/>
          <w:numId w:val="2"/>
        </w:numPr>
      </w:pPr>
      <w:r w:rsidRPr="006D228B">
        <w:t>kationowe emulsje szybkorozpadowe wg WT.EmA-1994 [5],</w:t>
      </w:r>
    </w:p>
    <w:p w:rsidR="006D228B" w:rsidRPr="006D228B" w:rsidRDefault="006D228B" w:rsidP="006D228B">
      <w:pPr>
        <w:numPr>
          <w:ilvl w:val="0"/>
          <w:numId w:val="2"/>
        </w:numPr>
      </w:pPr>
      <w:r w:rsidRPr="006D228B">
        <w:t>upłynnione asfalty szybkoodparowywalne wg PN-C-96173 [3],</w:t>
      </w:r>
    </w:p>
    <w:p w:rsidR="006D228B" w:rsidRPr="006D228B" w:rsidRDefault="006D228B" w:rsidP="006D228B">
      <w:pPr>
        <w:numPr>
          <w:ilvl w:val="0"/>
          <w:numId w:val="2"/>
        </w:numPr>
      </w:pPr>
      <w:r w:rsidRPr="006D228B">
        <w:t>asfalty drogowe D 200 lub D 300 wg PN-C-96170 [2], za zgodą Inżyniera.</w:t>
      </w:r>
    </w:p>
    <w:p w:rsidR="006D228B" w:rsidRPr="006D228B" w:rsidRDefault="006D228B" w:rsidP="006D228B">
      <w:pPr>
        <w:keepNext/>
        <w:spacing w:before="120" w:after="120"/>
        <w:outlineLvl w:val="1"/>
        <w:rPr>
          <w:b/>
        </w:rPr>
      </w:pPr>
      <w:bookmarkStart w:id="440" w:name="_Toc407069669"/>
      <w:bookmarkStart w:id="441" w:name="_Toc407081634"/>
      <w:bookmarkStart w:id="442" w:name="_Toc407081777"/>
      <w:bookmarkStart w:id="443" w:name="_Toc407083433"/>
      <w:bookmarkStart w:id="444" w:name="_Toc407084267"/>
      <w:bookmarkStart w:id="445" w:name="_Toc407085386"/>
      <w:bookmarkStart w:id="446" w:name="_Toc407085529"/>
      <w:bookmarkStart w:id="447" w:name="_Toc407085672"/>
      <w:bookmarkStart w:id="448" w:name="_Toc407086120"/>
      <w:r w:rsidRPr="006D228B">
        <w:rPr>
          <w:b/>
        </w:rPr>
        <w:lastRenderedPageBreak/>
        <w:t>2.3. Wymagania dla materiałów</w:t>
      </w:r>
      <w:bookmarkEnd w:id="440"/>
      <w:bookmarkEnd w:id="441"/>
      <w:bookmarkEnd w:id="442"/>
      <w:bookmarkEnd w:id="443"/>
      <w:bookmarkEnd w:id="444"/>
      <w:bookmarkEnd w:id="445"/>
      <w:bookmarkEnd w:id="446"/>
      <w:bookmarkEnd w:id="447"/>
      <w:bookmarkEnd w:id="448"/>
    </w:p>
    <w:p w:rsidR="006D228B" w:rsidRPr="006D228B" w:rsidRDefault="006D228B" w:rsidP="006D228B">
      <w:r w:rsidRPr="006D228B">
        <w:tab/>
        <w:t>Wymagania dla kationowej emulsji asfaltowej podano w EmA-94 [5].</w:t>
      </w:r>
    </w:p>
    <w:p w:rsidR="006D228B" w:rsidRPr="006D228B" w:rsidRDefault="006D228B" w:rsidP="006D228B">
      <w:r w:rsidRPr="006D228B">
        <w:tab/>
        <w:t>Wymagania dla asfaltów drogowych podano w PN-C-96170 [2].</w:t>
      </w:r>
    </w:p>
    <w:p w:rsidR="006D228B" w:rsidRPr="006D228B" w:rsidRDefault="006D228B" w:rsidP="006D228B">
      <w:pPr>
        <w:keepNext/>
        <w:spacing w:before="120" w:after="120"/>
        <w:outlineLvl w:val="1"/>
        <w:rPr>
          <w:b/>
        </w:rPr>
      </w:pPr>
      <w:bookmarkStart w:id="449" w:name="_Toc407069670"/>
      <w:bookmarkStart w:id="450" w:name="_Toc407081635"/>
      <w:bookmarkStart w:id="451" w:name="_Toc407081778"/>
      <w:bookmarkStart w:id="452" w:name="_Toc407083434"/>
      <w:bookmarkStart w:id="453" w:name="_Toc407084268"/>
      <w:bookmarkStart w:id="454" w:name="_Toc407085387"/>
      <w:bookmarkStart w:id="455" w:name="_Toc407085530"/>
      <w:bookmarkStart w:id="456" w:name="_Toc407085673"/>
      <w:bookmarkStart w:id="457" w:name="_Toc407086121"/>
      <w:r w:rsidRPr="006D228B">
        <w:rPr>
          <w:b/>
        </w:rPr>
        <w:t>2.4. Zużycie lepiszczy do skropienia</w:t>
      </w:r>
      <w:bookmarkEnd w:id="449"/>
      <w:bookmarkEnd w:id="450"/>
      <w:bookmarkEnd w:id="451"/>
      <w:bookmarkEnd w:id="452"/>
      <w:bookmarkEnd w:id="453"/>
      <w:bookmarkEnd w:id="454"/>
      <w:bookmarkEnd w:id="455"/>
      <w:bookmarkEnd w:id="456"/>
      <w:bookmarkEnd w:id="457"/>
    </w:p>
    <w:p w:rsidR="006D228B" w:rsidRPr="006D228B" w:rsidRDefault="006D228B" w:rsidP="006D228B">
      <w:r w:rsidRPr="006D228B">
        <w:tab/>
        <w:t>Orientacyjne zużycie lepiszczy do skropienia warstw konstrukcyjnych nawierzchni podano w tablicy 1.</w:t>
      </w:r>
    </w:p>
    <w:p w:rsidR="006D228B" w:rsidRPr="006D228B" w:rsidRDefault="006D228B" w:rsidP="006D228B">
      <w:pPr>
        <w:spacing w:before="120" w:after="120"/>
        <w:ind w:left="1134" w:hanging="1134"/>
      </w:pPr>
      <w:r w:rsidRPr="006D228B">
        <w:t>Tablica 1. Orientacyjne zużycie lepiszczy do skropienia warstw konstrukcyjnych nawierzchni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252"/>
        <w:gridCol w:w="2762"/>
      </w:tblGrid>
      <w:tr w:rsidR="006D228B" w:rsidRPr="006D228B" w:rsidTr="00B245A9">
        <w:tblPrEx>
          <w:tblCellMar>
            <w:top w:w="0" w:type="dxa"/>
            <w:bottom w:w="0" w:type="dxa"/>
          </w:tblCellMar>
        </w:tblPrEx>
        <w:tc>
          <w:tcPr>
            <w:tcW w:w="496" w:type="dxa"/>
            <w:tcBorders>
              <w:bottom w:val="double" w:sz="6" w:space="0" w:color="auto"/>
            </w:tcBorders>
          </w:tcPr>
          <w:p w:rsidR="006D228B" w:rsidRPr="006D228B" w:rsidRDefault="006D228B" w:rsidP="006D228B">
            <w:pPr>
              <w:spacing w:before="60" w:after="60"/>
              <w:jc w:val="center"/>
            </w:pPr>
            <w:r w:rsidRPr="006D228B">
              <w:t>Lp.</w:t>
            </w:r>
          </w:p>
        </w:tc>
        <w:tc>
          <w:tcPr>
            <w:tcW w:w="4252" w:type="dxa"/>
            <w:tcBorders>
              <w:bottom w:val="double" w:sz="6" w:space="0" w:color="auto"/>
            </w:tcBorders>
          </w:tcPr>
          <w:p w:rsidR="006D228B" w:rsidRPr="006D228B" w:rsidRDefault="006D228B" w:rsidP="006D228B">
            <w:pPr>
              <w:spacing w:before="60" w:after="60"/>
              <w:jc w:val="center"/>
            </w:pPr>
            <w:r w:rsidRPr="006D228B">
              <w:t>Rodzaj lepiszcza</w:t>
            </w:r>
          </w:p>
        </w:tc>
        <w:tc>
          <w:tcPr>
            <w:tcW w:w="2762" w:type="dxa"/>
            <w:tcBorders>
              <w:bottom w:val="double" w:sz="6" w:space="0" w:color="auto"/>
            </w:tcBorders>
          </w:tcPr>
          <w:p w:rsidR="006D228B" w:rsidRPr="006D228B" w:rsidRDefault="006D228B" w:rsidP="006D228B">
            <w:pPr>
              <w:spacing w:before="60" w:after="60"/>
              <w:jc w:val="center"/>
            </w:pPr>
            <w:r w:rsidRPr="006D228B">
              <w:t>Zużycie (kg/m</w:t>
            </w:r>
            <w:r w:rsidRPr="006D228B">
              <w:rPr>
                <w:vertAlign w:val="superscript"/>
              </w:rPr>
              <w:t>2</w:t>
            </w:r>
            <w:r w:rsidRPr="006D228B">
              <w:t>)</w:t>
            </w:r>
          </w:p>
        </w:tc>
      </w:tr>
      <w:tr w:rsidR="006D228B" w:rsidRPr="006D228B" w:rsidTr="00B245A9">
        <w:tblPrEx>
          <w:tblCellMar>
            <w:top w:w="0" w:type="dxa"/>
            <w:bottom w:w="0" w:type="dxa"/>
          </w:tblCellMar>
        </w:tblPrEx>
        <w:tc>
          <w:tcPr>
            <w:tcW w:w="496" w:type="dxa"/>
            <w:tcBorders>
              <w:top w:val="nil"/>
            </w:tcBorders>
          </w:tcPr>
          <w:p w:rsidR="006D228B" w:rsidRPr="006D228B" w:rsidRDefault="006D228B" w:rsidP="006D228B">
            <w:pPr>
              <w:spacing w:before="60" w:after="60"/>
              <w:jc w:val="center"/>
            </w:pPr>
            <w:r w:rsidRPr="006D228B">
              <w:t>1</w:t>
            </w:r>
          </w:p>
          <w:p w:rsidR="006D228B" w:rsidRPr="006D228B" w:rsidRDefault="006D228B" w:rsidP="006D228B">
            <w:pPr>
              <w:spacing w:before="60" w:after="60"/>
              <w:jc w:val="center"/>
            </w:pPr>
            <w:r w:rsidRPr="006D228B">
              <w:t>2</w:t>
            </w:r>
          </w:p>
        </w:tc>
        <w:tc>
          <w:tcPr>
            <w:tcW w:w="4252" w:type="dxa"/>
            <w:tcBorders>
              <w:top w:val="nil"/>
            </w:tcBorders>
          </w:tcPr>
          <w:p w:rsidR="006D228B" w:rsidRPr="006D228B" w:rsidRDefault="006D228B" w:rsidP="006D228B">
            <w:pPr>
              <w:spacing w:before="60" w:after="60"/>
            </w:pPr>
            <w:r w:rsidRPr="006D228B">
              <w:t>Emulsja asfaltowa kationowa</w:t>
            </w:r>
          </w:p>
          <w:p w:rsidR="006D228B" w:rsidRPr="006D228B" w:rsidRDefault="006D228B" w:rsidP="006D228B">
            <w:pPr>
              <w:spacing w:before="60" w:after="60"/>
            </w:pPr>
            <w:r w:rsidRPr="006D228B">
              <w:t>Asfalt drogowy D 200, D 300</w:t>
            </w:r>
          </w:p>
        </w:tc>
        <w:tc>
          <w:tcPr>
            <w:tcW w:w="2762" w:type="dxa"/>
            <w:tcBorders>
              <w:top w:val="nil"/>
            </w:tcBorders>
          </w:tcPr>
          <w:p w:rsidR="006D228B" w:rsidRPr="006D228B" w:rsidRDefault="006D228B" w:rsidP="006D228B">
            <w:pPr>
              <w:spacing w:before="60" w:after="60"/>
              <w:jc w:val="center"/>
            </w:pPr>
            <w:r w:rsidRPr="006D228B">
              <w:t>od 0,4  do  1,2</w:t>
            </w:r>
          </w:p>
          <w:p w:rsidR="006D228B" w:rsidRPr="006D228B" w:rsidRDefault="006D228B" w:rsidP="006D228B">
            <w:pPr>
              <w:spacing w:before="60" w:after="60"/>
              <w:jc w:val="center"/>
            </w:pPr>
            <w:r w:rsidRPr="006D228B">
              <w:t>od 0,4  do  0,6</w:t>
            </w:r>
          </w:p>
        </w:tc>
      </w:tr>
    </w:tbl>
    <w:p w:rsidR="006D228B" w:rsidRPr="006D228B" w:rsidRDefault="006D228B" w:rsidP="006D228B"/>
    <w:p w:rsidR="006D228B" w:rsidRPr="006D228B" w:rsidRDefault="006D228B" w:rsidP="006D228B">
      <w:r w:rsidRPr="006D228B">
        <w:tab/>
        <w:t>Dokładne zużycie lepiszczy powinno być ustalone w zależności od rodzaju warstwy i stanu jej powierzchni i zaakceptowane przez Inżyniera.</w:t>
      </w:r>
    </w:p>
    <w:p w:rsidR="006D228B" w:rsidRPr="006D228B" w:rsidRDefault="006D228B" w:rsidP="006D228B">
      <w:pPr>
        <w:keepNext/>
        <w:spacing w:before="120" w:after="120"/>
        <w:outlineLvl w:val="1"/>
        <w:rPr>
          <w:b/>
        </w:rPr>
      </w:pPr>
      <w:bookmarkStart w:id="458" w:name="_Toc407069671"/>
      <w:bookmarkStart w:id="459" w:name="_Toc407081636"/>
      <w:bookmarkStart w:id="460" w:name="_Toc407081779"/>
      <w:bookmarkStart w:id="461" w:name="_Toc407083435"/>
      <w:bookmarkStart w:id="462" w:name="_Toc407084269"/>
      <w:bookmarkStart w:id="463" w:name="_Toc407085388"/>
      <w:bookmarkStart w:id="464" w:name="_Toc407085531"/>
      <w:bookmarkStart w:id="465" w:name="_Toc407085674"/>
      <w:bookmarkStart w:id="466" w:name="_Toc407086122"/>
      <w:r w:rsidRPr="006D228B">
        <w:rPr>
          <w:b/>
        </w:rPr>
        <w:t>2.5. Składowanie lepiszczy</w:t>
      </w:r>
      <w:bookmarkEnd w:id="458"/>
      <w:bookmarkEnd w:id="459"/>
      <w:bookmarkEnd w:id="460"/>
      <w:bookmarkEnd w:id="461"/>
      <w:bookmarkEnd w:id="462"/>
      <w:bookmarkEnd w:id="463"/>
      <w:bookmarkEnd w:id="464"/>
      <w:bookmarkEnd w:id="465"/>
      <w:bookmarkEnd w:id="466"/>
    </w:p>
    <w:p w:rsidR="006D228B" w:rsidRPr="006D228B" w:rsidRDefault="006D228B" w:rsidP="006D228B">
      <w:r w:rsidRPr="006D228B">
        <w:tab/>
        <w:t>Warunki przechowywania nie mogą powodować utraty cech lepiszcza i obniżenia jego jakości.</w:t>
      </w:r>
    </w:p>
    <w:p w:rsidR="006D228B" w:rsidRPr="006D228B" w:rsidRDefault="006D228B" w:rsidP="006D228B">
      <w:r w:rsidRPr="006D228B">
        <w:tab/>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rsidR="006D228B" w:rsidRPr="006D228B" w:rsidRDefault="006D228B" w:rsidP="006D228B">
      <w:r w:rsidRPr="006D228B">
        <w:tab/>
        <w:t>Emulsję można magazynować w opakowaniach transportowych lub stacjonarnych zbiornikach pionowych z nalewaniem od dna.</w:t>
      </w:r>
    </w:p>
    <w:p w:rsidR="006D228B" w:rsidRPr="006D228B" w:rsidRDefault="006D228B" w:rsidP="006D228B">
      <w:r w:rsidRPr="006D228B">
        <w:tab/>
        <w:t>Nie należy stosować zbiornika walcowego leżącego, ze względu na tworzenie się na dużej powierzchni cieczy „kożucha” asfaltowego zatykającego później przewody.</w:t>
      </w:r>
    </w:p>
    <w:p w:rsidR="006D228B" w:rsidRPr="006D228B" w:rsidRDefault="006D228B" w:rsidP="006D228B">
      <w:r w:rsidRPr="006D228B">
        <w:tab/>
        <w:t>Przy przechowywaniu emulsji asfaltowej należy przestrzegać zasad ustalonych przez producenta.</w:t>
      </w:r>
    </w:p>
    <w:p w:rsidR="006D228B" w:rsidRPr="006D228B" w:rsidRDefault="006D228B" w:rsidP="006D228B">
      <w:pPr>
        <w:keepNext/>
        <w:keepLines/>
        <w:suppressAutoHyphens/>
        <w:spacing w:before="240" w:after="120"/>
        <w:outlineLvl w:val="0"/>
        <w:rPr>
          <w:b/>
          <w:caps/>
          <w:kern w:val="28"/>
        </w:rPr>
      </w:pPr>
      <w:bookmarkStart w:id="467" w:name="_Toc407069672"/>
      <w:bookmarkStart w:id="468" w:name="_Toc407081637"/>
      <w:bookmarkStart w:id="469" w:name="_Toc407081780"/>
      <w:bookmarkStart w:id="470" w:name="_Toc407083436"/>
      <w:bookmarkStart w:id="471" w:name="_Toc407084270"/>
      <w:bookmarkStart w:id="472" w:name="_Toc407085389"/>
      <w:bookmarkStart w:id="473" w:name="_Toc407085532"/>
      <w:bookmarkStart w:id="474" w:name="_Toc407085675"/>
      <w:bookmarkStart w:id="475" w:name="_Toc407086123"/>
      <w:r w:rsidRPr="006D228B">
        <w:rPr>
          <w:b/>
          <w:caps/>
          <w:kern w:val="28"/>
        </w:rPr>
        <w:t>3. sprzęt</w:t>
      </w:r>
      <w:bookmarkEnd w:id="467"/>
      <w:bookmarkEnd w:id="468"/>
      <w:bookmarkEnd w:id="469"/>
      <w:bookmarkEnd w:id="470"/>
      <w:bookmarkEnd w:id="471"/>
      <w:bookmarkEnd w:id="472"/>
      <w:bookmarkEnd w:id="473"/>
      <w:bookmarkEnd w:id="474"/>
      <w:bookmarkEnd w:id="475"/>
    </w:p>
    <w:p w:rsidR="006D228B" w:rsidRPr="006D228B" w:rsidRDefault="006D228B" w:rsidP="006D228B">
      <w:pPr>
        <w:keepNext/>
        <w:spacing w:before="120" w:after="120"/>
        <w:outlineLvl w:val="1"/>
        <w:rPr>
          <w:b/>
        </w:rPr>
      </w:pPr>
      <w:bookmarkStart w:id="476" w:name="_Toc407069673"/>
      <w:bookmarkStart w:id="477" w:name="_Toc407081638"/>
      <w:bookmarkStart w:id="478" w:name="_Toc407081781"/>
      <w:bookmarkStart w:id="479" w:name="_Toc407083437"/>
      <w:bookmarkStart w:id="480" w:name="_Toc407084271"/>
      <w:bookmarkStart w:id="481" w:name="_Toc407085390"/>
      <w:bookmarkStart w:id="482" w:name="_Toc407085533"/>
      <w:bookmarkStart w:id="483" w:name="_Toc407085676"/>
      <w:bookmarkStart w:id="484" w:name="_Toc407086124"/>
      <w:r w:rsidRPr="006D228B">
        <w:rPr>
          <w:b/>
        </w:rPr>
        <w:t>3.1. Ogólne wymagania dotyczące sprzętu</w:t>
      </w:r>
      <w:bookmarkEnd w:id="476"/>
      <w:bookmarkEnd w:id="477"/>
      <w:bookmarkEnd w:id="478"/>
      <w:bookmarkEnd w:id="479"/>
      <w:bookmarkEnd w:id="480"/>
      <w:bookmarkEnd w:id="481"/>
      <w:bookmarkEnd w:id="482"/>
      <w:bookmarkEnd w:id="483"/>
      <w:bookmarkEnd w:id="484"/>
    </w:p>
    <w:p w:rsidR="006D228B" w:rsidRPr="006D228B" w:rsidRDefault="006D228B" w:rsidP="006D228B">
      <w:r w:rsidRPr="006D228B">
        <w:tab/>
        <w:t>Ogólne wymagania dotyczące sprzętu podano w OST D-M-00.00.00 „Wymagania ogólne” pkt 3.</w:t>
      </w:r>
    </w:p>
    <w:p w:rsidR="006D228B" w:rsidRPr="006D228B" w:rsidRDefault="006D228B" w:rsidP="006D228B">
      <w:pPr>
        <w:keepNext/>
        <w:spacing w:before="120" w:after="120"/>
        <w:outlineLvl w:val="1"/>
        <w:rPr>
          <w:b/>
        </w:rPr>
      </w:pPr>
      <w:bookmarkStart w:id="485" w:name="_Toc407069674"/>
      <w:bookmarkStart w:id="486" w:name="_Toc407081639"/>
      <w:bookmarkStart w:id="487" w:name="_Toc407081782"/>
      <w:bookmarkStart w:id="488" w:name="_Toc407083438"/>
      <w:bookmarkStart w:id="489" w:name="_Toc407084272"/>
      <w:bookmarkStart w:id="490" w:name="_Toc407085391"/>
      <w:bookmarkStart w:id="491" w:name="_Toc407085534"/>
      <w:bookmarkStart w:id="492" w:name="_Toc407085677"/>
      <w:bookmarkStart w:id="493" w:name="_Toc407086125"/>
      <w:r w:rsidRPr="006D228B">
        <w:rPr>
          <w:b/>
        </w:rPr>
        <w:t>3.2. Sprzęt do oczyszczania warstw nawierzchni</w:t>
      </w:r>
      <w:bookmarkEnd w:id="485"/>
      <w:bookmarkEnd w:id="486"/>
      <w:bookmarkEnd w:id="487"/>
      <w:bookmarkEnd w:id="488"/>
      <w:bookmarkEnd w:id="489"/>
      <w:bookmarkEnd w:id="490"/>
      <w:bookmarkEnd w:id="491"/>
      <w:bookmarkEnd w:id="492"/>
      <w:bookmarkEnd w:id="493"/>
    </w:p>
    <w:p w:rsidR="006D228B" w:rsidRPr="006D228B" w:rsidRDefault="006D228B" w:rsidP="006D228B">
      <w:r w:rsidRPr="006D228B">
        <w:tab/>
        <w:t>Wykonawca przystępujący do oczyszczania warstw nawierzchni, powinien wykazać się możliwością korzystania z następującego sprzętu:</w:t>
      </w:r>
    </w:p>
    <w:p w:rsidR="006D228B" w:rsidRPr="006D228B" w:rsidRDefault="006D228B" w:rsidP="006D228B">
      <w:pPr>
        <w:numPr>
          <w:ilvl w:val="0"/>
          <w:numId w:val="2"/>
        </w:numPr>
      </w:pPr>
      <w:r w:rsidRPr="006D228B">
        <w:t xml:space="preserve">szczotek mechanicznych,              </w:t>
      </w:r>
    </w:p>
    <w:p w:rsidR="006D228B" w:rsidRPr="006D228B" w:rsidRDefault="006D228B" w:rsidP="006D228B">
      <w:r w:rsidRPr="006D228B">
        <w:lastRenderedPageBreak/>
        <w:tab/>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6D228B" w:rsidRPr="006D228B" w:rsidRDefault="006D228B" w:rsidP="006D228B">
      <w:pPr>
        <w:numPr>
          <w:ilvl w:val="0"/>
          <w:numId w:val="2"/>
        </w:numPr>
      </w:pPr>
      <w:r w:rsidRPr="006D228B">
        <w:t>sprężarek,</w:t>
      </w:r>
    </w:p>
    <w:p w:rsidR="006D228B" w:rsidRPr="006D228B" w:rsidRDefault="006D228B" w:rsidP="006D228B">
      <w:pPr>
        <w:numPr>
          <w:ilvl w:val="0"/>
          <w:numId w:val="2"/>
        </w:numPr>
      </w:pPr>
      <w:r w:rsidRPr="006D228B">
        <w:t>zbiorników z wodą,</w:t>
      </w:r>
    </w:p>
    <w:p w:rsidR="006D228B" w:rsidRPr="006D228B" w:rsidRDefault="006D228B" w:rsidP="006D228B">
      <w:pPr>
        <w:numPr>
          <w:ilvl w:val="0"/>
          <w:numId w:val="2"/>
        </w:numPr>
      </w:pPr>
      <w:r w:rsidRPr="006D228B">
        <w:t>szczotek ręcznych.</w:t>
      </w:r>
    </w:p>
    <w:p w:rsidR="006D228B" w:rsidRPr="006D228B" w:rsidRDefault="006D228B" w:rsidP="006D228B">
      <w:pPr>
        <w:keepNext/>
        <w:spacing w:before="120" w:after="120"/>
        <w:outlineLvl w:val="1"/>
        <w:rPr>
          <w:b/>
        </w:rPr>
      </w:pPr>
      <w:bookmarkStart w:id="494" w:name="_Toc407069675"/>
      <w:bookmarkStart w:id="495" w:name="_Toc407081640"/>
      <w:bookmarkStart w:id="496" w:name="_Toc407081783"/>
      <w:bookmarkStart w:id="497" w:name="_Toc407083439"/>
      <w:bookmarkStart w:id="498" w:name="_Toc407084273"/>
      <w:bookmarkStart w:id="499" w:name="_Toc407085392"/>
      <w:bookmarkStart w:id="500" w:name="_Toc407085535"/>
      <w:bookmarkStart w:id="501" w:name="_Toc407085678"/>
      <w:bookmarkStart w:id="502" w:name="_Toc407086126"/>
      <w:r w:rsidRPr="006D228B">
        <w:rPr>
          <w:b/>
        </w:rPr>
        <w:t>3.3. Sprzęt do skrapiania warstw nawierzchni</w:t>
      </w:r>
      <w:bookmarkEnd w:id="494"/>
      <w:bookmarkEnd w:id="495"/>
      <w:bookmarkEnd w:id="496"/>
      <w:bookmarkEnd w:id="497"/>
      <w:bookmarkEnd w:id="498"/>
      <w:bookmarkEnd w:id="499"/>
      <w:bookmarkEnd w:id="500"/>
      <w:bookmarkEnd w:id="501"/>
      <w:bookmarkEnd w:id="502"/>
    </w:p>
    <w:p w:rsidR="006D228B" w:rsidRPr="006D228B" w:rsidRDefault="006D228B" w:rsidP="006D228B">
      <w:r w:rsidRPr="006D228B">
        <w:tab/>
        <w:t>Do skrapiania warstw nawierzchni należy używać skrapiarkę lepiszcza. Skrapiarka powinna być wyposażona w urządzenia pomiarowo-kontrolne pozwalające na sprawdzanie i regulowanie następujących parametrów:</w:t>
      </w:r>
    </w:p>
    <w:p w:rsidR="006D228B" w:rsidRPr="006D228B" w:rsidRDefault="006D228B" w:rsidP="006D228B">
      <w:pPr>
        <w:numPr>
          <w:ilvl w:val="0"/>
          <w:numId w:val="2"/>
        </w:numPr>
      </w:pPr>
      <w:r w:rsidRPr="006D228B">
        <w:t>temperatury rozkładanego lepiszcza,</w:t>
      </w:r>
    </w:p>
    <w:p w:rsidR="006D228B" w:rsidRPr="006D228B" w:rsidRDefault="006D228B" w:rsidP="006D228B">
      <w:pPr>
        <w:numPr>
          <w:ilvl w:val="0"/>
          <w:numId w:val="2"/>
        </w:numPr>
      </w:pPr>
      <w:r w:rsidRPr="006D228B">
        <w:t>ciśnienia lepiszcza w kolektorze,</w:t>
      </w:r>
    </w:p>
    <w:p w:rsidR="006D228B" w:rsidRPr="006D228B" w:rsidRDefault="006D228B" w:rsidP="006D228B">
      <w:pPr>
        <w:numPr>
          <w:ilvl w:val="0"/>
          <w:numId w:val="2"/>
        </w:numPr>
      </w:pPr>
      <w:r w:rsidRPr="006D228B">
        <w:t>obrotów pompy dozującej lepiszcze,</w:t>
      </w:r>
    </w:p>
    <w:p w:rsidR="006D228B" w:rsidRPr="006D228B" w:rsidRDefault="006D228B" w:rsidP="006D228B">
      <w:pPr>
        <w:numPr>
          <w:ilvl w:val="0"/>
          <w:numId w:val="2"/>
        </w:numPr>
      </w:pPr>
      <w:r w:rsidRPr="006D228B">
        <w:t>prędkości poruszania się skrapiarki,</w:t>
      </w:r>
    </w:p>
    <w:p w:rsidR="006D228B" w:rsidRPr="006D228B" w:rsidRDefault="006D228B" w:rsidP="006D228B">
      <w:pPr>
        <w:numPr>
          <w:ilvl w:val="0"/>
          <w:numId w:val="2"/>
        </w:numPr>
      </w:pPr>
      <w:r w:rsidRPr="006D228B">
        <w:t>wysokości i długości kolektora do rozkładania lepiszcza,</w:t>
      </w:r>
    </w:p>
    <w:p w:rsidR="006D228B" w:rsidRPr="006D228B" w:rsidRDefault="006D228B" w:rsidP="006D228B">
      <w:pPr>
        <w:numPr>
          <w:ilvl w:val="0"/>
          <w:numId w:val="2"/>
        </w:numPr>
      </w:pPr>
      <w:r w:rsidRPr="006D228B">
        <w:t>dozatora lepiszcza.</w:t>
      </w:r>
    </w:p>
    <w:p w:rsidR="006D228B" w:rsidRPr="006D228B" w:rsidRDefault="006D228B" w:rsidP="006D228B">
      <w:r w:rsidRPr="006D228B">
        <w:tab/>
        <w:t>Zbiornik na lepiszcze skrapiarki powinien być izolowany termicznie tak, aby było możliwe zachowanie stałej temperatury lepiszcza.</w:t>
      </w:r>
    </w:p>
    <w:p w:rsidR="006D228B" w:rsidRPr="006D228B" w:rsidRDefault="006D228B" w:rsidP="006D228B">
      <w:r w:rsidRPr="006D228B">
        <w:tab/>
        <w:t>Wykonawca powinien posiadać aktualne świadectwo cechowania skrapiarki.</w:t>
      </w:r>
    </w:p>
    <w:p w:rsidR="006D228B" w:rsidRPr="006D228B" w:rsidRDefault="006D228B" w:rsidP="006D228B">
      <w:r w:rsidRPr="006D228B">
        <w:tab/>
        <w:t xml:space="preserve">Skrapiarka powinna zapewnić rozkładanie lepiszcza z tolerancją </w:t>
      </w:r>
      <w:r w:rsidRPr="006D228B">
        <w:sym w:font="Symbol" w:char="F0B1"/>
      </w:r>
      <w:r w:rsidRPr="006D228B">
        <w:t xml:space="preserve"> 10% od ilości założonej.</w:t>
      </w:r>
    </w:p>
    <w:p w:rsidR="006D228B" w:rsidRPr="006D228B" w:rsidRDefault="006D228B" w:rsidP="006D228B">
      <w:pPr>
        <w:keepNext/>
        <w:keepLines/>
        <w:suppressAutoHyphens/>
        <w:spacing w:before="240" w:after="120"/>
        <w:outlineLvl w:val="0"/>
        <w:rPr>
          <w:b/>
          <w:caps/>
          <w:kern w:val="28"/>
        </w:rPr>
      </w:pPr>
      <w:bookmarkStart w:id="503" w:name="_Toc407069676"/>
      <w:bookmarkStart w:id="504" w:name="_Toc407081641"/>
      <w:bookmarkStart w:id="505" w:name="_Toc407081784"/>
      <w:bookmarkStart w:id="506" w:name="_Toc407083440"/>
      <w:bookmarkStart w:id="507" w:name="_Toc407084274"/>
      <w:bookmarkStart w:id="508" w:name="_Toc407085393"/>
      <w:bookmarkStart w:id="509" w:name="_Toc407085536"/>
      <w:bookmarkStart w:id="510" w:name="_Toc407085679"/>
      <w:bookmarkStart w:id="511" w:name="_Toc407086127"/>
      <w:r w:rsidRPr="006D228B">
        <w:rPr>
          <w:b/>
          <w:caps/>
          <w:kern w:val="28"/>
        </w:rPr>
        <w:t>4. transport</w:t>
      </w:r>
      <w:bookmarkEnd w:id="503"/>
      <w:bookmarkEnd w:id="504"/>
      <w:bookmarkEnd w:id="505"/>
      <w:bookmarkEnd w:id="506"/>
      <w:bookmarkEnd w:id="507"/>
      <w:bookmarkEnd w:id="508"/>
      <w:bookmarkEnd w:id="509"/>
      <w:bookmarkEnd w:id="510"/>
      <w:bookmarkEnd w:id="511"/>
    </w:p>
    <w:p w:rsidR="006D228B" w:rsidRPr="006D228B" w:rsidRDefault="006D228B" w:rsidP="006D228B">
      <w:pPr>
        <w:keepNext/>
        <w:spacing w:before="120" w:after="120"/>
        <w:outlineLvl w:val="1"/>
        <w:rPr>
          <w:b/>
        </w:rPr>
      </w:pPr>
      <w:bookmarkStart w:id="512" w:name="_Toc407069677"/>
      <w:bookmarkStart w:id="513" w:name="_Toc407081642"/>
      <w:bookmarkStart w:id="514" w:name="_Toc407081785"/>
      <w:bookmarkStart w:id="515" w:name="_Toc407083441"/>
      <w:bookmarkStart w:id="516" w:name="_Toc407084275"/>
      <w:bookmarkStart w:id="517" w:name="_Toc407085394"/>
      <w:bookmarkStart w:id="518" w:name="_Toc407085537"/>
      <w:bookmarkStart w:id="519" w:name="_Toc407085680"/>
      <w:bookmarkStart w:id="520" w:name="_Toc407086128"/>
      <w:r w:rsidRPr="006D228B">
        <w:rPr>
          <w:b/>
        </w:rPr>
        <w:t>4.1. Ogólne wymagania dotyczące transportu</w:t>
      </w:r>
      <w:bookmarkEnd w:id="512"/>
      <w:bookmarkEnd w:id="513"/>
      <w:bookmarkEnd w:id="514"/>
      <w:bookmarkEnd w:id="515"/>
      <w:bookmarkEnd w:id="516"/>
      <w:bookmarkEnd w:id="517"/>
      <w:bookmarkEnd w:id="518"/>
      <w:bookmarkEnd w:id="519"/>
      <w:bookmarkEnd w:id="520"/>
    </w:p>
    <w:p w:rsidR="006D228B" w:rsidRPr="006D228B" w:rsidRDefault="006D228B" w:rsidP="006D228B">
      <w:r w:rsidRPr="006D228B">
        <w:tab/>
        <w:t>Ogólne wymagania dotyczące transportu podano w OST D-M-00.00.00 „Wymagania ogólne” pkt 4.</w:t>
      </w:r>
    </w:p>
    <w:p w:rsidR="006D228B" w:rsidRPr="006D228B" w:rsidRDefault="006D228B" w:rsidP="006D228B">
      <w:pPr>
        <w:keepNext/>
        <w:spacing w:before="120" w:after="120"/>
        <w:outlineLvl w:val="1"/>
        <w:rPr>
          <w:b/>
        </w:rPr>
      </w:pPr>
      <w:bookmarkStart w:id="521" w:name="_Toc407069678"/>
      <w:bookmarkStart w:id="522" w:name="_Toc407081643"/>
      <w:bookmarkStart w:id="523" w:name="_Toc407081786"/>
      <w:bookmarkStart w:id="524" w:name="_Toc407083442"/>
      <w:bookmarkStart w:id="525" w:name="_Toc407084276"/>
      <w:bookmarkStart w:id="526" w:name="_Toc407085395"/>
      <w:bookmarkStart w:id="527" w:name="_Toc407085538"/>
      <w:bookmarkStart w:id="528" w:name="_Toc407085681"/>
      <w:bookmarkStart w:id="529" w:name="_Toc407086129"/>
      <w:r w:rsidRPr="006D228B">
        <w:rPr>
          <w:b/>
        </w:rPr>
        <w:t>4.2. Transport lepiszczy</w:t>
      </w:r>
      <w:bookmarkEnd w:id="521"/>
      <w:bookmarkEnd w:id="522"/>
      <w:bookmarkEnd w:id="523"/>
      <w:bookmarkEnd w:id="524"/>
      <w:bookmarkEnd w:id="525"/>
      <w:bookmarkEnd w:id="526"/>
      <w:bookmarkEnd w:id="527"/>
      <w:bookmarkEnd w:id="528"/>
      <w:bookmarkEnd w:id="529"/>
    </w:p>
    <w:p w:rsidR="006D228B" w:rsidRPr="006D228B" w:rsidRDefault="006D228B" w:rsidP="006D228B">
      <w:r w:rsidRPr="006D228B">
        <w:tab/>
        <w:t>Asfalty mogą być transportowane w cysternach kolejowych lub samochodowych, posiadających izolację termiczną, zaopatrzonych w urządzenia grzewcze, zawory spustowe i zabezpieczonych przed dostępem wody.</w:t>
      </w:r>
    </w:p>
    <w:p w:rsidR="006D228B" w:rsidRPr="006D228B" w:rsidRDefault="006D228B" w:rsidP="006D228B">
      <w:pPr>
        <w:spacing w:after="120"/>
      </w:pPr>
      <w:r w:rsidRPr="006D228B">
        <w:tab/>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sidRPr="006D228B">
        <w:rPr>
          <w:vertAlign w:val="superscript"/>
        </w:rPr>
        <w:t>3</w:t>
      </w:r>
      <w:r w:rsidRPr="006D228B">
        <w:t>, a każda przegroda powinna mieć wykroje w dnie umożliwiające przepływ emulsji. Cysterny, pojemniki i zbiorniki przeznaczone do transportu lub składowania emulsji powinny być czyste i nie powinny zawierać resztek innych lepiszczy.</w:t>
      </w:r>
    </w:p>
    <w:p w:rsidR="006D228B" w:rsidRPr="006D228B" w:rsidRDefault="006D228B" w:rsidP="006D228B">
      <w:pPr>
        <w:keepNext/>
        <w:keepLines/>
        <w:suppressAutoHyphens/>
        <w:spacing w:before="120" w:after="120"/>
        <w:outlineLvl w:val="0"/>
        <w:rPr>
          <w:b/>
          <w:caps/>
          <w:kern w:val="28"/>
        </w:rPr>
      </w:pPr>
      <w:bookmarkStart w:id="530" w:name="_Toc407069679"/>
      <w:bookmarkStart w:id="531" w:name="_Toc407081644"/>
      <w:bookmarkStart w:id="532" w:name="_Toc407081787"/>
      <w:bookmarkStart w:id="533" w:name="_Toc407083443"/>
      <w:bookmarkStart w:id="534" w:name="_Toc407084277"/>
      <w:bookmarkStart w:id="535" w:name="_Toc407085396"/>
      <w:bookmarkStart w:id="536" w:name="_Toc407085539"/>
      <w:bookmarkStart w:id="537" w:name="_Toc407085682"/>
      <w:bookmarkStart w:id="538" w:name="_Toc407086130"/>
      <w:r w:rsidRPr="006D228B">
        <w:rPr>
          <w:b/>
          <w:caps/>
          <w:kern w:val="28"/>
        </w:rPr>
        <w:lastRenderedPageBreak/>
        <w:t>5. wykonanie robót</w:t>
      </w:r>
      <w:bookmarkEnd w:id="530"/>
      <w:bookmarkEnd w:id="531"/>
      <w:bookmarkEnd w:id="532"/>
      <w:bookmarkEnd w:id="533"/>
      <w:bookmarkEnd w:id="534"/>
      <w:bookmarkEnd w:id="535"/>
      <w:bookmarkEnd w:id="536"/>
      <w:bookmarkEnd w:id="537"/>
      <w:bookmarkEnd w:id="538"/>
    </w:p>
    <w:p w:rsidR="006D228B" w:rsidRPr="006D228B" w:rsidRDefault="006D228B" w:rsidP="006D228B">
      <w:pPr>
        <w:keepNext/>
        <w:spacing w:before="120" w:after="120"/>
        <w:outlineLvl w:val="1"/>
        <w:rPr>
          <w:b/>
        </w:rPr>
      </w:pPr>
      <w:bookmarkStart w:id="539" w:name="_Toc407069680"/>
      <w:bookmarkStart w:id="540" w:name="_Toc407081645"/>
      <w:bookmarkStart w:id="541" w:name="_Toc407081788"/>
      <w:bookmarkStart w:id="542" w:name="_Toc407083444"/>
      <w:bookmarkStart w:id="543" w:name="_Toc407084278"/>
      <w:bookmarkStart w:id="544" w:name="_Toc407085397"/>
      <w:bookmarkStart w:id="545" w:name="_Toc407085540"/>
      <w:bookmarkStart w:id="546" w:name="_Toc407085683"/>
      <w:bookmarkStart w:id="547" w:name="_Toc407086131"/>
      <w:r w:rsidRPr="006D228B">
        <w:rPr>
          <w:b/>
        </w:rPr>
        <w:t>5.1. Ogólne zasady wykonania robót</w:t>
      </w:r>
      <w:bookmarkEnd w:id="539"/>
      <w:bookmarkEnd w:id="540"/>
      <w:bookmarkEnd w:id="541"/>
      <w:bookmarkEnd w:id="542"/>
      <w:bookmarkEnd w:id="543"/>
      <w:bookmarkEnd w:id="544"/>
      <w:bookmarkEnd w:id="545"/>
      <w:bookmarkEnd w:id="546"/>
      <w:bookmarkEnd w:id="547"/>
    </w:p>
    <w:p w:rsidR="006D228B" w:rsidRPr="006D228B" w:rsidRDefault="006D228B" w:rsidP="006D228B">
      <w:r w:rsidRPr="006D228B">
        <w:tab/>
        <w:t>Ogólne zasady wykonania robót podano w OST D-M-00.00.00 „Wymagania ogólne” pkt 5.</w:t>
      </w:r>
    </w:p>
    <w:p w:rsidR="006D228B" w:rsidRPr="006D228B" w:rsidRDefault="006D228B" w:rsidP="006D228B">
      <w:pPr>
        <w:keepNext/>
        <w:spacing w:before="120" w:after="120"/>
        <w:outlineLvl w:val="1"/>
        <w:rPr>
          <w:b/>
        </w:rPr>
      </w:pPr>
      <w:bookmarkStart w:id="548" w:name="_Toc407069681"/>
      <w:bookmarkStart w:id="549" w:name="_Toc407081646"/>
      <w:bookmarkStart w:id="550" w:name="_Toc407081789"/>
      <w:bookmarkStart w:id="551" w:name="_Toc407083445"/>
      <w:bookmarkStart w:id="552" w:name="_Toc407084279"/>
      <w:bookmarkStart w:id="553" w:name="_Toc407085398"/>
      <w:bookmarkStart w:id="554" w:name="_Toc407085541"/>
      <w:bookmarkStart w:id="555" w:name="_Toc407085684"/>
      <w:bookmarkStart w:id="556" w:name="_Toc407086132"/>
      <w:r w:rsidRPr="006D228B">
        <w:rPr>
          <w:b/>
        </w:rPr>
        <w:t>5.2. Oczyszczenie warstw nawierzchni</w:t>
      </w:r>
      <w:bookmarkEnd w:id="548"/>
      <w:bookmarkEnd w:id="549"/>
      <w:bookmarkEnd w:id="550"/>
      <w:bookmarkEnd w:id="551"/>
      <w:bookmarkEnd w:id="552"/>
      <w:bookmarkEnd w:id="553"/>
      <w:bookmarkEnd w:id="554"/>
      <w:bookmarkEnd w:id="555"/>
      <w:bookmarkEnd w:id="556"/>
    </w:p>
    <w:p w:rsidR="006D228B" w:rsidRPr="006D228B" w:rsidRDefault="006D228B" w:rsidP="006D228B">
      <w:r w:rsidRPr="006D228B">
        <w:tab/>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rsidR="006D228B" w:rsidRPr="006D228B" w:rsidRDefault="006D228B" w:rsidP="006D228B">
      <w:pPr>
        <w:keepNext/>
        <w:spacing w:before="120" w:after="120"/>
        <w:outlineLvl w:val="1"/>
        <w:rPr>
          <w:b/>
        </w:rPr>
      </w:pPr>
      <w:bookmarkStart w:id="557" w:name="_Toc407069682"/>
      <w:bookmarkStart w:id="558" w:name="_Toc407081647"/>
      <w:bookmarkStart w:id="559" w:name="_Toc407081790"/>
      <w:bookmarkStart w:id="560" w:name="_Toc407083446"/>
      <w:bookmarkStart w:id="561" w:name="_Toc407084280"/>
      <w:bookmarkStart w:id="562" w:name="_Toc407085399"/>
      <w:bookmarkStart w:id="563" w:name="_Toc407085542"/>
      <w:bookmarkStart w:id="564" w:name="_Toc407085685"/>
      <w:bookmarkStart w:id="565" w:name="_Toc407086133"/>
      <w:r w:rsidRPr="006D228B">
        <w:rPr>
          <w:b/>
        </w:rPr>
        <w:t>5.3. Skropienie warstw nawierzchni</w:t>
      </w:r>
      <w:bookmarkEnd w:id="557"/>
      <w:bookmarkEnd w:id="558"/>
      <w:bookmarkEnd w:id="559"/>
      <w:bookmarkEnd w:id="560"/>
      <w:bookmarkEnd w:id="561"/>
      <w:bookmarkEnd w:id="562"/>
      <w:bookmarkEnd w:id="563"/>
      <w:bookmarkEnd w:id="564"/>
      <w:bookmarkEnd w:id="565"/>
    </w:p>
    <w:p w:rsidR="006D228B" w:rsidRPr="006D228B" w:rsidRDefault="006D228B" w:rsidP="006D228B">
      <w:r w:rsidRPr="006D228B">
        <w:tab/>
        <w:t>Warstwa przed skropieniem powinna być oczyszczona.</w:t>
      </w:r>
    </w:p>
    <w:p w:rsidR="006D228B" w:rsidRPr="006D228B" w:rsidRDefault="006D228B" w:rsidP="006D228B">
      <w:r w:rsidRPr="006D228B">
        <w:tab/>
        <w:t>Jeżeli do czyszczenia warstwy była używana woda, to skropienie lepiszczem może nastąpić dopiero po wyschnięciu warstwy, z wyjątkiem zastosowania emulsji, przy których nawierzchnia może być wilgotna.</w:t>
      </w:r>
    </w:p>
    <w:p w:rsidR="006D228B" w:rsidRPr="006D228B" w:rsidRDefault="006D228B" w:rsidP="006D228B">
      <w:r w:rsidRPr="006D228B">
        <w:tab/>
        <w:t>Skropienie warstwy może rozpocząć się po akceptacji przez Inżyniera jej oczyszczenia.</w:t>
      </w:r>
    </w:p>
    <w:p w:rsidR="006D228B" w:rsidRPr="006D228B" w:rsidRDefault="006D228B" w:rsidP="006D228B">
      <w:r w:rsidRPr="006D228B">
        <w:tab/>
        <w:t>Warstwa nawierzchni powinna być skrapiana lepiszczem przy użyciu skrapiarek, a w miejscach trudno dostępnych ręcznie (za pomocą węża z dyszą rozpryskową).</w:t>
      </w:r>
    </w:p>
    <w:p w:rsidR="006D228B" w:rsidRPr="006D228B" w:rsidRDefault="006D228B" w:rsidP="006D228B">
      <w:r w:rsidRPr="006D228B">
        <w:tab/>
        <w:t>Temperatury lepiszczy powinny mieścić się w przedziałach podanych w tablicy 2.</w:t>
      </w:r>
    </w:p>
    <w:p w:rsidR="006D228B" w:rsidRPr="006D228B" w:rsidRDefault="006D228B" w:rsidP="006D228B">
      <w:pPr>
        <w:spacing w:before="120" w:after="120"/>
      </w:pPr>
      <w:r w:rsidRPr="006D228B">
        <w:t>Tablica 2. Temperatury lepiszczy przy skrapianiu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507"/>
        <w:gridCol w:w="3507"/>
      </w:tblGrid>
      <w:tr w:rsidR="006D228B" w:rsidRPr="006D228B" w:rsidTr="00B245A9">
        <w:tblPrEx>
          <w:tblCellMar>
            <w:top w:w="0" w:type="dxa"/>
            <w:bottom w:w="0" w:type="dxa"/>
          </w:tblCellMar>
        </w:tblPrEx>
        <w:tc>
          <w:tcPr>
            <w:tcW w:w="496" w:type="dxa"/>
            <w:tcBorders>
              <w:bottom w:val="double" w:sz="6" w:space="0" w:color="auto"/>
            </w:tcBorders>
          </w:tcPr>
          <w:p w:rsidR="006D228B" w:rsidRPr="006D228B" w:rsidRDefault="006D228B" w:rsidP="006D228B">
            <w:pPr>
              <w:spacing w:before="60" w:after="60"/>
              <w:jc w:val="center"/>
            </w:pPr>
            <w:r w:rsidRPr="006D228B">
              <w:t>Lp.</w:t>
            </w:r>
          </w:p>
        </w:tc>
        <w:tc>
          <w:tcPr>
            <w:tcW w:w="3507" w:type="dxa"/>
            <w:tcBorders>
              <w:bottom w:val="double" w:sz="6" w:space="0" w:color="auto"/>
            </w:tcBorders>
          </w:tcPr>
          <w:p w:rsidR="006D228B" w:rsidRPr="006D228B" w:rsidRDefault="006D228B" w:rsidP="006D228B">
            <w:pPr>
              <w:spacing w:before="60" w:after="60"/>
              <w:jc w:val="center"/>
            </w:pPr>
            <w:r w:rsidRPr="006D228B">
              <w:t>Rodzaj lepiszcza</w:t>
            </w:r>
          </w:p>
        </w:tc>
        <w:tc>
          <w:tcPr>
            <w:tcW w:w="3507" w:type="dxa"/>
            <w:tcBorders>
              <w:bottom w:val="double" w:sz="6" w:space="0" w:color="auto"/>
            </w:tcBorders>
          </w:tcPr>
          <w:p w:rsidR="006D228B" w:rsidRPr="006D228B" w:rsidRDefault="006D228B" w:rsidP="006D228B">
            <w:pPr>
              <w:spacing w:before="60" w:after="60"/>
              <w:jc w:val="center"/>
            </w:pPr>
            <w:r w:rsidRPr="006D228B">
              <w:t>Temperatury (</w:t>
            </w:r>
            <w:r w:rsidRPr="006D228B">
              <w:rPr>
                <w:vertAlign w:val="superscript"/>
              </w:rPr>
              <w:t>o</w:t>
            </w:r>
            <w:r w:rsidRPr="006D228B">
              <w:t>C)</w:t>
            </w:r>
          </w:p>
        </w:tc>
      </w:tr>
      <w:tr w:rsidR="006D228B" w:rsidRPr="006D228B" w:rsidTr="00B245A9">
        <w:tblPrEx>
          <w:tblCellMar>
            <w:top w:w="0" w:type="dxa"/>
            <w:bottom w:w="0" w:type="dxa"/>
          </w:tblCellMar>
        </w:tblPrEx>
        <w:tc>
          <w:tcPr>
            <w:tcW w:w="496" w:type="dxa"/>
            <w:tcBorders>
              <w:top w:val="nil"/>
            </w:tcBorders>
          </w:tcPr>
          <w:p w:rsidR="006D228B" w:rsidRPr="006D228B" w:rsidRDefault="006D228B" w:rsidP="006D228B">
            <w:pPr>
              <w:spacing w:before="60"/>
              <w:jc w:val="center"/>
            </w:pPr>
            <w:r w:rsidRPr="006D228B">
              <w:t>1</w:t>
            </w:r>
          </w:p>
          <w:p w:rsidR="006D228B" w:rsidRPr="006D228B" w:rsidRDefault="006D228B" w:rsidP="006D228B">
            <w:pPr>
              <w:jc w:val="center"/>
            </w:pPr>
            <w:r w:rsidRPr="006D228B">
              <w:t>2</w:t>
            </w:r>
          </w:p>
          <w:p w:rsidR="006D228B" w:rsidRPr="006D228B" w:rsidRDefault="006D228B" w:rsidP="006D228B">
            <w:pPr>
              <w:jc w:val="center"/>
            </w:pPr>
            <w:r w:rsidRPr="006D228B">
              <w:t>3</w:t>
            </w:r>
          </w:p>
        </w:tc>
        <w:tc>
          <w:tcPr>
            <w:tcW w:w="3507" w:type="dxa"/>
            <w:tcBorders>
              <w:top w:val="nil"/>
            </w:tcBorders>
          </w:tcPr>
          <w:p w:rsidR="006D228B" w:rsidRPr="006D228B" w:rsidRDefault="006D228B" w:rsidP="006D228B">
            <w:pPr>
              <w:spacing w:before="60"/>
            </w:pPr>
            <w:r w:rsidRPr="006D228B">
              <w:t>Emulsja asfaltowa kationowa</w:t>
            </w:r>
          </w:p>
          <w:p w:rsidR="006D228B" w:rsidRPr="006D228B" w:rsidRDefault="006D228B" w:rsidP="006D228B">
            <w:pPr>
              <w:rPr>
                <w:lang w:val="de-DE"/>
              </w:rPr>
            </w:pPr>
            <w:r w:rsidRPr="006D228B">
              <w:rPr>
                <w:lang w:val="de-DE"/>
              </w:rPr>
              <w:t>Asfalt drogowy D 200</w:t>
            </w:r>
          </w:p>
          <w:p w:rsidR="006D228B" w:rsidRPr="006D228B" w:rsidRDefault="006D228B" w:rsidP="006D228B">
            <w:pPr>
              <w:spacing w:after="60"/>
              <w:rPr>
                <w:lang w:val="de-DE"/>
              </w:rPr>
            </w:pPr>
            <w:r w:rsidRPr="006D228B">
              <w:rPr>
                <w:lang w:val="de-DE"/>
              </w:rPr>
              <w:t>Asfalt drogowy D 300</w:t>
            </w:r>
          </w:p>
        </w:tc>
        <w:tc>
          <w:tcPr>
            <w:tcW w:w="3507" w:type="dxa"/>
            <w:tcBorders>
              <w:top w:val="nil"/>
            </w:tcBorders>
          </w:tcPr>
          <w:p w:rsidR="006D228B" w:rsidRPr="006D228B" w:rsidRDefault="006D228B" w:rsidP="006D228B">
            <w:pPr>
              <w:spacing w:before="60"/>
              <w:jc w:val="center"/>
              <w:rPr>
                <w:u w:val="single"/>
                <w:vertAlign w:val="superscript"/>
              </w:rPr>
            </w:pPr>
            <w:r w:rsidRPr="006D228B">
              <w:rPr>
                <w:lang w:val="de-DE"/>
              </w:rPr>
              <w:t xml:space="preserve">   </w:t>
            </w:r>
            <w:r w:rsidRPr="006D228B">
              <w:t>od 20</w:t>
            </w:r>
            <w:r w:rsidRPr="006D228B">
              <w:rPr>
                <w:b/>
              </w:rPr>
              <w:t xml:space="preserve"> </w:t>
            </w:r>
            <w:r w:rsidRPr="006D228B">
              <w:t>do</w:t>
            </w:r>
            <w:r w:rsidRPr="006D228B">
              <w:rPr>
                <w:b/>
              </w:rPr>
              <w:t xml:space="preserve"> </w:t>
            </w:r>
            <w:r w:rsidRPr="006D228B">
              <w:t xml:space="preserve">40 </w:t>
            </w:r>
            <w:r w:rsidRPr="006D228B">
              <w:rPr>
                <w:vertAlign w:val="superscript"/>
              </w:rPr>
              <w:t>*)</w:t>
            </w:r>
          </w:p>
          <w:p w:rsidR="006D228B" w:rsidRPr="006D228B" w:rsidRDefault="006D228B" w:rsidP="006D228B">
            <w:pPr>
              <w:jc w:val="center"/>
            </w:pPr>
            <w:r w:rsidRPr="006D228B">
              <w:t>od 140 do 150</w:t>
            </w:r>
          </w:p>
          <w:p w:rsidR="006D228B" w:rsidRPr="006D228B" w:rsidRDefault="006D228B" w:rsidP="006D228B">
            <w:pPr>
              <w:jc w:val="center"/>
            </w:pPr>
            <w:r w:rsidRPr="006D228B">
              <w:t>od 130 do 140</w:t>
            </w:r>
          </w:p>
        </w:tc>
      </w:tr>
    </w:tbl>
    <w:p w:rsidR="006D228B" w:rsidRPr="006D228B" w:rsidRDefault="006D228B" w:rsidP="006D228B">
      <w:pPr>
        <w:spacing w:before="120"/>
      </w:pPr>
      <w:r w:rsidRPr="006D228B">
        <w:t>*) W razie potrzeby emulsję należy ogrzać do temperatury zapewniającej wymaganą lepkość.</w:t>
      </w:r>
    </w:p>
    <w:p w:rsidR="006D228B" w:rsidRPr="006D228B" w:rsidRDefault="006D228B" w:rsidP="006D228B">
      <w:r w:rsidRPr="006D228B">
        <w:tab/>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rsidR="006D228B" w:rsidRPr="006D228B" w:rsidRDefault="006D228B" w:rsidP="006D228B">
      <w:pPr>
        <w:spacing w:after="120"/>
      </w:pPr>
      <w:r w:rsidRPr="006D228B">
        <w:tab/>
        <w:t xml:space="preserve">Przed ułożeniem warstwy z mieszanki mineralno-bitumicznej Wykonawca powinien zabezpieczyć skropioną warstwę nawierzchni przed uszkodzeniem dopuszczając tylko niezbędny ruch budowlany. </w:t>
      </w:r>
    </w:p>
    <w:p w:rsidR="006D228B" w:rsidRPr="006D228B" w:rsidRDefault="006D228B" w:rsidP="006D228B">
      <w:pPr>
        <w:keepNext/>
        <w:keepLines/>
        <w:suppressAutoHyphens/>
        <w:spacing w:before="240" w:after="120"/>
        <w:outlineLvl w:val="0"/>
        <w:rPr>
          <w:b/>
          <w:caps/>
          <w:kern w:val="28"/>
        </w:rPr>
      </w:pPr>
      <w:bookmarkStart w:id="566" w:name="_Toc407069683"/>
      <w:bookmarkStart w:id="567" w:name="_Toc407081648"/>
      <w:bookmarkStart w:id="568" w:name="_Toc407081791"/>
      <w:bookmarkStart w:id="569" w:name="_Toc407083447"/>
      <w:bookmarkStart w:id="570" w:name="_Toc407084281"/>
      <w:bookmarkStart w:id="571" w:name="_Toc407085400"/>
      <w:bookmarkStart w:id="572" w:name="_Toc407085543"/>
      <w:bookmarkStart w:id="573" w:name="_Toc407085686"/>
      <w:bookmarkStart w:id="574" w:name="_Toc407086134"/>
      <w:r w:rsidRPr="006D228B">
        <w:rPr>
          <w:b/>
          <w:caps/>
          <w:kern w:val="28"/>
        </w:rPr>
        <w:t>6. kontrola jakości robót</w:t>
      </w:r>
      <w:bookmarkEnd w:id="566"/>
      <w:bookmarkEnd w:id="567"/>
      <w:bookmarkEnd w:id="568"/>
      <w:bookmarkEnd w:id="569"/>
      <w:bookmarkEnd w:id="570"/>
      <w:bookmarkEnd w:id="571"/>
      <w:bookmarkEnd w:id="572"/>
      <w:bookmarkEnd w:id="573"/>
      <w:bookmarkEnd w:id="574"/>
    </w:p>
    <w:p w:rsidR="006D228B" w:rsidRPr="006D228B" w:rsidRDefault="006D228B" w:rsidP="006D228B">
      <w:pPr>
        <w:keepNext/>
        <w:spacing w:before="120" w:after="120"/>
        <w:outlineLvl w:val="1"/>
        <w:rPr>
          <w:b/>
        </w:rPr>
      </w:pPr>
      <w:bookmarkStart w:id="575" w:name="_Toc407069684"/>
      <w:bookmarkStart w:id="576" w:name="_Toc407081649"/>
      <w:bookmarkStart w:id="577" w:name="_Toc407081792"/>
      <w:bookmarkStart w:id="578" w:name="_Toc407083448"/>
      <w:bookmarkStart w:id="579" w:name="_Toc407084282"/>
      <w:bookmarkStart w:id="580" w:name="_Toc407085401"/>
      <w:bookmarkStart w:id="581" w:name="_Toc407085544"/>
      <w:bookmarkStart w:id="582" w:name="_Toc407085687"/>
      <w:bookmarkStart w:id="583" w:name="_Toc407086135"/>
      <w:r w:rsidRPr="006D228B">
        <w:rPr>
          <w:b/>
        </w:rPr>
        <w:t>6.1. Ogólne zasady kontroli jakości robót</w:t>
      </w:r>
      <w:bookmarkEnd w:id="575"/>
      <w:bookmarkEnd w:id="576"/>
      <w:bookmarkEnd w:id="577"/>
      <w:bookmarkEnd w:id="578"/>
      <w:bookmarkEnd w:id="579"/>
      <w:bookmarkEnd w:id="580"/>
      <w:bookmarkEnd w:id="581"/>
      <w:bookmarkEnd w:id="582"/>
      <w:bookmarkEnd w:id="583"/>
    </w:p>
    <w:p w:rsidR="006D228B" w:rsidRPr="006D228B" w:rsidRDefault="006D228B" w:rsidP="006D228B">
      <w:r w:rsidRPr="006D228B">
        <w:tab/>
        <w:t>Ogólne zasady kontroli jakości robót podano w OST D-M-00.00.00 „Wymagania ogólne” pkt 6.</w:t>
      </w:r>
    </w:p>
    <w:p w:rsidR="006D228B" w:rsidRPr="006D228B" w:rsidRDefault="006D228B" w:rsidP="006D228B">
      <w:pPr>
        <w:keepNext/>
        <w:spacing w:before="120" w:after="120"/>
        <w:outlineLvl w:val="1"/>
        <w:rPr>
          <w:b/>
        </w:rPr>
      </w:pPr>
      <w:bookmarkStart w:id="584" w:name="_Toc407069685"/>
      <w:bookmarkStart w:id="585" w:name="_Toc407081650"/>
      <w:bookmarkStart w:id="586" w:name="_Toc407081793"/>
      <w:bookmarkStart w:id="587" w:name="_Toc407083449"/>
      <w:bookmarkStart w:id="588" w:name="_Toc407084283"/>
      <w:bookmarkStart w:id="589" w:name="_Toc407085402"/>
      <w:bookmarkStart w:id="590" w:name="_Toc407085545"/>
      <w:bookmarkStart w:id="591" w:name="_Toc407085688"/>
      <w:bookmarkStart w:id="592" w:name="_Toc407086136"/>
      <w:r w:rsidRPr="006D228B">
        <w:rPr>
          <w:b/>
        </w:rPr>
        <w:lastRenderedPageBreak/>
        <w:t>6.2. Badania przed przystąpieniem do robót</w:t>
      </w:r>
      <w:bookmarkEnd w:id="584"/>
      <w:bookmarkEnd w:id="585"/>
      <w:bookmarkEnd w:id="586"/>
      <w:bookmarkEnd w:id="587"/>
      <w:bookmarkEnd w:id="588"/>
      <w:bookmarkEnd w:id="589"/>
      <w:bookmarkEnd w:id="590"/>
      <w:bookmarkEnd w:id="591"/>
      <w:bookmarkEnd w:id="592"/>
    </w:p>
    <w:p w:rsidR="006D228B" w:rsidRPr="006D228B" w:rsidRDefault="006D228B" w:rsidP="006D228B">
      <w:r w:rsidRPr="006D228B">
        <w:tab/>
        <w:t>Przed przystąpieniem do robót Wykonawca powinien przeprowadzić próbne skropienie warstwy w celu określenia optymalnych parametrów pracy skrapiarki i określenia wymaganej ilości lepiszcza w zależności od rodzaju i stanu warstwy przewidzianej do skropienia.</w:t>
      </w:r>
    </w:p>
    <w:p w:rsidR="006D228B" w:rsidRPr="006D228B" w:rsidRDefault="006D228B" w:rsidP="006D228B">
      <w:pPr>
        <w:keepNext/>
        <w:spacing w:before="120" w:after="120"/>
        <w:outlineLvl w:val="1"/>
        <w:rPr>
          <w:b/>
        </w:rPr>
      </w:pPr>
      <w:bookmarkStart w:id="593" w:name="_Toc407069686"/>
      <w:bookmarkStart w:id="594" w:name="_Toc407081651"/>
      <w:bookmarkStart w:id="595" w:name="_Toc407081794"/>
      <w:bookmarkStart w:id="596" w:name="_Toc407083450"/>
      <w:bookmarkStart w:id="597" w:name="_Toc407084284"/>
      <w:bookmarkStart w:id="598" w:name="_Toc407085403"/>
      <w:bookmarkStart w:id="599" w:name="_Toc407085546"/>
      <w:bookmarkStart w:id="600" w:name="_Toc407085689"/>
      <w:bookmarkStart w:id="601" w:name="_Toc407086137"/>
      <w:r w:rsidRPr="006D228B">
        <w:rPr>
          <w:b/>
        </w:rPr>
        <w:t>6.3. Badania w czasie robót</w:t>
      </w:r>
      <w:bookmarkEnd w:id="593"/>
      <w:bookmarkEnd w:id="594"/>
      <w:bookmarkEnd w:id="595"/>
      <w:bookmarkEnd w:id="596"/>
      <w:bookmarkEnd w:id="597"/>
      <w:bookmarkEnd w:id="598"/>
      <w:bookmarkEnd w:id="599"/>
      <w:bookmarkEnd w:id="600"/>
      <w:bookmarkEnd w:id="601"/>
    </w:p>
    <w:p w:rsidR="006D228B" w:rsidRPr="006D228B" w:rsidRDefault="006D228B" w:rsidP="006D228B">
      <w:pPr>
        <w:spacing w:after="120"/>
      </w:pPr>
      <w:r w:rsidRPr="006D228B">
        <w:rPr>
          <w:b/>
        </w:rPr>
        <w:t xml:space="preserve">6.3.1. </w:t>
      </w:r>
      <w:r w:rsidRPr="006D228B">
        <w:t>Badania lepiszczy</w:t>
      </w:r>
    </w:p>
    <w:p w:rsidR="006D228B" w:rsidRPr="006D228B" w:rsidRDefault="006D228B" w:rsidP="006D228B">
      <w:r w:rsidRPr="006D228B">
        <w:tab/>
        <w:t>Ocena lepiszczy powinna być oparta na atestach producenta z tym, że Wykonawca powinien kontrolować dla każdej dostawy właściwości lepiszczy podane w tablicy 3.</w:t>
      </w:r>
    </w:p>
    <w:p w:rsidR="006D228B" w:rsidRPr="006D228B" w:rsidRDefault="006D228B" w:rsidP="006D228B">
      <w:pPr>
        <w:spacing w:before="120" w:after="120"/>
      </w:pPr>
      <w:r w:rsidRPr="006D228B">
        <w:t>Tablica 3. Właściwości lepiszczy kontrolowane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977"/>
        <w:gridCol w:w="1947"/>
        <w:gridCol w:w="1947"/>
      </w:tblGrid>
      <w:tr w:rsidR="006D228B" w:rsidRPr="006D228B" w:rsidTr="00B245A9">
        <w:tblPrEx>
          <w:tblCellMar>
            <w:top w:w="0" w:type="dxa"/>
            <w:bottom w:w="0" w:type="dxa"/>
          </w:tblCellMar>
        </w:tblPrEx>
        <w:tc>
          <w:tcPr>
            <w:tcW w:w="637" w:type="dxa"/>
            <w:tcBorders>
              <w:bottom w:val="double" w:sz="6" w:space="0" w:color="auto"/>
            </w:tcBorders>
          </w:tcPr>
          <w:p w:rsidR="006D228B" w:rsidRPr="006D228B" w:rsidRDefault="006D228B" w:rsidP="006D228B">
            <w:pPr>
              <w:spacing w:before="120"/>
              <w:jc w:val="center"/>
            </w:pPr>
            <w:r w:rsidRPr="006D228B">
              <w:t>Lp.</w:t>
            </w:r>
          </w:p>
        </w:tc>
        <w:tc>
          <w:tcPr>
            <w:tcW w:w="2977" w:type="dxa"/>
            <w:tcBorders>
              <w:bottom w:val="double" w:sz="6" w:space="0" w:color="auto"/>
            </w:tcBorders>
          </w:tcPr>
          <w:p w:rsidR="006D228B" w:rsidRPr="006D228B" w:rsidRDefault="006D228B" w:rsidP="006D228B">
            <w:pPr>
              <w:spacing w:before="120"/>
              <w:jc w:val="center"/>
            </w:pPr>
            <w:r w:rsidRPr="006D228B">
              <w:t>Rodzaj lepiszcza</w:t>
            </w:r>
          </w:p>
        </w:tc>
        <w:tc>
          <w:tcPr>
            <w:tcW w:w="1947" w:type="dxa"/>
            <w:tcBorders>
              <w:bottom w:val="double" w:sz="6" w:space="0" w:color="auto"/>
            </w:tcBorders>
          </w:tcPr>
          <w:p w:rsidR="006D228B" w:rsidRPr="006D228B" w:rsidRDefault="006D228B" w:rsidP="006D228B">
            <w:pPr>
              <w:jc w:val="center"/>
            </w:pPr>
            <w:r w:rsidRPr="006D228B">
              <w:t>Kontrolowane właściwości</w:t>
            </w:r>
          </w:p>
        </w:tc>
        <w:tc>
          <w:tcPr>
            <w:tcW w:w="1947" w:type="dxa"/>
            <w:tcBorders>
              <w:bottom w:val="double" w:sz="6" w:space="0" w:color="auto"/>
            </w:tcBorders>
          </w:tcPr>
          <w:p w:rsidR="006D228B" w:rsidRPr="006D228B" w:rsidRDefault="006D228B" w:rsidP="006D228B">
            <w:pPr>
              <w:jc w:val="center"/>
            </w:pPr>
            <w:r w:rsidRPr="006D228B">
              <w:t>Badanie</w:t>
            </w:r>
          </w:p>
          <w:p w:rsidR="006D228B" w:rsidRPr="006D228B" w:rsidRDefault="006D228B" w:rsidP="006D228B">
            <w:pPr>
              <w:jc w:val="center"/>
            </w:pPr>
            <w:r w:rsidRPr="006D228B">
              <w:t>według normy</w:t>
            </w:r>
          </w:p>
        </w:tc>
      </w:tr>
      <w:tr w:rsidR="006D228B" w:rsidRPr="006D228B" w:rsidTr="00B245A9">
        <w:tblPrEx>
          <w:tblCellMar>
            <w:top w:w="0" w:type="dxa"/>
            <w:bottom w:w="0" w:type="dxa"/>
          </w:tblCellMar>
        </w:tblPrEx>
        <w:tc>
          <w:tcPr>
            <w:tcW w:w="637" w:type="dxa"/>
            <w:tcBorders>
              <w:top w:val="nil"/>
            </w:tcBorders>
          </w:tcPr>
          <w:p w:rsidR="006D228B" w:rsidRPr="006D228B" w:rsidRDefault="006D228B" w:rsidP="006D228B">
            <w:pPr>
              <w:spacing w:before="60" w:after="60"/>
              <w:jc w:val="center"/>
            </w:pPr>
            <w:r w:rsidRPr="006D228B">
              <w:t>1</w:t>
            </w:r>
          </w:p>
          <w:p w:rsidR="006D228B" w:rsidRPr="006D228B" w:rsidRDefault="006D228B" w:rsidP="006D228B">
            <w:pPr>
              <w:spacing w:before="60" w:after="60"/>
              <w:jc w:val="center"/>
            </w:pPr>
            <w:r w:rsidRPr="006D228B">
              <w:t>2</w:t>
            </w:r>
          </w:p>
        </w:tc>
        <w:tc>
          <w:tcPr>
            <w:tcW w:w="2977" w:type="dxa"/>
            <w:tcBorders>
              <w:top w:val="nil"/>
            </w:tcBorders>
          </w:tcPr>
          <w:p w:rsidR="006D228B" w:rsidRPr="006D228B" w:rsidRDefault="006D228B" w:rsidP="006D228B">
            <w:pPr>
              <w:spacing w:before="60" w:after="60"/>
            </w:pPr>
            <w:r w:rsidRPr="006D228B">
              <w:t>Emulsja asfaltowa kationowa</w:t>
            </w:r>
          </w:p>
          <w:p w:rsidR="006D228B" w:rsidRPr="006D228B" w:rsidRDefault="006D228B" w:rsidP="006D228B">
            <w:pPr>
              <w:spacing w:before="60" w:after="60"/>
            </w:pPr>
            <w:r w:rsidRPr="006D228B">
              <w:t>Asfalt drogowy</w:t>
            </w:r>
          </w:p>
        </w:tc>
        <w:tc>
          <w:tcPr>
            <w:tcW w:w="1947" w:type="dxa"/>
            <w:tcBorders>
              <w:top w:val="nil"/>
            </w:tcBorders>
          </w:tcPr>
          <w:p w:rsidR="006D228B" w:rsidRPr="006D228B" w:rsidRDefault="006D228B" w:rsidP="006D228B">
            <w:pPr>
              <w:spacing w:before="60" w:after="60"/>
              <w:jc w:val="center"/>
            </w:pPr>
            <w:r w:rsidRPr="006D228B">
              <w:t>lepkość</w:t>
            </w:r>
          </w:p>
          <w:p w:rsidR="006D228B" w:rsidRPr="006D228B" w:rsidRDefault="006D228B" w:rsidP="006D228B">
            <w:pPr>
              <w:spacing w:before="60" w:after="60"/>
              <w:jc w:val="center"/>
            </w:pPr>
            <w:r w:rsidRPr="006D228B">
              <w:t>penetracja</w:t>
            </w:r>
          </w:p>
        </w:tc>
        <w:tc>
          <w:tcPr>
            <w:tcW w:w="1947" w:type="dxa"/>
            <w:tcBorders>
              <w:top w:val="nil"/>
            </w:tcBorders>
          </w:tcPr>
          <w:p w:rsidR="006D228B" w:rsidRPr="006D228B" w:rsidRDefault="006D228B" w:rsidP="006D228B">
            <w:pPr>
              <w:spacing w:before="60" w:after="60"/>
              <w:jc w:val="center"/>
            </w:pPr>
            <w:r w:rsidRPr="006D228B">
              <w:t>EmA-94 [5]</w:t>
            </w:r>
          </w:p>
          <w:p w:rsidR="006D228B" w:rsidRPr="006D228B" w:rsidRDefault="006D228B" w:rsidP="006D228B">
            <w:pPr>
              <w:spacing w:before="60" w:after="60"/>
              <w:jc w:val="center"/>
            </w:pPr>
            <w:r w:rsidRPr="006D228B">
              <w:t>PN-C-04134 [1]</w:t>
            </w:r>
          </w:p>
        </w:tc>
      </w:tr>
    </w:tbl>
    <w:p w:rsidR="006D228B" w:rsidRPr="006D228B" w:rsidRDefault="006D228B" w:rsidP="006D228B"/>
    <w:p w:rsidR="006D228B" w:rsidRPr="006D228B" w:rsidRDefault="006D228B" w:rsidP="006D228B">
      <w:r w:rsidRPr="006D228B">
        <w:rPr>
          <w:b/>
        </w:rPr>
        <w:t xml:space="preserve">6.3.2. </w:t>
      </w:r>
      <w:r w:rsidRPr="006D228B">
        <w:t>Sprawdzenie jednorodności skropienia i zużycia lepiszcza</w:t>
      </w:r>
    </w:p>
    <w:p w:rsidR="006D228B" w:rsidRPr="006D228B" w:rsidRDefault="006D228B" w:rsidP="006D228B">
      <w:pPr>
        <w:spacing w:before="120"/>
      </w:pPr>
      <w:r w:rsidRPr="006D228B">
        <w:tab/>
        <w:t>Należy przeprowadzić kontrolę ilości rozkładanego lepiszcza według metody podanej w opracowaniu „Powierzchniowe utrwalenia. Oznaczanie ilości rozkładanego lepiszcza i kruszywa” [4].</w:t>
      </w:r>
    </w:p>
    <w:p w:rsidR="006D228B" w:rsidRPr="006D228B" w:rsidRDefault="006D228B" w:rsidP="006D228B">
      <w:pPr>
        <w:keepNext/>
        <w:keepLines/>
        <w:suppressAutoHyphens/>
        <w:spacing w:before="240" w:after="120"/>
        <w:outlineLvl w:val="0"/>
        <w:rPr>
          <w:b/>
          <w:caps/>
          <w:kern w:val="28"/>
        </w:rPr>
      </w:pPr>
      <w:bookmarkStart w:id="602" w:name="_Toc407069687"/>
      <w:bookmarkStart w:id="603" w:name="_Toc407081652"/>
      <w:bookmarkStart w:id="604" w:name="_Toc407081795"/>
      <w:bookmarkStart w:id="605" w:name="_Toc407083451"/>
      <w:bookmarkStart w:id="606" w:name="_Toc407084285"/>
      <w:bookmarkStart w:id="607" w:name="_Toc407085404"/>
      <w:bookmarkStart w:id="608" w:name="_Toc407085547"/>
      <w:bookmarkStart w:id="609" w:name="_Toc407085690"/>
      <w:bookmarkStart w:id="610" w:name="_Toc407086138"/>
      <w:r w:rsidRPr="006D228B">
        <w:rPr>
          <w:b/>
          <w:caps/>
          <w:kern w:val="28"/>
        </w:rPr>
        <w:t>7. obmiar robót</w:t>
      </w:r>
      <w:bookmarkEnd w:id="602"/>
      <w:bookmarkEnd w:id="603"/>
      <w:bookmarkEnd w:id="604"/>
      <w:bookmarkEnd w:id="605"/>
      <w:bookmarkEnd w:id="606"/>
      <w:bookmarkEnd w:id="607"/>
      <w:bookmarkEnd w:id="608"/>
      <w:bookmarkEnd w:id="609"/>
      <w:bookmarkEnd w:id="610"/>
    </w:p>
    <w:p w:rsidR="006D228B" w:rsidRPr="006D228B" w:rsidRDefault="006D228B" w:rsidP="006D228B">
      <w:pPr>
        <w:keepNext/>
        <w:spacing w:before="120" w:after="120"/>
        <w:outlineLvl w:val="1"/>
        <w:rPr>
          <w:b/>
        </w:rPr>
      </w:pPr>
      <w:bookmarkStart w:id="611" w:name="_Toc407069688"/>
      <w:bookmarkStart w:id="612" w:name="_Toc407081653"/>
      <w:bookmarkStart w:id="613" w:name="_Toc407081796"/>
      <w:bookmarkStart w:id="614" w:name="_Toc407083452"/>
      <w:bookmarkStart w:id="615" w:name="_Toc407084286"/>
      <w:bookmarkStart w:id="616" w:name="_Toc407085405"/>
      <w:bookmarkStart w:id="617" w:name="_Toc407085548"/>
      <w:bookmarkStart w:id="618" w:name="_Toc407085691"/>
      <w:bookmarkStart w:id="619" w:name="_Toc407086139"/>
      <w:r w:rsidRPr="006D228B">
        <w:rPr>
          <w:b/>
        </w:rPr>
        <w:t>7.1. Ogólne zasady obmiaru robót</w:t>
      </w:r>
      <w:bookmarkEnd w:id="611"/>
      <w:bookmarkEnd w:id="612"/>
      <w:bookmarkEnd w:id="613"/>
      <w:bookmarkEnd w:id="614"/>
      <w:bookmarkEnd w:id="615"/>
      <w:bookmarkEnd w:id="616"/>
      <w:bookmarkEnd w:id="617"/>
      <w:bookmarkEnd w:id="618"/>
      <w:bookmarkEnd w:id="619"/>
    </w:p>
    <w:p w:rsidR="006D228B" w:rsidRPr="006D228B" w:rsidRDefault="006D228B" w:rsidP="006D228B">
      <w:r w:rsidRPr="006D228B">
        <w:tab/>
        <w:t>Ogólne zasady obmiaru robót podano w OST D-M-00.00.00 „Wymagania ogólne” pkt 7.</w:t>
      </w:r>
    </w:p>
    <w:p w:rsidR="006D228B" w:rsidRPr="006D228B" w:rsidRDefault="006D228B" w:rsidP="006D228B">
      <w:pPr>
        <w:keepNext/>
        <w:spacing w:before="120" w:after="120"/>
        <w:outlineLvl w:val="1"/>
        <w:rPr>
          <w:b/>
        </w:rPr>
      </w:pPr>
      <w:bookmarkStart w:id="620" w:name="_Toc407069689"/>
      <w:bookmarkStart w:id="621" w:name="_Toc407081654"/>
      <w:bookmarkStart w:id="622" w:name="_Toc407081797"/>
      <w:bookmarkStart w:id="623" w:name="_Toc407083453"/>
      <w:bookmarkStart w:id="624" w:name="_Toc407084287"/>
      <w:bookmarkStart w:id="625" w:name="_Toc407085406"/>
      <w:bookmarkStart w:id="626" w:name="_Toc407085549"/>
      <w:bookmarkStart w:id="627" w:name="_Toc407085692"/>
      <w:bookmarkStart w:id="628" w:name="_Toc407086140"/>
      <w:r w:rsidRPr="006D228B">
        <w:rPr>
          <w:b/>
        </w:rPr>
        <w:t>7.2. Jednostka obmiarowa</w:t>
      </w:r>
      <w:bookmarkEnd w:id="620"/>
      <w:bookmarkEnd w:id="621"/>
      <w:bookmarkEnd w:id="622"/>
      <w:bookmarkEnd w:id="623"/>
      <w:bookmarkEnd w:id="624"/>
      <w:bookmarkEnd w:id="625"/>
      <w:bookmarkEnd w:id="626"/>
      <w:bookmarkEnd w:id="627"/>
      <w:bookmarkEnd w:id="628"/>
    </w:p>
    <w:p w:rsidR="006D228B" w:rsidRPr="006D228B" w:rsidRDefault="006D228B" w:rsidP="006D228B">
      <w:r w:rsidRPr="006D228B">
        <w:tab/>
        <w:t>Jednostką obmiarową jest:</w:t>
      </w:r>
    </w:p>
    <w:p w:rsidR="006D228B" w:rsidRPr="006D228B" w:rsidRDefault="006D228B" w:rsidP="006D228B">
      <w:r w:rsidRPr="006D228B">
        <w:t>- m</w:t>
      </w:r>
      <w:r w:rsidRPr="006D228B">
        <w:rPr>
          <w:vertAlign w:val="superscript"/>
        </w:rPr>
        <w:t>2</w:t>
      </w:r>
      <w:r w:rsidRPr="006D228B">
        <w:t xml:space="preserve"> (metr kwadratowy) oczyszczonej powierzchni,</w:t>
      </w:r>
    </w:p>
    <w:p w:rsidR="006D228B" w:rsidRPr="006D228B" w:rsidRDefault="006D228B" w:rsidP="006D228B">
      <w:pPr>
        <w:spacing w:after="120"/>
      </w:pPr>
      <w:r w:rsidRPr="006D228B">
        <w:t>- m</w:t>
      </w:r>
      <w:r w:rsidRPr="006D228B">
        <w:rPr>
          <w:vertAlign w:val="superscript"/>
        </w:rPr>
        <w:t>2</w:t>
      </w:r>
      <w:r w:rsidRPr="006D228B">
        <w:t xml:space="preserve"> (metr kwadratowy) powierzchni skropionej.</w:t>
      </w:r>
    </w:p>
    <w:p w:rsidR="006D228B" w:rsidRPr="006D228B" w:rsidRDefault="006D228B" w:rsidP="006D228B">
      <w:pPr>
        <w:keepNext/>
        <w:keepLines/>
        <w:suppressAutoHyphens/>
        <w:spacing w:before="240" w:after="120"/>
        <w:outlineLvl w:val="0"/>
        <w:rPr>
          <w:b/>
          <w:caps/>
          <w:kern w:val="28"/>
        </w:rPr>
      </w:pPr>
      <w:bookmarkStart w:id="629" w:name="_Toc407069690"/>
      <w:bookmarkStart w:id="630" w:name="_Toc407081655"/>
      <w:bookmarkStart w:id="631" w:name="_Toc407081798"/>
      <w:bookmarkStart w:id="632" w:name="_Toc407083454"/>
      <w:bookmarkStart w:id="633" w:name="_Toc407084288"/>
      <w:bookmarkStart w:id="634" w:name="_Toc407085407"/>
      <w:bookmarkStart w:id="635" w:name="_Toc407085550"/>
      <w:bookmarkStart w:id="636" w:name="_Toc407085693"/>
      <w:bookmarkStart w:id="637" w:name="_Toc407086141"/>
      <w:r w:rsidRPr="006D228B">
        <w:rPr>
          <w:b/>
          <w:caps/>
          <w:kern w:val="28"/>
        </w:rPr>
        <w:t>8. odbiór robót</w:t>
      </w:r>
      <w:bookmarkEnd w:id="629"/>
      <w:bookmarkEnd w:id="630"/>
      <w:bookmarkEnd w:id="631"/>
      <w:bookmarkEnd w:id="632"/>
      <w:bookmarkEnd w:id="633"/>
      <w:bookmarkEnd w:id="634"/>
      <w:bookmarkEnd w:id="635"/>
      <w:bookmarkEnd w:id="636"/>
      <w:bookmarkEnd w:id="637"/>
    </w:p>
    <w:p w:rsidR="006D228B" w:rsidRPr="006D228B" w:rsidRDefault="006D228B" w:rsidP="006D228B">
      <w:r w:rsidRPr="006D228B">
        <w:tab/>
        <w:t>Ogólne zasady odbioru robót podano w OST D-M-00.00.00 „Wymagania ogólne” pkt 8.</w:t>
      </w:r>
    </w:p>
    <w:p w:rsidR="006D228B" w:rsidRPr="006D228B" w:rsidRDefault="006D228B" w:rsidP="006D228B">
      <w:r w:rsidRPr="006D228B">
        <w:tab/>
        <w:t>Roboty uznaje się za wykonane zgodnie z dokumentacją projektową, SST i wymaganiami Inżyniera, jeżeli wszystkie pomiary i badania z zachowaniem tolerancji wg pkt 6 dały wyniki pozytywne.</w:t>
      </w:r>
    </w:p>
    <w:p w:rsidR="006D228B" w:rsidRPr="006D228B" w:rsidRDefault="006D228B" w:rsidP="006D228B">
      <w:pPr>
        <w:keepNext/>
        <w:keepLines/>
        <w:suppressAutoHyphens/>
        <w:spacing w:before="240" w:after="120"/>
        <w:outlineLvl w:val="0"/>
        <w:rPr>
          <w:b/>
          <w:caps/>
          <w:kern w:val="28"/>
        </w:rPr>
      </w:pPr>
      <w:bookmarkStart w:id="638" w:name="_Toc407069691"/>
      <w:bookmarkStart w:id="639" w:name="_Toc407081656"/>
      <w:bookmarkStart w:id="640" w:name="_Toc407081799"/>
      <w:bookmarkStart w:id="641" w:name="_Toc407083455"/>
      <w:bookmarkStart w:id="642" w:name="_Toc407084289"/>
      <w:bookmarkStart w:id="643" w:name="_Toc407085408"/>
      <w:bookmarkStart w:id="644" w:name="_Toc407085551"/>
      <w:bookmarkStart w:id="645" w:name="_Toc407085694"/>
      <w:bookmarkStart w:id="646" w:name="_Toc407086142"/>
      <w:r w:rsidRPr="006D228B">
        <w:rPr>
          <w:b/>
          <w:caps/>
          <w:kern w:val="28"/>
        </w:rPr>
        <w:lastRenderedPageBreak/>
        <w:t>9. podstawa płatności</w:t>
      </w:r>
      <w:bookmarkEnd w:id="638"/>
      <w:bookmarkEnd w:id="639"/>
      <w:bookmarkEnd w:id="640"/>
      <w:bookmarkEnd w:id="641"/>
      <w:bookmarkEnd w:id="642"/>
      <w:bookmarkEnd w:id="643"/>
      <w:bookmarkEnd w:id="644"/>
      <w:bookmarkEnd w:id="645"/>
      <w:bookmarkEnd w:id="646"/>
    </w:p>
    <w:p w:rsidR="006D228B" w:rsidRPr="006D228B" w:rsidRDefault="006D228B" w:rsidP="006D228B">
      <w:pPr>
        <w:keepNext/>
        <w:spacing w:before="120" w:after="120"/>
        <w:outlineLvl w:val="1"/>
        <w:rPr>
          <w:b/>
        </w:rPr>
      </w:pPr>
      <w:bookmarkStart w:id="647" w:name="_Toc407069692"/>
      <w:bookmarkStart w:id="648" w:name="_Toc407081657"/>
      <w:bookmarkStart w:id="649" w:name="_Toc407081800"/>
      <w:bookmarkStart w:id="650" w:name="_Toc407083456"/>
      <w:bookmarkStart w:id="651" w:name="_Toc407084290"/>
      <w:bookmarkStart w:id="652" w:name="_Toc407085409"/>
      <w:bookmarkStart w:id="653" w:name="_Toc407085552"/>
      <w:bookmarkStart w:id="654" w:name="_Toc407085695"/>
      <w:bookmarkStart w:id="655" w:name="_Toc407086143"/>
      <w:r w:rsidRPr="006D228B">
        <w:rPr>
          <w:b/>
        </w:rPr>
        <w:t>9.1. Ogólne ustalenia dotyczące podstawy płatności</w:t>
      </w:r>
      <w:bookmarkEnd w:id="647"/>
      <w:bookmarkEnd w:id="648"/>
      <w:bookmarkEnd w:id="649"/>
      <w:bookmarkEnd w:id="650"/>
      <w:bookmarkEnd w:id="651"/>
      <w:bookmarkEnd w:id="652"/>
      <w:bookmarkEnd w:id="653"/>
      <w:bookmarkEnd w:id="654"/>
      <w:bookmarkEnd w:id="655"/>
    </w:p>
    <w:p w:rsidR="006D228B" w:rsidRPr="006D228B" w:rsidRDefault="006D228B" w:rsidP="006D228B">
      <w:r w:rsidRPr="006D228B">
        <w:tab/>
        <w:t>Ogólne ustalenia dotyczące podstawy płatności podano w OST D-M-00.00.00 „Wymagania ogólne” pkt 9.</w:t>
      </w:r>
    </w:p>
    <w:p w:rsidR="006D228B" w:rsidRPr="006D228B" w:rsidRDefault="006D228B" w:rsidP="006D228B">
      <w:pPr>
        <w:keepNext/>
        <w:spacing w:before="120" w:after="120"/>
        <w:outlineLvl w:val="1"/>
        <w:rPr>
          <w:b/>
        </w:rPr>
      </w:pPr>
      <w:bookmarkStart w:id="656" w:name="_Toc407069693"/>
      <w:bookmarkStart w:id="657" w:name="_Toc407081658"/>
      <w:bookmarkStart w:id="658" w:name="_Toc407081801"/>
      <w:bookmarkStart w:id="659" w:name="_Toc407083457"/>
      <w:bookmarkStart w:id="660" w:name="_Toc407084291"/>
      <w:bookmarkStart w:id="661" w:name="_Toc407085410"/>
      <w:bookmarkStart w:id="662" w:name="_Toc407085553"/>
      <w:bookmarkStart w:id="663" w:name="_Toc407085696"/>
      <w:bookmarkStart w:id="664" w:name="_Toc407086144"/>
      <w:r w:rsidRPr="006D228B">
        <w:rPr>
          <w:b/>
        </w:rPr>
        <w:t>9.2. Cena jednostki obmiarowej</w:t>
      </w:r>
      <w:bookmarkEnd w:id="656"/>
      <w:bookmarkEnd w:id="657"/>
      <w:bookmarkEnd w:id="658"/>
      <w:bookmarkEnd w:id="659"/>
      <w:bookmarkEnd w:id="660"/>
      <w:bookmarkEnd w:id="661"/>
      <w:bookmarkEnd w:id="662"/>
      <w:bookmarkEnd w:id="663"/>
      <w:bookmarkEnd w:id="664"/>
    </w:p>
    <w:p w:rsidR="006D228B" w:rsidRPr="006D228B" w:rsidRDefault="006D228B" w:rsidP="006D228B">
      <w:r w:rsidRPr="006D228B">
        <w:tab/>
        <w:t>Cena 1 m</w:t>
      </w:r>
      <w:r w:rsidRPr="006D228B">
        <w:rPr>
          <w:vertAlign w:val="superscript"/>
        </w:rPr>
        <w:t>2</w:t>
      </w:r>
      <w:r w:rsidRPr="006D228B">
        <w:t xml:space="preserve">  oczyszczenia  warstw konstrukcyjnych obejmuje:</w:t>
      </w:r>
    </w:p>
    <w:p w:rsidR="006D228B" w:rsidRPr="006D228B" w:rsidRDefault="006D228B" w:rsidP="006D228B">
      <w:pPr>
        <w:numPr>
          <w:ilvl w:val="0"/>
          <w:numId w:val="2"/>
        </w:numPr>
      </w:pPr>
      <w:r w:rsidRPr="006D228B">
        <w:t xml:space="preserve">mechaniczne oczyszczenie każdej niżej położonej warstwy konstrukcyjnej nawierzchni z ewentualnym polewaniem wodą lub użyciem sprężonego powietrza, </w:t>
      </w:r>
    </w:p>
    <w:p w:rsidR="006D228B" w:rsidRPr="006D228B" w:rsidRDefault="006D228B" w:rsidP="006D228B">
      <w:pPr>
        <w:numPr>
          <w:ilvl w:val="0"/>
          <w:numId w:val="2"/>
        </w:numPr>
      </w:pPr>
      <w:r w:rsidRPr="006D228B">
        <w:t>ręczne odspojenie stwardniałych zanieczyszczeń.</w:t>
      </w:r>
    </w:p>
    <w:p w:rsidR="006D228B" w:rsidRPr="006D228B" w:rsidRDefault="006D228B" w:rsidP="006D228B">
      <w:r w:rsidRPr="006D228B">
        <w:tab/>
        <w:t>Cena  1 m</w:t>
      </w:r>
      <w:r w:rsidRPr="006D228B">
        <w:rPr>
          <w:vertAlign w:val="superscript"/>
        </w:rPr>
        <w:t>2</w:t>
      </w:r>
      <w:r w:rsidRPr="006D228B">
        <w:t xml:space="preserve"> skropienia warstw konstrukcyjnych obejmuje:</w:t>
      </w:r>
    </w:p>
    <w:p w:rsidR="006D228B" w:rsidRPr="006D228B" w:rsidRDefault="006D228B" w:rsidP="006D228B">
      <w:pPr>
        <w:numPr>
          <w:ilvl w:val="0"/>
          <w:numId w:val="2"/>
        </w:numPr>
      </w:pPr>
      <w:r w:rsidRPr="006D228B">
        <w:t>dostarczenie lepiszcza i napełnienie nim skrapiarek,</w:t>
      </w:r>
    </w:p>
    <w:p w:rsidR="006D228B" w:rsidRPr="006D228B" w:rsidRDefault="006D228B" w:rsidP="006D228B">
      <w:pPr>
        <w:numPr>
          <w:ilvl w:val="0"/>
          <w:numId w:val="2"/>
        </w:numPr>
      </w:pPr>
      <w:r w:rsidRPr="006D228B">
        <w:t>podgrzanie lepiszcza  do wymaganej temperatury,</w:t>
      </w:r>
    </w:p>
    <w:p w:rsidR="006D228B" w:rsidRPr="006D228B" w:rsidRDefault="006D228B" w:rsidP="006D228B">
      <w:pPr>
        <w:numPr>
          <w:ilvl w:val="0"/>
          <w:numId w:val="2"/>
        </w:numPr>
      </w:pPr>
      <w:r w:rsidRPr="006D228B">
        <w:t>skropienie powierzchni warstwy lepiszczem,</w:t>
      </w:r>
    </w:p>
    <w:p w:rsidR="006D228B" w:rsidRPr="006D228B" w:rsidRDefault="006D228B" w:rsidP="006D228B">
      <w:pPr>
        <w:numPr>
          <w:ilvl w:val="0"/>
          <w:numId w:val="2"/>
        </w:numPr>
      </w:pPr>
      <w:r w:rsidRPr="006D228B">
        <w:t>przeprowadzenie pomiarów i badań laboratoryjnych wymaganych w specyfikacji technicznej.</w:t>
      </w:r>
    </w:p>
    <w:p w:rsidR="006D228B" w:rsidRPr="006D228B" w:rsidRDefault="006D228B" w:rsidP="006D228B">
      <w:pPr>
        <w:keepNext/>
        <w:keepLines/>
        <w:suppressAutoHyphens/>
        <w:spacing w:before="240" w:after="120"/>
        <w:outlineLvl w:val="0"/>
        <w:rPr>
          <w:b/>
          <w:caps/>
          <w:kern w:val="28"/>
        </w:rPr>
      </w:pPr>
      <w:bookmarkStart w:id="665" w:name="_Toc407069694"/>
      <w:bookmarkStart w:id="666" w:name="_Toc407081659"/>
      <w:bookmarkStart w:id="667" w:name="_Toc407081802"/>
      <w:bookmarkStart w:id="668" w:name="_Toc407083458"/>
      <w:bookmarkStart w:id="669" w:name="_Toc407084292"/>
      <w:bookmarkStart w:id="670" w:name="_Toc407085411"/>
      <w:bookmarkStart w:id="671" w:name="_Toc407085554"/>
      <w:bookmarkStart w:id="672" w:name="_Toc407085697"/>
      <w:bookmarkStart w:id="673" w:name="_Toc407086145"/>
      <w:r w:rsidRPr="006D228B">
        <w:rPr>
          <w:b/>
          <w:caps/>
          <w:kern w:val="28"/>
        </w:rPr>
        <w:t>10. przepisy związane</w:t>
      </w:r>
      <w:bookmarkEnd w:id="665"/>
      <w:bookmarkEnd w:id="666"/>
      <w:bookmarkEnd w:id="667"/>
      <w:bookmarkEnd w:id="668"/>
      <w:bookmarkEnd w:id="669"/>
      <w:bookmarkEnd w:id="670"/>
      <w:bookmarkEnd w:id="671"/>
      <w:bookmarkEnd w:id="672"/>
      <w:bookmarkEnd w:id="673"/>
    </w:p>
    <w:p w:rsidR="006D228B" w:rsidRPr="006D228B" w:rsidRDefault="006D228B" w:rsidP="006D228B">
      <w:pPr>
        <w:keepNext/>
        <w:spacing w:before="120" w:after="120"/>
        <w:outlineLvl w:val="1"/>
        <w:rPr>
          <w:b/>
        </w:rPr>
      </w:pPr>
      <w:bookmarkStart w:id="674" w:name="_Toc407069695"/>
      <w:bookmarkStart w:id="675" w:name="_Toc407081660"/>
      <w:bookmarkStart w:id="676" w:name="_Toc407081803"/>
      <w:bookmarkStart w:id="677" w:name="_Toc407083459"/>
      <w:bookmarkStart w:id="678" w:name="_Toc407084293"/>
      <w:bookmarkStart w:id="679" w:name="_Toc407085412"/>
      <w:bookmarkStart w:id="680" w:name="_Toc407085555"/>
      <w:bookmarkStart w:id="681" w:name="_Toc407085698"/>
      <w:bookmarkStart w:id="682" w:name="_Toc407086146"/>
      <w:r w:rsidRPr="006D228B">
        <w:rPr>
          <w:b/>
        </w:rPr>
        <w:t>10.1. Normy</w:t>
      </w:r>
      <w:bookmarkEnd w:id="674"/>
      <w:bookmarkEnd w:id="675"/>
      <w:bookmarkEnd w:id="676"/>
      <w:bookmarkEnd w:id="677"/>
      <w:bookmarkEnd w:id="678"/>
      <w:bookmarkEnd w:id="679"/>
      <w:bookmarkEnd w:id="680"/>
      <w:bookmarkEnd w:id="681"/>
      <w:bookmarkEnd w:id="682"/>
    </w:p>
    <w:tbl>
      <w:tblPr>
        <w:tblW w:w="0" w:type="auto"/>
        <w:tblLayout w:type="fixed"/>
        <w:tblCellMar>
          <w:left w:w="70" w:type="dxa"/>
          <w:right w:w="70" w:type="dxa"/>
        </w:tblCellMar>
        <w:tblLook w:val="0000" w:firstRow="0" w:lastRow="0" w:firstColumn="0" w:lastColumn="0" w:noHBand="0" w:noVBand="0"/>
      </w:tblPr>
      <w:tblGrid>
        <w:gridCol w:w="496"/>
        <w:gridCol w:w="1984"/>
        <w:gridCol w:w="5030"/>
      </w:tblGrid>
      <w:tr w:rsidR="006D228B" w:rsidRPr="006D228B" w:rsidTr="00B245A9">
        <w:tblPrEx>
          <w:tblCellMar>
            <w:top w:w="0" w:type="dxa"/>
            <w:bottom w:w="0" w:type="dxa"/>
          </w:tblCellMar>
        </w:tblPrEx>
        <w:tc>
          <w:tcPr>
            <w:tcW w:w="496" w:type="dxa"/>
          </w:tcPr>
          <w:p w:rsidR="006D228B" w:rsidRPr="006D228B" w:rsidRDefault="006D228B" w:rsidP="006D228B">
            <w:pPr>
              <w:jc w:val="center"/>
            </w:pPr>
            <w:r w:rsidRPr="006D228B">
              <w:t>1.</w:t>
            </w:r>
          </w:p>
        </w:tc>
        <w:tc>
          <w:tcPr>
            <w:tcW w:w="1984" w:type="dxa"/>
          </w:tcPr>
          <w:p w:rsidR="006D228B" w:rsidRPr="006D228B" w:rsidRDefault="006D228B" w:rsidP="006D228B">
            <w:r w:rsidRPr="006D228B">
              <w:t>PN-C-04134</w:t>
            </w:r>
          </w:p>
        </w:tc>
        <w:tc>
          <w:tcPr>
            <w:tcW w:w="5030" w:type="dxa"/>
          </w:tcPr>
          <w:p w:rsidR="006D228B" w:rsidRPr="006D228B" w:rsidRDefault="006D228B" w:rsidP="006D228B">
            <w:r w:rsidRPr="006D228B">
              <w:t>Przetwory naftowe. Pomiar penetracji asfaltów</w:t>
            </w:r>
          </w:p>
        </w:tc>
      </w:tr>
      <w:tr w:rsidR="006D228B" w:rsidRPr="006D228B" w:rsidTr="00B245A9">
        <w:tblPrEx>
          <w:tblCellMar>
            <w:top w:w="0" w:type="dxa"/>
            <w:bottom w:w="0" w:type="dxa"/>
          </w:tblCellMar>
        </w:tblPrEx>
        <w:tc>
          <w:tcPr>
            <w:tcW w:w="496" w:type="dxa"/>
          </w:tcPr>
          <w:p w:rsidR="006D228B" w:rsidRPr="006D228B" w:rsidRDefault="006D228B" w:rsidP="006D228B">
            <w:pPr>
              <w:jc w:val="center"/>
            </w:pPr>
            <w:r w:rsidRPr="006D228B">
              <w:t>2.</w:t>
            </w:r>
          </w:p>
        </w:tc>
        <w:tc>
          <w:tcPr>
            <w:tcW w:w="1984" w:type="dxa"/>
          </w:tcPr>
          <w:p w:rsidR="006D228B" w:rsidRPr="006D228B" w:rsidRDefault="006D228B" w:rsidP="006D228B">
            <w:r w:rsidRPr="006D228B">
              <w:t>PN-C-96170</w:t>
            </w:r>
          </w:p>
        </w:tc>
        <w:tc>
          <w:tcPr>
            <w:tcW w:w="5030" w:type="dxa"/>
          </w:tcPr>
          <w:p w:rsidR="006D228B" w:rsidRPr="006D228B" w:rsidRDefault="006D228B" w:rsidP="006D228B">
            <w:r w:rsidRPr="006D228B">
              <w:t>Przetwory naftowe. Asfalty drogowe</w:t>
            </w:r>
          </w:p>
        </w:tc>
      </w:tr>
      <w:tr w:rsidR="006D228B" w:rsidRPr="006D228B" w:rsidTr="00B245A9">
        <w:tblPrEx>
          <w:tblCellMar>
            <w:top w:w="0" w:type="dxa"/>
            <w:bottom w:w="0" w:type="dxa"/>
          </w:tblCellMar>
        </w:tblPrEx>
        <w:tc>
          <w:tcPr>
            <w:tcW w:w="496" w:type="dxa"/>
          </w:tcPr>
          <w:p w:rsidR="006D228B" w:rsidRPr="006D228B" w:rsidRDefault="006D228B" w:rsidP="006D228B">
            <w:pPr>
              <w:jc w:val="center"/>
            </w:pPr>
            <w:r w:rsidRPr="006D228B">
              <w:t>3.</w:t>
            </w:r>
          </w:p>
        </w:tc>
        <w:tc>
          <w:tcPr>
            <w:tcW w:w="1984" w:type="dxa"/>
          </w:tcPr>
          <w:p w:rsidR="006D228B" w:rsidRPr="006D228B" w:rsidRDefault="006D228B" w:rsidP="006D228B">
            <w:r w:rsidRPr="006D228B">
              <w:t>PN-C-96173</w:t>
            </w:r>
          </w:p>
        </w:tc>
        <w:tc>
          <w:tcPr>
            <w:tcW w:w="5030" w:type="dxa"/>
          </w:tcPr>
          <w:p w:rsidR="006D228B" w:rsidRPr="006D228B" w:rsidRDefault="006D228B" w:rsidP="006D228B">
            <w:r w:rsidRPr="006D228B">
              <w:t>Przetwory naftowe. Asfalty upłynnione AUN do nawierzchni drogowych</w:t>
            </w:r>
          </w:p>
        </w:tc>
      </w:tr>
    </w:tbl>
    <w:p w:rsidR="006D228B" w:rsidRPr="006D228B" w:rsidRDefault="006D228B" w:rsidP="006D228B">
      <w:pPr>
        <w:keepNext/>
        <w:spacing w:before="120" w:after="120"/>
        <w:outlineLvl w:val="1"/>
        <w:rPr>
          <w:b/>
        </w:rPr>
      </w:pPr>
      <w:bookmarkStart w:id="683" w:name="_Toc407069696"/>
      <w:bookmarkStart w:id="684" w:name="_Toc407081661"/>
      <w:bookmarkStart w:id="685" w:name="_Toc407081804"/>
      <w:bookmarkStart w:id="686" w:name="_Toc407083460"/>
      <w:bookmarkStart w:id="687" w:name="_Toc407084294"/>
      <w:bookmarkStart w:id="688" w:name="_Toc407085413"/>
      <w:bookmarkStart w:id="689" w:name="_Toc407085556"/>
      <w:bookmarkStart w:id="690" w:name="_Toc407085699"/>
      <w:bookmarkStart w:id="691" w:name="_Toc407086147"/>
      <w:r w:rsidRPr="006D228B">
        <w:rPr>
          <w:b/>
        </w:rPr>
        <w:t>10.2. Inne dokumenty</w:t>
      </w:r>
      <w:bookmarkEnd w:id="683"/>
      <w:bookmarkEnd w:id="684"/>
      <w:bookmarkEnd w:id="685"/>
      <w:bookmarkEnd w:id="686"/>
      <w:bookmarkEnd w:id="687"/>
      <w:bookmarkEnd w:id="688"/>
      <w:bookmarkEnd w:id="689"/>
      <w:bookmarkEnd w:id="690"/>
      <w:bookmarkEnd w:id="691"/>
    </w:p>
    <w:p w:rsidR="006D228B" w:rsidRPr="006D228B" w:rsidRDefault="006D228B" w:rsidP="006D228B">
      <w:pPr>
        <w:numPr>
          <w:ilvl w:val="0"/>
          <w:numId w:val="101"/>
        </w:numPr>
      </w:pPr>
      <w:r w:rsidRPr="006D228B">
        <w:t>„Powierzchniowe utrwalenia. Oznaczanie ilości rozkładanego lepiszcza i kruszywa”. Zalecone przez GDDP do stosowania pismem GDDP-5.3a-551/5/92 z dnia                1992-02-03.</w:t>
      </w:r>
    </w:p>
    <w:p w:rsidR="006D228B" w:rsidRPr="006D228B" w:rsidRDefault="006D228B" w:rsidP="006D228B">
      <w:pPr>
        <w:numPr>
          <w:ilvl w:val="0"/>
          <w:numId w:val="101"/>
        </w:numPr>
      </w:pPr>
      <w:r w:rsidRPr="006D228B">
        <w:t>Warunki Techniczne. Drogowe kationowe emulsje asfaltowe EmA-94. IBDiM - 1994 r.</w:t>
      </w:r>
    </w:p>
    <w:p w:rsidR="006D228B" w:rsidRPr="006D228B" w:rsidRDefault="006D228B" w:rsidP="006D228B"/>
    <w:p w:rsidR="006D228B" w:rsidRDefault="006D228B"/>
    <w:p w:rsidR="00421EBB" w:rsidRDefault="00421EBB"/>
    <w:p w:rsidR="00421EBB" w:rsidRDefault="00421EBB"/>
    <w:p w:rsidR="00421EBB" w:rsidRDefault="00421EBB"/>
    <w:p w:rsidR="00421EBB" w:rsidRDefault="00421EBB"/>
    <w:p w:rsidR="00421EBB" w:rsidRDefault="00421EBB"/>
    <w:p w:rsidR="00421EBB" w:rsidRDefault="00421EBB"/>
    <w:sectPr w:rsidR="00421EBB">
      <w:headerReference w:type="even" r:id="rId68"/>
      <w:pgSz w:w="11907" w:h="16840" w:code="9"/>
      <w:pgMar w:top="3119" w:right="2268" w:bottom="3119" w:left="2268" w:header="2268" w:footer="28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882" w:rsidRDefault="00BA4882">
      <w:r>
        <w:separator/>
      </w:r>
    </w:p>
  </w:endnote>
  <w:endnote w:type="continuationSeparator" w:id="0">
    <w:p w:rsidR="00BA4882" w:rsidRDefault="00BA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entury Schoolbook">
    <w:charset w:val="00"/>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5A9" w:rsidRDefault="00B245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5A9" w:rsidRDefault="00B245A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5A9" w:rsidRDefault="00B245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882" w:rsidRDefault="00BA4882">
      <w:r>
        <w:separator/>
      </w:r>
    </w:p>
  </w:footnote>
  <w:footnote w:type="continuationSeparator" w:id="0">
    <w:p w:rsidR="00BA4882" w:rsidRDefault="00BA4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5A9" w:rsidRDefault="00B245A9"/>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1771"/>
      <w:gridCol w:w="4820"/>
      <w:gridCol w:w="918"/>
    </w:tblGrid>
    <w:tr w:rsidR="00B245A9">
      <w:tc>
        <w:tcPr>
          <w:tcW w:w="1771" w:type="dxa"/>
        </w:tcPr>
        <w:p w:rsidR="00B245A9" w:rsidRDefault="00B245A9">
          <w:pPr>
            <w:pStyle w:val="Nagwek"/>
            <w:spacing w:after="120"/>
            <w:rPr>
              <w:sz w:val="20"/>
            </w:rPr>
          </w:pPr>
        </w:p>
      </w:tc>
      <w:tc>
        <w:tcPr>
          <w:tcW w:w="4820" w:type="dxa"/>
        </w:tcPr>
        <w:p w:rsidR="00B245A9" w:rsidRDefault="00B245A9">
          <w:pPr>
            <w:pStyle w:val="Nagwek"/>
            <w:rPr>
              <w:sz w:val="20"/>
            </w:rPr>
          </w:pPr>
        </w:p>
      </w:tc>
      <w:tc>
        <w:tcPr>
          <w:tcW w:w="918" w:type="dxa"/>
        </w:tcPr>
        <w:p w:rsidR="00B245A9" w:rsidRDefault="00B245A9">
          <w:pPr>
            <w:pStyle w:val="Nagwek"/>
            <w:jc w:val="right"/>
            <w:rPr>
              <w:sz w:val="20"/>
            </w:rPr>
          </w:pPr>
        </w:p>
      </w:tc>
    </w:tr>
  </w:tbl>
  <w:p w:rsidR="00B245A9" w:rsidRDefault="00B245A9">
    <w:pPr>
      <w:pStyle w:val="Nagwek"/>
      <w:rPr>
        <w:rFonts w:ascii="Times New Roman" w:hAnsi="Times New Roman"/>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5A9" w:rsidRPr="009B2165" w:rsidRDefault="00B245A9" w:rsidP="00B245A9">
    <w:pPr>
      <w:pStyle w:val="Nagwek"/>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5A9" w:rsidRDefault="00B245A9">
    <w:pPr>
      <w:pStyle w:val="Nagwek"/>
      <w:rPr>
        <w:rFonts w:ascii="Times New Roman" w:hAnsi="Times New Roman"/>
        <w:sz w:val="20"/>
      </w:rPr>
    </w:pPr>
  </w:p>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921"/>
      <w:gridCol w:w="4819"/>
      <w:gridCol w:w="1769"/>
    </w:tblGrid>
    <w:tr w:rsidR="00B245A9">
      <w:tc>
        <w:tcPr>
          <w:tcW w:w="921" w:type="dxa"/>
        </w:tcPr>
        <w:p w:rsidR="00B245A9" w:rsidRDefault="00B245A9">
          <w:pPr>
            <w:pStyle w:val="Nagwek"/>
            <w:spacing w:after="120"/>
            <w:rPr>
              <w:rFonts w:ascii="Times New Roman" w:hAnsi="Times New Roman"/>
              <w:sz w:val="20"/>
            </w:rPr>
          </w:pPr>
          <w:r>
            <w:rPr>
              <w:rStyle w:val="Numerstrony"/>
              <w:rFonts w:ascii="Times New Roman" w:hAnsi="Times New Roman"/>
              <w:sz w:val="20"/>
            </w:rPr>
            <w:fldChar w:fldCharType="begin"/>
          </w:r>
          <w:r>
            <w:rPr>
              <w:rStyle w:val="Numerstrony"/>
              <w:rFonts w:ascii="Times New Roman" w:hAnsi="Times New Roman"/>
              <w:sz w:val="20"/>
            </w:rPr>
            <w:instrText xml:space="preserve"> PAGE </w:instrText>
          </w:r>
          <w:r>
            <w:rPr>
              <w:rStyle w:val="Numerstrony"/>
              <w:rFonts w:ascii="Times New Roman" w:hAnsi="Times New Roman"/>
              <w:sz w:val="20"/>
            </w:rPr>
            <w:fldChar w:fldCharType="separate"/>
          </w:r>
          <w:r>
            <w:rPr>
              <w:rStyle w:val="Numerstrony"/>
              <w:rFonts w:ascii="Times New Roman" w:hAnsi="Times New Roman"/>
              <w:noProof/>
              <w:sz w:val="20"/>
            </w:rPr>
            <w:t>40</w:t>
          </w:r>
          <w:r>
            <w:rPr>
              <w:rStyle w:val="Numerstrony"/>
              <w:rFonts w:ascii="Times New Roman" w:hAnsi="Times New Roman"/>
              <w:sz w:val="20"/>
            </w:rPr>
            <w:fldChar w:fldCharType="end"/>
          </w:r>
        </w:p>
      </w:tc>
      <w:tc>
        <w:tcPr>
          <w:tcW w:w="4819" w:type="dxa"/>
        </w:tcPr>
        <w:p w:rsidR="00B245A9" w:rsidRDefault="00B245A9">
          <w:pPr>
            <w:pStyle w:val="Nagwek"/>
            <w:jc w:val="right"/>
            <w:rPr>
              <w:rFonts w:ascii="Times New Roman" w:hAnsi="Times New Roman"/>
              <w:sz w:val="20"/>
            </w:rPr>
          </w:pPr>
          <w:r>
            <w:rPr>
              <w:rFonts w:ascii="Times New Roman" w:hAnsi="Times New Roman"/>
              <w:i/>
              <w:sz w:val="20"/>
            </w:rPr>
            <w:t>Roboty przygotowawcze</w:t>
          </w:r>
        </w:p>
      </w:tc>
      <w:tc>
        <w:tcPr>
          <w:tcW w:w="1769" w:type="dxa"/>
        </w:tcPr>
        <w:p w:rsidR="00B245A9" w:rsidRDefault="00B245A9">
          <w:pPr>
            <w:pStyle w:val="Nagwek"/>
            <w:jc w:val="right"/>
            <w:rPr>
              <w:rFonts w:ascii="Times New Roman" w:hAnsi="Times New Roman"/>
              <w:sz w:val="20"/>
            </w:rPr>
          </w:pPr>
          <w:r>
            <w:rPr>
              <w:rFonts w:ascii="Times New Roman" w:hAnsi="Times New Roman"/>
              <w:i/>
              <w:sz w:val="20"/>
            </w:rPr>
            <w:t>D-01.00.00</w:t>
          </w:r>
        </w:p>
      </w:tc>
    </w:tr>
  </w:tbl>
  <w:p w:rsidR="00B245A9" w:rsidRDefault="00B245A9">
    <w:pPr>
      <w:pStyle w:val="Nagwek"/>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5A9" w:rsidRDefault="00B245A9"/>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1771"/>
      <w:gridCol w:w="4820"/>
      <w:gridCol w:w="918"/>
    </w:tblGrid>
    <w:tr w:rsidR="00B245A9">
      <w:tc>
        <w:tcPr>
          <w:tcW w:w="1771" w:type="dxa"/>
        </w:tcPr>
        <w:p w:rsidR="00B245A9" w:rsidRDefault="00B245A9">
          <w:pPr>
            <w:pStyle w:val="Nagwek"/>
            <w:spacing w:after="120"/>
            <w:rPr>
              <w:sz w:val="20"/>
            </w:rPr>
          </w:pPr>
        </w:p>
      </w:tc>
      <w:tc>
        <w:tcPr>
          <w:tcW w:w="4820" w:type="dxa"/>
        </w:tcPr>
        <w:p w:rsidR="00B245A9" w:rsidRDefault="00B245A9">
          <w:pPr>
            <w:pStyle w:val="Nagwek"/>
            <w:rPr>
              <w:sz w:val="20"/>
            </w:rPr>
          </w:pPr>
        </w:p>
      </w:tc>
      <w:tc>
        <w:tcPr>
          <w:tcW w:w="918" w:type="dxa"/>
        </w:tcPr>
        <w:p w:rsidR="00B245A9" w:rsidRDefault="00B245A9">
          <w:pPr>
            <w:pStyle w:val="Nagwek"/>
            <w:jc w:val="right"/>
            <w:rPr>
              <w:sz w:val="20"/>
            </w:rPr>
          </w:pPr>
          <w:r>
            <w:rPr>
              <w:rStyle w:val="Numerstrony"/>
              <w:rFonts w:ascii="Times New Roman" w:hAnsi="Times New Roman"/>
              <w:sz w:val="20"/>
            </w:rPr>
            <w:fldChar w:fldCharType="begin"/>
          </w:r>
          <w:r>
            <w:rPr>
              <w:rStyle w:val="Numerstrony"/>
              <w:rFonts w:ascii="Times New Roman" w:hAnsi="Times New Roman"/>
              <w:sz w:val="20"/>
            </w:rPr>
            <w:instrText xml:space="preserve"> PAGE </w:instrText>
          </w:r>
          <w:r>
            <w:rPr>
              <w:rStyle w:val="Numerstrony"/>
              <w:rFonts w:ascii="Times New Roman" w:hAnsi="Times New Roman"/>
              <w:sz w:val="20"/>
            </w:rPr>
            <w:fldChar w:fldCharType="separate"/>
          </w:r>
          <w:r>
            <w:rPr>
              <w:rStyle w:val="Numerstrony"/>
              <w:rFonts w:ascii="Times New Roman" w:hAnsi="Times New Roman"/>
              <w:noProof/>
              <w:sz w:val="20"/>
            </w:rPr>
            <w:t>31</w:t>
          </w:r>
          <w:r>
            <w:rPr>
              <w:rStyle w:val="Numerstrony"/>
              <w:rFonts w:ascii="Times New Roman" w:hAnsi="Times New Roman"/>
              <w:sz w:val="20"/>
            </w:rPr>
            <w:fldChar w:fldCharType="end"/>
          </w:r>
        </w:p>
      </w:tc>
    </w:tr>
  </w:tbl>
  <w:p w:rsidR="00B245A9" w:rsidRDefault="00B245A9">
    <w:pPr>
      <w:pStyle w:val="Nagwek"/>
      <w:rPr>
        <w:rFonts w:ascii="Times New Roman" w:hAnsi="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1771"/>
      <w:gridCol w:w="4820"/>
      <w:gridCol w:w="918"/>
    </w:tblGrid>
    <w:tr w:rsidR="00B245A9">
      <w:tc>
        <w:tcPr>
          <w:tcW w:w="1771" w:type="dxa"/>
        </w:tcPr>
        <w:p w:rsidR="00B245A9" w:rsidRDefault="00B245A9">
          <w:pPr>
            <w:pStyle w:val="Nagwek"/>
            <w:spacing w:after="120"/>
            <w:rPr>
              <w:sz w:val="20"/>
            </w:rPr>
          </w:pPr>
        </w:p>
      </w:tc>
      <w:tc>
        <w:tcPr>
          <w:tcW w:w="4820" w:type="dxa"/>
        </w:tcPr>
        <w:p w:rsidR="00B245A9" w:rsidRDefault="00B245A9">
          <w:pPr>
            <w:pStyle w:val="Nagwek"/>
            <w:rPr>
              <w:sz w:val="20"/>
            </w:rPr>
          </w:pPr>
        </w:p>
      </w:tc>
      <w:tc>
        <w:tcPr>
          <w:tcW w:w="918" w:type="dxa"/>
        </w:tcPr>
        <w:p w:rsidR="00B245A9" w:rsidRDefault="00B245A9">
          <w:pPr>
            <w:pStyle w:val="Nagwek"/>
            <w:jc w:val="right"/>
            <w:rPr>
              <w:sz w:val="20"/>
            </w:rPr>
          </w:pPr>
          <w:r>
            <w:rPr>
              <w:rStyle w:val="Numerstrony"/>
              <w:rFonts w:ascii="Times New Roman" w:hAnsi="Times New Roman"/>
              <w:sz w:val="20"/>
            </w:rPr>
            <w:fldChar w:fldCharType="begin"/>
          </w:r>
          <w:r>
            <w:rPr>
              <w:rStyle w:val="Numerstrony"/>
              <w:rFonts w:ascii="Times New Roman" w:hAnsi="Times New Roman"/>
              <w:sz w:val="20"/>
            </w:rPr>
            <w:instrText xml:space="preserve"> PAGE </w:instrText>
          </w:r>
          <w:r>
            <w:rPr>
              <w:rStyle w:val="Numerstrony"/>
              <w:rFonts w:ascii="Times New Roman" w:hAnsi="Times New Roman"/>
              <w:sz w:val="20"/>
            </w:rPr>
            <w:fldChar w:fldCharType="separate"/>
          </w:r>
          <w:r>
            <w:rPr>
              <w:rStyle w:val="Numerstrony"/>
              <w:rFonts w:ascii="Times New Roman" w:hAnsi="Times New Roman"/>
              <w:noProof/>
              <w:sz w:val="20"/>
            </w:rPr>
            <w:t>3</w:t>
          </w:r>
          <w:r>
            <w:rPr>
              <w:rStyle w:val="Numerstrony"/>
              <w:rFonts w:ascii="Times New Roman" w:hAnsi="Times New Roman"/>
              <w:sz w:val="20"/>
            </w:rPr>
            <w:fldChar w:fldCharType="end"/>
          </w:r>
        </w:p>
      </w:tc>
    </w:tr>
  </w:tbl>
  <w:p w:rsidR="00B245A9" w:rsidRDefault="00B245A9">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5A9" w:rsidRDefault="00B245A9">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5A9" w:rsidRDefault="00B245A9">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5A9" w:rsidRDefault="00B245A9">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5A9" w:rsidRDefault="00B245A9">
    <w:pPr>
      <w:pStyle w:val="Nagwek"/>
      <w:rPr>
        <w:rFonts w:ascii="Times New Roman" w:hAnsi="Times New Roman"/>
        <w:sz w:val="20"/>
      </w:rPr>
    </w:pPr>
  </w:p>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921"/>
      <w:gridCol w:w="4819"/>
      <w:gridCol w:w="1769"/>
    </w:tblGrid>
    <w:tr w:rsidR="00B245A9">
      <w:tc>
        <w:tcPr>
          <w:tcW w:w="921" w:type="dxa"/>
        </w:tcPr>
        <w:p w:rsidR="00B245A9" w:rsidRDefault="00B245A9">
          <w:pPr>
            <w:pStyle w:val="Nagwek"/>
            <w:spacing w:after="120"/>
            <w:rPr>
              <w:rFonts w:ascii="Times New Roman" w:hAnsi="Times New Roman"/>
              <w:sz w:val="20"/>
            </w:rPr>
          </w:pPr>
          <w:r>
            <w:rPr>
              <w:rStyle w:val="Numerstrony"/>
              <w:rFonts w:ascii="Times New Roman" w:hAnsi="Times New Roman"/>
              <w:sz w:val="20"/>
            </w:rPr>
            <w:fldChar w:fldCharType="begin"/>
          </w:r>
          <w:r>
            <w:rPr>
              <w:rStyle w:val="Numerstrony"/>
              <w:rFonts w:ascii="Times New Roman" w:hAnsi="Times New Roman"/>
              <w:sz w:val="20"/>
            </w:rPr>
            <w:instrText xml:space="preserve"> PAGE </w:instrText>
          </w:r>
          <w:r>
            <w:rPr>
              <w:rStyle w:val="Numerstrony"/>
              <w:rFonts w:ascii="Times New Roman" w:hAnsi="Times New Roman"/>
              <w:sz w:val="20"/>
            </w:rPr>
            <w:fldChar w:fldCharType="separate"/>
          </w:r>
          <w:r>
            <w:rPr>
              <w:rStyle w:val="Numerstrony"/>
              <w:rFonts w:ascii="Times New Roman" w:hAnsi="Times New Roman"/>
              <w:noProof/>
              <w:sz w:val="20"/>
            </w:rPr>
            <w:t>17</w:t>
          </w:r>
          <w:r>
            <w:rPr>
              <w:rStyle w:val="Numerstrony"/>
              <w:rFonts w:ascii="Times New Roman" w:hAnsi="Times New Roman"/>
              <w:sz w:val="20"/>
            </w:rPr>
            <w:fldChar w:fldCharType="end"/>
          </w:r>
        </w:p>
      </w:tc>
      <w:tc>
        <w:tcPr>
          <w:tcW w:w="4819" w:type="dxa"/>
        </w:tcPr>
        <w:p w:rsidR="00B245A9" w:rsidRDefault="00B245A9" w:rsidP="00B245A9">
          <w:pPr>
            <w:pStyle w:val="Nagwek"/>
            <w:jc w:val="right"/>
            <w:rPr>
              <w:rFonts w:ascii="Times New Roman" w:hAnsi="Times New Roman"/>
              <w:sz w:val="20"/>
            </w:rPr>
          </w:pPr>
          <w:r>
            <w:rPr>
              <w:rFonts w:ascii="Times New Roman" w:hAnsi="Times New Roman"/>
              <w:i/>
              <w:sz w:val="20"/>
            </w:rPr>
            <w:t>Remont cząstkowy nawierzchni asfaltowych</w:t>
          </w:r>
        </w:p>
      </w:tc>
      <w:tc>
        <w:tcPr>
          <w:tcW w:w="1769" w:type="dxa"/>
        </w:tcPr>
        <w:p w:rsidR="00B245A9" w:rsidRDefault="00B245A9">
          <w:pPr>
            <w:pStyle w:val="Nagwek"/>
            <w:jc w:val="right"/>
            <w:rPr>
              <w:rFonts w:ascii="Times New Roman" w:hAnsi="Times New Roman"/>
              <w:sz w:val="20"/>
            </w:rPr>
          </w:pPr>
          <w:r>
            <w:rPr>
              <w:rFonts w:ascii="Times New Roman" w:hAnsi="Times New Roman"/>
              <w:i/>
              <w:sz w:val="20"/>
            </w:rPr>
            <w:t>D-05.03.17</w:t>
          </w:r>
        </w:p>
      </w:tc>
    </w:tr>
  </w:tbl>
  <w:p w:rsidR="00B245A9" w:rsidRDefault="00B245A9">
    <w:pPr>
      <w:pStyle w:val="Nagwek"/>
      <w:rPr>
        <w:rFonts w:ascii="Times New Roman" w:hAnsi="Times New Roman"/>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1346"/>
      <w:gridCol w:w="6379"/>
      <w:gridCol w:w="1134"/>
    </w:tblGrid>
    <w:tr w:rsidR="00B245A9" w:rsidTr="00B245A9">
      <w:tc>
        <w:tcPr>
          <w:tcW w:w="1346" w:type="dxa"/>
        </w:tcPr>
        <w:p w:rsidR="00B245A9" w:rsidRPr="00B146DE" w:rsidRDefault="00B245A9" w:rsidP="00B245A9">
          <w:pPr>
            <w:pStyle w:val="Nagwek"/>
            <w:tabs>
              <w:tab w:val="clear" w:pos="9072"/>
              <w:tab w:val="right" w:pos="8505"/>
            </w:tabs>
            <w:spacing w:after="120"/>
            <w:ind w:right="-70"/>
            <w:rPr>
              <w:sz w:val="22"/>
              <w:szCs w:val="22"/>
            </w:rPr>
          </w:pPr>
          <w:r w:rsidRPr="00B146DE">
            <w:rPr>
              <w:rFonts w:ascii="Times New Roman" w:hAnsi="Times New Roman"/>
              <w:i/>
              <w:sz w:val="22"/>
              <w:szCs w:val="22"/>
            </w:rPr>
            <w:t>D-</w:t>
          </w:r>
          <w:r>
            <w:rPr>
              <w:rFonts w:ascii="Times New Roman" w:hAnsi="Times New Roman"/>
              <w:i/>
              <w:sz w:val="22"/>
              <w:szCs w:val="22"/>
            </w:rPr>
            <w:t>05.03.17</w:t>
          </w:r>
        </w:p>
      </w:tc>
      <w:tc>
        <w:tcPr>
          <w:tcW w:w="6379" w:type="dxa"/>
        </w:tcPr>
        <w:p w:rsidR="00B245A9" w:rsidRPr="00B146DE" w:rsidRDefault="00B245A9" w:rsidP="00B245A9">
          <w:pPr>
            <w:pStyle w:val="Nagwek"/>
            <w:tabs>
              <w:tab w:val="clear" w:pos="4536"/>
              <w:tab w:val="clear" w:pos="9072"/>
              <w:tab w:val="right" w:pos="6239"/>
            </w:tabs>
            <w:rPr>
              <w:sz w:val="22"/>
              <w:szCs w:val="22"/>
            </w:rPr>
          </w:pPr>
          <w:r w:rsidRPr="005811CB">
            <w:rPr>
              <w:rFonts w:ascii="Times New Roman" w:hAnsi="Times New Roman"/>
              <w:i/>
              <w:szCs w:val="24"/>
            </w:rPr>
            <w:t xml:space="preserve"> </w:t>
          </w:r>
          <w:r>
            <w:rPr>
              <w:rFonts w:ascii="Times New Roman" w:hAnsi="Times New Roman"/>
              <w:i/>
              <w:szCs w:val="24"/>
            </w:rPr>
            <w:t>Remont cząstkowy nawierzchni asfaltowych</w:t>
          </w:r>
          <w:r>
            <w:rPr>
              <w:rFonts w:ascii="Times New Roman" w:hAnsi="Times New Roman"/>
              <w:i/>
              <w:szCs w:val="24"/>
            </w:rPr>
            <w:tab/>
          </w:r>
        </w:p>
      </w:tc>
      <w:tc>
        <w:tcPr>
          <w:tcW w:w="1134" w:type="dxa"/>
        </w:tcPr>
        <w:p w:rsidR="00B245A9" w:rsidRPr="005811CB" w:rsidRDefault="00B245A9" w:rsidP="00B245A9">
          <w:pPr>
            <w:pStyle w:val="Nagwek"/>
            <w:jc w:val="right"/>
            <w:rPr>
              <w:szCs w:val="24"/>
            </w:rPr>
          </w:pPr>
          <w:r w:rsidRPr="005811CB">
            <w:rPr>
              <w:rStyle w:val="Numerstrony"/>
              <w:rFonts w:ascii="Times New Roman" w:hAnsi="Times New Roman"/>
              <w:szCs w:val="24"/>
            </w:rPr>
            <w:fldChar w:fldCharType="begin"/>
          </w:r>
          <w:r w:rsidRPr="005811CB">
            <w:rPr>
              <w:rStyle w:val="Numerstrony"/>
              <w:rFonts w:ascii="Times New Roman" w:hAnsi="Times New Roman"/>
              <w:szCs w:val="24"/>
            </w:rPr>
            <w:instrText xml:space="preserve"> PAGE </w:instrText>
          </w:r>
          <w:r w:rsidRPr="005811CB">
            <w:rPr>
              <w:rStyle w:val="Numerstrony"/>
              <w:rFonts w:ascii="Times New Roman" w:hAnsi="Times New Roman"/>
              <w:szCs w:val="24"/>
            </w:rPr>
            <w:fldChar w:fldCharType="separate"/>
          </w:r>
          <w:r>
            <w:rPr>
              <w:rStyle w:val="Numerstrony"/>
              <w:rFonts w:ascii="Times New Roman" w:hAnsi="Times New Roman"/>
              <w:noProof/>
              <w:szCs w:val="24"/>
            </w:rPr>
            <w:t>3</w:t>
          </w:r>
          <w:r w:rsidRPr="005811CB">
            <w:rPr>
              <w:rStyle w:val="Numerstrony"/>
              <w:rFonts w:ascii="Times New Roman" w:hAnsi="Times New Roman"/>
              <w:szCs w:val="24"/>
            </w:rPr>
            <w:fldChar w:fldCharType="end"/>
          </w:r>
        </w:p>
      </w:tc>
    </w:tr>
  </w:tbl>
  <w:p w:rsidR="00B245A9" w:rsidRDefault="00B245A9" w:rsidP="00B245A9">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5A9" w:rsidRDefault="00B245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A8A1574"/>
    <w:lvl w:ilvl="0">
      <w:numFmt w:val="bullet"/>
      <w:lvlText w:val="*"/>
      <w:lvlJc w:val="left"/>
    </w:lvl>
  </w:abstractNum>
  <w:abstractNum w:abstractNumId="1" w15:restartNumberingAfterBreak="0">
    <w:nsid w:val="00462C8B"/>
    <w:multiLevelType w:val="singleLevel"/>
    <w:tmpl w:val="2CA8B314"/>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 w15:restartNumberingAfterBreak="0">
    <w:nsid w:val="028B4F04"/>
    <w:multiLevelType w:val="singleLevel"/>
    <w:tmpl w:val="1BD03B40"/>
    <w:lvl w:ilvl="0">
      <w:start w:val="2"/>
      <w:numFmt w:val="lowerLetter"/>
      <w:lvlText w:val="%1)"/>
      <w:legacy w:legacy="1" w:legacySpace="0" w:legacyIndent="283"/>
      <w:lvlJc w:val="left"/>
      <w:pPr>
        <w:ind w:left="283" w:hanging="283"/>
      </w:pPr>
      <w:rPr>
        <w:sz w:val="20"/>
      </w:rPr>
    </w:lvl>
  </w:abstractNum>
  <w:abstractNum w:abstractNumId="3" w15:restartNumberingAfterBreak="0">
    <w:nsid w:val="045E34DC"/>
    <w:multiLevelType w:val="singleLevel"/>
    <w:tmpl w:val="41C459D0"/>
    <w:lvl w:ilvl="0">
      <w:start w:val="1"/>
      <w:numFmt w:val="lowerLetter"/>
      <w:lvlText w:val="%1)"/>
      <w:legacy w:legacy="1" w:legacySpace="0" w:legacyIndent="283"/>
      <w:lvlJc w:val="left"/>
      <w:pPr>
        <w:ind w:left="283" w:hanging="283"/>
      </w:pPr>
    </w:lvl>
  </w:abstractNum>
  <w:abstractNum w:abstractNumId="4" w15:restartNumberingAfterBreak="0">
    <w:nsid w:val="04A022F9"/>
    <w:multiLevelType w:val="hybridMultilevel"/>
    <w:tmpl w:val="CFB4ACD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AE1D16"/>
    <w:multiLevelType w:val="hybridMultilevel"/>
    <w:tmpl w:val="2ADC9F5A"/>
    <w:lvl w:ilvl="0" w:tplc="F6641092">
      <w:start w:val="1"/>
      <w:numFmt w:val="lowerLetter"/>
      <w:lvlText w:val="%1)"/>
      <w:legacy w:legacy="1" w:legacySpace="0" w:legacyIndent="283"/>
      <w:lvlJc w:val="left"/>
      <w:pPr>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BA277A5"/>
    <w:multiLevelType w:val="hybridMultilevel"/>
    <w:tmpl w:val="735E728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6F3071"/>
    <w:multiLevelType w:val="hybridMultilevel"/>
    <w:tmpl w:val="EB7465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9" w15:restartNumberingAfterBreak="0">
    <w:nsid w:val="0CF25725"/>
    <w:multiLevelType w:val="hybridMultilevel"/>
    <w:tmpl w:val="EA22D3C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E06071"/>
    <w:multiLevelType w:val="singleLevel"/>
    <w:tmpl w:val="FC9A2696"/>
    <w:lvl w:ilvl="0">
      <w:start w:val="1"/>
      <w:numFmt w:val="lowerLetter"/>
      <w:lvlText w:val="%1)"/>
      <w:legacy w:legacy="1" w:legacySpace="0" w:legacyIndent="283"/>
      <w:lvlJc w:val="left"/>
      <w:pPr>
        <w:ind w:left="283" w:hanging="283"/>
      </w:pPr>
    </w:lvl>
  </w:abstractNum>
  <w:abstractNum w:abstractNumId="11" w15:restartNumberingAfterBreak="0">
    <w:nsid w:val="10176CEA"/>
    <w:multiLevelType w:val="hybridMultilevel"/>
    <w:tmpl w:val="14A8E04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BE5576"/>
    <w:multiLevelType w:val="singleLevel"/>
    <w:tmpl w:val="C83647D4"/>
    <w:lvl w:ilvl="0">
      <w:start w:val="31"/>
      <w:numFmt w:val="decimal"/>
      <w:lvlText w:val="%1."/>
      <w:legacy w:legacy="1" w:legacySpace="57" w:legacyIndent="454"/>
      <w:lvlJc w:val="right"/>
      <w:pPr>
        <w:ind w:left="454" w:hanging="454"/>
      </w:pPr>
    </w:lvl>
  </w:abstractNum>
  <w:abstractNum w:abstractNumId="13" w15:restartNumberingAfterBreak="0">
    <w:nsid w:val="12B431E7"/>
    <w:multiLevelType w:val="hybridMultilevel"/>
    <w:tmpl w:val="74660CC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45F2D35"/>
    <w:multiLevelType w:val="hybridMultilevel"/>
    <w:tmpl w:val="8B2222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665071"/>
    <w:multiLevelType w:val="hybridMultilevel"/>
    <w:tmpl w:val="93E6483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814816"/>
    <w:multiLevelType w:val="hybridMultilevel"/>
    <w:tmpl w:val="8376B8C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436DA2"/>
    <w:multiLevelType w:val="hybridMultilevel"/>
    <w:tmpl w:val="791EE82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6254830"/>
    <w:multiLevelType w:val="hybridMultilevel"/>
    <w:tmpl w:val="E16802A6"/>
    <w:lvl w:ilvl="0" w:tplc="B3DC9560">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A91690"/>
    <w:multiLevelType w:val="hybridMultilevel"/>
    <w:tmpl w:val="AABA24E6"/>
    <w:lvl w:ilvl="0" w:tplc="D35AB624">
      <w:start w:val="1"/>
      <w:numFmt w:val="bullet"/>
      <w:lvlText w:val="–"/>
      <w:lvlJc w:val="left"/>
      <w:pPr>
        <w:tabs>
          <w:tab w:val="num" w:pos="397"/>
        </w:tabs>
        <w:ind w:left="397" w:hanging="397"/>
      </w:pPr>
      <w:rPr>
        <w:rFonts w:ascii="Times New Roman" w:hAnsi="Times New Roman" w:cs="Times New Roman"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15:restartNumberingAfterBreak="0">
    <w:nsid w:val="16E62C76"/>
    <w:multiLevelType w:val="hybridMultilevel"/>
    <w:tmpl w:val="C59A1D7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8756445"/>
    <w:multiLevelType w:val="singleLevel"/>
    <w:tmpl w:val="7200D166"/>
    <w:lvl w:ilvl="0">
      <w:start w:val="1"/>
      <w:numFmt w:val="lowerLetter"/>
      <w:lvlText w:val="%1)"/>
      <w:legacy w:legacy="1" w:legacySpace="0" w:legacyIndent="283"/>
      <w:lvlJc w:val="left"/>
      <w:pPr>
        <w:ind w:left="283" w:hanging="283"/>
      </w:pPr>
    </w:lvl>
  </w:abstractNum>
  <w:abstractNum w:abstractNumId="22" w15:restartNumberingAfterBreak="0">
    <w:nsid w:val="198412A3"/>
    <w:multiLevelType w:val="singleLevel"/>
    <w:tmpl w:val="ED22B2DE"/>
    <w:lvl w:ilvl="0">
      <w:start w:val="3"/>
      <w:numFmt w:val="decimal"/>
      <w:lvlText w:val="2.4.%1. "/>
      <w:lvlJc w:val="left"/>
      <w:pPr>
        <w:ind w:left="283" w:hanging="283"/>
      </w:pPr>
      <w:rPr>
        <w:rFonts w:hint="default"/>
        <w:b/>
        <w:i w:val="0"/>
        <w:sz w:val="24"/>
        <w:szCs w:val="24"/>
      </w:rPr>
    </w:lvl>
  </w:abstractNum>
  <w:abstractNum w:abstractNumId="23" w15:restartNumberingAfterBreak="0">
    <w:nsid w:val="19FE6730"/>
    <w:multiLevelType w:val="hybridMultilevel"/>
    <w:tmpl w:val="EBF4B58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A1D0025"/>
    <w:multiLevelType w:val="singleLevel"/>
    <w:tmpl w:val="7200D166"/>
    <w:lvl w:ilvl="0">
      <w:start w:val="1"/>
      <w:numFmt w:val="lowerLetter"/>
      <w:lvlText w:val="%1)"/>
      <w:legacy w:legacy="1" w:legacySpace="0" w:legacyIndent="283"/>
      <w:lvlJc w:val="left"/>
      <w:pPr>
        <w:ind w:left="283" w:hanging="283"/>
      </w:pPr>
    </w:lvl>
  </w:abstractNum>
  <w:abstractNum w:abstractNumId="25" w15:restartNumberingAfterBreak="0">
    <w:nsid w:val="21573B08"/>
    <w:multiLevelType w:val="multilevel"/>
    <w:tmpl w:val="AC2826E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22B0350"/>
    <w:multiLevelType w:val="hybridMultilevel"/>
    <w:tmpl w:val="7B92FC38"/>
    <w:lvl w:ilvl="0" w:tplc="D410FAD4">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4344AC"/>
    <w:multiLevelType w:val="hybridMultilevel"/>
    <w:tmpl w:val="717053B2"/>
    <w:lvl w:ilvl="0" w:tplc="F6641092">
      <w:start w:val="1"/>
      <w:numFmt w:val="lowerLetter"/>
      <w:lvlText w:val="%1)"/>
      <w:legacy w:legacy="1" w:legacySpace="0" w:legacyIndent="283"/>
      <w:lvlJc w:val="left"/>
      <w:pPr>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9" w15:restartNumberingAfterBreak="0">
    <w:nsid w:val="26F25219"/>
    <w:multiLevelType w:val="hybridMultilevel"/>
    <w:tmpl w:val="955ED24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739775C"/>
    <w:multiLevelType w:val="hybridMultilevel"/>
    <w:tmpl w:val="CF1C019E"/>
    <w:lvl w:ilvl="0" w:tplc="0E88EBD2">
      <w:start w:val="1"/>
      <w:numFmt w:val="decimal"/>
      <w:lvlText w:val="%1)"/>
      <w:lvlJc w:val="right"/>
      <w:pPr>
        <w:ind w:left="720" w:hanging="360"/>
      </w:pPr>
      <w:rPr>
        <w:rFonts w:hint="default"/>
        <w:b w:val="0"/>
        <w:i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562AFD"/>
    <w:multiLevelType w:val="singleLevel"/>
    <w:tmpl w:val="FC9A2696"/>
    <w:lvl w:ilvl="0">
      <w:start w:val="1"/>
      <w:numFmt w:val="lowerLetter"/>
      <w:lvlText w:val="%1)"/>
      <w:legacy w:legacy="1" w:legacySpace="0" w:legacyIndent="283"/>
      <w:lvlJc w:val="left"/>
      <w:pPr>
        <w:ind w:left="283" w:hanging="283"/>
      </w:pPr>
    </w:lvl>
  </w:abstractNum>
  <w:abstractNum w:abstractNumId="32" w15:restartNumberingAfterBreak="0">
    <w:nsid w:val="298336EC"/>
    <w:multiLevelType w:val="singleLevel"/>
    <w:tmpl w:val="39FA95BC"/>
    <w:lvl w:ilvl="0">
      <w:start w:val="4"/>
      <w:numFmt w:val="decimal"/>
      <w:lvlText w:val="2.4.%1. "/>
      <w:lvlJc w:val="left"/>
      <w:pPr>
        <w:ind w:left="283" w:hanging="283"/>
      </w:pPr>
      <w:rPr>
        <w:rFonts w:hint="default"/>
        <w:b/>
        <w:i w:val="0"/>
        <w:sz w:val="24"/>
        <w:szCs w:val="24"/>
      </w:rPr>
    </w:lvl>
  </w:abstractNum>
  <w:abstractNum w:abstractNumId="33" w15:restartNumberingAfterBreak="0">
    <w:nsid w:val="2A6E7EF6"/>
    <w:multiLevelType w:val="hybridMultilevel"/>
    <w:tmpl w:val="029EAB9A"/>
    <w:lvl w:ilvl="0" w:tplc="FB2A2230">
      <w:start w:val="1"/>
      <w:numFmt w:val="bullet"/>
      <w:lvlText w:val="–"/>
      <w:lvlJc w:val="left"/>
      <w:pPr>
        <w:tabs>
          <w:tab w:val="num" w:pos="814"/>
        </w:tabs>
        <w:ind w:left="814" w:hanging="397"/>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2B7F5786"/>
    <w:multiLevelType w:val="hybridMultilevel"/>
    <w:tmpl w:val="CDF818E2"/>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B970CB7"/>
    <w:multiLevelType w:val="hybridMultilevel"/>
    <w:tmpl w:val="E3969548"/>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CD81ED6"/>
    <w:multiLevelType w:val="singleLevel"/>
    <w:tmpl w:val="65E0B69C"/>
    <w:lvl w:ilvl="0">
      <w:start w:val="1"/>
      <w:numFmt w:val="lowerLetter"/>
      <w:lvlText w:val="%1)"/>
      <w:legacy w:legacy="1" w:legacySpace="0" w:legacyIndent="283"/>
      <w:lvlJc w:val="left"/>
      <w:pPr>
        <w:ind w:left="283" w:hanging="283"/>
      </w:pPr>
    </w:lvl>
  </w:abstractNum>
  <w:abstractNum w:abstractNumId="37" w15:restartNumberingAfterBreak="0">
    <w:nsid w:val="2F242BE1"/>
    <w:multiLevelType w:val="hybridMultilevel"/>
    <w:tmpl w:val="4456092C"/>
    <w:lvl w:ilvl="0" w:tplc="F6641092">
      <w:start w:val="1"/>
      <w:numFmt w:val="lowerLetter"/>
      <w:lvlText w:val="%1)"/>
      <w:legacy w:legacy="1" w:legacySpace="0" w:legacyIndent="283"/>
      <w:lvlJc w:val="left"/>
      <w:pPr>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00D1D5E"/>
    <w:multiLevelType w:val="singleLevel"/>
    <w:tmpl w:val="FAC4ECB8"/>
    <w:lvl w:ilvl="0">
      <w:start w:val="2"/>
      <w:numFmt w:val="decimal"/>
      <w:lvlText w:val="5.5.%1. "/>
      <w:legacy w:legacy="1" w:legacySpace="0" w:legacyIndent="283"/>
      <w:lvlJc w:val="left"/>
      <w:pPr>
        <w:ind w:left="403" w:hanging="283"/>
      </w:pPr>
      <w:rPr>
        <w:b/>
        <w:i w:val="0"/>
        <w:sz w:val="24"/>
        <w:szCs w:val="24"/>
      </w:rPr>
    </w:lvl>
  </w:abstractNum>
  <w:abstractNum w:abstractNumId="39" w15:restartNumberingAfterBreak="0">
    <w:nsid w:val="319B3D69"/>
    <w:multiLevelType w:val="hybridMultilevel"/>
    <w:tmpl w:val="32D46538"/>
    <w:lvl w:ilvl="0" w:tplc="C8283382">
      <w:start w:val="81"/>
      <w:numFmt w:val="decimal"/>
      <w:lvlText w:val="%1. "/>
      <w:lvlJc w:val="right"/>
      <w:pPr>
        <w:ind w:left="1920" w:hanging="36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40" w15:restartNumberingAfterBreak="0">
    <w:nsid w:val="324B3546"/>
    <w:multiLevelType w:val="hybridMultilevel"/>
    <w:tmpl w:val="16B0E12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3C70FB9"/>
    <w:multiLevelType w:val="hybridMultilevel"/>
    <w:tmpl w:val="B9AA45FA"/>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55D73EB"/>
    <w:multiLevelType w:val="hybridMultilevel"/>
    <w:tmpl w:val="8B48DA32"/>
    <w:lvl w:ilvl="0" w:tplc="F20AE988">
      <w:start w:val="1"/>
      <w:numFmt w:val="lowerLetter"/>
      <w:lvlText w:val="%1)"/>
      <w:lvlJc w:val="left"/>
      <w:pPr>
        <w:tabs>
          <w:tab w:val="num" w:pos="795"/>
        </w:tabs>
        <w:ind w:left="795" w:hanging="43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5635AA4"/>
    <w:multiLevelType w:val="singleLevel"/>
    <w:tmpl w:val="FBC66320"/>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44" w15:restartNumberingAfterBreak="0">
    <w:nsid w:val="357D31F2"/>
    <w:multiLevelType w:val="singleLevel"/>
    <w:tmpl w:val="7FC086AE"/>
    <w:lvl w:ilvl="0">
      <w:start w:val="2"/>
      <w:numFmt w:val="decimal"/>
      <w:lvlText w:val="6.3.%1. "/>
      <w:legacy w:legacy="1" w:legacySpace="0" w:legacyIndent="283"/>
      <w:lvlJc w:val="left"/>
      <w:pPr>
        <w:ind w:left="283" w:hanging="283"/>
      </w:pPr>
      <w:rPr>
        <w:b/>
        <w:i w:val="0"/>
        <w:sz w:val="24"/>
        <w:szCs w:val="24"/>
      </w:rPr>
    </w:lvl>
  </w:abstractNum>
  <w:abstractNum w:abstractNumId="45" w15:restartNumberingAfterBreak="0">
    <w:nsid w:val="36A34BCF"/>
    <w:multiLevelType w:val="singleLevel"/>
    <w:tmpl w:val="FC9A2696"/>
    <w:lvl w:ilvl="0">
      <w:start w:val="1"/>
      <w:numFmt w:val="lowerLetter"/>
      <w:lvlText w:val="%1)"/>
      <w:legacy w:legacy="1" w:legacySpace="0" w:legacyIndent="283"/>
      <w:lvlJc w:val="left"/>
      <w:pPr>
        <w:ind w:left="283" w:hanging="283"/>
      </w:pPr>
    </w:lvl>
  </w:abstractNum>
  <w:abstractNum w:abstractNumId="46" w15:restartNumberingAfterBreak="0">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5."/>
      <w:lvlJc w:val="left"/>
      <w:pPr>
        <w:tabs>
          <w:tab w:val="num" w:pos="360"/>
        </w:tabs>
        <w:ind w:left="360" w:hanging="360"/>
      </w:pPr>
      <w:rPr>
        <w:rFonts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7" w15:restartNumberingAfterBreak="0">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A951D85"/>
    <w:multiLevelType w:val="singleLevel"/>
    <w:tmpl w:val="7200D166"/>
    <w:lvl w:ilvl="0">
      <w:start w:val="1"/>
      <w:numFmt w:val="lowerLetter"/>
      <w:lvlText w:val="%1)"/>
      <w:legacy w:legacy="1" w:legacySpace="0" w:legacyIndent="283"/>
      <w:lvlJc w:val="left"/>
      <w:pPr>
        <w:ind w:left="283" w:hanging="283"/>
      </w:pPr>
    </w:lvl>
  </w:abstractNum>
  <w:abstractNum w:abstractNumId="49" w15:restartNumberingAfterBreak="0">
    <w:nsid w:val="3C6C39BE"/>
    <w:multiLevelType w:val="hybridMultilevel"/>
    <w:tmpl w:val="CB98FC74"/>
    <w:lvl w:ilvl="0" w:tplc="D410FAD4">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DA35E92"/>
    <w:multiLevelType w:val="singleLevel"/>
    <w:tmpl w:val="842CF30E"/>
    <w:lvl w:ilvl="0">
      <w:start w:val="1"/>
      <w:numFmt w:val="decimal"/>
      <w:lvlText w:val="5.5.%1. "/>
      <w:legacy w:legacy="1" w:legacySpace="0" w:legacyIndent="283"/>
      <w:lvlJc w:val="left"/>
      <w:pPr>
        <w:ind w:left="283" w:hanging="283"/>
      </w:pPr>
      <w:rPr>
        <w:b/>
        <w:i w:val="0"/>
        <w:sz w:val="24"/>
        <w:szCs w:val="24"/>
      </w:rPr>
    </w:lvl>
  </w:abstractNum>
  <w:abstractNum w:abstractNumId="51" w15:restartNumberingAfterBreak="0">
    <w:nsid w:val="3DFF1A9F"/>
    <w:multiLevelType w:val="singleLevel"/>
    <w:tmpl w:val="C29A451E"/>
    <w:lvl w:ilvl="0">
      <w:start w:val="1"/>
      <w:numFmt w:val="decimal"/>
      <w:lvlText w:val="2.4.%1. "/>
      <w:legacy w:legacy="1" w:legacySpace="0" w:legacyIndent="283"/>
      <w:lvlJc w:val="left"/>
      <w:pPr>
        <w:ind w:left="283" w:hanging="283"/>
      </w:pPr>
      <w:rPr>
        <w:b/>
        <w:i w:val="0"/>
        <w:sz w:val="24"/>
        <w:szCs w:val="24"/>
      </w:rPr>
    </w:lvl>
  </w:abstractNum>
  <w:abstractNum w:abstractNumId="52" w15:restartNumberingAfterBreak="0">
    <w:nsid w:val="403B5DE4"/>
    <w:multiLevelType w:val="hybridMultilevel"/>
    <w:tmpl w:val="845EA39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0DD173F"/>
    <w:multiLevelType w:val="hybridMultilevel"/>
    <w:tmpl w:val="E4BEF848"/>
    <w:lvl w:ilvl="0" w:tplc="D35AB624">
      <w:start w:val="1"/>
      <w:numFmt w:val="bullet"/>
      <w:lvlText w:val="–"/>
      <w:lvlJc w:val="left"/>
      <w:pPr>
        <w:ind w:left="1429" w:hanging="360"/>
      </w:pPr>
      <w:rPr>
        <w:rFonts w:ascii="Times New Roman" w:hAnsi="Times New Roman" w:cs="Times New Roman" w:hint="default"/>
        <w:sz w:val="1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21A2691"/>
    <w:multiLevelType w:val="hybridMultilevel"/>
    <w:tmpl w:val="9AD2D4CE"/>
    <w:lvl w:ilvl="0" w:tplc="D410FAD4">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22C6370"/>
    <w:multiLevelType w:val="singleLevel"/>
    <w:tmpl w:val="8628195E"/>
    <w:lvl w:ilvl="0">
      <w:start w:val="3"/>
      <w:numFmt w:val="decimal"/>
      <w:lvlText w:val="5.5.%1. "/>
      <w:legacy w:legacy="1" w:legacySpace="0" w:legacyIndent="283"/>
      <w:lvlJc w:val="left"/>
      <w:pPr>
        <w:ind w:left="283" w:hanging="283"/>
      </w:pPr>
      <w:rPr>
        <w:b/>
        <w:i w:val="0"/>
        <w:sz w:val="24"/>
        <w:szCs w:val="24"/>
      </w:rPr>
    </w:lvl>
  </w:abstractNum>
  <w:abstractNum w:abstractNumId="57" w15:restartNumberingAfterBreak="0">
    <w:nsid w:val="42A91922"/>
    <w:multiLevelType w:val="hybridMultilevel"/>
    <w:tmpl w:val="BA469230"/>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4AE02DF"/>
    <w:multiLevelType w:val="singleLevel"/>
    <w:tmpl w:val="FA6E094E"/>
    <w:lvl w:ilvl="0">
      <w:start w:val="1"/>
      <w:numFmt w:val="bullet"/>
      <w:lvlText w:val=""/>
      <w:lvlJc w:val="left"/>
      <w:pPr>
        <w:tabs>
          <w:tab w:val="num" w:pos="425"/>
        </w:tabs>
        <w:ind w:left="425" w:hanging="425"/>
      </w:pPr>
      <w:rPr>
        <w:rFonts w:ascii="Symbol" w:hAnsi="Symbol" w:hint="default"/>
      </w:rPr>
    </w:lvl>
  </w:abstractNum>
  <w:abstractNum w:abstractNumId="59" w15:restartNumberingAfterBreak="0">
    <w:nsid w:val="44BA48E0"/>
    <w:multiLevelType w:val="singleLevel"/>
    <w:tmpl w:val="0E7E6C46"/>
    <w:lvl w:ilvl="0">
      <w:start w:val="2"/>
      <w:numFmt w:val="decimal"/>
      <w:lvlText w:val="2.4.%1. "/>
      <w:legacy w:legacy="1" w:legacySpace="0" w:legacyIndent="283"/>
      <w:lvlJc w:val="left"/>
      <w:pPr>
        <w:ind w:left="283" w:hanging="283"/>
      </w:pPr>
      <w:rPr>
        <w:b/>
        <w:i w:val="0"/>
        <w:sz w:val="24"/>
        <w:szCs w:val="24"/>
      </w:rPr>
    </w:lvl>
  </w:abstractNum>
  <w:abstractNum w:abstractNumId="60" w15:restartNumberingAfterBreak="0">
    <w:nsid w:val="46166CF4"/>
    <w:multiLevelType w:val="singleLevel"/>
    <w:tmpl w:val="359E7B10"/>
    <w:lvl w:ilvl="0">
      <w:start w:val="1"/>
      <w:numFmt w:val="decimal"/>
      <w:lvlText w:val="%1."/>
      <w:legacy w:legacy="1" w:legacySpace="0" w:legacyIndent="283"/>
      <w:lvlJc w:val="left"/>
      <w:pPr>
        <w:ind w:left="283" w:hanging="283"/>
      </w:pPr>
    </w:lvl>
  </w:abstractNum>
  <w:abstractNum w:abstractNumId="61" w15:restartNumberingAfterBreak="0">
    <w:nsid w:val="464D4539"/>
    <w:multiLevelType w:val="hybridMultilevel"/>
    <w:tmpl w:val="9E2A2AB0"/>
    <w:lvl w:ilvl="0" w:tplc="527E46B8">
      <w:start w:val="1"/>
      <w:numFmt w:val="lowerLetter"/>
      <w:lvlText w:val="%1)"/>
      <w:lvlJc w:val="left"/>
      <w:pPr>
        <w:tabs>
          <w:tab w:val="num" w:pos="0"/>
        </w:tabs>
        <w:ind w:left="283"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6C1288E"/>
    <w:multiLevelType w:val="singleLevel"/>
    <w:tmpl w:val="32B84E56"/>
    <w:lvl w:ilvl="0">
      <w:start w:val="1"/>
      <w:numFmt w:val="lowerLetter"/>
      <w:lvlText w:val="%1)"/>
      <w:legacy w:legacy="1" w:legacySpace="0" w:legacyIndent="283"/>
      <w:lvlJc w:val="left"/>
      <w:pPr>
        <w:ind w:left="283" w:hanging="283"/>
      </w:pPr>
      <w:rPr>
        <w:b w:val="0"/>
        <w:i w:val="0"/>
        <w:sz w:val="20"/>
      </w:rPr>
    </w:lvl>
  </w:abstractNum>
  <w:abstractNum w:abstractNumId="63" w15:restartNumberingAfterBreak="0">
    <w:nsid w:val="475B34CD"/>
    <w:multiLevelType w:val="hybridMultilevel"/>
    <w:tmpl w:val="CC963FBE"/>
    <w:lvl w:ilvl="0" w:tplc="D35AB624">
      <w:start w:val="1"/>
      <w:numFmt w:val="bullet"/>
      <w:lvlText w:val="–"/>
      <w:lvlJc w:val="left"/>
      <w:pPr>
        <w:ind w:left="360" w:hanging="360"/>
      </w:pPr>
      <w:rPr>
        <w:rFonts w:ascii="Times New Roman" w:hAnsi="Times New Roman" w:cs="Times New Roman" w:hint="default"/>
        <w:sz w:val="16"/>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8E82A7B"/>
    <w:multiLevelType w:val="singleLevel"/>
    <w:tmpl w:val="0A84E2DA"/>
    <w:lvl w:ilvl="0">
      <w:start w:val="1"/>
      <w:numFmt w:val="decimal"/>
      <w:lvlText w:val="2.3.%1. "/>
      <w:legacy w:legacy="1" w:legacySpace="0" w:legacyIndent="283"/>
      <w:lvlJc w:val="left"/>
      <w:pPr>
        <w:ind w:left="283" w:hanging="283"/>
      </w:pPr>
      <w:rPr>
        <w:b/>
        <w:i w:val="0"/>
        <w:sz w:val="24"/>
        <w:szCs w:val="24"/>
      </w:rPr>
    </w:lvl>
  </w:abstractNum>
  <w:abstractNum w:abstractNumId="66" w15:restartNumberingAfterBreak="0">
    <w:nsid w:val="48FC2E52"/>
    <w:multiLevelType w:val="hybridMultilevel"/>
    <w:tmpl w:val="8CF40C78"/>
    <w:lvl w:ilvl="0" w:tplc="D35AB624">
      <w:start w:val="1"/>
      <w:numFmt w:val="bullet"/>
      <w:lvlText w:val="–"/>
      <w:lvlJc w:val="left"/>
      <w:pPr>
        <w:tabs>
          <w:tab w:val="num" w:pos="397"/>
        </w:tabs>
        <w:ind w:left="397" w:hanging="397"/>
      </w:pPr>
      <w:rPr>
        <w:rFonts w:ascii="Times New Roman" w:hAnsi="Times New Roman" w:cs="Times New Roman"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7" w15:restartNumberingAfterBreak="0">
    <w:nsid w:val="497C6027"/>
    <w:multiLevelType w:val="hybridMultilevel"/>
    <w:tmpl w:val="425C438C"/>
    <w:lvl w:ilvl="0" w:tplc="4E326918">
      <w:start w:val="2"/>
      <w:numFmt w:val="decimal"/>
      <w:lvlText w:val="1.4.%1. "/>
      <w:lvlJc w:val="left"/>
      <w:pPr>
        <w:ind w:left="360" w:hanging="360"/>
      </w:pPr>
      <w:rPr>
        <w:rFonts w:hint="default"/>
        <w:b/>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4A4A4033"/>
    <w:multiLevelType w:val="singleLevel"/>
    <w:tmpl w:val="08700536"/>
    <w:lvl w:ilvl="0">
      <w:start w:val="4"/>
      <w:numFmt w:val="decimal"/>
      <w:lvlText w:val="1.4.%1. "/>
      <w:legacy w:legacy="1" w:legacySpace="0" w:legacyIndent="283"/>
      <w:lvlJc w:val="left"/>
      <w:pPr>
        <w:ind w:left="283" w:hanging="283"/>
      </w:pPr>
      <w:rPr>
        <w:b/>
        <w:i w:val="0"/>
        <w:sz w:val="24"/>
        <w:szCs w:val="24"/>
      </w:rPr>
    </w:lvl>
  </w:abstractNum>
  <w:abstractNum w:abstractNumId="69" w15:restartNumberingAfterBreak="0">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059250F"/>
    <w:multiLevelType w:val="hybridMultilevel"/>
    <w:tmpl w:val="D2ACBA0E"/>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17363F5"/>
    <w:multiLevelType w:val="hybridMultilevel"/>
    <w:tmpl w:val="1054E668"/>
    <w:lvl w:ilvl="0" w:tplc="6E6CC20A">
      <w:start w:val="79"/>
      <w:numFmt w:val="decimal"/>
      <w:lvlText w:val="%1. "/>
      <w:lvlJc w:val="right"/>
      <w:pPr>
        <w:ind w:left="720" w:hanging="36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AD1A75"/>
    <w:multiLevelType w:val="hybridMultilevel"/>
    <w:tmpl w:val="7C3A20AC"/>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7FA50DB"/>
    <w:multiLevelType w:val="singleLevel"/>
    <w:tmpl w:val="3D78744A"/>
    <w:lvl w:ilvl="0">
      <w:start w:val="12"/>
      <w:numFmt w:val="decimal"/>
      <w:lvlText w:val="%1."/>
      <w:legacy w:legacy="1" w:legacySpace="0" w:legacyIndent="283"/>
      <w:lvlJc w:val="left"/>
      <w:pPr>
        <w:ind w:left="283" w:hanging="283"/>
      </w:pPr>
    </w:lvl>
  </w:abstractNum>
  <w:abstractNum w:abstractNumId="75" w15:restartNumberingAfterBreak="0">
    <w:nsid w:val="58753C02"/>
    <w:multiLevelType w:val="hybridMultilevel"/>
    <w:tmpl w:val="90546972"/>
    <w:lvl w:ilvl="0" w:tplc="9F5E412E">
      <w:start w:val="1"/>
      <w:numFmt w:val="decimal"/>
      <w:lvlText w:val="%1) "/>
      <w:lvlJc w:val="left"/>
      <w:pPr>
        <w:tabs>
          <w:tab w:val="num" w:pos="567"/>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ECB67D9"/>
    <w:multiLevelType w:val="hybridMultilevel"/>
    <w:tmpl w:val="5950DC52"/>
    <w:lvl w:ilvl="0" w:tplc="FB2A2230">
      <w:start w:val="1"/>
      <w:numFmt w:val="bullet"/>
      <w:lvlText w:val="–"/>
      <w:lvlJc w:val="left"/>
      <w:pPr>
        <w:tabs>
          <w:tab w:val="num" w:pos="814"/>
        </w:tabs>
        <w:ind w:left="814" w:hanging="397"/>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5FEF29AD"/>
    <w:multiLevelType w:val="hybridMultilevel"/>
    <w:tmpl w:val="075A553C"/>
    <w:lvl w:ilvl="0" w:tplc="28360FBC">
      <w:start w:val="19"/>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60BF3F07"/>
    <w:multiLevelType w:val="singleLevel"/>
    <w:tmpl w:val="46300E1C"/>
    <w:lvl w:ilvl="0">
      <w:start w:val="1"/>
      <w:numFmt w:val="decimal"/>
      <w:lvlText w:val="%1)"/>
      <w:legacy w:legacy="1" w:legacySpace="120" w:legacyIndent="360"/>
      <w:lvlJc w:val="left"/>
      <w:pPr>
        <w:ind w:left="360" w:hanging="360"/>
      </w:pPr>
    </w:lvl>
  </w:abstractNum>
  <w:abstractNum w:abstractNumId="80" w15:restartNumberingAfterBreak="0">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3477322"/>
    <w:multiLevelType w:val="singleLevel"/>
    <w:tmpl w:val="41C459D0"/>
    <w:lvl w:ilvl="0">
      <w:start w:val="1"/>
      <w:numFmt w:val="lowerLetter"/>
      <w:lvlText w:val="%1)"/>
      <w:legacy w:legacy="1" w:legacySpace="0" w:legacyIndent="283"/>
      <w:lvlJc w:val="left"/>
      <w:pPr>
        <w:ind w:left="283" w:hanging="283"/>
      </w:pPr>
    </w:lvl>
  </w:abstractNum>
  <w:abstractNum w:abstractNumId="82" w15:restartNumberingAfterBreak="0">
    <w:nsid w:val="65E8513E"/>
    <w:multiLevelType w:val="hybridMultilevel"/>
    <w:tmpl w:val="1A687656"/>
    <w:lvl w:ilvl="0" w:tplc="EF62081E">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6620E46"/>
    <w:multiLevelType w:val="singleLevel"/>
    <w:tmpl w:val="87203968"/>
    <w:lvl w:ilvl="0">
      <w:start w:val="2"/>
      <w:numFmt w:val="decimal"/>
      <w:lvlText w:val="2.3.%1. "/>
      <w:legacy w:legacy="1" w:legacySpace="0" w:legacyIndent="283"/>
      <w:lvlJc w:val="left"/>
      <w:pPr>
        <w:ind w:left="283" w:hanging="283"/>
      </w:pPr>
      <w:rPr>
        <w:b/>
        <w:i w:val="0"/>
        <w:sz w:val="24"/>
        <w:szCs w:val="24"/>
      </w:rPr>
    </w:lvl>
  </w:abstractNum>
  <w:abstractNum w:abstractNumId="84" w15:restartNumberingAfterBreak="0">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6C357E7C"/>
    <w:multiLevelType w:val="hybridMultilevel"/>
    <w:tmpl w:val="622CC09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D756C40"/>
    <w:multiLevelType w:val="singleLevel"/>
    <w:tmpl w:val="6860B2C0"/>
    <w:lvl w:ilvl="0">
      <w:start w:val="4"/>
      <w:numFmt w:val="decimal"/>
      <w:lvlText w:val="%1."/>
      <w:legacy w:legacy="1" w:legacySpace="57" w:legacyIndent="340"/>
      <w:lvlJc w:val="center"/>
      <w:pPr>
        <w:ind w:left="340" w:hanging="340"/>
      </w:pPr>
    </w:lvl>
  </w:abstractNum>
  <w:abstractNum w:abstractNumId="87" w15:restartNumberingAfterBreak="0">
    <w:nsid w:val="6FAE2F36"/>
    <w:multiLevelType w:val="hybridMultilevel"/>
    <w:tmpl w:val="F2C294A6"/>
    <w:lvl w:ilvl="0" w:tplc="D410FAD4">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20912F4"/>
    <w:multiLevelType w:val="hybridMultilevel"/>
    <w:tmpl w:val="78E20B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43A2888"/>
    <w:multiLevelType w:val="hybridMultilevel"/>
    <w:tmpl w:val="33FCA0E8"/>
    <w:lvl w:ilvl="0" w:tplc="D35AB624">
      <w:start w:val="1"/>
      <w:numFmt w:val="bullet"/>
      <w:lvlText w:val="–"/>
      <w:lvlJc w:val="left"/>
      <w:pPr>
        <w:ind w:left="360" w:hanging="360"/>
      </w:pPr>
      <w:rPr>
        <w:rFonts w:ascii="Times New Roman" w:hAnsi="Times New Roman" w:cs="Times New Roman" w:hint="default"/>
        <w:sz w:val="16"/>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756E5223"/>
    <w:multiLevelType w:val="hybridMultilevel"/>
    <w:tmpl w:val="B46E5782"/>
    <w:lvl w:ilvl="0" w:tplc="28024654">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862119D"/>
    <w:multiLevelType w:val="singleLevel"/>
    <w:tmpl w:val="7200D166"/>
    <w:lvl w:ilvl="0">
      <w:start w:val="1"/>
      <w:numFmt w:val="lowerLetter"/>
      <w:lvlText w:val="%1)"/>
      <w:legacy w:legacy="1" w:legacySpace="0" w:legacyIndent="283"/>
      <w:lvlJc w:val="left"/>
      <w:pPr>
        <w:ind w:left="283" w:hanging="283"/>
      </w:pPr>
    </w:lvl>
  </w:abstractNum>
  <w:abstractNum w:abstractNumId="93" w15:restartNumberingAfterBreak="0">
    <w:nsid w:val="78AA6AD8"/>
    <w:multiLevelType w:val="hybridMultilevel"/>
    <w:tmpl w:val="4F42FADE"/>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BD974A2"/>
    <w:multiLevelType w:val="hybridMultilevel"/>
    <w:tmpl w:val="7198480A"/>
    <w:lvl w:ilvl="0" w:tplc="527E46B8">
      <w:start w:val="1"/>
      <w:numFmt w:val="lowerLetter"/>
      <w:lvlText w:val="%1)"/>
      <w:lvlJc w:val="left"/>
      <w:pPr>
        <w:tabs>
          <w:tab w:val="num" w:pos="0"/>
        </w:tabs>
        <w:ind w:left="283"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C232B92"/>
    <w:multiLevelType w:val="hybridMultilevel"/>
    <w:tmpl w:val="6A76D2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E0B2DCE"/>
    <w:multiLevelType w:val="hybridMultilevel"/>
    <w:tmpl w:val="CA8C02FE"/>
    <w:lvl w:ilvl="0" w:tplc="7730F2CE">
      <w:start w:val="27"/>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1"/>
  </w:num>
  <w:num w:numId="4">
    <w:abstractNumId w:val="60"/>
  </w:num>
  <w:num w:numId="5">
    <w:abstractNumId w:val="10"/>
  </w:num>
  <w:num w:numId="6">
    <w:abstractNumId w:val="36"/>
    <w:lvlOverride w:ilvl="0">
      <w:startOverride w:val="1"/>
    </w:lvlOverride>
  </w:num>
  <w:num w:numId="7">
    <w:abstractNumId w:val="12"/>
    <w:lvlOverride w:ilvl="0">
      <w:startOverride w:val="31"/>
    </w:lvlOverride>
  </w:num>
  <w:num w:numId="8">
    <w:abstractNumId w:val="87"/>
  </w:num>
  <w:num w:numId="9">
    <w:abstractNumId w:val="93"/>
  </w:num>
  <w:num w:numId="10">
    <w:abstractNumId w:val="27"/>
  </w:num>
  <w:num w:numId="11">
    <w:abstractNumId w:val="43"/>
  </w:num>
  <w:num w:numId="12">
    <w:abstractNumId w:val="91"/>
  </w:num>
  <w:num w:numId="13">
    <w:abstractNumId w:val="75"/>
  </w:num>
  <w:num w:numId="14">
    <w:abstractNumId w:val="34"/>
  </w:num>
  <w:num w:numId="15">
    <w:abstractNumId w:val="18"/>
  </w:num>
  <w:num w:numId="16">
    <w:abstractNumId w:val="11"/>
  </w:num>
  <w:num w:numId="17">
    <w:abstractNumId w:val="5"/>
  </w:num>
  <w:num w:numId="18">
    <w:abstractNumId w:val="37"/>
  </w:num>
  <w:num w:numId="19">
    <w:abstractNumId w:val="96"/>
  </w:num>
  <w:num w:numId="20">
    <w:abstractNumId w:val="79"/>
  </w:num>
  <w:num w:numId="21">
    <w:abstractNumId w:val="74"/>
  </w:num>
  <w:num w:numId="22">
    <w:abstractNumId w:val="1"/>
  </w:num>
  <w:num w:numId="23">
    <w:abstractNumId w:val="54"/>
  </w:num>
  <w:num w:numId="24">
    <w:abstractNumId w:val="69"/>
  </w:num>
  <w:num w:numId="25">
    <w:abstractNumId w:val="73"/>
  </w:num>
  <w:num w:numId="26">
    <w:abstractNumId w:val="47"/>
  </w:num>
  <w:num w:numId="27">
    <w:abstractNumId w:val="64"/>
  </w:num>
  <w:num w:numId="28">
    <w:abstractNumId w:val="58"/>
  </w:num>
  <w:num w:numId="29">
    <w:abstractNumId w:val="89"/>
  </w:num>
  <w:num w:numId="30">
    <w:abstractNumId w:val="29"/>
  </w:num>
  <w:num w:numId="31">
    <w:abstractNumId w:val="46"/>
  </w:num>
  <w:num w:numId="32">
    <w:abstractNumId w:val="8"/>
  </w:num>
  <w:num w:numId="33">
    <w:abstractNumId w:val="78"/>
  </w:num>
  <w:num w:numId="34">
    <w:abstractNumId w:val="28"/>
  </w:num>
  <w:num w:numId="35">
    <w:abstractNumId w:val="84"/>
  </w:num>
  <w:num w:numId="36">
    <w:abstractNumId w:val="80"/>
  </w:num>
  <w:num w:numId="37">
    <w:abstractNumId w:val="95"/>
  </w:num>
  <w:num w:numId="38">
    <w:abstractNumId w:val="23"/>
  </w:num>
  <w:num w:numId="39">
    <w:abstractNumId w:val="6"/>
  </w:num>
  <w:num w:numId="40">
    <w:abstractNumId w:val="40"/>
  </w:num>
  <w:num w:numId="41">
    <w:abstractNumId w:val="9"/>
  </w:num>
  <w:num w:numId="42">
    <w:abstractNumId w:val="15"/>
  </w:num>
  <w:num w:numId="43">
    <w:abstractNumId w:val="88"/>
  </w:num>
  <w:num w:numId="44">
    <w:abstractNumId w:val="72"/>
  </w:num>
  <w:num w:numId="45">
    <w:abstractNumId w:val="4"/>
  </w:num>
  <w:num w:numId="46">
    <w:abstractNumId w:val="35"/>
  </w:num>
  <w:num w:numId="47">
    <w:abstractNumId w:val="85"/>
  </w:num>
  <w:num w:numId="48">
    <w:abstractNumId w:val="30"/>
  </w:num>
  <w:num w:numId="49">
    <w:abstractNumId w:val="7"/>
  </w:num>
  <w:num w:numId="50">
    <w:abstractNumId w:val="71"/>
  </w:num>
  <w:num w:numId="51">
    <w:abstractNumId w:val="57"/>
  </w:num>
  <w:num w:numId="52">
    <w:abstractNumId w:val="16"/>
  </w:num>
  <w:num w:numId="53">
    <w:abstractNumId w:val="42"/>
  </w:num>
  <w:num w:numId="54">
    <w:abstractNumId w:val="33"/>
  </w:num>
  <w:num w:numId="55">
    <w:abstractNumId w:val="76"/>
  </w:num>
  <w:num w:numId="56">
    <w:abstractNumId w:val="70"/>
  </w:num>
  <w:num w:numId="57">
    <w:abstractNumId w:val="17"/>
  </w:num>
  <w:num w:numId="58">
    <w:abstractNumId w:val="66"/>
  </w:num>
  <w:num w:numId="59">
    <w:abstractNumId w:val="90"/>
  </w:num>
  <w:num w:numId="60">
    <w:abstractNumId w:val="19"/>
  </w:num>
  <w:num w:numId="61">
    <w:abstractNumId w:val="63"/>
  </w:num>
  <w:num w:numId="62">
    <w:abstractNumId w:val="14"/>
  </w:num>
  <w:num w:numId="63">
    <w:abstractNumId w:val="52"/>
  </w:num>
  <w:num w:numId="64">
    <w:abstractNumId w:val="41"/>
  </w:num>
  <w:num w:numId="65">
    <w:abstractNumId w:val="82"/>
  </w:num>
  <w:num w:numId="66">
    <w:abstractNumId w:val="39"/>
  </w:num>
  <w:num w:numId="67">
    <w:abstractNumId w:val="55"/>
  </w:num>
  <w:num w:numId="68">
    <w:abstractNumId w:val="61"/>
  </w:num>
  <w:num w:numId="69">
    <w:abstractNumId w:val="13"/>
  </w:num>
  <w:num w:numId="70">
    <w:abstractNumId w:val="20"/>
  </w:num>
  <w:num w:numId="71">
    <w:abstractNumId w:val="77"/>
  </w:num>
  <w:num w:numId="72">
    <w:abstractNumId w:val="25"/>
  </w:num>
  <w:num w:numId="73">
    <w:abstractNumId w:val="49"/>
  </w:num>
  <w:num w:numId="74">
    <w:abstractNumId w:val="94"/>
  </w:num>
  <w:num w:numId="75">
    <w:abstractNumId w:val="26"/>
  </w:num>
  <w:num w:numId="76">
    <w:abstractNumId w:val="68"/>
  </w:num>
  <w:num w:numId="77">
    <w:abstractNumId w:val="0"/>
    <w:lvlOverride w:ilvl="0">
      <w:lvl w:ilvl="0">
        <w:start w:val="1"/>
        <w:numFmt w:val="bullet"/>
        <w:lvlText w:val="-"/>
        <w:legacy w:legacy="1" w:legacySpace="0" w:legacyIndent="283"/>
        <w:lvlJc w:val="left"/>
        <w:pPr>
          <w:ind w:left="283" w:hanging="283"/>
        </w:pPr>
        <w:rPr>
          <w:rFonts w:ascii="Bookman Old Style" w:hAnsi="Bookman Old Style" w:hint="default"/>
          <w:sz w:val="24"/>
        </w:rPr>
      </w:lvl>
    </w:lvlOverride>
  </w:num>
  <w:num w:numId="78">
    <w:abstractNumId w:val="65"/>
  </w:num>
  <w:num w:numId="79">
    <w:abstractNumId w:val="83"/>
  </w:num>
  <w:num w:numId="80">
    <w:abstractNumId w:val="81"/>
  </w:num>
  <w:num w:numId="81">
    <w:abstractNumId w:val="3"/>
  </w:num>
  <w:num w:numId="82">
    <w:abstractNumId w:val="2"/>
  </w:num>
  <w:num w:numId="83">
    <w:abstractNumId w:val="2"/>
    <w:lvlOverride w:ilvl="0">
      <w:lvl w:ilvl="0">
        <w:start w:val="4"/>
        <w:numFmt w:val="lowerLetter"/>
        <w:lvlText w:val="%1)"/>
        <w:legacy w:legacy="1" w:legacySpace="0" w:legacyIndent="283"/>
        <w:lvlJc w:val="left"/>
        <w:pPr>
          <w:ind w:left="283" w:hanging="283"/>
        </w:pPr>
      </w:lvl>
    </w:lvlOverride>
  </w:num>
  <w:num w:numId="84">
    <w:abstractNumId w:val="51"/>
  </w:num>
  <w:num w:numId="85">
    <w:abstractNumId w:val="59"/>
  </w:num>
  <w:num w:numId="86">
    <w:abstractNumId w:val="22"/>
  </w:num>
  <w:num w:numId="87">
    <w:abstractNumId w:val="32"/>
  </w:num>
  <w:num w:numId="88">
    <w:abstractNumId w:val="50"/>
  </w:num>
  <w:num w:numId="89">
    <w:abstractNumId w:val="38"/>
  </w:num>
  <w:num w:numId="90">
    <w:abstractNumId w:val="56"/>
  </w:num>
  <w:num w:numId="91">
    <w:abstractNumId w:val="44"/>
  </w:num>
  <w:num w:numId="92">
    <w:abstractNumId w:val="53"/>
  </w:num>
  <w:num w:numId="93">
    <w:abstractNumId w:val="67"/>
  </w:num>
  <w:num w:numId="94">
    <w:abstractNumId w:val="21"/>
    <w:lvlOverride w:ilvl="0">
      <w:startOverride w:val="1"/>
    </w:lvlOverride>
  </w:num>
  <w:num w:numId="95">
    <w:abstractNumId w:val="92"/>
    <w:lvlOverride w:ilvl="0">
      <w:startOverride w:val="1"/>
    </w:lvlOverride>
  </w:num>
  <w:num w:numId="96">
    <w:abstractNumId w:val="92"/>
    <w:lvlOverride w:ilvl="0">
      <w:lvl w:ilvl="0">
        <w:start w:val="1"/>
        <w:numFmt w:val="lowerLetter"/>
        <w:lvlText w:val="%1)"/>
        <w:legacy w:legacy="1" w:legacySpace="0" w:legacyIndent="283"/>
        <w:lvlJc w:val="left"/>
        <w:pPr>
          <w:ind w:left="283" w:hanging="283"/>
        </w:pPr>
      </w:lvl>
    </w:lvlOverride>
  </w:num>
  <w:num w:numId="97">
    <w:abstractNumId w:val="24"/>
    <w:lvlOverride w:ilvl="0">
      <w:startOverride w:val="1"/>
    </w:lvlOverride>
  </w:num>
  <w:num w:numId="98">
    <w:abstractNumId w:val="24"/>
    <w:lvlOverride w:ilvl="0">
      <w:lvl w:ilvl="0">
        <w:start w:val="1"/>
        <w:numFmt w:val="lowerLetter"/>
        <w:lvlText w:val="%1)"/>
        <w:legacy w:legacy="1" w:legacySpace="0" w:legacyIndent="283"/>
        <w:lvlJc w:val="left"/>
        <w:pPr>
          <w:ind w:left="283" w:hanging="283"/>
        </w:pPr>
      </w:lvl>
    </w:lvlOverride>
  </w:num>
  <w:num w:numId="99">
    <w:abstractNumId w:val="48"/>
    <w:lvlOverride w:ilvl="0">
      <w:startOverride w:val="1"/>
    </w:lvlOverride>
  </w:num>
  <w:num w:numId="100">
    <w:abstractNumId w:val="62"/>
    <w:lvlOverride w:ilvl="0">
      <w:startOverride w:val="1"/>
    </w:lvlOverride>
  </w:num>
  <w:num w:numId="101">
    <w:abstractNumId w:val="8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8D"/>
    <w:rsid w:val="00226675"/>
    <w:rsid w:val="00421EBB"/>
    <w:rsid w:val="00645712"/>
    <w:rsid w:val="006D228B"/>
    <w:rsid w:val="00921452"/>
    <w:rsid w:val="00B245A9"/>
    <w:rsid w:val="00BA4882"/>
    <w:rsid w:val="00FF1B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4:docId w14:val="6FB53916"/>
  <w15:chartTrackingRefBased/>
  <w15:docId w15:val="{8E661129-9603-4FE5-A658-5F21253B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tekst"/>
    <w:qFormat/>
    <w:rsid w:val="00FF1B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F1B8D"/>
    <w:pPr>
      <w:keepNext/>
      <w:keepLines/>
      <w:suppressAutoHyphens/>
      <w:spacing w:before="240" w:after="120"/>
      <w:outlineLvl w:val="0"/>
    </w:pPr>
    <w:rPr>
      <w:b/>
      <w:caps/>
      <w:kern w:val="28"/>
    </w:rPr>
  </w:style>
  <w:style w:type="paragraph" w:styleId="Nagwek2">
    <w:name w:val="heading 2"/>
    <w:basedOn w:val="Normalny"/>
    <w:next w:val="Normalny"/>
    <w:link w:val="Nagwek2Znak"/>
    <w:qFormat/>
    <w:rsid w:val="00FF1B8D"/>
    <w:pPr>
      <w:keepNext/>
      <w:spacing w:before="120" w:after="120"/>
      <w:outlineLvl w:val="1"/>
    </w:pPr>
    <w:rPr>
      <w:b/>
    </w:rPr>
  </w:style>
  <w:style w:type="paragraph" w:styleId="Nagwek3">
    <w:name w:val="heading 3"/>
    <w:basedOn w:val="Normalny"/>
    <w:next w:val="Normalny"/>
    <w:link w:val="Nagwek3Znak"/>
    <w:unhideWhenUsed/>
    <w:qFormat/>
    <w:rsid w:val="00FF1B8D"/>
    <w:pPr>
      <w:keepNext/>
      <w:spacing w:before="60" w:after="60"/>
      <w:textAlignment w:val="auto"/>
      <w:outlineLvl w:val="2"/>
    </w:pPr>
  </w:style>
  <w:style w:type="paragraph" w:styleId="Nagwek4">
    <w:name w:val="heading 4"/>
    <w:basedOn w:val="Normalny"/>
    <w:next w:val="Normalny"/>
    <w:link w:val="Nagwek4Znak"/>
    <w:qFormat/>
    <w:rsid w:val="00421EBB"/>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F1B8D"/>
    <w:rPr>
      <w:rFonts w:ascii="Times New Roman" w:eastAsia="Times New Roman" w:hAnsi="Times New Roman" w:cs="Times New Roman"/>
      <w:b/>
      <w:caps/>
      <w:kern w:val="28"/>
      <w:sz w:val="20"/>
      <w:szCs w:val="20"/>
      <w:lang w:eastAsia="pl-PL"/>
    </w:rPr>
  </w:style>
  <w:style w:type="character" w:customStyle="1" w:styleId="Nagwek2Znak">
    <w:name w:val="Nagłówek 2 Znak"/>
    <w:basedOn w:val="Domylnaczcionkaakapitu"/>
    <w:link w:val="Nagwek2"/>
    <w:rsid w:val="00FF1B8D"/>
    <w:rPr>
      <w:rFonts w:ascii="Times New Roman" w:eastAsia="Times New Roman" w:hAnsi="Times New Roman" w:cs="Times New Roman"/>
      <w:b/>
      <w:sz w:val="20"/>
      <w:szCs w:val="20"/>
      <w:lang w:eastAsia="pl-PL"/>
    </w:rPr>
  </w:style>
  <w:style w:type="character" w:styleId="Numerstrony">
    <w:name w:val="page number"/>
    <w:basedOn w:val="Domylnaczcionkaakapitu"/>
    <w:rsid w:val="00FF1B8D"/>
  </w:style>
  <w:style w:type="paragraph" w:styleId="Nagwek">
    <w:name w:val="header"/>
    <w:basedOn w:val="Normalny"/>
    <w:link w:val="NagwekZnak"/>
    <w:rsid w:val="00FF1B8D"/>
    <w:pPr>
      <w:tabs>
        <w:tab w:val="center" w:pos="4536"/>
        <w:tab w:val="right" w:pos="9072"/>
      </w:tabs>
      <w:jc w:val="left"/>
    </w:pPr>
    <w:rPr>
      <w:rFonts w:ascii="Century Gothic" w:hAnsi="Century Gothic"/>
      <w:sz w:val="24"/>
    </w:rPr>
  </w:style>
  <w:style w:type="character" w:customStyle="1" w:styleId="NagwekZnak">
    <w:name w:val="Nagłówek Znak"/>
    <w:basedOn w:val="Domylnaczcionkaakapitu"/>
    <w:link w:val="Nagwek"/>
    <w:rsid w:val="00FF1B8D"/>
    <w:rPr>
      <w:rFonts w:ascii="Century Gothic" w:eastAsia="Times New Roman" w:hAnsi="Century Gothic" w:cs="Times New Roman"/>
      <w:sz w:val="24"/>
      <w:szCs w:val="20"/>
      <w:lang w:eastAsia="pl-PL"/>
    </w:rPr>
  </w:style>
  <w:style w:type="paragraph" w:customStyle="1" w:styleId="tekstost">
    <w:name w:val="tekst ost"/>
    <w:basedOn w:val="Normalny"/>
    <w:rsid w:val="00FF1B8D"/>
  </w:style>
  <w:style w:type="paragraph" w:customStyle="1" w:styleId="Standardowytekst">
    <w:name w:val="Standardowy.tekst"/>
    <w:rsid w:val="00FF1B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FF1B8D"/>
    <w:rPr>
      <w:rFonts w:ascii="Times New Roman" w:eastAsia="Times New Roman" w:hAnsi="Times New Roman" w:cs="Times New Roman"/>
      <w:sz w:val="20"/>
      <w:szCs w:val="20"/>
      <w:lang w:eastAsia="pl-PL"/>
    </w:rPr>
  </w:style>
  <w:style w:type="numbering" w:customStyle="1" w:styleId="Bezlisty1">
    <w:name w:val="Bez listy1"/>
    <w:next w:val="Bezlisty"/>
    <w:uiPriority w:val="99"/>
    <w:semiHidden/>
    <w:unhideWhenUsed/>
    <w:rsid w:val="00FF1B8D"/>
  </w:style>
  <w:style w:type="paragraph" w:customStyle="1" w:styleId="msonormal0">
    <w:name w:val="msonormal"/>
    <w:basedOn w:val="Normalny"/>
    <w:rsid w:val="00FF1B8D"/>
    <w:pPr>
      <w:overflowPunct/>
      <w:autoSpaceDE/>
      <w:autoSpaceDN/>
      <w:adjustRightInd/>
      <w:spacing w:before="100" w:beforeAutospacing="1" w:after="100" w:afterAutospacing="1"/>
      <w:jc w:val="left"/>
      <w:textAlignment w:val="auto"/>
    </w:pPr>
    <w:rPr>
      <w:sz w:val="24"/>
      <w:szCs w:val="24"/>
    </w:rPr>
  </w:style>
  <w:style w:type="paragraph" w:styleId="Spistreci1">
    <w:name w:val="toc 1"/>
    <w:basedOn w:val="Normalny"/>
    <w:next w:val="Normalny"/>
    <w:autoRedefine/>
    <w:unhideWhenUsed/>
    <w:rsid w:val="00FF1B8D"/>
    <w:pPr>
      <w:tabs>
        <w:tab w:val="right" w:leader="dot" w:pos="7371"/>
      </w:tabs>
      <w:spacing w:before="120" w:after="120"/>
      <w:jc w:val="left"/>
      <w:textAlignment w:val="auto"/>
    </w:pPr>
    <w:rPr>
      <w:b/>
      <w:caps/>
    </w:rPr>
  </w:style>
  <w:style w:type="paragraph" w:styleId="Spistreci2">
    <w:name w:val="toc 2"/>
    <w:basedOn w:val="Normalny"/>
    <w:next w:val="Normalny"/>
    <w:autoRedefine/>
    <w:semiHidden/>
    <w:unhideWhenUsed/>
    <w:rsid w:val="00FF1B8D"/>
    <w:pPr>
      <w:tabs>
        <w:tab w:val="right" w:leader="dot" w:pos="7371"/>
      </w:tabs>
      <w:ind w:left="200"/>
      <w:jc w:val="left"/>
      <w:textAlignment w:val="auto"/>
    </w:pPr>
  </w:style>
  <w:style w:type="paragraph" w:styleId="Spistreci3">
    <w:name w:val="toc 3"/>
    <w:basedOn w:val="Normalny"/>
    <w:next w:val="Normalny"/>
    <w:autoRedefine/>
    <w:semiHidden/>
    <w:unhideWhenUsed/>
    <w:rsid w:val="00FF1B8D"/>
    <w:pPr>
      <w:tabs>
        <w:tab w:val="right" w:leader="dot" w:pos="7371"/>
      </w:tabs>
      <w:ind w:left="400"/>
      <w:jc w:val="left"/>
      <w:textAlignment w:val="auto"/>
    </w:pPr>
  </w:style>
  <w:style w:type="paragraph" w:styleId="Spistreci4">
    <w:name w:val="toc 4"/>
    <w:basedOn w:val="Normalny"/>
    <w:next w:val="Normalny"/>
    <w:autoRedefine/>
    <w:semiHidden/>
    <w:unhideWhenUsed/>
    <w:rsid w:val="00FF1B8D"/>
    <w:pPr>
      <w:tabs>
        <w:tab w:val="right" w:leader="dot" w:pos="7371"/>
      </w:tabs>
      <w:ind w:left="600"/>
      <w:jc w:val="left"/>
      <w:textAlignment w:val="auto"/>
    </w:pPr>
    <w:rPr>
      <w:sz w:val="18"/>
    </w:rPr>
  </w:style>
  <w:style w:type="paragraph" w:styleId="Spistreci5">
    <w:name w:val="toc 5"/>
    <w:basedOn w:val="Normalny"/>
    <w:next w:val="Normalny"/>
    <w:autoRedefine/>
    <w:semiHidden/>
    <w:unhideWhenUsed/>
    <w:rsid w:val="00FF1B8D"/>
    <w:pPr>
      <w:tabs>
        <w:tab w:val="right" w:leader="dot" w:pos="7371"/>
      </w:tabs>
      <w:ind w:left="800"/>
      <w:jc w:val="left"/>
      <w:textAlignment w:val="auto"/>
    </w:pPr>
    <w:rPr>
      <w:sz w:val="18"/>
    </w:rPr>
  </w:style>
  <w:style w:type="paragraph" w:styleId="Spistreci6">
    <w:name w:val="toc 6"/>
    <w:basedOn w:val="Normalny"/>
    <w:next w:val="Normalny"/>
    <w:autoRedefine/>
    <w:semiHidden/>
    <w:unhideWhenUsed/>
    <w:rsid w:val="00FF1B8D"/>
    <w:pPr>
      <w:tabs>
        <w:tab w:val="right" w:leader="dot" w:pos="7371"/>
      </w:tabs>
      <w:ind w:left="1000"/>
      <w:jc w:val="left"/>
      <w:textAlignment w:val="auto"/>
    </w:pPr>
    <w:rPr>
      <w:sz w:val="18"/>
    </w:rPr>
  </w:style>
  <w:style w:type="paragraph" w:styleId="Spistreci7">
    <w:name w:val="toc 7"/>
    <w:basedOn w:val="Normalny"/>
    <w:next w:val="Normalny"/>
    <w:autoRedefine/>
    <w:semiHidden/>
    <w:unhideWhenUsed/>
    <w:rsid w:val="00FF1B8D"/>
    <w:pPr>
      <w:tabs>
        <w:tab w:val="right" w:leader="dot" w:pos="7371"/>
      </w:tabs>
      <w:ind w:left="1200"/>
      <w:jc w:val="left"/>
      <w:textAlignment w:val="auto"/>
    </w:pPr>
    <w:rPr>
      <w:sz w:val="18"/>
    </w:rPr>
  </w:style>
  <w:style w:type="paragraph" w:styleId="Spistreci8">
    <w:name w:val="toc 8"/>
    <w:basedOn w:val="Normalny"/>
    <w:next w:val="Normalny"/>
    <w:autoRedefine/>
    <w:semiHidden/>
    <w:unhideWhenUsed/>
    <w:rsid w:val="00FF1B8D"/>
    <w:pPr>
      <w:tabs>
        <w:tab w:val="right" w:leader="dot" w:pos="7371"/>
      </w:tabs>
      <w:ind w:left="1400"/>
      <w:jc w:val="left"/>
      <w:textAlignment w:val="auto"/>
    </w:pPr>
    <w:rPr>
      <w:sz w:val="18"/>
    </w:rPr>
  </w:style>
  <w:style w:type="paragraph" w:styleId="Spistreci9">
    <w:name w:val="toc 9"/>
    <w:basedOn w:val="Normalny"/>
    <w:next w:val="Normalny"/>
    <w:autoRedefine/>
    <w:semiHidden/>
    <w:unhideWhenUsed/>
    <w:rsid w:val="00FF1B8D"/>
    <w:pPr>
      <w:tabs>
        <w:tab w:val="right" w:leader="dot" w:pos="7371"/>
      </w:tabs>
      <w:ind w:left="1600"/>
      <w:jc w:val="left"/>
      <w:textAlignment w:val="auto"/>
    </w:pPr>
    <w:rPr>
      <w:sz w:val="18"/>
    </w:rPr>
  </w:style>
  <w:style w:type="paragraph" w:styleId="Tekstprzypisudolnego">
    <w:name w:val="footnote text"/>
    <w:basedOn w:val="Normalny"/>
    <w:link w:val="TekstprzypisudolnegoZnak"/>
    <w:semiHidden/>
    <w:unhideWhenUsed/>
    <w:rsid w:val="00FF1B8D"/>
    <w:pPr>
      <w:textAlignment w:val="auto"/>
    </w:pPr>
  </w:style>
  <w:style w:type="character" w:customStyle="1" w:styleId="TekstprzypisudolnegoZnak">
    <w:name w:val="Tekst przypisu dolnego Znak"/>
    <w:basedOn w:val="Domylnaczcionkaakapitu"/>
    <w:link w:val="Tekstprzypisudolnego"/>
    <w:semiHidden/>
    <w:rsid w:val="00FF1B8D"/>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FF1B8D"/>
    <w:pPr>
      <w:tabs>
        <w:tab w:val="center" w:pos="4536"/>
        <w:tab w:val="right" w:pos="9072"/>
      </w:tabs>
      <w:textAlignment w:val="auto"/>
    </w:pPr>
  </w:style>
  <w:style w:type="character" w:customStyle="1" w:styleId="StopkaZnak">
    <w:name w:val="Stopka Znak"/>
    <w:basedOn w:val="Domylnaczcionkaakapitu"/>
    <w:link w:val="Stopka"/>
    <w:rsid w:val="00FF1B8D"/>
    <w:rPr>
      <w:rFonts w:ascii="Times New Roman" w:eastAsia="Times New Roman" w:hAnsi="Times New Roman" w:cs="Times New Roman"/>
      <w:sz w:val="20"/>
      <w:szCs w:val="20"/>
      <w:lang w:eastAsia="pl-PL"/>
    </w:rPr>
  </w:style>
  <w:style w:type="paragraph" w:customStyle="1" w:styleId="StylIwony">
    <w:name w:val="Styl Iwony"/>
    <w:basedOn w:val="Normalny"/>
    <w:rsid w:val="00FF1B8D"/>
    <w:pPr>
      <w:spacing w:before="120" w:after="120"/>
      <w:textAlignment w:val="auto"/>
    </w:pPr>
    <w:rPr>
      <w:rFonts w:ascii="Bookman Old Style" w:hAnsi="Bookman Old Style"/>
      <w:sz w:val="24"/>
    </w:rPr>
  </w:style>
  <w:style w:type="character" w:styleId="Odwoanieprzypisudolnego">
    <w:name w:val="footnote reference"/>
    <w:basedOn w:val="Domylnaczcionkaakapitu"/>
    <w:semiHidden/>
    <w:unhideWhenUsed/>
    <w:rsid w:val="00FF1B8D"/>
    <w:rPr>
      <w:vertAlign w:val="superscript"/>
    </w:rPr>
  </w:style>
  <w:style w:type="numbering" w:customStyle="1" w:styleId="Bezlisty2">
    <w:name w:val="Bez listy2"/>
    <w:next w:val="Bezlisty"/>
    <w:semiHidden/>
    <w:rsid w:val="00421EBB"/>
  </w:style>
  <w:style w:type="paragraph" w:styleId="Tekstpodstawowy2">
    <w:name w:val="Body Text 2"/>
    <w:basedOn w:val="Normalny"/>
    <w:link w:val="Tekstpodstawowy2Znak"/>
    <w:rsid w:val="00421EBB"/>
    <w:pPr>
      <w:spacing w:after="120" w:line="480" w:lineRule="auto"/>
    </w:pPr>
  </w:style>
  <w:style w:type="character" w:customStyle="1" w:styleId="Tekstpodstawowy2Znak">
    <w:name w:val="Tekst podstawowy 2 Znak"/>
    <w:basedOn w:val="Domylnaczcionkaakapitu"/>
    <w:link w:val="Tekstpodstawowy2"/>
    <w:rsid w:val="00421EBB"/>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421EBB"/>
    <w:pPr>
      <w:spacing w:after="120" w:line="480" w:lineRule="auto"/>
      <w:ind w:left="283"/>
    </w:pPr>
  </w:style>
  <w:style w:type="character" w:customStyle="1" w:styleId="Tekstpodstawowywcity2Znak">
    <w:name w:val="Tekst podstawowy wcięty 2 Znak"/>
    <w:basedOn w:val="Domylnaczcionkaakapitu"/>
    <w:link w:val="Tekstpodstawowywcity2"/>
    <w:rsid w:val="00421EBB"/>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421EBB"/>
    <w:rPr>
      <w:color w:val="0000FF"/>
      <w:u w:val="single"/>
    </w:rPr>
  </w:style>
  <w:style w:type="paragraph" w:styleId="Tekstpodstawowy">
    <w:name w:val="Body Text"/>
    <w:basedOn w:val="Normalny"/>
    <w:link w:val="TekstpodstawowyZnak"/>
    <w:semiHidden/>
    <w:rsid w:val="00421EBB"/>
    <w:pPr>
      <w:overflowPunct/>
      <w:autoSpaceDE/>
      <w:autoSpaceDN/>
      <w:adjustRightInd/>
      <w:spacing w:line="360" w:lineRule="auto"/>
      <w:jc w:val="left"/>
      <w:textAlignment w:val="auto"/>
    </w:pPr>
    <w:rPr>
      <w:sz w:val="24"/>
    </w:rPr>
  </w:style>
  <w:style w:type="character" w:customStyle="1" w:styleId="TekstpodstawowyZnak">
    <w:name w:val="Tekst podstawowy Znak"/>
    <w:basedOn w:val="Domylnaczcionkaakapitu"/>
    <w:link w:val="Tekstpodstawowy"/>
    <w:semiHidden/>
    <w:rsid w:val="00421EBB"/>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rsid w:val="00421EBB"/>
    <w:pPr>
      <w:overflowPunct/>
      <w:autoSpaceDE/>
      <w:autoSpaceDN/>
      <w:adjustRightInd/>
      <w:spacing w:line="360" w:lineRule="auto"/>
      <w:ind w:left="1418" w:hanging="1418"/>
      <w:jc w:val="left"/>
      <w:textAlignment w:val="auto"/>
    </w:pPr>
    <w:rPr>
      <w:b/>
      <w:sz w:val="24"/>
    </w:rPr>
  </w:style>
  <w:style w:type="character" w:customStyle="1" w:styleId="TekstpodstawowywcityZnak">
    <w:name w:val="Tekst podstawowy wcięty Znak"/>
    <w:basedOn w:val="Domylnaczcionkaakapitu"/>
    <w:link w:val="Tekstpodstawowywcity"/>
    <w:semiHidden/>
    <w:rsid w:val="00421EBB"/>
    <w:rPr>
      <w:rFonts w:ascii="Times New Roman" w:eastAsia="Times New Roman" w:hAnsi="Times New Roman" w:cs="Times New Roman"/>
      <w:b/>
      <w:sz w:val="24"/>
      <w:szCs w:val="20"/>
      <w:lang w:eastAsia="pl-PL"/>
    </w:rPr>
  </w:style>
  <w:style w:type="paragraph" w:styleId="Tekstpodstawowywcity3">
    <w:name w:val="Body Text Indent 3"/>
    <w:basedOn w:val="Normalny"/>
    <w:link w:val="Tekstpodstawowywcity3Znak"/>
    <w:rsid w:val="00421EBB"/>
    <w:pPr>
      <w:overflowPunct/>
      <w:autoSpaceDE/>
      <w:autoSpaceDN/>
      <w:adjustRightInd/>
      <w:spacing w:before="60"/>
      <w:textAlignment w:val="auto"/>
    </w:pPr>
    <w:rPr>
      <w:sz w:val="24"/>
    </w:rPr>
  </w:style>
  <w:style w:type="character" w:customStyle="1" w:styleId="Tekstpodstawowywcity3Znak">
    <w:name w:val="Tekst podstawowy wcięty 3 Znak"/>
    <w:basedOn w:val="Domylnaczcionkaakapitu"/>
    <w:link w:val="Tekstpodstawowywcity3"/>
    <w:semiHidden/>
    <w:rsid w:val="00421EBB"/>
    <w:rPr>
      <w:rFonts w:ascii="Times New Roman" w:eastAsia="Times New Roman" w:hAnsi="Times New Roman" w:cs="Times New Roman"/>
      <w:sz w:val="24"/>
      <w:szCs w:val="20"/>
      <w:lang w:eastAsia="pl-PL"/>
    </w:rPr>
  </w:style>
  <w:style w:type="paragraph" w:styleId="Listapunktowana">
    <w:name w:val="List Bullet"/>
    <w:basedOn w:val="Normalny"/>
    <w:semiHidden/>
    <w:rsid w:val="00421EBB"/>
    <w:pPr>
      <w:overflowPunct/>
      <w:autoSpaceDE/>
      <w:autoSpaceDN/>
      <w:adjustRightInd/>
      <w:spacing w:line="360" w:lineRule="auto"/>
      <w:ind w:left="360" w:hanging="360"/>
      <w:jc w:val="left"/>
      <w:textAlignment w:val="auto"/>
    </w:pPr>
    <w:rPr>
      <w:sz w:val="24"/>
    </w:rPr>
  </w:style>
  <w:style w:type="paragraph" w:customStyle="1" w:styleId="10">
    <w:name w:val="_10"/>
    <w:basedOn w:val="Normalny"/>
    <w:rsid w:val="00421EBB"/>
    <w:pPr>
      <w:overflowPunct/>
      <w:autoSpaceDE/>
      <w:autoSpaceDN/>
      <w:adjustRightInd/>
      <w:textAlignment w:val="auto"/>
    </w:pPr>
  </w:style>
  <w:style w:type="paragraph" w:styleId="Tekstpodstawowy3">
    <w:name w:val="Body Text 3"/>
    <w:basedOn w:val="Normalny"/>
    <w:link w:val="Tekstpodstawowy3Znak"/>
    <w:semiHidden/>
    <w:rsid w:val="00421EBB"/>
    <w:pPr>
      <w:overflowPunct/>
      <w:autoSpaceDE/>
      <w:autoSpaceDN/>
      <w:adjustRightInd/>
      <w:spacing w:after="120"/>
      <w:jc w:val="left"/>
      <w:textAlignment w:val="auto"/>
    </w:pPr>
    <w:rPr>
      <w:sz w:val="16"/>
      <w:szCs w:val="16"/>
    </w:rPr>
  </w:style>
  <w:style w:type="character" w:customStyle="1" w:styleId="Tekstpodstawowy3Znak">
    <w:name w:val="Tekst podstawowy 3 Znak"/>
    <w:basedOn w:val="Domylnaczcionkaakapitu"/>
    <w:link w:val="Tekstpodstawowy3"/>
    <w:semiHidden/>
    <w:rsid w:val="00421EBB"/>
    <w:rPr>
      <w:rFonts w:ascii="Times New Roman" w:eastAsia="Times New Roman" w:hAnsi="Times New Roman" w:cs="Times New Roman"/>
      <w:sz w:val="16"/>
      <w:szCs w:val="16"/>
      <w:lang w:eastAsia="pl-PL"/>
    </w:rPr>
  </w:style>
  <w:style w:type="paragraph" w:customStyle="1" w:styleId="Styl12ptWyjustowany">
    <w:name w:val="Styl 12 pt Wyjustowany"/>
    <w:basedOn w:val="Normalny"/>
    <w:rsid w:val="00421EBB"/>
    <w:pPr>
      <w:overflowPunct/>
      <w:autoSpaceDE/>
      <w:autoSpaceDN/>
      <w:adjustRightInd/>
      <w:textAlignment w:val="auto"/>
    </w:pPr>
  </w:style>
  <w:style w:type="paragraph" w:styleId="Bezodstpw">
    <w:name w:val="No Spacing"/>
    <w:basedOn w:val="Normalny"/>
    <w:link w:val="BezodstpwZnak"/>
    <w:qFormat/>
    <w:rsid w:val="00421EBB"/>
    <w:pPr>
      <w:overflowPunct/>
      <w:autoSpaceDE/>
      <w:autoSpaceDN/>
      <w:adjustRightInd/>
      <w:ind w:firstLine="697"/>
      <w:textAlignment w:val="auto"/>
    </w:pPr>
    <w:rPr>
      <w:rFonts w:eastAsia="Calibri"/>
      <w:sz w:val="24"/>
      <w:szCs w:val="24"/>
      <w:lang w:eastAsia="en-US"/>
    </w:rPr>
  </w:style>
  <w:style w:type="character" w:customStyle="1" w:styleId="BezodstpwZnak">
    <w:name w:val="Bez odstępów Znak"/>
    <w:basedOn w:val="Domylnaczcionkaakapitu"/>
    <w:link w:val="Bezodstpw"/>
    <w:rsid w:val="00421EBB"/>
    <w:rPr>
      <w:rFonts w:ascii="Times New Roman" w:eastAsia="Calibri" w:hAnsi="Times New Roman" w:cs="Times New Roman"/>
      <w:sz w:val="24"/>
      <w:szCs w:val="24"/>
    </w:rPr>
  </w:style>
  <w:style w:type="table" w:styleId="Tabela-Siatka">
    <w:name w:val="Table Grid"/>
    <w:basedOn w:val="Standardowy"/>
    <w:rsid w:val="00421EB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semiHidden/>
    <w:rsid w:val="00421EBB"/>
  </w:style>
  <w:style w:type="paragraph" w:customStyle="1" w:styleId="Standardowytekst1">
    <w:name w:val="Standardowy.tekst1"/>
    <w:rsid w:val="00421EB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421EBB"/>
    <w:pPr>
      <w:ind w:left="284" w:hanging="284"/>
    </w:pPr>
  </w:style>
  <w:style w:type="paragraph" w:customStyle="1" w:styleId="Tekstpodstawowywcity31">
    <w:name w:val="Tekst podstawowy wcięty 31"/>
    <w:basedOn w:val="Normalny"/>
    <w:rsid w:val="00421EBB"/>
    <w:pPr>
      <w:tabs>
        <w:tab w:val="left" w:pos="964"/>
      </w:tabs>
      <w:spacing w:after="120"/>
      <w:ind w:left="964" w:hanging="964"/>
    </w:pPr>
  </w:style>
  <w:style w:type="character" w:customStyle="1" w:styleId="Nagwek4Znak">
    <w:name w:val="Nagłówek 4 Znak"/>
    <w:basedOn w:val="Domylnaczcionkaakapitu"/>
    <w:link w:val="Nagwek4"/>
    <w:rsid w:val="00421EBB"/>
    <w:rPr>
      <w:rFonts w:ascii="Calibri" w:eastAsia="Times New Roman" w:hAnsi="Calibri" w:cs="Times New Roman"/>
      <w:b/>
      <w:bCs/>
      <w:sz w:val="28"/>
      <w:szCs w:val="28"/>
      <w:lang w:eastAsia="pl-PL"/>
    </w:rPr>
  </w:style>
  <w:style w:type="numbering" w:customStyle="1" w:styleId="Bezlisty4">
    <w:name w:val="Bez listy4"/>
    <w:next w:val="Bezlisty"/>
    <w:semiHidden/>
    <w:rsid w:val="00421EBB"/>
  </w:style>
  <w:style w:type="paragraph" w:styleId="Akapitzlist">
    <w:name w:val="List Paragraph"/>
    <w:basedOn w:val="Normalny"/>
    <w:qFormat/>
    <w:rsid w:val="00421EBB"/>
    <w:pPr>
      <w:overflowPunct/>
      <w:autoSpaceDE/>
      <w:autoSpaceDN/>
      <w:adjustRightInd/>
      <w:spacing w:before="120" w:after="120"/>
      <w:ind w:left="720"/>
      <w:contextualSpacing/>
      <w:textAlignment w:val="auto"/>
    </w:pPr>
    <w:rPr>
      <w:sz w:val="24"/>
    </w:rPr>
  </w:style>
  <w:style w:type="paragraph" w:styleId="Wcicienormalne">
    <w:name w:val="Normal Indent"/>
    <w:basedOn w:val="Normalny"/>
    <w:rsid w:val="00421EBB"/>
    <w:pPr>
      <w:overflowPunct/>
      <w:autoSpaceDE/>
      <w:autoSpaceDN/>
      <w:adjustRightInd/>
      <w:spacing w:before="120" w:after="120"/>
      <w:ind w:left="720"/>
      <w:textAlignment w:val="auto"/>
    </w:pPr>
    <w:rPr>
      <w:sz w:val="24"/>
    </w:rPr>
  </w:style>
  <w:style w:type="paragraph" w:styleId="Tekstdymka">
    <w:name w:val="Balloon Text"/>
    <w:basedOn w:val="Normalny"/>
    <w:link w:val="TekstdymkaZnak"/>
    <w:rsid w:val="00421EBB"/>
    <w:rPr>
      <w:rFonts w:ascii="Tahoma" w:hAnsi="Tahoma" w:cs="Tahoma"/>
      <w:sz w:val="16"/>
      <w:szCs w:val="16"/>
    </w:rPr>
  </w:style>
  <w:style w:type="character" w:customStyle="1" w:styleId="TekstdymkaZnak">
    <w:name w:val="Tekst dymka Znak"/>
    <w:basedOn w:val="Domylnaczcionkaakapitu"/>
    <w:link w:val="Tekstdymka"/>
    <w:rsid w:val="00421EBB"/>
    <w:rPr>
      <w:rFonts w:ascii="Tahoma" w:eastAsia="Times New Roman" w:hAnsi="Tahoma" w:cs="Tahoma"/>
      <w:sz w:val="16"/>
      <w:szCs w:val="16"/>
      <w:lang w:eastAsia="pl-PL"/>
    </w:rPr>
  </w:style>
  <w:style w:type="paragraph" w:styleId="Tekstprzypisukocowego">
    <w:name w:val="endnote text"/>
    <w:basedOn w:val="Normalny"/>
    <w:link w:val="TekstprzypisukocowegoZnak"/>
    <w:rsid w:val="00421EBB"/>
  </w:style>
  <w:style w:type="character" w:customStyle="1" w:styleId="TekstprzypisukocowegoZnak">
    <w:name w:val="Tekst przypisu końcowego Znak"/>
    <w:basedOn w:val="Domylnaczcionkaakapitu"/>
    <w:link w:val="Tekstprzypisukocowego"/>
    <w:rsid w:val="00421EBB"/>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421EBB"/>
    <w:rPr>
      <w:vertAlign w:val="superscript"/>
    </w:rPr>
  </w:style>
  <w:style w:type="table" w:customStyle="1" w:styleId="Tabela-Siatka1">
    <w:name w:val="Tabela - Siatka1"/>
    <w:basedOn w:val="Standardowy"/>
    <w:next w:val="Tabela-Siatka"/>
    <w:rsid w:val="00421EB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Domylnaczcionkaakapitu"/>
    <w:rsid w:val="00421EBB"/>
  </w:style>
  <w:style w:type="numbering" w:customStyle="1" w:styleId="Bezlisty5">
    <w:name w:val="Bez listy5"/>
    <w:next w:val="Bezlisty"/>
    <w:semiHidden/>
    <w:unhideWhenUsed/>
    <w:rsid w:val="00421EBB"/>
  </w:style>
  <w:style w:type="numbering" w:customStyle="1" w:styleId="Bezlisty6">
    <w:name w:val="Bez listy6"/>
    <w:next w:val="Bezlisty"/>
    <w:semiHidden/>
    <w:rsid w:val="00421EBB"/>
  </w:style>
  <w:style w:type="table" w:customStyle="1" w:styleId="Tabela-Siatka2">
    <w:name w:val="Tabela - Siatka2"/>
    <w:basedOn w:val="Standardowy"/>
    <w:next w:val="Tabela-Siatka"/>
    <w:rsid w:val="00421EB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743602">
      <w:bodyDiv w:val="1"/>
      <w:marLeft w:val="0"/>
      <w:marRight w:val="0"/>
      <w:marTop w:val="0"/>
      <w:marBottom w:val="0"/>
      <w:divBdr>
        <w:top w:val="none" w:sz="0" w:space="0" w:color="auto"/>
        <w:left w:val="none" w:sz="0" w:space="0" w:color="auto"/>
        <w:bottom w:val="none" w:sz="0" w:space="0" w:color="auto"/>
        <w:right w:val="none" w:sz="0" w:space="0" w:color="auto"/>
      </w:divBdr>
    </w:div>
    <w:div w:id="122729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6.bin"/><Relationship Id="rId39" Type="http://schemas.openxmlformats.org/officeDocument/2006/relationships/footer" Target="footer2.xml"/><Relationship Id="rId21" Type="http://schemas.openxmlformats.org/officeDocument/2006/relationships/image" Target="media/image10.wmf"/><Relationship Id="rId34" Type="http://schemas.openxmlformats.org/officeDocument/2006/relationships/image" Target="media/image18.png"/><Relationship Id="rId42" Type="http://schemas.openxmlformats.org/officeDocument/2006/relationships/image" Target="media/image20.wmf"/><Relationship Id="rId47" Type="http://schemas.openxmlformats.org/officeDocument/2006/relationships/oleObject" Target="embeddings/oleObject10.bin"/><Relationship Id="rId50" Type="http://schemas.openxmlformats.org/officeDocument/2006/relationships/image" Target="media/image24.png"/><Relationship Id="rId55" Type="http://schemas.openxmlformats.org/officeDocument/2006/relationships/image" Target="media/image29.png"/><Relationship Id="rId63" Type="http://schemas.openxmlformats.org/officeDocument/2006/relationships/oleObject" Target="embeddings/oleObject13.bin"/><Relationship Id="rId68" Type="http://schemas.openxmlformats.org/officeDocument/2006/relationships/header" Target="header1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5.bin"/><Relationship Id="rId32" Type="http://schemas.openxmlformats.org/officeDocument/2006/relationships/image" Target="media/image16.png"/><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oleObject" Target="embeddings/oleObject9.bin"/><Relationship Id="rId53" Type="http://schemas.openxmlformats.org/officeDocument/2006/relationships/image" Target="media/image27.png"/><Relationship Id="rId58" Type="http://schemas.openxmlformats.org/officeDocument/2006/relationships/image" Target="media/image32.png"/><Relationship Id="rId66"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header" Target="header3.xml"/><Relationship Id="rId36" Type="http://schemas.openxmlformats.org/officeDocument/2006/relationships/header" Target="header4.xml"/><Relationship Id="rId49" Type="http://schemas.openxmlformats.org/officeDocument/2006/relationships/image" Target="media/image23.png"/><Relationship Id="rId57" Type="http://schemas.openxmlformats.org/officeDocument/2006/relationships/image" Target="media/image31.png"/><Relationship Id="rId61" Type="http://schemas.openxmlformats.org/officeDocument/2006/relationships/image" Target="media/image33.wmf"/><Relationship Id="rId10" Type="http://schemas.openxmlformats.org/officeDocument/2006/relationships/oleObject" Target="embeddings/oleObject1.bin"/><Relationship Id="rId19" Type="http://schemas.openxmlformats.org/officeDocument/2006/relationships/image" Target="media/image8.png"/><Relationship Id="rId31" Type="http://schemas.openxmlformats.org/officeDocument/2006/relationships/image" Target="media/image15.png"/><Relationship Id="rId44" Type="http://schemas.openxmlformats.org/officeDocument/2006/relationships/image" Target="media/image21.wmf"/><Relationship Id="rId52" Type="http://schemas.openxmlformats.org/officeDocument/2006/relationships/image" Target="media/image26.png"/><Relationship Id="rId60" Type="http://schemas.openxmlformats.org/officeDocument/2006/relationships/header" Target="header8.xml"/><Relationship Id="rId65"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oleObject" Target="embeddings/oleObject8.bin"/><Relationship Id="rId48" Type="http://schemas.openxmlformats.org/officeDocument/2006/relationships/oleObject" Target="embeddings/oleObject11.bin"/><Relationship Id="rId56" Type="http://schemas.openxmlformats.org/officeDocument/2006/relationships/image" Target="media/image30.png"/><Relationship Id="rId64" Type="http://schemas.openxmlformats.org/officeDocument/2006/relationships/header" Target="header9.xm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5.pn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2.wmf"/><Relationship Id="rId33" Type="http://schemas.openxmlformats.org/officeDocument/2006/relationships/image" Target="media/image17.png"/><Relationship Id="rId38" Type="http://schemas.openxmlformats.org/officeDocument/2006/relationships/footer" Target="footer1.xml"/><Relationship Id="rId46" Type="http://schemas.openxmlformats.org/officeDocument/2006/relationships/image" Target="media/image22.png"/><Relationship Id="rId59" Type="http://schemas.openxmlformats.org/officeDocument/2006/relationships/header" Target="header7.xml"/><Relationship Id="rId67" Type="http://schemas.openxmlformats.org/officeDocument/2006/relationships/image" Target="media/image35.png"/><Relationship Id="rId20" Type="http://schemas.openxmlformats.org/officeDocument/2006/relationships/image" Target="media/image9.png"/><Relationship Id="rId41" Type="http://schemas.openxmlformats.org/officeDocument/2006/relationships/footer" Target="footer3.xml"/><Relationship Id="rId54" Type="http://schemas.openxmlformats.org/officeDocument/2006/relationships/image" Target="media/image28.png"/><Relationship Id="rId62" Type="http://schemas.openxmlformats.org/officeDocument/2006/relationships/oleObject" Target="embeddings/oleObject12.bin"/><Relationship Id="rId7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81248</Words>
  <Characters>487490</Characters>
  <Application>Microsoft Office Word</Application>
  <DocSecurity>0</DocSecurity>
  <Lines>4062</Lines>
  <Paragraphs>1135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TPIIA</dc:creator>
  <cp:keywords/>
  <dc:description/>
  <cp:lastModifiedBy>TPIIA</cp:lastModifiedBy>
  <cp:revision>5</cp:revision>
  <dcterms:created xsi:type="dcterms:W3CDTF">2018-10-10T08:04:00Z</dcterms:created>
  <dcterms:modified xsi:type="dcterms:W3CDTF">2018-10-10T08:51:00Z</dcterms:modified>
</cp:coreProperties>
</file>